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ascii="楷体" w:hAnsi="楷体" w:eastAsia="楷体" w:cs="楷体"/>
          <w:b/>
          <w:color w:val="000000" w:themeColor="text1"/>
          <w:sz w:val="52"/>
          <w:szCs w:val="52"/>
          <w14:textFill>
            <w14:solidFill>
              <w14:schemeClr w14:val="tx1"/>
            </w14:solidFill>
          </w14:textFill>
        </w:rPr>
      </w:pPr>
    </w:p>
    <w:p>
      <w:pPr>
        <w:spacing w:line="240" w:lineRule="atLeast"/>
        <w:jc w:val="center"/>
        <w:rPr>
          <w:rFonts w:ascii="楷体" w:hAnsi="楷体" w:eastAsia="楷体" w:cs="楷体"/>
          <w:bCs/>
          <w:color w:val="000000" w:themeColor="text1"/>
          <w:sz w:val="52"/>
          <w:szCs w:val="52"/>
          <w14:textFill>
            <w14:solidFill>
              <w14:schemeClr w14:val="tx1"/>
            </w14:solidFill>
          </w14:textFill>
        </w:rPr>
      </w:pPr>
      <w:r>
        <w:rPr>
          <w:rFonts w:hint="eastAsia" w:ascii="楷体" w:hAnsi="楷体" w:eastAsia="楷体" w:cs="楷体"/>
          <w:b/>
          <w:color w:val="000000" w:themeColor="text1"/>
          <w:sz w:val="52"/>
          <w:szCs w:val="52"/>
          <w14:textFill>
            <w14:solidFill>
              <w14:schemeClr w14:val="tx1"/>
            </w14:solidFill>
          </w14:textFill>
        </w:rPr>
        <w:t xml:space="preserve"> 叶城县民生保障服务项目公开招标文件</w:t>
      </w:r>
      <w:r>
        <w:rPr>
          <w:rFonts w:hint="eastAsia" w:ascii="楷体" w:hAnsi="楷体" w:eastAsia="楷体" w:cs="楷体"/>
          <w:b/>
          <w:color w:val="000000" w:themeColor="text1"/>
          <w:sz w:val="52"/>
          <w:szCs w:val="52"/>
          <w14:textFill>
            <w14:solidFill>
              <w14:schemeClr w14:val="tx1"/>
            </w14:solidFill>
          </w14:textFill>
        </w:rPr>
        <w:tab/>
      </w:r>
    </w:p>
    <w:p>
      <w:pPr>
        <w:spacing w:line="240" w:lineRule="atLeast"/>
        <w:ind w:left="1079" w:leftChars="257" w:hanging="540"/>
        <w:jc w:val="center"/>
        <w:rPr>
          <w:rFonts w:ascii="楷体" w:hAnsi="楷体" w:eastAsia="楷体" w:cs="楷体"/>
          <w:bCs/>
          <w:color w:val="000000" w:themeColor="text1"/>
          <w:sz w:val="52"/>
          <w:szCs w:val="52"/>
          <w14:textFill>
            <w14:solidFill>
              <w14:schemeClr w14:val="tx1"/>
            </w14:solidFill>
          </w14:textFill>
        </w:rPr>
      </w:pPr>
    </w:p>
    <w:p>
      <w:pPr>
        <w:spacing w:line="240" w:lineRule="atLeast"/>
        <w:ind w:left="1079" w:leftChars="257" w:hanging="540"/>
        <w:jc w:val="center"/>
        <w:rPr>
          <w:rFonts w:ascii="楷体" w:hAnsi="楷体" w:eastAsia="楷体" w:cs="楷体"/>
          <w:bCs/>
          <w:color w:val="000000" w:themeColor="text1"/>
          <w:sz w:val="32"/>
          <w:szCs w:val="32"/>
          <w14:textFill>
            <w14:solidFill>
              <w14:schemeClr w14:val="tx1"/>
            </w14:solidFill>
          </w14:textFill>
        </w:rPr>
      </w:pPr>
      <w:r>
        <w:rPr>
          <w:rFonts w:hint="eastAsia" w:ascii="楷体" w:hAnsi="楷体" w:eastAsia="楷体" w:cs="楷体"/>
          <w:bCs/>
          <w:color w:val="000000" w:themeColor="text1"/>
          <w:sz w:val="32"/>
          <w:szCs w:val="32"/>
          <w14:textFill>
            <w14:solidFill>
              <w14:schemeClr w14:val="tx1"/>
            </w14:solidFill>
          </w14:textFill>
        </w:rPr>
        <w:t>（项目编号：XJXBY(GK)2023-02号）</w:t>
      </w:r>
    </w:p>
    <w:p>
      <w:pPr>
        <w:spacing w:line="240" w:lineRule="atLeast"/>
        <w:ind w:left="1079" w:leftChars="257" w:hanging="540"/>
        <w:jc w:val="center"/>
        <w:rPr>
          <w:rFonts w:ascii="楷体" w:hAnsi="楷体" w:eastAsia="楷体" w:cs="楷体"/>
          <w:b/>
          <w:color w:val="000000" w:themeColor="text1"/>
          <w:sz w:val="32"/>
          <w:szCs w:val="32"/>
          <w14:textFill>
            <w14:solidFill>
              <w14:schemeClr w14:val="tx1"/>
            </w14:solidFill>
          </w14:textFill>
        </w:rPr>
      </w:pPr>
    </w:p>
    <w:p>
      <w:pPr>
        <w:spacing w:line="240" w:lineRule="atLeast"/>
        <w:ind w:left="1079" w:leftChars="257" w:hanging="540"/>
        <w:jc w:val="center"/>
        <w:rPr>
          <w:rFonts w:ascii="楷体" w:hAnsi="楷体" w:eastAsia="楷体" w:cs="楷体"/>
          <w:b/>
          <w:color w:val="000000" w:themeColor="text1"/>
          <w:sz w:val="36"/>
          <w:szCs w:val="36"/>
          <w14:textFill>
            <w14:solidFill>
              <w14:schemeClr w14:val="tx1"/>
            </w14:solidFill>
          </w14:textFill>
        </w:rPr>
      </w:pPr>
      <w:r>
        <w:rPr>
          <w:rFonts w:hint="eastAsia" w:ascii="楷体" w:hAnsi="楷体" w:eastAsia="楷体" w:cs="楷体"/>
          <w:b/>
          <w:color w:val="000000" w:themeColor="text1"/>
          <w:sz w:val="36"/>
          <w:szCs w:val="36"/>
          <w14:textFill>
            <w14:solidFill>
              <w14:schemeClr w14:val="tx1"/>
            </w14:solidFill>
          </w14:textFill>
        </w:rPr>
        <w:t>第一册</w:t>
      </w:r>
    </w:p>
    <w:p>
      <w:pPr>
        <w:spacing w:line="240" w:lineRule="atLeast"/>
        <w:ind w:left="1079" w:leftChars="257" w:hanging="540"/>
        <w:jc w:val="center"/>
        <w:rPr>
          <w:rFonts w:ascii="楷体" w:hAnsi="楷体" w:eastAsia="楷体" w:cs="楷体"/>
          <w:b/>
          <w:color w:val="000000" w:themeColor="text1"/>
          <w:sz w:val="52"/>
          <w14:textFill>
            <w14:solidFill>
              <w14:schemeClr w14:val="tx1"/>
            </w14:solidFill>
          </w14:textFill>
        </w:rPr>
      </w:pPr>
    </w:p>
    <w:p>
      <w:pPr>
        <w:pStyle w:val="2"/>
        <w:rPr>
          <w:rFonts w:ascii="楷体" w:hAnsi="楷体" w:eastAsia="楷体" w:cs="楷体"/>
          <w:b/>
          <w:color w:val="000000" w:themeColor="text1"/>
          <w:sz w:val="52"/>
          <w14:textFill>
            <w14:solidFill>
              <w14:schemeClr w14:val="tx1"/>
            </w14:solidFill>
          </w14:textFill>
        </w:rPr>
      </w:pPr>
    </w:p>
    <w:p>
      <w:pPr>
        <w:pStyle w:val="15"/>
        <w:rPr>
          <w:rFonts w:ascii="楷体" w:hAnsi="楷体" w:eastAsia="楷体" w:cs="楷体"/>
          <w:b/>
          <w:color w:val="000000" w:themeColor="text1"/>
          <w:sz w:val="52"/>
          <w14:textFill>
            <w14:solidFill>
              <w14:schemeClr w14:val="tx1"/>
            </w14:solidFill>
          </w14:textFill>
        </w:rPr>
      </w:pPr>
    </w:p>
    <w:p>
      <w:pPr>
        <w:pStyle w:val="9"/>
      </w:pPr>
    </w:p>
    <w:p>
      <w:pPr>
        <w:spacing w:line="360" w:lineRule="auto"/>
        <w:ind w:firstLine="837" w:firstLineChars="299"/>
        <w:jc w:val="left"/>
        <w:rPr>
          <w:rFonts w:ascii="楷体" w:hAnsi="楷体" w:eastAsia="楷体" w:cs="楷体"/>
          <w:color w:val="000000" w:themeColor="text1"/>
          <w:sz w:val="28"/>
          <w:szCs w:val="28"/>
          <w:u w:val="single"/>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采 购 人：叶城县民政局</w:t>
      </w:r>
    </w:p>
    <w:p>
      <w:pPr>
        <w:spacing w:line="360" w:lineRule="auto"/>
        <w:ind w:firstLine="837" w:firstLineChars="299"/>
        <w:jc w:val="left"/>
        <w:rPr>
          <w:rFonts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采购代理机构：新疆鑫倍源工程项目管理有限公司</w:t>
      </w:r>
    </w:p>
    <w:p>
      <w:pPr>
        <w:spacing w:line="360" w:lineRule="auto"/>
        <w:ind w:left="2797" w:leftChars="399" w:hanging="1960" w:hangingChars="700"/>
        <w:jc w:val="left"/>
        <w:rPr>
          <w:rFonts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代理机构地址：</w:t>
      </w:r>
      <w:r>
        <w:rPr>
          <w:rFonts w:hint="eastAsia" w:ascii="楷体" w:hAnsi="楷体" w:eastAsia="楷体" w:cs="楷体"/>
          <w:color w:val="000000" w:themeColor="text1"/>
          <w:sz w:val="24"/>
          <w14:textFill>
            <w14:solidFill>
              <w14:schemeClr w14:val="tx1"/>
            </w14:solidFill>
          </w14:textFill>
        </w:rPr>
        <w:t>喀什市东城行政审批局西侧设计咨询大厦9-01室</w:t>
      </w:r>
    </w:p>
    <w:p>
      <w:pPr>
        <w:spacing w:line="360" w:lineRule="auto"/>
        <w:ind w:firstLine="837" w:firstLineChars="299"/>
        <w:jc w:val="left"/>
        <w:rPr>
          <w:rFonts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联   系   人：杨红 </w:t>
      </w:r>
    </w:p>
    <w:p>
      <w:pPr>
        <w:spacing w:line="360" w:lineRule="auto"/>
        <w:ind w:firstLine="837" w:firstLineChars="299"/>
        <w:jc w:val="left"/>
        <w:rPr>
          <w:rFonts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联  系 电 话：13899169116</w:t>
      </w:r>
    </w:p>
    <w:p>
      <w:pPr>
        <w:spacing w:line="240" w:lineRule="atLeast"/>
        <w:ind w:left="1079" w:leftChars="257" w:hanging="540"/>
        <w:rPr>
          <w:rFonts w:ascii="楷体" w:hAnsi="楷体" w:eastAsia="楷体" w:cs="楷体"/>
          <w:b/>
          <w:color w:val="000000" w:themeColor="text1"/>
          <w:szCs w:val="21"/>
          <w14:textFill>
            <w14:solidFill>
              <w14:schemeClr w14:val="tx1"/>
            </w14:solidFill>
          </w14:textFill>
        </w:rPr>
      </w:pPr>
    </w:p>
    <w:p>
      <w:pPr>
        <w:spacing w:line="240" w:lineRule="atLeast"/>
        <w:ind w:left="1079" w:leftChars="257" w:hanging="540"/>
        <w:jc w:val="center"/>
        <w:rPr>
          <w:rFonts w:ascii="楷体" w:hAnsi="楷体" w:eastAsia="楷体" w:cs="楷体"/>
          <w:b/>
          <w:color w:val="000000" w:themeColor="text1"/>
          <w:sz w:val="52"/>
          <w14:textFill>
            <w14:solidFill>
              <w14:schemeClr w14:val="tx1"/>
            </w14:solidFill>
          </w14:textFill>
        </w:rPr>
      </w:pPr>
    </w:p>
    <w:p>
      <w:pPr>
        <w:spacing w:line="600" w:lineRule="exact"/>
        <w:jc w:val="center"/>
        <w:rPr>
          <w:rFonts w:ascii="楷体" w:hAnsi="楷体" w:eastAsia="楷体" w:cs="楷体"/>
          <w:b/>
          <w:bCs/>
          <w:color w:val="000000" w:themeColor="text1"/>
          <w:sz w:val="30"/>
          <w:szCs w:val="30"/>
          <w14:textFill>
            <w14:solidFill>
              <w14:schemeClr w14:val="tx1"/>
            </w14:solidFill>
          </w14:textFill>
        </w:rPr>
      </w:pPr>
      <w:r>
        <w:rPr>
          <w:rFonts w:hint="eastAsia" w:ascii="楷体" w:hAnsi="楷体" w:eastAsia="楷体" w:cs="楷体"/>
          <w:b/>
          <w:bCs/>
          <w:color w:val="000000" w:themeColor="text1"/>
          <w:sz w:val="30"/>
          <w:szCs w:val="30"/>
          <w14:textFill>
            <w14:solidFill>
              <w14:schemeClr w14:val="tx1"/>
            </w14:solidFill>
          </w14:textFill>
        </w:rPr>
        <w:t>发  出 日 期：</w:t>
      </w:r>
      <w:r>
        <w:rPr>
          <w:rFonts w:hint="eastAsia" w:ascii="楷体" w:hAnsi="楷体" w:eastAsia="楷体" w:cs="楷体"/>
          <w:b/>
          <w:bCs/>
          <w:color w:val="000000" w:themeColor="text1"/>
          <w:sz w:val="30"/>
          <w:szCs w:val="30"/>
          <w:u w:val="single"/>
          <w14:textFill>
            <w14:solidFill>
              <w14:schemeClr w14:val="tx1"/>
            </w14:solidFill>
          </w14:textFill>
        </w:rPr>
        <w:t>2023年03月</w:t>
      </w:r>
    </w:p>
    <w:p>
      <w:pPr>
        <w:spacing w:line="240" w:lineRule="atLeast"/>
        <w:ind w:left="1079" w:leftChars="257" w:hanging="540"/>
        <w:jc w:val="center"/>
        <w:rPr>
          <w:rFonts w:ascii="楷体" w:hAnsi="楷体" w:eastAsia="楷体" w:cs="楷体"/>
          <w:b/>
          <w:color w:val="000000" w:themeColor="text1"/>
          <w:sz w:val="32"/>
          <w14:textFill>
            <w14:solidFill>
              <w14:schemeClr w14:val="tx1"/>
            </w14:solidFill>
          </w14:textFill>
        </w:rPr>
      </w:pPr>
      <w:r>
        <w:rPr>
          <w:rFonts w:hint="eastAsia" w:ascii="楷体" w:hAnsi="楷体" w:eastAsia="楷体" w:cs="楷体"/>
          <w:b/>
          <w:color w:val="000000" w:themeColor="text1"/>
          <w:sz w:val="52"/>
          <w14:textFill>
            <w14:solidFill>
              <w14:schemeClr w14:val="tx1"/>
            </w14:solidFill>
          </w14:textFill>
        </w:rPr>
        <w:br w:type="page"/>
      </w:r>
      <w:r>
        <w:rPr>
          <w:rFonts w:hint="eastAsia" w:ascii="楷体" w:hAnsi="楷体" w:eastAsia="楷体" w:cs="楷体"/>
          <w:b/>
          <w:color w:val="000000" w:themeColor="text1"/>
          <w:sz w:val="32"/>
          <w14:textFill>
            <w14:solidFill>
              <w14:schemeClr w14:val="tx1"/>
            </w14:solidFill>
          </w14:textFill>
        </w:rPr>
        <w:t>目  录</w:t>
      </w:r>
    </w:p>
    <w:p>
      <w:pPr>
        <w:spacing w:line="240" w:lineRule="atLeast"/>
        <w:ind w:left="1079" w:leftChars="257" w:hanging="540"/>
        <w:jc w:val="center"/>
        <w:rPr>
          <w:rFonts w:ascii="楷体" w:hAnsi="楷体" w:eastAsia="楷体" w:cs="楷体"/>
          <w:b/>
          <w:color w:val="000000" w:themeColor="text1"/>
          <w:sz w:val="32"/>
          <w14:textFill>
            <w14:solidFill>
              <w14:schemeClr w14:val="tx1"/>
            </w14:solidFill>
          </w14:textFill>
        </w:rPr>
      </w:pPr>
    </w:p>
    <w:p>
      <w:pPr>
        <w:pStyle w:val="18"/>
        <w:tabs>
          <w:tab w:val="left" w:pos="1260"/>
          <w:tab w:val="right" w:leader="dot" w:pos="8222"/>
        </w:tabs>
        <w:rPr>
          <w:rFonts w:ascii="楷体" w:hAnsi="楷体" w:eastAsia="楷体" w:cs="楷体"/>
          <w:color w:val="000000" w:themeColor="text1"/>
          <w:szCs w:val="22"/>
          <w14:textFill>
            <w14:solidFill>
              <w14:schemeClr w14:val="tx1"/>
            </w14:solidFill>
          </w14:textFill>
        </w:rPr>
      </w:pPr>
      <w:r>
        <w:rPr>
          <w:rFonts w:hint="eastAsia" w:ascii="楷体" w:hAnsi="楷体" w:eastAsia="楷体" w:cs="楷体"/>
          <w:color w:val="000000" w:themeColor="text1"/>
          <w:kern w:val="0"/>
          <w:szCs w:val="21"/>
          <w14:textFill>
            <w14:solidFill>
              <w14:schemeClr w14:val="tx1"/>
            </w14:solidFill>
          </w14:textFill>
        </w:rPr>
        <w:fldChar w:fldCharType="begin"/>
      </w:r>
      <w:r>
        <w:rPr>
          <w:rFonts w:hint="eastAsia" w:ascii="楷体" w:hAnsi="楷体" w:eastAsia="楷体" w:cs="楷体"/>
          <w:color w:val="000000" w:themeColor="text1"/>
          <w:kern w:val="0"/>
          <w:szCs w:val="21"/>
          <w14:textFill>
            <w14:solidFill>
              <w14:schemeClr w14:val="tx1"/>
            </w14:solidFill>
          </w14:textFill>
        </w:rPr>
        <w:instrText xml:space="preserve"> TOC \o "1-3" \h \z \u </w:instrText>
      </w:r>
      <w:r>
        <w:rPr>
          <w:rFonts w:hint="eastAsia" w:ascii="楷体" w:hAnsi="楷体" w:eastAsia="楷体" w:cs="楷体"/>
          <w:color w:val="000000" w:themeColor="text1"/>
          <w:kern w:val="0"/>
          <w:szCs w:val="21"/>
          <w14:textFill>
            <w14:solidFill>
              <w14:schemeClr w14:val="tx1"/>
            </w14:solidFill>
          </w14:textFill>
        </w:rPr>
        <w:fldChar w:fldCharType="separate"/>
      </w:r>
      <w:r>
        <w:fldChar w:fldCharType="begin"/>
      </w:r>
      <w:r>
        <w:instrText xml:space="preserve"> HYPERLINK \l "_Toc94108759" </w:instrText>
      </w:r>
      <w:r>
        <w:fldChar w:fldCharType="separate"/>
      </w:r>
      <w:r>
        <w:rPr>
          <w:rStyle w:val="30"/>
          <w:rFonts w:hint="eastAsia" w:ascii="楷体" w:hAnsi="楷体" w:eastAsia="楷体" w:cs="楷体"/>
          <w:color w:val="000000" w:themeColor="text1"/>
          <w14:textFill>
            <w14:solidFill>
              <w14:schemeClr w14:val="tx1"/>
            </w14:solidFill>
          </w14:textFill>
        </w:rPr>
        <w:t>第1章</w:t>
      </w:r>
      <w:r>
        <w:rPr>
          <w:rFonts w:hint="eastAsia" w:ascii="楷体" w:hAnsi="楷体" w:eastAsia="楷体" w:cs="楷体"/>
          <w:color w:val="000000" w:themeColor="text1"/>
          <w:szCs w:val="22"/>
          <w14:textFill>
            <w14:solidFill>
              <w14:schemeClr w14:val="tx1"/>
            </w14:solidFill>
          </w14:textFill>
        </w:rPr>
        <w:tab/>
      </w:r>
      <w:r>
        <w:rPr>
          <w:rStyle w:val="30"/>
          <w:rFonts w:hint="eastAsia" w:ascii="楷体" w:hAnsi="楷体" w:eastAsia="楷体" w:cs="楷体"/>
          <w:color w:val="000000" w:themeColor="text1"/>
          <w14:textFill>
            <w14:solidFill>
              <w14:schemeClr w14:val="tx1"/>
            </w14:solidFill>
          </w14:textFill>
        </w:rPr>
        <w:t>投标人须知</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_Toc94108759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4</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21"/>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"_Toc94108760" </w:instrText>
      </w:r>
      <w:r>
        <w:fldChar w:fldCharType="separate"/>
      </w:r>
      <w:r>
        <w:rPr>
          <w:rStyle w:val="30"/>
          <w:rFonts w:hint="eastAsia" w:ascii="楷体" w:hAnsi="楷体" w:eastAsia="楷体" w:cs="楷体"/>
          <w:color w:val="000000" w:themeColor="text1"/>
          <w14:textFill>
            <w14:solidFill>
              <w14:schemeClr w14:val="tx1"/>
            </w14:solidFill>
          </w14:textFill>
        </w:rPr>
        <w:t>一   总  则</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_Toc94108760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4</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3"/>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"_Toc94108761" </w:instrText>
      </w:r>
      <w:r>
        <w:fldChar w:fldCharType="separate"/>
      </w:r>
      <w:r>
        <w:rPr>
          <w:rStyle w:val="30"/>
          <w:rFonts w:hint="eastAsia" w:ascii="楷体" w:hAnsi="楷体" w:eastAsia="楷体" w:cs="楷体"/>
          <w:color w:val="000000" w:themeColor="text1"/>
          <w14:textFill>
            <w14:solidFill>
              <w14:schemeClr w14:val="tx1"/>
            </w14:solidFill>
          </w14:textFill>
        </w:rPr>
        <w:t>1.采购人、采购代理机构及投标人</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_Toc94108761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4</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3"/>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"_Toc94108762" </w:instrText>
      </w:r>
      <w:r>
        <w:fldChar w:fldCharType="separate"/>
      </w:r>
      <w:r>
        <w:rPr>
          <w:rStyle w:val="30"/>
          <w:rFonts w:hint="eastAsia" w:ascii="楷体" w:hAnsi="楷体" w:eastAsia="楷体" w:cs="楷体"/>
          <w:color w:val="000000" w:themeColor="text1"/>
          <w14:textFill>
            <w14:solidFill>
              <w14:schemeClr w14:val="tx1"/>
            </w14:solidFill>
          </w14:textFill>
        </w:rPr>
        <w:t>2.资金来源</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_Toc94108762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5</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3"/>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"_Toc94108763" </w:instrText>
      </w:r>
      <w:r>
        <w:fldChar w:fldCharType="separate"/>
      </w:r>
      <w:r>
        <w:rPr>
          <w:rStyle w:val="30"/>
          <w:rFonts w:hint="eastAsia" w:ascii="楷体" w:hAnsi="楷体" w:eastAsia="楷体" w:cs="楷体"/>
          <w:color w:val="000000" w:themeColor="text1"/>
          <w14:textFill>
            <w14:solidFill>
              <w14:schemeClr w14:val="tx1"/>
            </w14:solidFill>
          </w14:textFill>
        </w:rPr>
        <w:t>3.投标费用</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_Toc94108763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5</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3"/>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"_Toc94108764" </w:instrText>
      </w:r>
      <w:r>
        <w:fldChar w:fldCharType="separate"/>
      </w:r>
      <w:r>
        <w:rPr>
          <w:rStyle w:val="30"/>
          <w:rFonts w:hint="eastAsia" w:ascii="楷体" w:hAnsi="楷体" w:eastAsia="楷体" w:cs="楷体"/>
          <w:color w:val="000000" w:themeColor="text1"/>
          <w14:textFill>
            <w14:solidFill>
              <w14:schemeClr w14:val="tx1"/>
            </w14:solidFill>
          </w14:textFill>
        </w:rPr>
        <w:t>4.适用法律</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_Toc94108764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5</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21"/>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"_Toc94108765" </w:instrText>
      </w:r>
      <w:r>
        <w:fldChar w:fldCharType="separate"/>
      </w:r>
      <w:r>
        <w:rPr>
          <w:rStyle w:val="30"/>
          <w:rFonts w:hint="eastAsia" w:ascii="楷体" w:hAnsi="楷体" w:eastAsia="楷体" w:cs="楷体"/>
          <w:color w:val="000000" w:themeColor="text1"/>
          <w14:textFill>
            <w14:solidFill>
              <w14:schemeClr w14:val="tx1"/>
            </w14:solidFill>
          </w14:textFill>
        </w:rPr>
        <w:t>二   招标文件</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_Toc94108765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5</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3"/>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"_Toc94108766" </w:instrText>
      </w:r>
      <w:r>
        <w:fldChar w:fldCharType="separate"/>
      </w:r>
      <w:r>
        <w:rPr>
          <w:rStyle w:val="30"/>
          <w:rFonts w:hint="eastAsia" w:ascii="楷体" w:hAnsi="楷体" w:eastAsia="楷体" w:cs="楷体"/>
          <w:color w:val="000000" w:themeColor="text1"/>
          <w14:textFill>
            <w14:solidFill>
              <w14:schemeClr w14:val="tx1"/>
            </w14:solidFill>
          </w14:textFill>
        </w:rPr>
        <w:t>5.招标文件构成</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_Toc94108766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5</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3"/>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"_Toc94108767" </w:instrText>
      </w:r>
      <w:r>
        <w:fldChar w:fldCharType="separate"/>
      </w:r>
      <w:r>
        <w:rPr>
          <w:rStyle w:val="30"/>
          <w:rFonts w:hint="eastAsia" w:ascii="楷体" w:hAnsi="楷体" w:eastAsia="楷体" w:cs="楷体"/>
          <w:color w:val="000000" w:themeColor="text1"/>
          <w14:textFill>
            <w14:solidFill>
              <w14:schemeClr w14:val="tx1"/>
            </w14:solidFill>
          </w14:textFill>
        </w:rPr>
        <w:t>6.招标文件的澄清与修改</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_Toc94108767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5</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3"/>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"_Toc94108768" </w:instrText>
      </w:r>
      <w:r>
        <w:fldChar w:fldCharType="separate"/>
      </w:r>
      <w:r>
        <w:rPr>
          <w:rStyle w:val="30"/>
          <w:rFonts w:hint="eastAsia" w:ascii="楷体" w:hAnsi="楷体" w:eastAsia="楷体" w:cs="楷体"/>
          <w:color w:val="000000" w:themeColor="text1"/>
          <w14:textFill>
            <w14:solidFill>
              <w14:schemeClr w14:val="tx1"/>
            </w14:solidFill>
          </w14:textFill>
        </w:rPr>
        <w:t>7.投标截止时间的顺延</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_Toc94108768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6</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21"/>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"_Toc94108769" </w:instrText>
      </w:r>
      <w:r>
        <w:fldChar w:fldCharType="separate"/>
      </w:r>
      <w:r>
        <w:rPr>
          <w:rStyle w:val="30"/>
          <w:rFonts w:hint="eastAsia" w:ascii="楷体" w:hAnsi="楷体" w:eastAsia="楷体" w:cs="楷体"/>
          <w:color w:val="000000" w:themeColor="text1"/>
          <w14:textFill>
            <w14:solidFill>
              <w14:schemeClr w14:val="tx1"/>
            </w14:solidFill>
          </w14:textFill>
        </w:rPr>
        <w:t>三   投标文件的编制</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_Toc94108769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6</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3"/>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"_Toc94108770" </w:instrText>
      </w:r>
      <w:r>
        <w:fldChar w:fldCharType="separate"/>
      </w:r>
      <w:r>
        <w:rPr>
          <w:rStyle w:val="30"/>
          <w:rFonts w:hint="eastAsia" w:ascii="楷体" w:hAnsi="楷体" w:eastAsia="楷体" w:cs="楷体"/>
          <w:color w:val="000000" w:themeColor="text1"/>
          <w14:textFill>
            <w14:solidFill>
              <w14:schemeClr w14:val="tx1"/>
            </w14:solidFill>
          </w14:textFill>
        </w:rPr>
        <w:t>8.投标范围及投标文件中标准和计量单位的使用</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_Toc94108770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6</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3"/>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"_Toc94108771" </w:instrText>
      </w:r>
      <w:r>
        <w:fldChar w:fldCharType="separate"/>
      </w:r>
      <w:r>
        <w:rPr>
          <w:rStyle w:val="30"/>
          <w:rFonts w:hint="eastAsia" w:ascii="楷体" w:hAnsi="楷体" w:eastAsia="楷体" w:cs="楷体"/>
          <w:color w:val="000000" w:themeColor="text1"/>
          <w14:textFill>
            <w14:solidFill>
              <w14:schemeClr w14:val="tx1"/>
            </w14:solidFill>
          </w14:textFill>
        </w:rPr>
        <w:t>9.投标文件构成</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_Toc94108771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6</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3"/>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"_Toc94108772" </w:instrText>
      </w:r>
      <w:r>
        <w:fldChar w:fldCharType="separate"/>
      </w:r>
      <w:r>
        <w:rPr>
          <w:rStyle w:val="30"/>
          <w:rFonts w:hint="eastAsia" w:ascii="楷体" w:hAnsi="楷体" w:eastAsia="楷体" w:cs="楷体"/>
          <w:color w:val="000000" w:themeColor="text1"/>
          <w14:textFill>
            <w14:solidFill>
              <w14:schemeClr w14:val="tx1"/>
            </w14:solidFill>
          </w14:textFill>
        </w:rPr>
        <w:t>10.证明投标标的的合格性和符合招标文件规定的响应文件</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_Toc94108772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6</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3"/>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"_Toc94108773" </w:instrText>
      </w:r>
      <w:r>
        <w:fldChar w:fldCharType="separate"/>
      </w:r>
      <w:r>
        <w:rPr>
          <w:rStyle w:val="30"/>
          <w:rFonts w:hint="eastAsia" w:ascii="楷体" w:hAnsi="楷体" w:eastAsia="楷体" w:cs="楷体"/>
          <w:color w:val="000000" w:themeColor="text1"/>
          <w14:textFill>
            <w14:solidFill>
              <w14:schemeClr w14:val="tx1"/>
            </w14:solidFill>
          </w14:textFill>
        </w:rPr>
        <w:t>11.投标报价</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_Toc94108773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6</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3"/>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"_Toc94108774" </w:instrText>
      </w:r>
      <w:r>
        <w:fldChar w:fldCharType="separate"/>
      </w:r>
      <w:r>
        <w:rPr>
          <w:rStyle w:val="30"/>
          <w:rFonts w:hint="eastAsia" w:ascii="楷体" w:hAnsi="楷体" w:eastAsia="楷体" w:cs="楷体"/>
          <w:color w:val="000000" w:themeColor="text1"/>
          <w14:textFill>
            <w14:solidFill>
              <w14:schemeClr w14:val="tx1"/>
            </w14:solidFill>
          </w14:textFill>
        </w:rPr>
        <w:t>12.投标保证金</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_Toc94108774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6</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3"/>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"_Toc94108775" </w:instrText>
      </w:r>
      <w:r>
        <w:fldChar w:fldCharType="separate"/>
      </w:r>
      <w:r>
        <w:rPr>
          <w:rStyle w:val="30"/>
          <w:rFonts w:hint="eastAsia" w:ascii="楷体" w:hAnsi="楷体" w:eastAsia="楷体" w:cs="楷体"/>
          <w:color w:val="000000" w:themeColor="text1"/>
          <w14:textFill>
            <w14:solidFill>
              <w14:schemeClr w14:val="tx1"/>
            </w14:solidFill>
          </w14:textFill>
        </w:rPr>
        <w:t>13.投标有效期</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_Toc94108775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8</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3"/>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"_Toc94108776" </w:instrText>
      </w:r>
      <w:r>
        <w:fldChar w:fldCharType="separate"/>
      </w:r>
      <w:r>
        <w:rPr>
          <w:rStyle w:val="30"/>
          <w:rFonts w:hint="eastAsia" w:ascii="楷体" w:hAnsi="楷体" w:eastAsia="楷体" w:cs="楷体"/>
          <w:color w:val="000000" w:themeColor="text1"/>
          <w14:textFill>
            <w14:solidFill>
              <w14:schemeClr w14:val="tx1"/>
            </w14:solidFill>
          </w14:textFill>
        </w:rPr>
        <w:t>14.投标文件的签署及规定</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_Toc94108776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8</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21"/>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"_Toc94108777" </w:instrText>
      </w:r>
      <w:r>
        <w:fldChar w:fldCharType="separate"/>
      </w:r>
      <w:r>
        <w:rPr>
          <w:rStyle w:val="30"/>
          <w:rFonts w:hint="eastAsia" w:ascii="楷体" w:hAnsi="楷体" w:eastAsia="楷体" w:cs="楷体"/>
          <w:color w:val="000000" w:themeColor="text1"/>
          <w14:textFill>
            <w14:solidFill>
              <w14:schemeClr w14:val="tx1"/>
            </w14:solidFill>
          </w14:textFill>
        </w:rPr>
        <w:t>四   投标文件的递交</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_Toc94108777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8</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3"/>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"_Toc94108778" </w:instrText>
      </w:r>
      <w:r>
        <w:fldChar w:fldCharType="separate"/>
      </w:r>
      <w:r>
        <w:rPr>
          <w:rStyle w:val="30"/>
          <w:rFonts w:hint="eastAsia" w:ascii="楷体" w:hAnsi="楷体" w:eastAsia="楷体" w:cs="楷体"/>
          <w:color w:val="000000" w:themeColor="text1"/>
          <w14:textFill>
            <w14:solidFill>
              <w14:schemeClr w14:val="tx1"/>
            </w14:solidFill>
          </w14:textFill>
        </w:rPr>
        <w:t>15.投标文件的密封和标记</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_Toc94108778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8</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3"/>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"_Toc94108779" </w:instrText>
      </w:r>
      <w:r>
        <w:fldChar w:fldCharType="separate"/>
      </w:r>
      <w:r>
        <w:rPr>
          <w:rStyle w:val="30"/>
          <w:rFonts w:hint="eastAsia" w:ascii="楷体" w:hAnsi="楷体" w:eastAsia="楷体" w:cs="楷体"/>
          <w:color w:val="000000" w:themeColor="text1"/>
          <w14:textFill>
            <w14:solidFill>
              <w14:schemeClr w14:val="tx1"/>
            </w14:solidFill>
          </w14:textFill>
        </w:rPr>
        <w:t>16.投标截止</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_Toc94108779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8</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3"/>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"_Toc94108780" </w:instrText>
      </w:r>
      <w:r>
        <w:fldChar w:fldCharType="separate"/>
      </w:r>
      <w:r>
        <w:rPr>
          <w:rStyle w:val="30"/>
          <w:rFonts w:hint="eastAsia" w:ascii="楷体" w:hAnsi="楷体" w:eastAsia="楷体" w:cs="楷体"/>
          <w:color w:val="000000" w:themeColor="text1"/>
          <w14:textFill>
            <w14:solidFill>
              <w14:schemeClr w14:val="tx1"/>
            </w14:solidFill>
          </w14:textFill>
        </w:rPr>
        <w:t>17.投标文件的接收、修改与撤回</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_Toc94108780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9</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21"/>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"_Toc94108781" </w:instrText>
      </w:r>
      <w:r>
        <w:fldChar w:fldCharType="separate"/>
      </w:r>
      <w:r>
        <w:rPr>
          <w:rStyle w:val="30"/>
          <w:rFonts w:hint="eastAsia" w:ascii="楷体" w:hAnsi="楷体" w:eastAsia="楷体" w:cs="楷体"/>
          <w:color w:val="000000" w:themeColor="text1"/>
          <w14:textFill>
            <w14:solidFill>
              <w14:schemeClr w14:val="tx1"/>
            </w14:solidFill>
          </w14:textFill>
        </w:rPr>
        <w:t>五   开标及评标</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_Toc94108781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9</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3"/>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"_Toc94108782" </w:instrText>
      </w:r>
      <w:r>
        <w:fldChar w:fldCharType="separate"/>
      </w:r>
      <w:r>
        <w:rPr>
          <w:rStyle w:val="30"/>
          <w:rFonts w:hint="eastAsia" w:ascii="楷体" w:hAnsi="楷体" w:eastAsia="楷体" w:cs="楷体"/>
          <w:color w:val="000000" w:themeColor="text1"/>
          <w14:textFill>
            <w14:solidFill>
              <w14:schemeClr w14:val="tx1"/>
            </w14:solidFill>
          </w14:textFill>
        </w:rPr>
        <w:t>18.开标</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_Toc94108782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9</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3"/>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"_Toc94108783" </w:instrText>
      </w:r>
      <w:r>
        <w:fldChar w:fldCharType="separate"/>
      </w:r>
      <w:r>
        <w:rPr>
          <w:rStyle w:val="30"/>
          <w:rFonts w:hint="eastAsia" w:ascii="楷体" w:hAnsi="楷体" w:eastAsia="楷体" w:cs="楷体"/>
          <w:color w:val="000000" w:themeColor="text1"/>
          <w14:textFill>
            <w14:solidFill>
              <w14:schemeClr w14:val="tx1"/>
            </w14:solidFill>
          </w14:textFill>
        </w:rPr>
        <w:t>19.资格审查及组建评标委员会</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_Toc94108783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9</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3"/>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"_Toc94108784" </w:instrText>
      </w:r>
      <w:r>
        <w:fldChar w:fldCharType="separate"/>
      </w:r>
      <w:r>
        <w:rPr>
          <w:rStyle w:val="30"/>
          <w:rFonts w:hint="eastAsia" w:ascii="楷体" w:hAnsi="楷体" w:eastAsia="楷体" w:cs="楷体"/>
          <w:color w:val="000000" w:themeColor="text1"/>
          <w14:textFill>
            <w14:solidFill>
              <w14:schemeClr w14:val="tx1"/>
            </w14:solidFill>
          </w14:textFill>
        </w:rPr>
        <w:t>20.投标文件的符合性审查与澄清</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_Toc94108784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11</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3"/>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"_Toc94108785" </w:instrText>
      </w:r>
      <w:r>
        <w:fldChar w:fldCharType="separate"/>
      </w:r>
      <w:r>
        <w:rPr>
          <w:rStyle w:val="30"/>
          <w:rFonts w:hint="eastAsia" w:ascii="楷体" w:hAnsi="楷体" w:eastAsia="楷体" w:cs="楷体"/>
          <w:color w:val="000000" w:themeColor="text1"/>
          <w14:textFill>
            <w14:solidFill>
              <w14:schemeClr w14:val="tx1"/>
            </w14:solidFill>
          </w14:textFill>
        </w:rPr>
        <w:t>21.投标偏离</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_Toc94108785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12</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3"/>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"_Toc94108786" </w:instrText>
      </w:r>
      <w:r>
        <w:fldChar w:fldCharType="separate"/>
      </w:r>
      <w:r>
        <w:rPr>
          <w:rStyle w:val="30"/>
          <w:rFonts w:hint="eastAsia" w:ascii="楷体" w:hAnsi="楷体" w:eastAsia="楷体" w:cs="楷体"/>
          <w:color w:val="000000" w:themeColor="text1"/>
          <w14:textFill>
            <w14:solidFill>
              <w14:schemeClr w14:val="tx1"/>
            </w14:solidFill>
          </w14:textFill>
        </w:rPr>
        <w:t>22.投标无效</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_Toc94108786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12</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3"/>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"_Toc94108787" </w:instrText>
      </w:r>
      <w:r>
        <w:fldChar w:fldCharType="separate"/>
      </w:r>
      <w:r>
        <w:rPr>
          <w:rStyle w:val="30"/>
          <w:rFonts w:hint="eastAsia" w:ascii="楷体" w:hAnsi="楷体" w:eastAsia="楷体" w:cs="楷体"/>
          <w:color w:val="000000" w:themeColor="text1"/>
          <w14:textFill>
            <w14:solidFill>
              <w14:schemeClr w14:val="tx1"/>
            </w14:solidFill>
          </w14:textFill>
        </w:rPr>
        <w:t>24.废标</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_Toc94108787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12</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3"/>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"_Toc94108788" </w:instrText>
      </w:r>
      <w:r>
        <w:fldChar w:fldCharType="separate"/>
      </w:r>
      <w:r>
        <w:rPr>
          <w:rStyle w:val="30"/>
          <w:rFonts w:hint="eastAsia" w:ascii="楷体" w:hAnsi="楷体" w:eastAsia="楷体" w:cs="楷体"/>
          <w:color w:val="000000" w:themeColor="text1"/>
          <w14:textFill>
            <w14:solidFill>
              <w14:schemeClr w14:val="tx1"/>
            </w14:solidFill>
          </w14:textFill>
        </w:rPr>
        <w:t>25.保密原则</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_Toc94108788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13</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21"/>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"_Toc94108789" </w:instrText>
      </w:r>
      <w:r>
        <w:fldChar w:fldCharType="separate"/>
      </w:r>
      <w:r>
        <w:rPr>
          <w:rStyle w:val="30"/>
          <w:rFonts w:hint="eastAsia" w:ascii="楷体" w:hAnsi="楷体" w:eastAsia="楷体" w:cs="楷体"/>
          <w:color w:val="000000" w:themeColor="text1"/>
          <w14:textFill>
            <w14:solidFill>
              <w14:schemeClr w14:val="tx1"/>
            </w14:solidFill>
          </w14:textFill>
        </w:rPr>
        <w:t>六   确定中标</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_Toc94108789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13</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3"/>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"_Toc94108790" </w:instrText>
      </w:r>
      <w:r>
        <w:fldChar w:fldCharType="separate"/>
      </w:r>
      <w:r>
        <w:rPr>
          <w:rStyle w:val="30"/>
          <w:rFonts w:hint="eastAsia" w:ascii="楷体" w:hAnsi="楷体" w:eastAsia="楷体" w:cs="楷体"/>
          <w:color w:val="000000" w:themeColor="text1"/>
          <w14:textFill>
            <w14:solidFill>
              <w14:schemeClr w14:val="tx1"/>
            </w14:solidFill>
          </w14:textFill>
        </w:rPr>
        <w:t>26.中标候选人的确定原则及标准</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_Toc94108790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13</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3"/>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"_Toc94108791" </w:instrText>
      </w:r>
      <w:r>
        <w:fldChar w:fldCharType="separate"/>
      </w:r>
      <w:r>
        <w:rPr>
          <w:rStyle w:val="30"/>
          <w:rFonts w:hint="eastAsia" w:ascii="楷体" w:hAnsi="楷体" w:eastAsia="楷体" w:cs="楷体"/>
          <w:color w:val="000000" w:themeColor="text1"/>
          <w14:textFill>
            <w14:solidFill>
              <w14:schemeClr w14:val="tx1"/>
            </w14:solidFill>
          </w14:textFill>
        </w:rPr>
        <w:t>27.确定中标候选人和中标人</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_Toc94108791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13</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3"/>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"_Toc94108792" </w:instrText>
      </w:r>
      <w:r>
        <w:fldChar w:fldCharType="separate"/>
      </w:r>
      <w:r>
        <w:rPr>
          <w:rStyle w:val="30"/>
          <w:rFonts w:hint="eastAsia" w:ascii="楷体" w:hAnsi="楷体" w:eastAsia="楷体" w:cs="楷体"/>
          <w:color w:val="000000" w:themeColor="text1"/>
          <w14:textFill>
            <w14:solidFill>
              <w14:schemeClr w14:val="tx1"/>
            </w14:solidFill>
          </w14:textFill>
        </w:rPr>
        <w:t>28.采购任务取消</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_Toc94108792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13</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3"/>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"_Toc94108793" </w:instrText>
      </w:r>
      <w:r>
        <w:fldChar w:fldCharType="separate"/>
      </w:r>
      <w:r>
        <w:rPr>
          <w:rStyle w:val="30"/>
          <w:rFonts w:hint="eastAsia" w:ascii="楷体" w:hAnsi="楷体" w:eastAsia="楷体" w:cs="楷体"/>
          <w:color w:val="000000" w:themeColor="text1"/>
          <w14:textFill>
            <w14:solidFill>
              <w14:schemeClr w14:val="tx1"/>
            </w14:solidFill>
          </w14:textFill>
        </w:rPr>
        <w:t>29.中标通知书和招标结果通知书</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_Toc94108793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13</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3"/>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"_Toc94108794" </w:instrText>
      </w:r>
      <w:r>
        <w:fldChar w:fldCharType="separate"/>
      </w:r>
      <w:r>
        <w:rPr>
          <w:rStyle w:val="30"/>
          <w:rFonts w:hint="eastAsia" w:ascii="楷体" w:hAnsi="楷体" w:eastAsia="楷体" w:cs="楷体"/>
          <w:color w:val="000000" w:themeColor="text1"/>
          <w14:textFill>
            <w14:solidFill>
              <w14:schemeClr w14:val="tx1"/>
            </w14:solidFill>
          </w14:textFill>
        </w:rPr>
        <w:t>30.签订合同</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_Toc94108794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13</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3"/>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"_Toc94108795" </w:instrText>
      </w:r>
      <w:r>
        <w:fldChar w:fldCharType="separate"/>
      </w:r>
      <w:r>
        <w:rPr>
          <w:rStyle w:val="30"/>
          <w:rFonts w:hint="eastAsia" w:ascii="楷体" w:hAnsi="楷体" w:eastAsia="楷体" w:cs="楷体"/>
          <w:color w:val="000000" w:themeColor="text1"/>
          <w14:textFill>
            <w14:solidFill>
              <w14:schemeClr w14:val="tx1"/>
            </w14:solidFill>
          </w14:textFill>
        </w:rPr>
        <w:t>31.履约保证金</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_Toc94108795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13</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3"/>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"_Toc94108796" </w:instrText>
      </w:r>
      <w:r>
        <w:fldChar w:fldCharType="separate"/>
      </w:r>
      <w:r>
        <w:rPr>
          <w:rStyle w:val="30"/>
          <w:rFonts w:hint="eastAsia" w:ascii="楷体" w:hAnsi="楷体" w:eastAsia="楷体" w:cs="楷体"/>
          <w:color w:val="000000" w:themeColor="text1"/>
          <w14:textFill>
            <w14:solidFill>
              <w14:schemeClr w14:val="tx1"/>
            </w14:solidFill>
          </w14:textFill>
        </w:rPr>
        <w:t>32.中标服务费</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_Toc94108796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14</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3"/>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"_Toc94108797" </w:instrText>
      </w:r>
      <w:r>
        <w:fldChar w:fldCharType="separate"/>
      </w:r>
      <w:r>
        <w:rPr>
          <w:rStyle w:val="30"/>
          <w:rFonts w:hint="eastAsia" w:ascii="楷体" w:hAnsi="楷体" w:eastAsia="楷体" w:cs="楷体"/>
          <w:color w:val="000000" w:themeColor="text1"/>
          <w14:textFill>
            <w14:solidFill>
              <w14:schemeClr w14:val="tx1"/>
            </w14:solidFill>
          </w14:textFill>
        </w:rPr>
        <w:t>33.政府采购信用担保</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_Toc94108797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14</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3"/>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"_Toc94108798" </w:instrText>
      </w:r>
      <w:r>
        <w:fldChar w:fldCharType="separate"/>
      </w:r>
      <w:r>
        <w:rPr>
          <w:rStyle w:val="30"/>
          <w:rFonts w:hint="eastAsia" w:ascii="楷体" w:hAnsi="楷体" w:eastAsia="楷体" w:cs="楷体"/>
          <w:color w:val="000000" w:themeColor="text1"/>
          <w14:textFill>
            <w14:solidFill>
              <w14:schemeClr w14:val="tx1"/>
            </w14:solidFill>
          </w14:textFill>
        </w:rPr>
        <w:t>34.廉洁自律规定</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_Toc94108798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14</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3"/>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"_Toc94108799" </w:instrText>
      </w:r>
      <w:r>
        <w:fldChar w:fldCharType="separate"/>
      </w:r>
      <w:r>
        <w:rPr>
          <w:rStyle w:val="30"/>
          <w:rFonts w:hint="eastAsia" w:ascii="楷体" w:hAnsi="楷体" w:eastAsia="楷体" w:cs="楷体"/>
          <w:color w:val="000000" w:themeColor="text1"/>
          <w14:textFill>
            <w14:solidFill>
              <w14:schemeClr w14:val="tx1"/>
            </w14:solidFill>
          </w14:textFill>
        </w:rPr>
        <w:t>35.人员回避</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_Toc94108799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14</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3"/>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"_Toc94108800" </w:instrText>
      </w:r>
      <w:r>
        <w:fldChar w:fldCharType="separate"/>
      </w:r>
      <w:r>
        <w:rPr>
          <w:rStyle w:val="30"/>
          <w:rFonts w:hint="eastAsia" w:ascii="楷体" w:hAnsi="楷体" w:eastAsia="楷体" w:cs="楷体"/>
          <w:color w:val="000000" w:themeColor="text1"/>
          <w14:textFill>
            <w14:solidFill>
              <w14:schemeClr w14:val="tx1"/>
            </w14:solidFill>
          </w14:textFill>
        </w:rPr>
        <w:t>36.质疑与接收</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_Toc94108800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14</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21"/>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"_Toc94108801" </w:instrText>
      </w:r>
      <w:r>
        <w:fldChar w:fldCharType="separate"/>
      </w:r>
      <w:r>
        <w:rPr>
          <w:rStyle w:val="30"/>
          <w:rFonts w:hint="eastAsia" w:ascii="楷体" w:hAnsi="楷体" w:eastAsia="楷体" w:cs="楷体"/>
          <w:color w:val="000000" w:themeColor="text1"/>
          <w14:textFill>
            <w14:solidFill>
              <w14:schemeClr w14:val="tx1"/>
            </w14:solidFill>
          </w14:textFill>
        </w:rPr>
        <w:t>附件1：履约保证金保函（格式）</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_Toc94108801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18</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21"/>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"_Toc94108802" </w:instrText>
      </w:r>
      <w:r>
        <w:fldChar w:fldCharType="separate"/>
      </w:r>
      <w:r>
        <w:rPr>
          <w:rStyle w:val="30"/>
          <w:rFonts w:hint="eastAsia" w:ascii="楷体" w:hAnsi="楷体" w:eastAsia="楷体" w:cs="楷体"/>
          <w:color w:val="000000" w:themeColor="text1"/>
          <w14:textFill>
            <w14:solidFill>
              <w14:schemeClr w14:val="tx1"/>
            </w14:solidFill>
          </w14:textFill>
        </w:rPr>
        <w:t>附件2：履约担保函格式</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_Toc94108802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19</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21"/>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"_Toc94108803" </w:instrText>
      </w:r>
      <w:r>
        <w:fldChar w:fldCharType="separate"/>
      </w:r>
      <w:r>
        <w:rPr>
          <w:rStyle w:val="30"/>
          <w:rFonts w:hint="eastAsia" w:ascii="楷体" w:hAnsi="楷体" w:eastAsia="楷体" w:cs="楷体"/>
          <w:color w:val="000000" w:themeColor="text1"/>
          <w14:textFill>
            <w14:solidFill>
              <w14:schemeClr w14:val="tx1"/>
            </w14:solidFill>
          </w14:textFill>
        </w:rPr>
        <w:t>（采用政府采购信用担保形式时使用）</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_Toc94108803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19</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8"/>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"_Toc94108804" </w:instrText>
      </w:r>
      <w:r>
        <w:fldChar w:fldCharType="separate"/>
      </w:r>
      <w:r>
        <w:rPr>
          <w:rStyle w:val="30"/>
          <w:rFonts w:hint="eastAsia" w:ascii="楷体" w:hAnsi="楷体" w:eastAsia="楷体" w:cs="楷体"/>
          <w:color w:val="000000" w:themeColor="text1"/>
          <w14:textFill>
            <w14:solidFill>
              <w14:schemeClr w14:val="tx1"/>
            </w14:solidFill>
          </w14:textFill>
        </w:rPr>
        <w:t>第2章  投标文件格式</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_Toc94108804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21</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8"/>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"_Toc94108817" </w:instrText>
      </w:r>
      <w:r>
        <w:fldChar w:fldCharType="separate"/>
      </w:r>
      <w:r>
        <w:rPr>
          <w:rStyle w:val="30"/>
          <w:rFonts w:hint="eastAsia" w:ascii="楷体" w:hAnsi="楷体" w:eastAsia="楷体" w:cs="楷体"/>
          <w:color w:val="000000" w:themeColor="text1"/>
          <w14:textFill>
            <w14:solidFill>
              <w14:schemeClr w14:val="tx1"/>
            </w14:solidFill>
          </w14:textFill>
        </w:rPr>
        <w:t>第3章  招标公告</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end"/>
      </w:r>
      <w:r>
        <w:rPr>
          <w:rStyle w:val="30"/>
          <w:rFonts w:hint="eastAsia" w:ascii="楷体" w:hAnsi="楷体" w:eastAsia="楷体" w:cs="楷体"/>
          <w:color w:val="000000" w:themeColor="text1"/>
          <w14:textFill>
            <w14:solidFill>
              <w14:schemeClr w14:val="tx1"/>
            </w14:solidFill>
          </w14:textFill>
        </w:rPr>
        <w:t>39</w:t>
      </w:r>
    </w:p>
    <w:p>
      <w:pPr>
        <w:pStyle w:val="18"/>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"_Toc94108818" </w:instrText>
      </w:r>
      <w:r>
        <w:fldChar w:fldCharType="separate"/>
      </w:r>
      <w:r>
        <w:rPr>
          <w:rStyle w:val="30"/>
          <w:rFonts w:hint="eastAsia" w:ascii="楷体" w:hAnsi="楷体" w:eastAsia="楷体" w:cs="楷体"/>
          <w:color w:val="000000" w:themeColor="text1"/>
          <w14:textFill>
            <w14:solidFill>
              <w14:schemeClr w14:val="tx1"/>
            </w14:solidFill>
          </w14:textFill>
        </w:rPr>
        <w:t>第4章  投标人须知资料表</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fldChar w:fldCharType="begin"/>
      </w:r>
      <w:r>
        <w:rPr>
          <w:rFonts w:hint="eastAsia" w:ascii="楷体" w:hAnsi="楷体" w:eastAsia="楷体" w:cs="楷体"/>
          <w:color w:val="000000" w:themeColor="text1"/>
          <w14:textFill>
            <w14:solidFill>
              <w14:schemeClr w14:val="tx1"/>
            </w14:solidFill>
          </w14:textFill>
        </w:rPr>
        <w:instrText xml:space="preserve"> PAGEREF _Toc94108818 \h </w:instrText>
      </w:r>
      <w:r>
        <w:rPr>
          <w:rFonts w:hint="eastAsia" w:ascii="楷体" w:hAnsi="楷体" w:eastAsia="楷体" w:cs="楷体"/>
          <w:color w:val="000000" w:themeColor="text1"/>
          <w14:textFill>
            <w14:solidFill>
              <w14:schemeClr w14:val="tx1"/>
            </w14:solidFill>
          </w14:textFill>
        </w:rPr>
        <w:fldChar w:fldCharType="separate"/>
      </w:r>
      <w:r>
        <w:rPr>
          <w:rFonts w:hint="eastAsia" w:ascii="楷体" w:hAnsi="楷体" w:eastAsia="楷体" w:cs="楷体"/>
          <w:color w:val="000000" w:themeColor="text1"/>
          <w14:textFill>
            <w14:solidFill>
              <w14:schemeClr w14:val="tx1"/>
            </w14:solidFill>
          </w14:textFill>
        </w:rPr>
        <w:t>44</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fldChar w:fldCharType="end"/>
      </w:r>
    </w:p>
    <w:p>
      <w:pPr>
        <w:pStyle w:val="18"/>
        <w:tabs>
          <w:tab w:val="right" w:leader="dot" w:pos="8222"/>
        </w:tabs>
        <w:rPr>
          <w:rStyle w:val="30"/>
          <w:rFonts w:ascii="楷体" w:hAnsi="楷体" w:eastAsia="楷体" w:cs="楷体"/>
          <w:color w:val="000000" w:themeColor="text1"/>
          <w14:textFill>
            <w14:solidFill>
              <w14:schemeClr w14:val="tx1"/>
            </w14:solidFill>
          </w14:textFill>
        </w:rPr>
      </w:pPr>
      <w:r>
        <w:fldChar w:fldCharType="begin"/>
      </w:r>
      <w:r>
        <w:instrText xml:space="preserve"> HYPERLINK \l "_Toc94108819" </w:instrText>
      </w:r>
      <w:r>
        <w:fldChar w:fldCharType="separate"/>
      </w:r>
      <w:r>
        <w:rPr>
          <w:rStyle w:val="30"/>
          <w:rFonts w:hint="eastAsia" w:ascii="楷体" w:hAnsi="楷体" w:eastAsia="楷体" w:cs="楷体"/>
          <w:color w:val="000000" w:themeColor="text1"/>
          <w14:textFill>
            <w14:solidFill>
              <w14:schemeClr w14:val="tx1"/>
            </w14:solidFill>
          </w14:textFill>
        </w:rPr>
        <w:t>第5章  服务需求</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t>4</w:t>
      </w:r>
      <w:r>
        <w:rPr>
          <w:rFonts w:hint="eastAsia" w:ascii="楷体" w:hAnsi="楷体" w:eastAsia="楷体" w:cs="楷体"/>
          <w:color w:val="000000" w:themeColor="text1"/>
          <w14:textFill>
            <w14:solidFill>
              <w14:schemeClr w14:val="tx1"/>
            </w14:solidFill>
          </w14:textFill>
        </w:rPr>
        <w:fldChar w:fldCharType="end"/>
      </w:r>
      <w:r>
        <w:rPr>
          <w:rStyle w:val="30"/>
          <w:rFonts w:hint="eastAsia" w:ascii="楷体" w:hAnsi="楷体" w:eastAsia="楷体" w:cs="楷体"/>
          <w:color w:val="000000" w:themeColor="text1"/>
          <w14:textFill>
            <w14:solidFill>
              <w14:schemeClr w14:val="tx1"/>
            </w14:solidFill>
          </w14:textFill>
        </w:rPr>
        <w:t>2</w:t>
      </w:r>
    </w:p>
    <w:p>
      <w:pPr>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sz w:val="20"/>
          <w14:textFill>
            <w14:solidFill>
              <w14:schemeClr w14:val="tx1"/>
            </w14:solidFill>
          </w14:textFill>
        </w:rPr>
        <w:t>第6章   评标方法和标准</w:t>
      </w:r>
      <w:r>
        <w:rPr>
          <w:rFonts w:hint="eastAsia" w:ascii="楷体" w:hAnsi="楷体" w:eastAsia="楷体" w:cs="楷体"/>
          <w:color w:val="000000" w:themeColor="text1"/>
          <w14:textFill>
            <w14:solidFill>
              <w14:schemeClr w14:val="tx1"/>
            </w14:solidFill>
          </w14:textFill>
        </w:rPr>
        <w:t>………………………………………………………………………47</w:t>
      </w:r>
    </w:p>
    <w:p>
      <w:pPr>
        <w:pStyle w:val="18"/>
        <w:tabs>
          <w:tab w:val="right" w:leader="dot" w:pos="8222"/>
        </w:tabs>
        <w:rPr>
          <w:rFonts w:ascii="楷体" w:hAnsi="楷体" w:eastAsia="楷体" w:cs="楷体"/>
          <w:color w:val="000000" w:themeColor="text1"/>
          <w:szCs w:val="22"/>
          <w14:textFill>
            <w14:solidFill>
              <w14:schemeClr w14:val="tx1"/>
            </w14:solidFill>
          </w14:textFill>
        </w:rPr>
      </w:pPr>
      <w:r>
        <w:fldChar w:fldCharType="begin"/>
      </w:r>
      <w:r>
        <w:instrText xml:space="preserve"> HYPERLINK \l "_Toc94108820" </w:instrText>
      </w:r>
      <w:r>
        <w:fldChar w:fldCharType="separate"/>
      </w:r>
      <w:r>
        <w:rPr>
          <w:rStyle w:val="30"/>
          <w:rFonts w:hint="eastAsia" w:ascii="楷体" w:hAnsi="楷体" w:eastAsia="楷体" w:cs="楷体"/>
          <w:color w:val="000000" w:themeColor="text1"/>
          <w14:textFill>
            <w14:solidFill>
              <w14:schemeClr w14:val="tx1"/>
            </w14:solidFill>
          </w14:textFill>
        </w:rPr>
        <w:t>第7章  政府采购合同</w:t>
      </w:r>
      <w:r>
        <w:rPr>
          <w:rFonts w:hint="eastAsia" w:ascii="楷体" w:hAnsi="楷体" w:eastAsia="楷体" w:cs="楷体"/>
          <w:color w:val="000000" w:themeColor="text1"/>
          <w14:textFill>
            <w14:solidFill>
              <w14:schemeClr w14:val="tx1"/>
            </w14:solidFill>
          </w14:textFill>
        </w:rPr>
        <w:tab/>
      </w:r>
      <w:r>
        <w:rPr>
          <w:rFonts w:hint="eastAsia" w:ascii="楷体" w:hAnsi="楷体" w:eastAsia="楷体" w:cs="楷体"/>
          <w:color w:val="000000" w:themeColor="text1"/>
          <w14:textFill>
            <w14:solidFill>
              <w14:schemeClr w14:val="tx1"/>
            </w14:solidFill>
          </w14:textFill>
        </w:rPr>
        <w:t>5</w:t>
      </w:r>
      <w:r>
        <w:rPr>
          <w:rFonts w:hint="eastAsia" w:ascii="楷体" w:hAnsi="楷体" w:eastAsia="楷体" w:cs="楷体"/>
          <w:color w:val="000000" w:themeColor="text1"/>
          <w14:textFill>
            <w14:solidFill>
              <w14:schemeClr w14:val="tx1"/>
            </w14:solidFill>
          </w14:textFill>
        </w:rPr>
        <w:fldChar w:fldCharType="end"/>
      </w:r>
      <w:r>
        <w:rPr>
          <w:rStyle w:val="30"/>
          <w:rFonts w:hint="eastAsia" w:ascii="楷体" w:hAnsi="楷体" w:eastAsia="楷体" w:cs="楷体"/>
          <w:color w:val="000000" w:themeColor="text1"/>
          <w14:textFill>
            <w14:solidFill>
              <w14:schemeClr w14:val="tx1"/>
            </w14:solidFill>
          </w14:textFill>
        </w:rPr>
        <w:t>2</w:t>
      </w:r>
    </w:p>
    <w:p>
      <w:pPr>
        <w:tabs>
          <w:tab w:val="right" w:leader="dot" w:pos="8222"/>
        </w:tabs>
        <w:rPr>
          <w:rFonts w:ascii="楷体" w:hAnsi="楷体" w:eastAsia="楷体" w:cs="楷体"/>
          <w:color w:val="000000" w:themeColor="text1"/>
          <w14:textFill>
            <w14:solidFill>
              <w14:schemeClr w14:val="tx1"/>
            </w14:solidFill>
          </w14:textFill>
        </w:rPr>
      </w:pPr>
    </w:p>
    <w:p>
      <w:pPr>
        <w:pStyle w:val="8"/>
        <w:tabs>
          <w:tab w:val="right" w:leader="dot" w:pos="8222"/>
        </w:tabs>
        <w:rPr>
          <w:rFonts w:ascii="楷体" w:hAnsi="楷体" w:eastAsia="楷体" w:cs="楷体"/>
          <w:color w:val="000000" w:themeColor="text1"/>
          <w14:textFill>
            <w14:solidFill>
              <w14:schemeClr w14:val="tx1"/>
            </w14:solidFill>
          </w14:textFill>
        </w:rPr>
      </w:pPr>
    </w:p>
    <w:p>
      <w:pPr>
        <w:pStyle w:val="8"/>
        <w:tabs>
          <w:tab w:val="right" w:leader="dot" w:pos="8222"/>
        </w:tabs>
        <w:rPr>
          <w:rFonts w:ascii="楷体" w:hAnsi="楷体" w:eastAsia="楷体" w:cs="楷体"/>
          <w:color w:val="000000" w:themeColor="text1"/>
          <w14:textFill>
            <w14:solidFill>
              <w14:schemeClr w14:val="tx1"/>
            </w14:solidFill>
          </w14:textFill>
        </w:rPr>
      </w:pPr>
    </w:p>
    <w:p>
      <w:pPr>
        <w:pStyle w:val="8"/>
        <w:tabs>
          <w:tab w:val="right" w:leader="dot" w:pos="8222"/>
        </w:tabs>
        <w:rPr>
          <w:rFonts w:ascii="楷体" w:hAnsi="楷体" w:eastAsia="楷体" w:cs="楷体"/>
          <w:color w:val="000000" w:themeColor="text1"/>
          <w14:textFill>
            <w14:solidFill>
              <w14:schemeClr w14:val="tx1"/>
            </w14:solidFill>
          </w14:textFill>
        </w:rPr>
      </w:pPr>
    </w:p>
    <w:p>
      <w:pPr>
        <w:pStyle w:val="8"/>
        <w:tabs>
          <w:tab w:val="right" w:leader="dot" w:pos="8222"/>
        </w:tabs>
        <w:rPr>
          <w:rFonts w:ascii="楷体" w:hAnsi="楷体" w:eastAsia="楷体" w:cs="楷体"/>
          <w:color w:val="000000" w:themeColor="text1"/>
          <w14:textFill>
            <w14:solidFill>
              <w14:schemeClr w14:val="tx1"/>
            </w14:solidFill>
          </w14:textFill>
        </w:rPr>
      </w:pPr>
    </w:p>
    <w:p>
      <w:pPr>
        <w:pStyle w:val="8"/>
        <w:tabs>
          <w:tab w:val="right" w:leader="dot" w:pos="8222"/>
        </w:tabs>
        <w:rPr>
          <w:rFonts w:ascii="楷体" w:hAnsi="楷体" w:eastAsia="楷体" w:cs="楷体"/>
          <w:color w:val="000000" w:themeColor="text1"/>
          <w14:textFill>
            <w14:solidFill>
              <w14:schemeClr w14:val="tx1"/>
            </w14:solidFill>
          </w14:textFill>
        </w:rPr>
      </w:pPr>
    </w:p>
    <w:p>
      <w:pPr>
        <w:pStyle w:val="8"/>
        <w:tabs>
          <w:tab w:val="right" w:leader="dot" w:pos="8222"/>
        </w:tabs>
        <w:rPr>
          <w:rFonts w:ascii="楷体" w:hAnsi="楷体" w:eastAsia="楷体" w:cs="楷体"/>
          <w:color w:val="000000" w:themeColor="text1"/>
          <w14:textFill>
            <w14:solidFill>
              <w14:schemeClr w14:val="tx1"/>
            </w14:solidFill>
          </w14:textFill>
        </w:rPr>
      </w:pPr>
    </w:p>
    <w:p>
      <w:pPr>
        <w:pStyle w:val="8"/>
        <w:tabs>
          <w:tab w:val="right" w:leader="dot" w:pos="8222"/>
        </w:tabs>
        <w:rPr>
          <w:rFonts w:ascii="楷体" w:hAnsi="楷体" w:eastAsia="楷体" w:cs="楷体"/>
          <w:color w:val="000000" w:themeColor="text1"/>
          <w14:textFill>
            <w14:solidFill>
              <w14:schemeClr w14:val="tx1"/>
            </w14:solidFill>
          </w14:textFill>
        </w:rPr>
      </w:pPr>
    </w:p>
    <w:p>
      <w:pPr>
        <w:pStyle w:val="8"/>
        <w:tabs>
          <w:tab w:val="right" w:leader="dot" w:pos="8222"/>
        </w:tabs>
        <w:rPr>
          <w:rFonts w:ascii="楷体" w:hAnsi="楷体" w:eastAsia="楷体" w:cs="楷体"/>
          <w:color w:val="000000" w:themeColor="text1"/>
          <w14:textFill>
            <w14:solidFill>
              <w14:schemeClr w14:val="tx1"/>
            </w14:solidFill>
          </w14:textFill>
        </w:rPr>
      </w:pPr>
    </w:p>
    <w:p>
      <w:pPr>
        <w:pStyle w:val="8"/>
        <w:tabs>
          <w:tab w:val="right" w:leader="dot" w:pos="8222"/>
        </w:tabs>
        <w:rPr>
          <w:rFonts w:ascii="楷体" w:hAnsi="楷体" w:eastAsia="楷体" w:cs="楷体"/>
          <w:color w:val="000000" w:themeColor="text1"/>
          <w14:textFill>
            <w14:solidFill>
              <w14:schemeClr w14:val="tx1"/>
            </w14:solidFill>
          </w14:textFill>
        </w:rPr>
      </w:pPr>
    </w:p>
    <w:p>
      <w:pPr>
        <w:pStyle w:val="8"/>
        <w:tabs>
          <w:tab w:val="right" w:leader="dot" w:pos="8222"/>
        </w:tabs>
        <w:rPr>
          <w:rFonts w:ascii="楷体" w:hAnsi="楷体" w:eastAsia="楷体" w:cs="楷体"/>
          <w:color w:val="000000" w:themeColor="text1"/>
          <w14:textFill>
            <w14:solidFill>
              <w14:schemeClr w14:val="tx1"/>
            </w14:solidFill>
          </w14:textFill>
        </w:rPr>
      </w:pPr>
    </w:p>
    <w:p>
      <w:pPr>
        <w:pStyle w:val="8"/>
        <w:tabs>
          <w:tab w:val="right" w:leader="dot" w:pos="8222"/>
        </w:tabs>
        <w:rPr>
          <w:rFonts w:ascii="楷体" w:hAnsi="楷体" w:eastAsia="楷体" w:cs="楷体"/>
          <w:color w:val="000000" w:themeColor="text1"/>
          <w14:textFill>
            <w14:solidFill>
              <w14:schemeClr w14:val="tx1"/>
            </w14:solidFill>
          </w14:textFill>
        </w:rPr>
      </w:pPr>
    </w:p>
    <w:p>
      <w:pPr>
        <w:pStyle w:val="8"/>
        <w:tabs>
          <w:tab w:val="right" w:leader="dot" w:pos="8222"/>
        </w:tabs>
        <w:rPr>
          <w:rFonts w:ascii="楷体" w:hAnsi="楷体" w:eastAsia="楷体" w:cs="楷体"/>
          <w:color w:val="000000" w:themeColor="text1"/>
          <w14:textFill>
            <w14:solidFill>
              <w14:schemeClr w14:val="tx1"/>
            </w14:solidFill>
          </w14:textFill>
        </w:rPr>
      </w:pPr>
    </w:p>
    <w:p>
      <w:pPr>
        <w:pStyle w:val="8"/>
        <w:tabs>
          <w:tab w:val="right" w:leader="dot" w:pos="8222"/>
        </w:tabs>
        <w:rPr>
          <w:rFonts w:ascii="楷体" w:hAnsi="楷体" w:eastAsia="楷体" w:cs="楷体"/>
          <w:color w:val="000000" w:themeColor="text1"/>
          <w14:textFill>
            <w14:solidFill>
              <w14:schemeClr w14:val="tx1"/>
            </w14:solidFill>
          </w14:textFill>
        </w:rPr>
      </w:pPr>
    </w:p>
    <w:p>
      <w:pPr>
        <w:pStyle w:val="8"/>
        <w:tabs>
          <w:tab w:val="right" w:leader="dot" w:pos="8222"/>
        </w:tabs>
        <w:rPr>
          <w:rFonts w:ascii="楷体" w:hAnsi="楷体" w:eastAsia="楷体" w:cs="楷体"/>
          <w:color w:val="000000" w:themeColor="text1"/>
          <w14:textFill>
            <w14:solidFill>
              <w14:schemeClr w14:val="tx1"/>
            </w14:solidFill>
          </w14:textFill>
        </w:rPr>
      </w:pPr>
    </w:p>
    <w:p>
      <w:pPr>
        <w:pStyle w:val="8"/>
        <w:tabs>
          <w:tab w:val="right" w:leader="dot" w:pos="8222"/>
        </w:tabs>
        <w:rPr>
          <w:rFonts w:ascii="楷体" w:hAnsi="楷体" w:eastAsia="楷体" w:cs="楷体"/>
          <w:color w:val="000000" w:themeColor="text1"/>
          <w14:textFill>
            <w14:solidFill>
              <w14:schemeClr w14:val="tx1"/>
            </w14:solidFill>
          </w14:textFill>
        </w:rPr>
      </w:pPr>
    </w:p>
    <w:p>
      <w:pPr>
        <w:pStyle w:val="8"/>
        <w:tabs>
          <w:tab w:val="right" w:leader="dot" w:pos="8222"/>
        </w:tabs>
        <w:rPr>
          <w:rFonts w:ascii="楷体" w:hAnsi="楷体" w:eastAsia="楷体" w:cs="楷体"/>
          <w:color w:val="000000" w:themeColor="text1"/>
          <w14:textFill>
            <w14:solidFill>
              <w14:schemeClr w14:val="tx1"/>
            </w14:solidFill>
          </w14:textFill>
        </w:rPr>
      </w:pPr>
    </w:p>
    <w:p>
      <w:pPr>
        <w:pStyle w:val="8"/>
        <w:tabs>
          <w:tab w:val="right" w:leader="dot" w:pos="8222"/>
        </w:tabs>
        <w:rPr>
          <w:rFonts w:ascii="楷体" w:hAnsi="楷体" w:eastAsia="楷体" w:cs="楷体"/>
          <w:color w:val="000000" w:themeColor="text1"/>
          <w14:textFill>
            <w14:solidFill>
              <w14:schemeClr w14:val="tx1"/>
            </w14:solidFill>
          </w14:textFill>
        </w:rPr>
      </w:pPr>
    </w:p>
    <w:p>
      <w:pPr>
        <w:pStyle w:val="8"/>
        <w:tabs>
          <w:tab w:val="right" w:leader="dot" w:pos="8222"/>
        </w:tabs>
        <w:rPr>
          <w:rFonts w:ascii="楷体" w:hAnsi="楷体" w:eastAsia="楷体" w:cs="楷体"/>
          <w:color w:val="000000" w:themeColor="text1"/>
          <w14:textFill>
            <w14:solidFill>
              <w14:schemeClr w14:val="tx1"/>
            </w14:solidFill>
          </w14:textFill>
        </w:rPr>
      </w:pPr>
    </w:p>
    <w:p>
      <w:pPr>
        <w:pStyle w:val="8"/>
        <w:tabs>
          <w:tab w:val="right" w:leader="dot" w:pos="8222"/>
        </w:tabs>
        <w:rPr>
          <w:rFonts w:ascii="楷体" w:hAnsi="楷体" w:eastAsia="楷体" w:cs="楷体"/>
          <w:color w:val="000000" w:themeColor="text1"/>
          <w14:textFill>
            <w14:solidFill>
              <w14:schemeClr w14:val="tx1"/>
            </w14:solidFill>
          </w14:textFill>
        </w:rPr>
      </w:pPr>
    </w:p>
    <w:p>
      <w:pPr>
        <w:pStyle w:val="8"/>
        <w:tabs>
          <w:tab w:val="right" w:leader="dot" w:pos="8222"/>
        </w:tabs>
        <w:rPr>
          <w:rFonts w:ascii="楷体" w:hAnsi="楷体" w:eastAsia="楷体" w:cs="楷体"/>
          <w:color w:val="000000" w:themeColor="text1"/>
          <w14:textFill>
            <w14:solidFill>
              <w14:schemeClr w14:val="tx1"/>
            </w14:solidFill>
          </w14:textFill>
        </w:rPr>
      </w:pPr>
    </w:p>
    <w:p>
      <w:pPr>
        <w:pStyle w:val="8"/>
        <w:tabs>
          <w:tab w:val="right" w:leader="dot" w:pos="8222"/>
        </w:tabs>
        <w:rPr>
          <w:rFonts w:ascii="楷体" w:hAnsi="楷体" w:eastAsia="楷体" w:cs="楷体"/>
          <w:color w:val="000000" w:themeColor="text1"/>
          <w14:textFill>
            <w14:solidFill>
              <w14:schemeClr w14:val="tx1"/>
            </w14:solidFill>
          </w14:textFill>
        </w:rPr>
      </w:pPr>
    </w:p>
    <w:p>
      <w:pPr>
        <w:pStyle w:val="8"/>
        <w:tabs>
          <w:tab w:val="right" w:leader="dot" w:pos="8222"/>
        </w:tabs>
        <w:rPr>
          <w:rFonts w:ascii="楷体" w:hAnsi="楷体" w:eastAsia="楷体" w:cs="楷体"/>
          <w:color w:val="000000" w:themeColor="text1"/>
          <w14:textFill>
            <w14:solidFill>
              <w14:schemeClr w14:val="tx1"/>
            </w14:solidFill>
          </w14:textFill>
        </w:rPr>
      </w:pPr>
    </w:p>
    <w:p>
      <w:pPr>
        <w:pStyle w:val="8"/>
        <w:tabs>
          <w:tab w:val="right" w:leader="dot" w:pos="8222"/>
        </w:tabs>
        <w:rPr>
          <w:rFonts w:ascii="楷体" w:hAnsi="楷体" w:eastAsia="楷体" w:cs="楷体"/>
          <w:color w:val="000000" w:themeColor="text1"/>
          <w14:textFill>
            <w14:solidFill>
              <w14:schemeClr w14:val="tx1"/>
            </w14:solidFill>
          </w14:textFill>
        </w:rPr>
      </w:pPr>
    </w:p>
    <w:p>
      <w:pPr>
        <w:pStyle w:val="8"/>
        <w:tabs>
          <w:tab w:val="right" w:leader="dot" w:pos="8222"/>
        </w:tabs>
        <w:rPr>
          <w:rFonts w:ascii="楷体" w:hAnsi="楷体" w:eastAsia="楷体" w:cs="楷体"/>
          <w:color w:val="000000" w:themeColor="text1"/>
          <w14:textFill>
            <w14:solidFill>
              <w14:schemeClr w14:val="tx1"/>
            </w14:solidFill>
          </w14:textFill>
        </w:rPr>
      </w:pPr>
    </w:p>
    <w:p>
      <w:pPr>
        <w:pStyle w:val="8"/>
        <w:tabs>
          <w:tab w:val="right" w:leader="dot" w:pos="8222"/>
        </w:tabs>
        <w:rPr>
          <w:rFonts w:ascii="楷体" w:hAnsi="楷体" w:eastAsia="楷体" w:cs="楷体"/>
          <w:color w:val="000000" w:themeColor="text1"/>
          <w14:textFill>
            <w14:solidFill>
              <w14:schemeClr w14:val="tx1"/>
            </w14:solidFill>
          </w14:textFill>
        </w:rPr>
      </w:pPr>
    </w:p>
    <w:p>
      <w:pPr>
        <w:pStyle w:val="8"/>
        <w:tabs>
          <w:tab w:val="right" w:leader="dot" w:pos="8222"/>
        </w:tabs>
        <w:rPr>
          <w:rFonts w:ascii="楷体" w:hAnsi="楷体" w:eastAsia="楷体" w:cs="楷体"/>
          <w:color w:val="000000" w:themeColor="text1"/>
          <w14:textFill>
            <w14:solidFill>
              <w14:schemeClr w14:val="tx1"/>
            </w14:solidFill>
          </w14:textFill>
        </w:rPr>
      </w:pPr>
    </w:p>
    <w:p>
      <w:pPr>
        <w:pStyle w:val="8"/>
        <w:tabs>
          <w:tab w:val="right" w:leader="dot" w:pos="8222"/>
        </w:tabs>
        <w:rPr>
          <w:rFonts w:ascii="楷体" w:hAnsi="楷体" w:eastAsia="楷体" w:cs="楷体"/>
          <w:color w:val="000000" w:themeColor="text1"/>
          <w14:textFill>
            <w14:solidFill>
              <w14:schemeClr w14:val="tx1"/>
            </w14:solidFill>
          </w14:textFill>
        </w:rPr>
      </w:pPr>
    </w:p>
    <w:p>
      <w:pPr>
        <w:pStyle w:val="8"/>
        <w:tabs>
          <w:tab w:val="right" w:leader="dot" w:pos="8222"/>
        </w:tabs>
        <w:rPr>
          <w:rFonts w:ascii="楷体" w:hAnsi="楷体" w:eastAsia="楷体" w:cs="楷体"/>
          <w:color w:val="000000" w:themeColor="text1"/>
          <w14:textFill>
            <w14:solidFill>
              <w14:schemeClr w14:val="tx1"/>
            </w14:solidFill>
          </w14:textFill>
        </w:rPr>
      </w:pPr>
    </w:p>
    <w:p>
      <w:pPr>
        <w:pStyle w:val="8"/>
        <w:tabs>
          <w:tab w:val="right" w:leader="dot" w:pos="8222"/>
        </w:tabs>
        <w:rPr>
          <w:rFonts w:ascii="楷体" w:hAnsi="楷体" w:eastAsia="楷体" w:cs="楷体"/>
          <w:color w:val="000000" w:themeColor="text1"/>
          <w14:textFill>
            <w14:solidFill>
              <w14:schemeClr w14:val="tx1"/>
            </w14:solidFill>
          </w14:textFill>
        </w:rPr>
      </w:pPr>
    </w:p>
    <w:p>
      <w:pPr>
        <w:pStyle w:val="4"/>
        <w:numPr>
          <w:ilvl w:val="0"/>
          <w:numId w:val="2"/>
        </w:numPr>
        <w:tabs>
          <w:tab w:val="left" w:pos="0"/>
          <w:tab w:val="right" w:leader="dot" w:pos="8222"/>
          <w:tab w:val="clear" w:pos="3134"/>
        </w:tabs>
        <w:spacing w:before="0" w:after="0" w:line="240" w:lineRule="atLeast"/>
        <w:ind w:hanging="3134"/>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kern w:val="0"/>
          <w:szCs w:val="21"/>
          <w14:textFill>
            <w14:solidFill>
              <w14:schemeClr w14:val="tx1"/>
            </w14:solidFill>
          </w14:textFill>
        </w:rPr>
        <w:fldChar w:fldCharType="end"/>
      </w:r>
      <w:bookmarkStart w:id="0" w:name="_Toc94108759"/>
      <w:bookmarkStart w:id="1" w:name="_Toc518923059"/>
      <w:bookmarkStart w:id="2" w:name="_Toc216582804"/>
      <w:r>
        <w:rPr>
          <w:rFonts w:hint="eastAsia" w:ascii="楷体" w:hAnsi="楷体" w:eastAsia="楷体" w:cs="楷体"/>
          <w:color w:val="000000" w:themeColor="text1"/>
          <w14:textFill>
            <w14:solidFill>
              <w14:schemeClr w14:val="tx1"/>
            </w14:solidFill>
          </w14:textFill>
        </w:rPr>
        <w:t>投标人须知</w:t>
      </w:r>
      <w:bookmarkEnd w:id="0"/>
      <w:bookmarkEnd w:id="1"/>
      <w:bookmarkEnd w:id="2"/>
    </w:p>
    <w:p>
      <w:pPr>
        <w:pStyle w:val="5"/>
        <w:spacing w:before="0" w:line="240" w:lineRule="atLeast"/>
        <w:ind w:left="1079" w:leftChars="257" w:hanging="540"/>
        <w:rPr>
          <w:rFonts w:ascii="楷体" w:hAnsi="楷体" w:eastAsia="楷体" w:cs="楷体"/>
          <w:color w:val="000000" w:themeColor="text1"/>
          <w:sz w:val="28"/>
          <w14:textFill>
            <w14:solidFill>
              <w14:schemeClr w14:val="tx1"/>
            </w14:solidFill>
          </w14:textFill>
        </w:rPr>
      </w:pPr>
      <w:bookmarkStart w:id="3" w:name="_Toc216582805"/>
      <w:bookmarkStart w:id="4" w:name="_Toc520356143"/>
      <w:bookmarkStart w:id="5" w:name="_Toc518923060"/>
      <w:bookmarkStart w:id="6" w:name="_Toc94108760"/>
      <w:r>
        <w:rPr>
          <w:rFonts w:hint="eastAsia" w:ascii="楷体" w:hAnsi="楷体" w:eastAsia="楷体" w:cs="楷体"/>
          <w:color w:val="000000" w:themeColor="text1"/>
          <w:sz w:val="28"/>
          <w14:textFill>
            <w14:solidFill>
              <w14:schemeClr w14:val="tx1"/>
            </w14:solidFill>
          </w14:textFill>
        </w:rPr>
        <w:t xml:space="preserve">一   </w:t>
      </w:r>
      <w:bookmarkEnd w:id="3"/>
      <w:bookmarkEnd w:id="4"/>
      <w:r>
        <w:rPr>
          <w:rFonts w:hint="eastAsia" w:ascii="楷体" w:hAnsi="楷体" w:eastAsia="楷体" w:cs="楷体"/>
          <w:color w:val="000000" w:themeColor="text1"/>
          <w:sz w:val="28"/>
          <w14:textFill>
            <w14:solidFill>
              <w14:schemeClr w14:val="tx1"/>
            </w14:solidFill>
          </w14:textFill>
        </w:rPr>
        <w:t>总  则</w:t>
      </w:r>
      <w:bookmarkEnd w:id="5"/>
      <w:bookmarkEnd w:id="6"/>
    </w:p>
    <w:p>
      <w:pPr>
        <w:pStyle w:val="8"/>
        <w:rPr>
          <w:rFonts w:ascii="楷体" w:hAnsi="楷体" w:eastAsia="楷体" w:cs="楷体"/>
          <w:color w:val="000000" w:themeColor="text1"/>
          <w14:textFill>
            <w14:solidFill>
              <w14:schemeClr w14:val="tx1"/>
            </w14:solidFill>
          </w14:textFill>
        </w:rPr>
      </w:pPr>
    </w:p>
    <w:p>
      <w:pPr>
        <w:pStyle w:val="6"/>
        <w:spacing w:before="0" w:after="0" w:line="240" w:lineRule="atLeast"/>
        <w:rPr>
          <w:rFonts w:ascii="楷体" w:hAnsi="楷体" w:eastAsia="楷体" w:cs="楷体"/>
          <w:color w:val="000000" w:themeColor="text1"/>
          <w:u w:val="none"/>
          <w14:textFill>
            <w14:solidFill>
              <w14:schemeClr w14:val="tx1"/>
            </w14:solidFill>
          </w14:textFill>
        </w:rPr>
      </w:pPr>
      <w:bookmarkStart w:id="7" w:name="_Toc520356144"/>
      <w:bookmarkStart w:id="8" w:name="_Toc518923061"/>
      <w:bookmarkStart w:id="9" w:name="_Toc94108761"/>
      <w:r>
        <w:rPr>
          <w:rFonts w:hint="eastAsia" w:ascii="楷体" w:hAnsi="楷体" w:eastAsia="楷体" w:cs="楷体"/>
          <w:color w:val="000000" w:themeColor="text1"/>
          <w:u w:val="none"/>
          <w14:textFill>
            <w14:solidFill>
              <w14:schemeClr w14:val="tx1"/>
            </w14:solidFill>
          </w14:textFill>
        </w:rPr>
        <w:t>1.采购人、采购代理机构及</w:t>
      </w:r>
      <w:bookmarkEnd w:id="7"/>
      <w:r>
        <w:rPr>
          <w:rFonts w:hint="eastAsia" w:ascii="楷体" w:hAnsi="楷体" w:eastAsia="楷体" w:cs="楷体"/>
          <w:color w:val="000000" w:themeColor="text1"/>
          <w:u w:val="none"/>
          <w14:textFill>
            <w14:solidFill>
              <w14:schemeClr w14:val="tx1"/>
            </w14:solidFill>
          </w14:textFill>
        </w:rPr>
        <w:t>投标人</w:t>
      </w:r>
      <w:bookmarkEnd w:id="8"/>
      <w:bookmarkEnd w:id="9"/>
    </w:p>
    <w:p>
      <w:pPr>
        <w:numPr>
          <w:ilvl w:val="1"/>
          <w:numId w:val="3"/>
        </w:numPr>
        <w:tabs>
          <w:tab w:val="left" w:pos="0"/>
          <w:tab w:val="clear" w:pos="900"/>
        </w:tabs>
        <w:spacing w:line="240" w:lineRule="atLeast"/>
        <w:ind w:hanging="898"/>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    采购人：是指依法开展政府采购活动的国家机关、事业单位、团体组织。本项目的采购人见</w:t>
      </w:r>
      <w:r>
        <w:rPr>
          <w:rFonts w:hint="eastAsia" w:ascii="楷体" w:hAnsi="楷体" w:eastAsia="楷体" w:cs="楷体"/>
          <w:b/>
          <w:bCs/>
          <w:color w:val="000000" w:themeColor="text1"/>
          <w:sz w:val="24"/>
          <w:u w:val="single"/>
          <w14:textFill>
            <w14:solidFill>
              <w14:schemeClr w14:val="tx1"/>
            </w14:solidFill>
          </w14:textFill>
        </w:rPr>
        <w:t>投标人须知资料表</w:t>
      </w:r>
      <w:r>
        <w:rPr>
          <w:rFonts w:hint="eastAsia" w:ascii="楷体" w:hAnsi="楷体" w:eastAsia="楷体" w:cs="楷体"/>
          <w:color w:val="000000" w:themeColor="text1"/>
          <w:sz w:val="24"/>
          <w14:textFill>
            <w14:solidFill>
              <w14:schemeClr w14:val="tx1"/>
            </w14:solidFill>
          </w14:textFill>
        </w:rPr>
        <w:t>。</w:t>
      </w:r>
    </w:p>
    <w:p>
      <w:pPr>
        <w:numPr>
          <w:ilvl w:val="1"/>
          <w:numId w:val="3"/>
        </w:numPr>
        <w:tabs>
          <w:tab w:val="left" w:pos="0"/>
          <w:tab w:val="clear" w:pos="900"/>
        </w:tabs>
        <w:spacing w:line="240" w:lineRule="atLeast"/>
        <w:ind w:hanging="898"/>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    采购代理机构：是指集中采购机构或从事采购代理业务的社会中介机构。本项目的采购代理机构见</w:t>
      </w:r>
      <w:r>
        <w:rPr>
          <w:rFonts w:hint="eastAsia" w:ascii="楷体" w:hAnsi="楷体" w:eastAsia="楷体" w:cs="楷体"/>
          <w:b/>
          <w:bCs/>
          <w:color w:val="000000" w:themeColor="text1"/>
          <w:sz w:val="24"/>
          <w:u w:val="single"/>
          <w14:textFill>
            <w14:solidFill>
              <w14:schemeClr w14:val="tx1"/>
            </w14:solidFill>
          </w14:textFill>
        </w:rPr>
        <w:t>投标人须知资料表</w:t>
      </w:r>
      <w:r>
        <w:rPr>
          <w:rFonts w:hint="eastAsia" w:ascii="楷体" w:hAnsi="楷体" w:eastAsia="楷体" w:cs="楷体"/>
          <w:color w:val="000000" w:themeColor="text1"/>
          <w:sz w:val="24"/>
          <w14:textFill>
            <w14:solidFill>
              <w14:schemeClr w14:val="tx1"/>
            </w14:solidFill>
          </w14:textFill>
        </w:rPr>
        <w:t>。</w:t>
      </w:r>
    </w:p>
    <w:p>
      <w:pPr>
        <w:numPr>
          <w:ilvl w:val="1"/>
          <w:numId w:val="3"/>
        </w:numPr>
        <w:spacing w:line="240" w:lineRule="atLeast"/>
        <w:ind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投标人：是指向采购人提供货物、工程或者服务的法人、非法人组织或者自然人。本项目的投标人须满足以下条件：</w:t>
      </w:r>
    </w:p>
    <w:p>
      <w:pPr>
        <w:spacing w:line="240" w:lineRule="atLeast"/>
        <w:ind w:left="850" w:hanging="849" w:hangingChars="354"/>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1.3.1</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在中华人民共和国境内注册，能够独立承担民事责任，有生产或供应能力的本国供应商。</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1.3.2  具备《中华人民共和国政府采购法》第二十二条关于供应商条件的规定，遵守本项目采购人本级和上级财政部门政府采购的有关规定。</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1.3.3   以采购代理机构认可的方式获得了本项目的招标文件。</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1.3.4   符合</w:t>
      </w:r>
      <w:r>
        <w:rPr>
          <w:rFonts w:hint="eastAsia" w:ascii="楷体" w:hAnsi="楷体" w:eastAsia="楷体" w:cs="楷体"/>
          <w:color w:val="000000" w:themeColor="text1"/>
          <w:sz w:val="24"/>
          <w:u w:val="single"/>
          <w14:textFill>
            <w14:solidFill>
              <w14:schemeClr w14:val="tx1"/>
            </w14:solidFill>
          </w14:textFill>
        </w:rPr>
        <w:t>投标人须知资料表</w:t>
      </w:r>
      <w:r>
        <w:rPr>
          <w:rFonts w:hint="eastAsia" w:ascii="楷体" w:hAnsi="楷体" w:eastAsia="楷体" w:cs="楷体"/>
          <w:color w:val="000000" w:themeColor="text1"/>
          <w:sz w:val="24"/>
          <w14:textFill>
            <w14:solidFill>
              <w14:schemeClr w14:val="tx1"/>
            </w14:solidFill>
          </w14:textFill>
        </w:rPr>
        <w:t>中规定的其他要求。</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1.3.5   若</w:t>
      </w:r>
      <w:r>
        <w:rPr>
          <w:rFonts w:hint="eastAsia" w:ascii="楷体" w:hAnsi="楷体" w:eastAsia="楷体" w:cs="楷体"/>
          <w:color w:val="000000" w:themeColor="text1"/>
          <w:sz w:val="24"/>
          <w:u w:val="single"/>
          <w14:textFill>
            <w14:solidFill>
              <w14:schemeClr w14:val="tx1"/>
            </w14:solidFill>
          </w14:textFill>
        </w:rPr>
        <w:t>投标人须知资料表</w:t>
      </w:r>
      <w:r>
        <w:rPr>
          <w:rFonts w:hint="eastAsia" w:ascii="楷体" w:hAnsi="楷体" w:eastAsia="楷体" w:cs="楷体"/>
          <w:color w:val="000000" w:themeColor="text1"/>
          <w:sz w:val="24"/>
          <w14:textFill>
            <w14:solidFill>
              <w14:schemeClr w14:val="tx1"/>
            </w14:solidFill>
          </w14:textFill>
        </w:rPr>
        <w:t>中写明专门面向中小企业采购的，如投标人为非中小企业，其投标将被认定为投标无效。</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1.4     如</w:t>
      </w:r>
      <w:r>
        <w:rPr>
          <w:rFonts w:hint="eastAsia" w:ascii="楷体" w:hAnsi="楷体" w:eastAsia="楷体" w:cs="楷体"/>
          <w:color w:val="000000" w:themeColor="text1"/>
          <w:sz w:val="24"/>
          <w:u w:val="single"/>
          <w14:textFill>
            <w14:solidFill>
              <w14:schemeClr w14:val="tx1"/>
            </w14:solidFill>
          </w14:textFill>
        </w:rPr>
        <w:t>投标人须知资料表</w:t>
      </w:r>
      <w:r>
        <w:rPr>
          <w:rFonts w:hint="eastAsia" w:ascii="楷体" w:hAnsi="楷体" w:eastAsia="楷体" w:cs="楷体"/>
          <w:color w:val="000000" w:themeColor="text1"/>
          <w:sz w:val="24"/>
          <w14:textFill>
            <w14:solidFill>
              <w14:schemeClr w14:val="tx1"/>
            </w14:solidFill>
          </w14:textFill>
        </w:rPr>
        <w:t>中允许联合体投标，对联合体规定如下：</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1.4.1   两个以上供应商可以组成一个投标联合体，以一个投标人的身份投标。</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1.4.2   联合体各方均应符合《中华人民共和国政府采购法》第二十二条规定的条件。</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1.4.3   采购人根据采购项目对投标人的特殊要求，联合体各方均应满足符合相关规定。</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1.4.4   联合体各方应签订共同投标协议，明确约定联合体各方承担的工作和相应的责任，并将共同投标协议连同投标文件一并提交招标采购单位。</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1.4.5   大中型企业、其他自然人、法人或者非法人组织与小型、微型企业组成联合体共同参加投标，共同投标协议中应写明小型、微型企业的协议合同金额占到共同投标协议投标总金额的比例。</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1.4.6  联合体中有同类资质的供应商按照联合体分工承担相同工作的，按照资质等级较低的供应商确定资质等级。</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1.4.7  以联合体形式参加政府采购活动的，联合体各方不得再单独参加或者与其他供应商另外组成联合体参加本项目投标，否则相关投标将被认定为</w:t>
      </w:r>
      <w:r>
        <w:rPr>
          <w:rFonts w:hint="eastAsia" w:ascii="楷体" w:hAnsi="楷体" w:eastAsia="楷体" w:cs="楷体"/>
          <w:b/>
          <w:bCs/>
          <w:color w:val="000000" w:themeColor="text1"/>
          <w:sz w:val="24"/>
          <w14:textFill>
            <w14:solidFill>
              <w14:schemeClr w14:val="tx1"/>
            </w14:solidFill>
          </w14:textFill>
        </w:rPr>
        <w:t>投标无效</w:t>
      </w:r>
      <w:r>
        <w:rPr>
          <w:rFonts w:hint="eastAsia" w:ascii="楷体" w:hAnsi="楷体" w:eastAsia="楷体" w:cs="楷体"/>
          <w:color w:val="000000" w:themeColor="text1"/>
          <w:sz w:val="24"/>
          <w14:textFill>
            <w14:solidFill>
              <w14:schemeClr w14:val="tx1"/>
            </w14:solidFill>
          </w14:textFill>
        </w:rPr>
        <w:t>。</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1.4.8   对联合体投标的其他资格要求见</w:t>
      </w:r>
      <w:r>
        <w:rPr>
          <w:rFonts w:hint="eastAsia" w:ascii="楷体" w:hAnsi="楷体" w:eastAsia="楷体" w:cs="楷体"/>
          <w:color w:val="000000" w:themeColor="text1"/>
          <w:sz w:val="24"/>
          <w:u w:val="single"/>
          <w14:textFill>
            <w14:solidFill>
              <w14:schemeClr w14:val="tx1"/>
            </w14:solidFill>
          </w14:textFill>
        </w:rPr>
        <w:t>投标人须知资料表</w:t>
      </w:r>
      <w:r>
        <w:rPr>
          <w:rFonts w:hint="eastAsia" w:ascii="楷体" w:hAnsi="楷体" w:eastAsia="楷体" w:cs="楷体"/>
          <w:color w:val="000000" w:themeColor="text1"/>
          <w:sz w:val="24"/>
          <w14:textFill>
            <w14:solidFill>
              <w14:schemeClr w14:val="tx1"/>
            </w14:solidFill>
          </w14:textFill>
        </w:rPr>
        <w:t>。</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1.5    单位负责人为同一人或者存在直接控股、管理关系的不同供应商，其相关投标将被认定为</w:t>
      </w:r>
      <w:r>
        <w:rPr>
          <w:rFonts w:hint="eastAsia" w:ascii="楷体" w:hAnsi="楷体" w:eastAsia="楷体" w:cs="楷体"/>
          <w:b/>
          <w:bCs/>
          <w:color w:val="000000" w:themeColor="text1"/>
          <w:sz w:val="24"/>
          <w14:textFill>
            <w14:solidFill>
              <w14:schemeClr w14:val="tx1"/>
            </w14:solidFill>
          </w14:textFill>
        </w:rPr>
        <w:t>投标无效</w:t>
      </w:r>
      <w:r>
        <w:rPr>
          <w:rFonts w:hint="eastAsia" w:ascii="楷体" w:hAnsi="楷体" w:eastAsia="楷体" w:cs="楷体"/>
          <w:color w:val="000000" w:themeColor="text1"/>
          <w:sz w:val="24"/>
          <w14:textFill>
            <w14:solidFill>
              <w14:schemeClr w14:val="tx1"/>
            </w14:solidFill>
          </w14:textFill>
        </w:rPr>
        <w:t>。</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1.6    </w:t>
      </w:r>
      <w:r>
        <w:rPr>
          <w:rFonts w:hint="eastAsia" w:ascii="楷体" w:hAnsi="楷体" w:eastAsia="楷体" w:cs="楷体"/>
          <w:b/>
          <w:color w:val="000000" w:themeColor="text1"/>
          <w:sz w:val="24"/>
          <w14:textFill>
            <w14:solidFill>
              <w14:schemeClr w14:val="tx1"/>
            </w14:solidFill>
          </w14:textFill>
        </w:rPr>
        <w:t>为本项目提供过整体设计、规范编制或者项目管理、监理、检测等服务的供应商，不得再参加本项目上述服务以外的其他采购活动。否则其投标将被认定为投标无效。</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1.7</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投标人在投标过程中不得向采购人提供或给予影响其正常决策行为的任何有价值物品或服务。一经发现，其投标将被认定为</w:t>
      </w:r>
      <w:r>
        <w:rPr>
          <w:rFonts w:hint="eastAsia" w:ascii="楷体" w:hAnsi="楷体" w:eastAsia="楷体" w:cs="楷体"/>
          <w:b/>
          <w:bCs/>
          <w:color w:val="000000" w:themeColor="text1"/>
          <w:sz w:val="24"/>
          <w14:textFill>
            <w14:solidFill>
              <w14:schemeClr w14:val="tx1"/>
            </w14:solidFill>
          </w14:textFill>
        </w:rPr>
        <w:t>投标无效</w:t>
      </w:r>
      <w:r>
        <w:rPr>
          <w:rFonts w:hint="eastAsia" w:ascii="楷体" w:hAnsi="楷体" w:eastAsia="楷体" w:cs="楷体"/>
          <w:color w:val="000000" w:themeColor="text1"/>
          <w:sz w:val="24"/>
          <w14:textFill>
            <w14:solidFill>
              <w14:schemeClr w14:val="tx1"/>
            </w14:solidFill>
          </w14:textFill>
        </w:rPr>
        <w:t>。</w:t>
      </w:r>
    </w:p>
    <w:p>
      <w:pPr>
        <w:pStyle w:val="6"/>
        <w:spacing w:before="0" w:after="0" w:line="240" w:lineRule="atLeast"/>
        <w:rPr>
          <w:rFonts w:ascii="楷体" w:hAnsi="楷体" w:eastAsia="楷体" w:cs="楷体"/>
          <w:color w:val="000000" w:themeColor="text1"/>
          <w:u w:val="none"/>
          <w14:textFill>
            <w14:solidFill>
              <w14:schemeClr w14:val="tx1"/>
            </w14:solidFill>
          </w14:textFill>
        </w:rPr>
      </w:pPr>
      <w:bookmarkStart w:id="10" w:name="_Toc94108762"/>
      <w:bookmarkStart w:id="11" w:name="_Toc518923062"/>
      <w:r>
        <w:rPr>
          <w:rFonts w:hint="eastAsia" w:ascii="楷体" w:hAnsi="楷体" w:eastAsia="楷体" w:cs="楷体"/>
          <w:color w:val="000000" w:themeColor="text1"/>
          <w:u w:val="none"/>
          <w14:textFill>
            <w14:solidFill>
              <w14:schemeClr w14:val="tx1"/>
            </w14:solidFill>
          </w14:textFill>
        </w:rPr>
        <w:t>2.资金来源</w:t>
      </w:r>
      <w:bookmarkEnd w:id="10"/>
      <w:bookmarkEnd w:id="11"/>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2.1</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本项目的采购人已获得足以支付本次招标后所签订的合同项下的资金（包括财政性资金和本项目采购中无法与财政性资金分割的非财政性资金）。</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2.2    项目预算金额和分项或分包最高限价</w:t>
      </w:r>
      <w:r>
        <w:rPr>
          <w:rFonts w:hint="eastAsia" w:ascii="楷体" w:hAnsi="楷体" w:eastAsia="楷体" w:cs="楷体"/>
          <w:b/>
          <w:bCs/>
          <w:color w:val="000000" w:themeColor="text1"/>
          <w:sz w:val="24"/>
          <w:u w:val="single"/>
          <w14:textFill>
            <w14:solidFill>
              <w14:schemeClr w14:val="tx1"/>
            </w14:solidFill>
          </w14:textFill>
        </w:rPr>
        <w:t>见投标人须知资料表</w:t>
      </w:r>
      <w:r>
        <w:rPr>
          <w:rFonts w:hint="eastAsia" w:ascii="楷体" w:hAnsi="楷体" w:eastAsia="楷体" w:cs="楷体"/>
          <w:color w:val="000000" w:themeColor="text1"/>
          <w:sz w:val="24"/>
          <w14:textFill>
            <w14:solidFill>
              <w14:schemeClr w14:val="tx1"/>
            </w14:solidFill>
          </w14:textFill>
        </w:rPr>
        <w:t>。</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2.3    投标人报价超过招标文件规定的预算金额或者分项、分包最高限价的，其投标将被认定为</w:t>
      </w:r>
      <w:r>
        <w:rPr>
          <w:rFonts w:hint="eastAsia" w:ascii="楷体" w:hAnsi="楷体" w:eastAsia="楷体" w:cs="楷体"/>
          <w:b/>
          <w:bCs/>
          <w:color w:val="000000" w:themeColor="text1"/>
          <w:sz w:val="24"/>
          <w14:textFill>
            <w14:solidFill>
              <w14:schemeClr w14:val="tx1"/>
            </w14:solidFill>
          </w14:textFill>
        </w:rPr>
        <w:t>投标无效</w:t>
      </w:r>
      <w:r>
        <w:rPr>
          <w:rFonts w:hint="eastAsia" w:ascii="楷体" w:hAnsi="楷体" w:eastAsia="楷体" w:cs="楷体"/>
          <w:color w:val="000000" w:themeColor="text1"/>
          <w:sz w:val="24"/>
          <w14:textFill>
            <w14:solidFill>
              <w14:schemeClr w14:val="tx1"/>
            </w14:solidFill>
          </w14:textFill>
        </w:rPr>
        <w:t>。</w:t>
      </w:r>
    </w:p>
    <w:p>
      <w:pPr>
        <w:pStyle w:val="6"/>
        <w:spacing w:before="0" w:after="0" w:line="240" w:lineRule="atLeast"/>
        <w:rPr>
          <w:rFonts w:ascii="楷体" w:hAnsi="楷体" w:eastAsia="楷体" w:cs="楷体"/>
          <w:color w:val="000000" w:themeColor="text1"/>
          <w:u w:val="none"/>
          <w14:textFill>
            <w14:solidFill>
              <w14:schemeClr w14:val="tx1"/>
            </w14:solidFill>
          </w14:textFill>
        </w:rPr>
      </w:pPr>
      <w:bookmarkStart w:id="12" w:name="_Toc94108763"/>
      <w:bookmarkStart w:id="13" w:name="_Toc520356145"/>
      <w:bookmarkStart w:id="14" w:name="_Toc518923063"/>
      <w:r>
        <w:rPr>
          <w:rFonts w:hint="eastAsia" w:ascii="楷体" w:hAnsi="楷体" w:eastAsia="楷体" w:cs="楷体"/>
          <w:color w:val="000000" w:themeColor="text1"/>
          <w:u w:val="none"/>
          <w14:textFill>
            <w14:solidFill>
              <w14:schemeClr w14:val="tx1"/>
            </w14:solidFill>
          </w14:textFill>
        </w:rPr>
        <w:t>3.投标费用</w:t>
      </w:r>
      <w:bookmarkEnd w:id="12"/>
      <w:bookmarkEnd w:id="13"/>
      <w:bookmarkEnd w:id="14"/>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不论投标的结果如何，投标人应承担所有与准备和参加投标有关的费用。</w:t>
      </w:r>
    </w:p>
    <w:p>
      <w:pPr>
        <w:pStyle w:val="6"/>
        <w:spacing w:before="0" w:after="0" w:line="240" w:lineRule="atLeast"/>
        <w:rPr>
          <w:rFonts w:ascii="楷体" w:hAnsi="楷体" w:eastAsia="楷体" w:cs="楷体"/>
          <w:color w:val="000000" w:themeColor="text1"/>
          <w:u w:val="none"/>
          <w14:textFill>
            <w14:solidFill>
              <w14:schemeClr w14:val="tx1"/>
            </w14:solidFill>
          </w14:textFill>
        </w:rPr>
      </w:pPr>
      <w:bookmarkStart w:id="15" w:name="_Toc94108764"/>
      <w:bookmarkStart w:id="16" w:name="_Toc518923064"/>
      <w:r>
        <w:rPr>
          <w:rFonts w:hint="eastAsia" w:ascii="楷体" w:hAnsi="楷体" w:eastAsia="楷体" w:cs="楷体"/>
          <w:color w:val="000000" w:themeColor="text1"/>
          <w:u w:val="none"/>
          <w14:textFill>
            <w14:solidFill>
              <w14:schemeClr w14:val="tx1"/>
            </w14:solidFill>
          </w14:textFill>
        </w:rPr>
        <w:t>4.适用法律</w:t>
      </w:r>
      <w:bookmarkEnd w:id="15"/>
      <w:bookmarkEnd w:id="16"/>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       本项目采购人、采购代理机构、投标人、评标委员会的相关行为均受《中华人民共和国政府采购法》、《中华人民共和国政府采购法实施条例》及本项目本级和上级财政部门政府采购有关规定的约束，其权利受到上述法律法规的保护。</w:t>
      </w:r>
    </w:p>
    <w:p>
      <w:pPr>
        <w:spacing w:line="240" w:lineRule="atLeast"/>
        <w:rPr>
          <w:rFonts w:ascii="楷体" w:hAnsi="楷体" w:eastAsia="楷体" w:cs="楷体"/>
          <w:color w:val="000000" w:themeColor="text1"/>
          <w:sz w:val="24"/>
          <w14:textFill>
            <w14:solidFill>
              <w14:schemeClr w14:val="tx1"/>
            </w14:solidFill>
          </w14:textFill>
        </w:rPr>
      </w:pPr>
    </w:p>
    <w:p>
      <w:pPr>
        <w:pStyle w:val="5"/>
        <w:spacing w:before="0" w:line="240" w:lineRule="atLeast"/>
        <w:ind w:left="1079" w:leftChars="257" w:hanging="540"/>
        <w:rPr>
          <w:rFonts w:ascii="楷体" w:hAnsi="楷体" w:eastAsia="楷体" w:cs="楷体"/>
          <w:color w:val="000000" w:themeColor="text1"/>
          <w:sz w:val="28"/>
          <w14:textFill>
            <w14:solidFill>
              <w14:schemeClr w14:val="tx1"/>
            </w14:solidFill>
          </w14:textFill>
        </w:rPr>
      </w:pPr>
      <w:bookmarkStart w:id="17" w:name="_Toc94108765"/>
      <w:bookmarkStart w:id="18" w:name="_Toc520356146"/>
      <w:bookmarkStart w:id="19" w:name="_Toc216582806"/>
      <w:bookmarkStart w:id="20" w:name="_Toc518923065"/>
      <w:r>
        <w:rPr>
          <w:rFonts w:hint="eastAsia" w:ascii="楷体" w:hAnsi="楷体" w:eastAsia="楷体" w:cs="楷体"/>
          <w:color w:val="000000" w:themeColor="text1"/>
          <w:sz w:val="28"/>
          <w14:textFill>
            <w14:solidFill>
              <w14:schemeClr w14:val="tx1"/>
            </w14:solidFill>
          </w14:textFill>
        </w:rPr>
        <w:t>二   招标文件</w:t>
      </w:r>
      <w:bookmarkEnd w:id="17"/>
      <w:bookmarkEnd w:id="18"/>
      <w:bookmarkEnd w:id="19"/>
      <w:bookmarkEnd w:id="20"/>
    </w:p>
    <w:p>
      <w:pPr>
        <w:pStyle w:val="8"/>
        <w:rPr>
          <w:rFonts w:ascii="楷体" w:hAnsi="楷体" w:eastAsia="楷体" w:cs="楷体"/>
          <w:color w:val="000000" w:themeColor="text1"/>
          <w14:textFill>
            <w14:solidFill>
              <w14:schemeClr w14:val="tx1"/>
            </w14:solidFill>
          </w14:textFill>
        </w:rPr>
      </w:pPr>
    </w:p>
    <w:p>
      <w:pPr>
        <w:pStyle w:val="6"/>
        <w:spacing w:before="0" w:after="0" w:line="240" w:lineRule="atLeast"/>
        <w:rPr>
          <w:rFonts w:ascii="楷体" w:hAnsi="楷体" w:eastAsia="楷体" w:cs="楷体"/>
          <w:color w:val="000000" w:themeColor="text1"/>
          <w:u w:val="none"/>
          <w14:textFill>
            <w14:solidFill>
              <w14:schemeClr w14:val="tx1"/>
            </w14:solidFill>
          </w14:textFill>
        </w:rPr>
      </w:pPr>
      <w:bookmarkStart w:id="21" w:name="_Toc518923066"/>
      <w:bookmarkStart w:id="22" w:name="_Toc94108766"/>
      <w:bookmarkStart w:id="23" w:name="_Toc520356147"/>
      <w:r>
        <w:rPr>
          <w:rFonts w:hint="eastAsia" w:ascii="楷体" w:hAnsi="楷体" w:eastAsia="楷体" w:cs="楷体"/>
          <w:color w:val="000000" w:themeColor="text1"/>
          <w:u w:val="none"/>
          <w14:textFill>
            <w14:solidFill>
              <w14:schemeClr w14:val="tx1"/>
            </w14:solidFill>
          </w14:textFill>
        </w:rPr>
        <w:t>5.招标文件构成</w:t>
      </w:r>
      <w:bookmarkEnd w:id="21"/>
      <w:bookmarkEnd w:id="22"/>
      <w:bookmarkEnd w:id="23"/>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5.1</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招标文件分为三册共7章，内容如下：</w:t>
      </w:r>
    </w:p>
    <w:p>
      <w:pPr>
        <w:spacing w:line="240" w:lineRule="atLeast"/>
        <w:ind w:left="1078" w:leftChars="428" w:hanging="180" w:hangingChars="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第一册 </w:t>
      </w:r>
    </w:p>
    <w:p>
      <w:pPr>
        <w:spacing w:line="240" w:lineRule="atLeast"/>
        <w:ind w:left="1078" w:leftChars="428" w:hanging="180" w:hangingChars="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第1章  投标人须知</w:t>
      </w:r>
    </w:p>
    <w:p>
      <w:pPr>
        <w:spacing w:line="240" w:lineRule="atLeast"/>
        <w:ind w:left="901"/>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第2章　投标文件格式</w:t>
      </w:r>
    </w:p>
    <w:p>
      <w:pPr>
        <w:spacing w:line="240" w:lineRule="atLeast"/>
        <w:ind w:left="1080" w:leftChars="429" w:hanging="18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第二册</w:t>
      </w:r>
    </w:p>
    <w:p>
      <w:pPr>
        <w:numPr>
          <w:ilvl w:val="0"/>
          <w:numId w:val="4"/>
        </w:numPr>
        <w:spacing w:line="240" w:lineRule="atLeast"/>
        <w:ind w:left="1080" w:leftChars="429" w:hanging="18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 招标公告</w:t>
      </w:r>
    </w:p>
    <w:p>
      <w:pPr>
        <w:numPr>
          <w:ilvl w:val="0"/>
          <w:numId w:val="4"/>
        </w:numPr>
        <w:spacing w:line="240" w:lineRule="atLeast"/>
        <w:ind w:left="1080" w:leftChars="429" w:hanging="18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 投标人须知资料表</w:t>
      </w:r>
    </w:p>
    <w:p>
      <w:pPr>
        <w:numPr>
          <w:ilvl w:val="0"/>
          <w:numId w:val="4"/>
        </w:numPr>
        <w:spacing w:line="240" w:lineRule="atLeast"/>
        <w:ind w:left="1080" w:leftChars="429" w:hanging="18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 服务需求</w:t>
      </w:r>
    </w:p>
    <w:p>
      <w:pPr>
        <w:numPr>
          <w:ilvl w:val="0"/>
          <w:numId w:val="4"/>
        </w:numPr>
        <w:spacing w:line="240" w:lineRule="atLeast"/>
        <w:ind w:left="1080" w:leftChars="429" w:hanging="18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 评标方法和标准</w:t>
      </w:r>
    </w:p>
    <w:p>
      <w:pPr>
        <w:spacing w:line="240" w:lineRule="atLeast"/>
        <w:ind w:left="901"/>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第三册</w:t>
      </w:r>
    </w:p>
    <w:p>
      <w:pPr>
        <w:numPr>
          <w:ilvl w:val="0"/>
          <w:numId w:val="4"/>
        </w:numPr>
        <w:spacing w:line="240" w:lineRule="atLeast"/>
        <w:ind w:left="1080" w:leftChars="429" w:hanging="18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 政府采购合同格式</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5.2</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如本文件的前后内容不一致，以最后描述为准。</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5.3    投标人应认真阅读招标文件所有的事项、格式、条款和技术规范等。如投标人没有按照招标文件要求提交全部资料，或者投标文件没有对招标文件在各方面都做出实质性响应，可能导致其投标被认定为</w:t>
      </w:r>
      <w:r>
        <w:rPr>
          <w:rFonts w:hint="eastAsia" w:ascii="楷体" w:hAnsi="楷体" w:eastAsia="楷体" w:cs="楷体"/>
          <w:b/>
          <w:bCs/>
          <w:color w:val="000000" w:themeColor="text1"/>
          <w:sz w:val="24"/>
          <w14:textFill>
            <w14:solidFill>
              <w14:schemeClr w14:val="tx1"/>
            </w14:solidFill>
          </w14:textFill>
        </w:rPr>
        <w:t>投标无效</w:t>
      </w:r>
      <w:r>
        <w:rPr>
          <w:rFonts w:hint="eastAsia" w:ascii="楷体" w:hAnsi="楷体" w:eastAsia="楷体" w:cs="楷体"/>
          <w:color w:val="000000" w:themeColor="text1"/>
          <w:sz w:val="24"/>
          <w14:textFill>
            <w14:solidFill>
              <w14:schemeClr w14:val="tx1"/>
            </w14:solidFill>
          </w14:textFill>
        </w:rPr>
        <w:t>。</w:t>
      </w:r>
    </w:p>
    <w:p>
      <w:pPr>
        <w:pStyle w:val="6"/>
        <w:spacing w:before="0" w:after="0" w:line="240" w:lineRule="atLeast"/>
        <w:rPr>
          <w:rFonts w:ascii="楷体" w:hAnsi="楷体" w:eastAsia="楷体" w:cs="楷体"/>
          <w:b w:val="0"/>
          <w:color w:val="000000" w:themeColor="text1"/>
          <w:u w:val="none"/>
          <w14:textFill>
            <w14:solidFill>
              <w14:schemeClr w14:val="tx1"/>
            </w14:solidFill>
          </w14:textFill>
        </w:rPr>
      </w:pPr>
      <w:bookmarkStart w:id="24" w:name="_Toc520356148"/>
      <w:bookmarkStart w:id="25" w:name="_Toc94108767"/>
      <w:bookmarkStart w:id="26" w:name="_Toc518923067"/>
      <w:r>
        <w:rPr>
          <w:rFonts w:hint="eastAsia" w:ascii="楷体" w:hAnsi="楷体" w:eastAsia="楷体" w:cs="楷体"/>
          <w:color w:val="000000" w:themeColor="text1"/>
          <w:u w:val="none"/>
          <w14:textFill>
            <w14:solidFill>
              <w14:schemeClr w14:val="tx1"/>
            </w14:solidFill>
          </w14:textFill>
        </w:rPr>
        <w:t>6.招标文件的澄清</w:t>
      </w:r>
      <w:bookmarkEnd w:id="24"/>
      <w:r>
        <w:rPr>
          <w:rFonts w:hint="eastAsia" w:ascii="楷体" w:hAnsi="楷体" w:eastAsia="楷体" w:cs="楷体"/>
          <w:color w:val="000000" w:themeColor="text1"/>
          <w:u w:val="none"/>
          <w14:textFill>
            <w14:solidFill>
              <w14:schemeClr w14:val="tx1"/>
            </w14:solidFill>
          </w14:textFill>
        </w:rPr>
        <w:t>与修改</w:t>
      </w:r>
      <w:bookmarkEnd w:id="25"/>
      <w:bookmarkEnd w:id="26"/>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6.1    为了保证对招标文件的澄清和修改满足法律的时限要求，任何要求对招标文件进行澄清的投标人，均应在投标截止期十五日前，以书面形式将澄清要求通知采购人或采购代理机构。</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bookmarkStart w:id="27" w:name="_Toc520356149"/>
      <w:bookmarkStart w:id="28" w:name="_Ref467378678"/>
      <w:r>
        <w:rPr>
          <w:rFonts w:hint="eastAsia" w:ascii="楷体" w:hAnsi="楷体" w:eastAsia="楷体" w:cs="楷体"/>
          <w:color w:val="000000" w:themeColor="text1"/>
          <w:sz w:val="24"/>
          <w14:textFill>
            <w14:solidFill>
              <w14:schemeClr w14:val="tx1"/>
            </w14:solidFill>
          </w14:textFill>
        </w:rPr>
        <w:t>6.2</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采购人可主动地或在解答投标人提出的澄清问题时对招标文件澄清或修改。采购代理机构将以发布澄清（更正）公告的方式，澄清或修改招标文件，澄清或修改内容作为招标文件的组成部分。</w:t>
      </w:r>
    </w:p>
    <w:p>
      <w:pPr>
        <w:spacing w:line="240" w:lineRule="atLeast"/>
        <w:ind w:left="900" w:hanging="900" w:hangingChars="375"/>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6.3</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澄清或者修改的内容可能影响投标文件编制的，采购代理机构将以发布澄清（更正）公告的方式告知所有潜在投标人，并对其具有约束力。</w:t>
      </w:r>
    </w:p>
    <w:p>
      <w:pPr>
        <w:pStyle w:val="6"/>
        <w:tabs>
          <w:tab w:val="left" w:pos="900"/>
        </w:tabs>
        <w:spacing w:before="0" w:after="0" w:line="240" w:lineRule="atLeast"/>
        <w:rPr>
          <w:rFonts w:ascii="楷体" w:hAnsi="楷体" w:eastAsia="楷体" w:cs="楷体"/>
          <w:color w:val="000000" w:themeColor="text1"/>
          <w:u w:val="none"/>
          <w14:textFill>
            <w14:solidFill>
              <w14:schemeClr w14:val="tx1"/>
            </w14:solidFill>
          </w14:textFill>
        </w:rPr>
      </w:pPr>
      <w:bookmarkStart w:id="29" w:name="_Toc518923068"/>
      <w:bookmarkStart w:id="30" w:name="_Toc94108768"/>
      <w:r>
        <w:rPr>
          <w:rFonts w:hint="eastAsia" w:ascii="楷体" w:hAnsi="楷体" w:eastAsia="楷体" w:cs="楷体"/>
          <w:color w:val="000000" w:themeColor="text1"/>
          <w:u w:val="none"/>
          <w14:textFill>
            <w14:solidFill>
              <w14:schemeClr w14:val="tx1"/>
            </w14:solidFill>
          </w14:textFill>
        </w:rPr>
        <w:t>7</w:t>
      </w:r>
      <w:bookmarkEnd w:id="27"/>
      <w:bookmarkEnd w:id="28"/>
      <w:r>
        <w:rPr>
          <w:rFonts w:hint="eastAsia" w:ascii="楷体" w:hAnsi="楷体" w:eastAsia="楷体" w:cs="楷体"/>
          <w:color w:val="000000" w:themeColor="text1"/>
          <w:u w:val="none"/>
          <w14:textFill>
            <w14:solidFill>
              <w14:schemeClr w14:val="tx1"/>
            </w14:solidFill>
          </w14:textFill>
        </w:rPr>
        <w:t>.投标截止时间的顺延</w:t>
      </w:r>
      <w:bookmarkEnd w:id="29"/>
      <w:bookmarkEnd w:id="30"/>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为使投标人准备投标时有足够的时间对招标文件的澄清或者修改部分进行研究，采购人将依法决定是否顺延投标截止时间。</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p>
    <w:p>
      <w:pPr>
        <w:pStyle w:val="5"/>
        <w:tabs>
          <w:tab w:val="left" w:pos="900"/>
        </w:tabs>
        <w:spacing w:before="0" w:line="240" w:lineRule="atLeast"/>
        <w:ind w:left="1079" w:leftChars="257" w:hanging="540"/>
        <w:rPr>
          <w:rFonts w:ascii="楷体" w:hAnsi="楷体" w:eastAsia="楷体" w:cs="楷体"/>
          <w:color w:val="000000" w:themeColor="text1"/>
          <w:sz w:val="28"/>
          <w14:textFill>
            <w14:solidFill>
              <w14:schemeClr w14:val="tx1"/>
            </w14:solidFill>
          </w14:textFill>
        </w:rPr>
      </w:pPr>
      <w:bookmarkStart w:id="31" w:name="_Toc516367020"/>
      <w:bookmarkStart w:id="32" w:name="_Toc520356150"/>
      <w:bookmarkStart w:id="33" w:name="_Toc216582807"/>
      <w:bookmarkStart w:id="34" w:name="_Toc518923069"/>
      <w:bookmarkStart w:id="35" w:name="_Toc94108769"/>
      <w:r>
        <w:rPr>
          <w:rFonts w:hint="eastAsia" w:ascii="楷体" w:hAnsi="楷体" w:eastAsia="楷体" w:cs="楷体"/>
          <w:color w:val="000000" w:themeColor="text1"/>
          <w:sz w:val="28"/>
          <w14:textFill>
            <w14:solidFill>
              <w14:schemeClr w14:val="tx1"/>
            </w14:solidFill>
          </w14:textFill>
        </w:rPr>
        <w:t>三   投标文件</w:t>
      </w:r>
      <w:bookmarkEnd w:id="31"/>
      <w:r>
        <w:rPr>
          <w:rFonts w:hint="eastAsia" w:ascii="楷体" w:hAnsi="楷体" w:eastAsia="楷体" w:cs="楷体"/>
          <w:color w:val="000000" w:themeColor="text1"/>
          <w:sz w:val="28"/>
          <w14:textFill>
            <w14:solidFill>
              <w14:schemeClr w14:val="tx1"/>
            </w14:solidFill>
          </w14:textFill>
        </w:rPr>
        <w:t>的编制</w:t>
      </w:r>
      <w:bookmarkEnd w:id="32"/>
      <w:bookmarkEnd w:id="33"/>
      <w:bookmarkEnd w:id="34"/>
      <w:bookmarkEnd w:id="35"/>
    </w:p>
    <w:p>
      <w:pPr>
        <w:pStyle w:val="8"/>
        <w:rPr>
          <w:rFonts w:ascii="楷体" w:hAnsi="楷体" w:eastAsia="楷体" w:cs="楷体"/>
          <w:color w:val="000000" w:themeColor="text1"/>
          <w14:textFill>
            <w14:solidFill>
              <w14:schemeClr w14:val="tx1"/>
            </w14:solidFill>
          </w14:textFill>
        </w:rPr>
      </w:pPr>
    </w:p>
    <w:p>
      <w:pPr>
        <w:pStyle w:val="6"/>
        <w:tabs>
          <w:tab w:val="left" w:pos="900"/>
        </w:tabs>
        <w:spacing w:before="0" w:after="0" w:line="240" w:lineRule="atLeast"/>
        <w:rPr>
          <w:rFonts w:ascii="楷体" w:hAnsi="楷体" w:eastAsia="楷体" w:cs="楷体"/>
          <w:color w:val="000000" w:themeColor="text1"/>
          <w:u w:val="none"/>
          <w14:textFill>
            <w14:solidFill>
              <w14:schemeClr w14:val="tx1"/>
            </w14:solidFill>
          </w14:textFill>
        </w:rPr>
      </w:pPr>
      <w:bookmarkStart w:id="36" w:name="_Toc520356151"/>
      <w:bookmarkStart w:id="37" w:name="_Toc518923070"/>
      <w:bookmarkStart w:id="38" w:name="_Toc94108770"/>
      <w:bookmarkStart w:id="39" w:name="_Toc516367021"/>
      <w:r>
        <w:rPr>
          <w:rFonts w:hint="eastAsia" w:ascii="楷体" w:hAnsi="楷体" w:eastAsia="楷体" w:cs="楷体"/>
          <w:color w:val="000000" w:themeColor="text1"/>
          <w:u w:val="none"/>
          <w14:textFill>
            <w14:solidFill>
              <w14:schemeClr w14:val="tx1"/>
            </w14:solidFill>
          </w14:textFill>
        </w:rPr>
        <w:t>8.投标范围及投标文件中标准和计量单位的使用</w:t>
      </w:r>
      <w:bookmarkEnd w:id="36"/>
      <w:bookmarkEnd w:id="37"/>
      <w:bookmarkEnd w:id="38"/>
      <w:bookmarkEnd w:id="39"/>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8.1</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项目有分包的，投标人可对招标文件其中一个或几个分包进行投标，除非在</w:t>
      </w:r>
      <w:r>
        <w:rPr>
          <w:rFonts w:hint="eastAsia" w:ascii="楷体" w:hAnsi="楷体" w:eastAsia="楷体" w:cs="楷体"/>
          <w:color w:val="000000" w:themeColor="text1"/>
          <w:sz w:val="24"/>
          <w:u w:val="single"/>
          <w14:textFill>
            <w14:solidFill>
              <w14:schemeClr w14:val="tx1"/>
            </w14:solidFill>
          </w14:textFill>
        </w:rPr>
        <w:t>投标人须知资料表</w:t>
      </w:r>
      <w:r>
        <w:rPr>
          <w:rFonts w:hint="eastAsia" w:ascii="楷体" w:hAnsi="楷体" w:eastAsia="楷体" w:cs="楷体"/>
          <w:color w:val="000000" w:themeColor="text1"/>
          <w:sz w:val="24"/>
          <w14:textFill>
            <w14:solidFill>
              <w14:schemeClr w14:val="tx1"/>
            </w14:solidFill>
          </w14:textFill>
        </w:rPr>
        <w:t>中另有规定。</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8.2    投标人应当对所投分包招标文件中“服务需求”所列的所有服务内容进行投标，如仅响应分包中的部分内容，其投标将被认定为</w:t>
      </w:r>
      <w:r>
        <w:rPr>
          <w:rFonts w:hint="eastAsia" w:ascii="楷体" w:hAnsi="楷体" w:eastAsia="楷体" w:cs="楷体"/>
          <w:b/>
          <w:bCs/>
          <w:color w:val="000000" w:themeColor="text1"/>
          <w:sz w:val="24"/>
          <w14:textFill>
            <w14:solidFill>
              <w14:schemeClr w14:val="tx1"/>
            </w14:solidFill>
          </w14:textFill>
        </w:rPr>
        <w:t>投标无效</w:t>
      </w:r>
      <w:r>
        <w:rPr>
          <w:rFonts w:hint="eastAsia" w:ascii="楷体" w:hAnsi="楷体" w:eastAsia="楷体" w:cs="楷体"/>
          <w:color w:val="000000" w:themeColor="text1"/>
          <w:sz w:val="24"/>
          <w14:textFill>
            <w14:solidFill>
              <w14:schemeClr w14:val="tx1"/>
            </w14:solidFill>
          </w14:textFill>
        </w:rPr>
        <w:t>。</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8.3     无论招标文件第5章服务需求中是否要求，投标人所投服务均应符合国家强制性标准。</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8.4     除招标文件中有特殊要求外，投标文件中所使用的计量单位，应采用中华人民共和国法定计量单位。</w:t>
      </w:r>
    </w:p>
    <w:p>
      <w:pPr>
        <w:pStyle w:val="6"/>
        <w:tabs>
          <w:tab w:val="left" w:pos="900"/>
        </w:tabs>
        <w:spacing w:before="0" w:after="0" w:line="240" w:lineRule="atLeast"/>
        <w:rPr>
          <w:rFonts w:ascii="楷体" w:hAnsi="楷体" w:eastAsia="楷体" w:cs="楷体"/>
          <w:color w:val="000000" w:themeColor="text1"/>
          <w:u w:val="none"/>
          <w14:textFill>
            <w14:solidFill>
              <w14:schemeClr w14:val="tx1"/>
            </w14:solidFill>
          </w14:textFill>
        </w:rPr>
      </w:pPr>
      <w:bookmarkStart w:id="40" w:name="_Ref467306195"/>
      <w:bookmarkStart w:id="41" w:name="_Ref467306676"/>
      <w:bookmarkStart w:id="42" w:name="_Toc516367022"/>
      <w:bookmarkStart w:id="43" w:name="_Toc94108771"/>
      <w:bookmarkStart w:id="44" w:name="_Toc518923071"/>
      <w:bookmarkStart w:id="45" w:name="_Toc520356152"/>
      <w:r>
        <w:rPr>
          <w:rFonts w:hint="eastAsia" w:ascii="楷体" w:hAnsi="楷体" w:eastAsia="楷体" w:cs="楷体"/>
          <w:color w:val="000000" w:themeColor="text1"/>
          <w:u w:val="none"/>
          <w14:textFill>
            <w14:solidFill>
              <w14:schemeClr w14:val="tx1"/>
            </w14:solidFill>
          </w14:textFill>
        </w:rPr>
        <w:t>9.投标文件</w:t>
      </w:r>
      <w:bookmarkEnd w:id="40"/>
      <w:bookmarkEnd w:id="41"/>
      <w:bookmarkEnd w:id="42"/>
      <w:r>
        <w:rPr>
          <w:rFonts w:hint="eastAsia" w:ascii="楷体" w:hAnsi="楷体" w:eastAsia="楷体" w:cs="楷体"/>
          <w:color w:val="000000" w:themeColor="text1"/>
          <w:u w:val="none"/>
          <w14:textFill>
            <w14:solidFill>
              <w14:schemeClr w14:val="tx1"/>
            </w14:solidFill>
          </w14:textFill>
        </w:rPr>
        <w:t>构成</w:t>
      </w:r>
      <w:bookmarkEnd w:id="43"/>
      <w:bookmarkEnd w:id="44"/>
      <w:bookmarkEnd w:id="45"/>
    </w:p>
    <w:p>
      <w:pPr>
        <w:tabs>
          <w:tab w:val="left" w:pos="900"/>
          <w:tab w:val="left" w:pos="5580"/>
        </w:tabs>
        <w:spacing w:line="240" w:lineRule="atLeast"/>
        <w:ind w:left="960" w:hanging="960" w:hangingChars="400"/>
        <w:jc w:val="left"/>
        <w:rPr>
          <w:rFonts w:ascii="楷体" w:hAnsi="楷体" w:eastAsia="楷体" w:cs="楷体"/>
          <w:b/>
          <w:bCs/>
          <w:color w:val="000000" w:themeColor="text1"/>
          <w:sz w:val="24"/>
          <w:u w:val="single"/>
          <w14:textFill>
            <w14:solidFill>
              <w14:schemeClr w14:val="tx1"/>
            </w14:solidFill>
          </w14:textFill>
        </w:rPr>
      </w:pPr>
      <w:bookmarkStart w:id="46" w:name="_Ref467052588"/>
      <w:r>
        <w:rPr>
          <w:rFonts w:hint="eastAsia" w:ascii="楷体" w:hAnsi="楷体" w:eastAsia="楷体" w:cs="楷体"/>
          <w:color w:val="000000" w:themeColor="text1"/>
          <w:sz w:val="24"/>
          <w14:textFill>
            <w14:solidFill>
              <w14:schemeClr w14:val="tx1"/>
            </w14:solidFill>
          </w14:textFill>
        </w:rPr>
        <w:t xml:space="preserve">9.1    </w:t>
      </w:r>
      <w:r>
        <w:rPr>
          <w:rFonts w:hint="eastAsia" w:ascii="楷体" w:hAnsi="楷体" w:eastAsia="楷体" w:cs="楷体"/>
          <w:color w:val="000000" w:themeColor="text1"/>
          <w:sz w:val="24"/>
          <w:u w:val="single"/>
          <w14:textFill>
            <w14:solidFill>
              <w14:schemeClr w14:val="tx1"/>
            </w14:solidFill>
          </w14:textFill>
        </w:rPr>
        <w:t xml:space="preserve"> </w:t>
      </w:r>
      <w:bookmarkEnd w:id="46"/>
      <w:r>
        <w:rPr>
          <w:rFonts w:hint="eastAsia" w:ascii="楷体" w:hAnsi="楷体" w:eastAsia="楷体" w:cs="楷体"/>
          <w:b/>
          <w:bCs/>
          <w:i/>
          <w:iCs/>
          <w:color w:val="000000"/>
          <w:sz w:val="24"/>
          <w:u w:val="single"/>
        </w:rPr>
        <w:t>投标人须在投标截止时间前完成在系统上递交电子响应文件。投标人的电子响应文件是经过CA证书加密后上传提交的，任何单位或个人均无法在投标截止时间(即开标时间)之前查看或篡改，不存在泄密风险。（严格按照政采云电子投标流程制作并上传电子响应文件）</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9.2    上述文件应按照招标文件规定的格式填写、签署和盖章。若投标人未依照要求制作装订投标文件的，则视为不响应招标文件编制投标文件的要求，</w:t>
      </w:r>
      <w:r>
        <w:rPr>
          <w:rFonts w:hint="eastAsia" w:ascii="楷体" w:hAnsi="楷体" w:eastAsia="楷体" w:cs="楷体"/>
          <w:b/>
          <w:bCs/>
          <w:color w:val="000000" w:themeColor="text1"/>
          <w:sz w:val="24"/>
          <w14:textFill>
            <w14:solidFill>
              <w14:schemeClr w14:val="tx1"/>
            </w14:solidFill>
          </w14:textFill>
        </w:rPr>
        <w:t>为无效投标。</w:t>
      </w:r>
    </w:p>
    <w:p>
      <w:pPr>
        <w:pStyle w:val="6"/>
        <w:tabs>
          <w:tab w:val="left" w:pos="900"/>
        </w:tabs>
        <w:spacing w:before="0" w:after="0" w:line="240" w:lineRule="atLeast"/>
        <w:rPr>
          <w:rFonts w:ascii="楷体" w:hAnsi="楷体" w:eastAsia="楷体" w:cs="楷体"/>
          <w:color w:val="000000" w:themeColor="text1"/>
          <w:u w:val="none"/>
          <w14:textFill>
            <w14:solidFill>
              <w14:schemeClr w14:val="tx1"/>
            </w14:solidFill>
          </w14:textFill>
        </w:rPr>
      </w:pPr>
      <w:bookmarkStart w:id="47" w:name="_Toc516367023"/>
      <w:bookmarkStart w:id="48" w:name="_Toc94108772"/>
      <w:bookmarkStart w:id="49" w:name="_Toc520356153"/>
      <w:bookmarkStart w:id="50" w:name="_Toc508185920"/>
      <w:bookmarkStart w:id="51" w:name="_Toc518923072"/>
      <w:bookmarkStart w:id="52" w:name="_Toc520356155"/>
      <w:r>
        <w:rPr>
          <w:rFonts w:hint="eastAsia" w:ascii="楷体" w:hAnsi="楷体" w:eastAsia="楷体" w:cs="楷体"/>
          <w:color w:val="000000" w:themeColor="text1"/>
          <w:u w:val="none"/>
          <w14:textFill>
            <w14:solidFill>
              <w14:schemeClr w14:val="tx1"/>
            </w14:solidFill>
          </w14:textFill>
        </w:rPr>
        <w:t>10.证明投标标的的合格性和符合招标文件规定的响应文件</w:t>
      </w:r>
      <w:bookmarkEnd w:id="47"/>
      <w:bookmarkEnd w:id="48"/>
      <w:bookmarkEnd w:id="49"/>
      <w:bookmarkEnd w:id="50"/>
      <w:bookmarkEnd w:id="51"/>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10.1</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投标人应提交证明文件，证明其投标内容符合招标文件规定。该证明文件是投标文件的一部分。</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bookmarkStart w:id="53" w:name="_Ref467306244"/>
      <w:r>
        <w:rPr>
          <w:rFonts w:hint="eastAsia" w:ascii="楷体" w:hAnsi="楷体" w:eastAsia="楷体" w:cs="楷体"/>
          <w:color w:val="000000" w:themeColor="text1"/>
          <w:sz w:val="24"/>
          <w14:textFill>
            <w14:solidFill>
              <w14:schemeClr w14:val="tx1"/>
            </w14:solidFill>
          </w14:textFill>
        </w:rPr>
        <w:t>10.2</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上款所述的证明文件，可以是文字资料、图纸和数据</w:t>
      </w:r>
      <w:bookmarkEnd w:id="53"/>
      <w:r>
        <w:rPr>
          <w:rFonts w:hint="eastAsia" w:ascii="楷体" w:hAnsi="楷体" w:eastAsia="楷体" w:cs="楷体"/>
          <w:color w:val="000000" w:themeColor="text1"/>
          <w:sz w:val="24"/>
          <w14:textFill>
            <w14:solidFill>
              <w14:schemeClr w14:val="tx1"/>
            </w14:solidFill>
          </w14:textFill>
        </w:rPr>
        <w:t>。</w:t>
      </w:r>
    </w:p>
    <w:p>
      <w:pPr>
        <w:pStyle w:val="6"/>
        <w:spacing w:before="0" w:after="0" w:line="240" w:lineRule="atLeast"/>
        <w:rPr>
          <w:rFonts w:ascii="楷体" w:hAnsi="楷体" w:eastAsia="楷体" w:cs="楷体"/>
          <w:color w:val="000000" w:themeColor="text1"/>
          <w:u w:val="none"/>
          <w14:textFill>
            <w14:solidFill>
              <w14:schemeClr w14:val="tx1"/>
            </w14:solidFill>
          </w14:textFill>
        </w:rPr>
      </w:pPr>
      <w:bookmarkStart w:id="54" w:name="_Toc518923073"/>
      <w:bookmarkStart w:id="55" w:name="_Toc94108773"/>
      <w:r>
        <w:rPr>
          <w:rFonts w:hint="eastAsia" w:ascii="楷体" w:hAnsi="楷体" w:eastAsia="楷体" w:cs="楷体"/>
          <w:color w:val="000000" w:themeColor="text1"/>
          <w:u w:val="none"/>
          <w14:textFill>
            <w14:solidFill>
              <w14:schemeClr w14:val="tx1"/>
            </w14:solidFill>
          </w14:textFill>
        </w:rPr>
        <w:t>11.投标报价</w:t>
      </w:r>
      <w:bookmarkEnd w:id="52"/>
      <w:bookmarkEnd w:id="54"/>
      <w:bookmarkEnd w:id="55"/>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11.1</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所有投标均以人民币报价。投标人的投标报价应遵守《中华人民共和国价格法》。同时，根据《中华人民共和国政府采购法》第二条的规定，为保证公平竞争，如有主体投标标的赠与行为，其投标将被认定为</w:t>
      </w:r>
      <w:r>
        <w:rPr>
          <w:rFonts w:hint="eastAsia" w:ascii="楷体" w:hAnsi="楷体" w:eastAsia="楷体" w:cs="楷体"/>
          <w:b/>
          <w:bCs/>
          <w:color w:val="000000" w:themeColor="text1"/>
          <w:sz w:val="24"/>
          <w14:textFill>
            <w14:solidFill>
              <w14:schemeClr w14:val="tx1"/>
            </w14:solidFill>
          </w14:textFill>
        </w:rPr>
        <w:t>投标无效</w:t>
      </w:r>
      <w:r>
        <w:rPr>
          <w:rFonts w:hint="eastAsia" w:ascii="楷体" w:hAnsi="楷体" w:eastAsia="楷体" w:cs="楷体"/>
          <w:color w:val="000000" w:themeColor="text1"/>
          <w:sz w:val="24"/>
          <w14:textFill>
            <w14:solidFill>
              <w14:schemeClr w14:val="tx1"/>
            </w14:solidFill>
          </w14:textFill>
        </w:rPr>
        <w:t>。</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11.2</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投标人应在投标分项报价表上标明分项服务的价格（如适用）和总价，并由法定代表人或其委托代理人签署。</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11.3</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采购人不接受具有附加条件的报价。</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11.4</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投标人所报的各分项投标报价在合同履行过程中是固定不变的，不得以任何理由予以变更。任何包含价格调整要求的投标，将被认定为投标无效。</w:t>
      </w:r>
    </w:p>
    <w:p>
      <w:pPr>
        <w:pStyle w:val="6"/>
        <w:spacing w:before="0" w:after="0" w:line="240" w:lineRule="atLeast"/>
        <w:rPr>
          <w:rFonts w:ascii="楷体" w:hAnsi="楷体" w:eastAsia="楷体" w:cs="楷体"/>
          <w:color w:val="000000" w:themeColor="text1"/>
          <w:u w:val="none"/>
          <w14:textFill>
            <w14:solidFill>
              <w14:schemeClr w14:val="tx1"/>
            </w14:solidFill>
          </w14:textFill>
        </w:rPr>
      </w:pPr>
      <w:bookmarkStart w:id="56" w:name="_Ref467306513"/>
      <w:bookmarkStart w:id="57" w:name="_Toc520356156"/>
      <w:bookmarkStart w:id="58" w:name="_Toc94108774"/>
      <w:bookmarkStart w:id="59" w:name="_Toc518923074"/>
      <w:r>
        <w:rPr>
          <w:rFonts w:hint="eastAsia" w:ascii="楷体" w:hAnsi="楷体" w:eastAsia="楷体" w:cs="楷体"/>
          <w:color w:val="000000" w:themeColor="text1"/>
          <w:u w:val="none"/>
          <w14:textFill>
            <w14:solidFill>
              <w14:schemeClr w14:val="tx1"/>
            </w14:solidFill>
          </w14:textFill>
        </w:rPr>
        <w:t>12.投标保证金</w:t>
      </w:r>
      <w:bookmarkEnd w:id="56"/>
      <w:bookmarkEnd w:id="57"/>
      <w:bookmarkEnd w:id="58"/>
      <w:bookmarkEnd w:id="59"/>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bookmarkStart w:id="60" w:name="_Ref467306302"/>
      <w:r>
        <w:rPr>
          <w:rFonts w:hint="eastAsia" w:ascii="楷体" w:hAnsi="楷体" w:eastAsia="楷体" w:cs="楷体"/>
          <w:color w:val="000000" w:themeColor="text1"/>
          <w:sz w:val="24"/>
          <w14:textFill>
            <w14:solidFill>
              <w14:schemeClr w14:val="tx1"/>
            </w14:solidFill>
          </w14:textFill>
        </w:rPr>
        <w:t>12.1</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投标人应提交</w:t>
      </w:r>
      <w:r>
        <w:rPr>
          <w:rFonts w:hint="eastAsia" w:ascii="楷体" w:hAnsi="楷体" w:eastAsia="楷体" w:cs="楷体"/>
          <w:color w:val="000000" w:themeColor="text1"/>
          <w:sz w:val="24"/>
          <w:u w:val="single"/>
          <w14:textFill>
            <w14:solidFill>
              <w14:schemeClr w14:val="tx1"/>
            </w14:solidFill>
          </w14:textFill>
        </w:rPr>
        <w:t>投标人须知资料表</w:t>
      </w:r>
      <w:r>
        <w:rPr>
          <w:rFonts w:hint="eastAsia" w:ascii="楷体" w:hAnsi="楷体" w:eastAsia="楷体" w:cs="楷体"/>
          <w:color w:val="000000" w:themeColor="text1"/>
          <w:sz w:val="24"/>
          <w14:textFill>
            <w14:solidFill>
              <w14:schemeClr w14:val="tx1"/>
            </w14:solidFill>
          </w14:textFill>
        </w:rPr>
        <w:t>中规定的投标保证金</w:t>
      </w:r>
      <w:bookmarkEnd w:id="60"/>
      <w:r>
        <w:rPr>
          <w:rFonts w:hint="eastAsia" w:ascii="楷体" w:hAnsi="楷体" w:eastAsia="楷体" w:cs="楷体"/>
          <w:color w:val="000000" w:themeColor="text1"/>
          <w:sz w:val="24"/>
          <w14:textFill>
            <w14:solidFill>
              <w14:schemeClr w14:val="tx1"/>
            </w14:solidFill>
          </w14:textFill>
        </w:rPr>
        <w:t>，并作为其投标的一部分。</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12.2</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投标人存在下列情形的，投标保证金不予退还：</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       （1）在投标有效期内，撤销投标的；</w:t>
      </w:r>
    </w:p>
    <w:p>
      <w:pPr>
        <w:pStyle w:val="14"/>
        <w:tabs>
          <w:tab w:val="left" w:pos="2240"/>
        </w:tabs>
        <w:spacing w:line="240" w:lineRule="atLeast"/>
        <w:ind w:left="1079" w:leftChars="371" w:hanging="300" w:hangingChars="12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（2）中标后不按本须知第30条的规定与采购人签订合同的；</w:t>
      </w:r>
    </w:p>
    <w:p>
      <w:pPr>
        <w:pStyle w:val="14"/>
        <w:tabs>
          <w:tab w:val="left" w:pos="2240"/>
        </w:tabs>
        <w:spacing w:line="240" w:lineRule="atLeast"/>
        <w:ind w:left="1079" w:leftChars="371" w:hanging="300" w:hangingChars="12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（3）中标后不按本须知第31条的规定提交履约保证金的；</w:t>
      </w:r>
    </w:p>
    <w:p>
      <w:pPr>
        <w:pStyle w:val="14"/>
        <w:tabs>
          <w:tab w:val="left" w:pos="2240"/>
        </w:tabs>
        <w:spacing w:line="240" w:lineRule="atLeast"/>
        <w:ind w:left="1079" w:leftChars="371" w:hanging="300" w:hangingChars="12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（4）中标后不按本须知第32条的规定缴纳中标服务费的；</w:t>
      </w:r>
    </w:p>
    <w:p>
      <w:pPr>
        <w:pStyle w:val="14"/>
        <w:tabs>
          <w:tab w:val="left" w:pos="2240"/>
        </w:tabs>
        <w:spacing w:line="240" w:lineRule="atLeast"/>
        <w:ind w:left="1079" w:leftChars="371" w:hanging="300" w:hangingChars="12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（5）存在其他违法违规行为的。</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bookmarkStart w:id="61" w:name="_Ref467306336"/>
      <w:r>
        <w:rPr>
          <w:rFonts w:hint="eastAsia" w:ascii="楷体" w:hAnsi="楷体" w:eastAsia="楷体" w:cs="楷体"/>
          <w:color w:val="000000" w:themeColor="text1"/>
          <w:sz w:val="24"/>
          <w14:textFill>
            <w14:solidFill>
              <w14:schemeClr w14:val="tx1"/>
            </w14:solidFill>
          </w14:textFill>
        </w:rPr>
        <w:t>12.3</w:t>
      </w:r>
      <w:r>
        <w:rPr>
          <w:rFonts w:hint="eastAsia" w:ascii="楷体" w:hAnsi="楷体" w:eastAsia="楷体" w:cs="楷体"/>
          <w:color w:val="000000" w:themeColor="text1"/>
          <w:sz w:val="24"/>
          <w14:textFill>
            <w14:solidFill>
              <w14:schemeClr w14:val="tx1"/>
            </w14:solidFill>
          </w14:textFill>
        </w:rPr>
        <w:tab/>
      </w:r>
      <w:bookmarkEnd w:id="61"/>
      <w:r>
        <w:rPr>
          <w:rFonts w:hint="eastAsia" w:ascii="楷体" w:hAnsi="楷体" w:eastAsia="楷体" w:cs="楷体"/>
          <w:color w:val="000000" w:themeColor="text1"/>
          <w:sz w:val="24"/>
          <w14:textFill>
            <w14:solidFill>
              <w14:schemeClr w14:val="tx1"/>
            </w14:solidFill>
          </w14:textFill>
        </w:rPr>
        <w:t>政府采购信用担保试点范围内的项目，接受符合财政部门规定的政府采购投标担保函原件。</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12.4</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投标人未按本须知第12.1和12.3条规定提交投标保证金的，其投标将被认定为</w:t>
      </w:r>
      <w:r>
        <w:rPr>
          <w:rFonts w:hint="eastAsia" w:ascii="楷体" w:hAnsi="楷体" w:eastAsia="楷体" w:cs="楷体"/>
          <w:b/>
          <w:color w:val="000000" w:themeColor="text1"/>
          <w:sz w:val="24"/>
          <w14:textFill>
            <w14:solidFill>
              <w14:schemeClr w14:val="tx1"/>
            </w14:solidFill>
          </w14:textFill>
        </w:rPr>
        <w:t>投标无效</w:t>
      </w:r>
      <w:r>
        <w:rPr>
          <w:rFonts w:hint="eastAsia" w:ascii="楷体" w:hAnsi="楷体" w:eastAsia="楷体" w:cs="楷体"/>
          <w:color w:val="000000" w:themeColor="text1"/>
          <w:sz w:val="24"/>
          <w14:textFill>
            <w14:solidFill>
              <w14:schemeClr w14:val="tx1"/>
            </w14:solidFill>
          </w14:textFill>
        </w:rPr>
        <w:t>。</w:t>
      </w:r>
    </w:p>
    <w:p>
      <w:pPr>
        <w:spacing w:line="240" w:lineRule="atLeast"/>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12.4.1  采用电汇形式的，一般可以实时入账；</w:t>
      </w:r>
    </w:p>
    <w:p>
      <w:pPr>
        <w:spacing w:line="240" w:lineRule="atLeast"/>
        <w:ind w:left="960" w:hanging="960" w:hangingChars="40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12.4.2  采用支票形式的，投标人则应充分考虑支票入账时间，以确保投标保证金能按时进入指定账户。根据银行信息交换和付款时间，支票从递交至实际入账一般需要4-5个工作日。如投标人未及时提交支票或支票不符合银行委托收款要求（如污损、折叠、胶装等），导致投标保证金不能按时进入指定账户的，将按照招标文件的第22.2条相关规定处理。</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12.5    联合体投标的，可以由联合体中的一方或者共同提交投标保证金。以一方名义提交投标保证金的，对联合体各方均具有约束力。</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12.6</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 xml:space="preserve"> </w:t>
      </w:r>
      <w:r>
        <w:rPr>
          <w:rFonts w:hint="eastAsia" w:ascii="楷体" w:hAnsi="楷体" w:eastAsia="楷体" w:cs="楷体"/>
          <w:b/>
          <w:color w:val="000000" w:themeColor="text1"/>
          <w:sz w:val="24"/>
          <w14:textFill>
            <w14:solidFill>
              <w14:schemeClr w14:val="tx1"/>
            </w14:solidFill>
          </w14:textFill>
        </w:rPr>
        <w:t>投标保证金的退还</w:t>
      </w:r>
    </w:p>
    <w:p>
      <w:pPr>
        <w:spacing w:line="240" w:lineRule="atLeast"/>
        <w:ind w:left="1020" w:hanging="1020" w:hangingChars="42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12.6.1  中标人应在与采购人签订合同之日起5个工作日内，及时联系保证金收受机构办理投标保证金无息退还手续。</w:t>
      </w:r>
    </w:p>
    <w:p>
      <w:pPr>
        <w:ind w:left="1020" w:hanging="1020" w:hangingChars="42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12.6.2  未中标投标人的投标保证金将在中标通知书发出之日暨中标结果公告公布之日起5个工作日内无息退还。投标人及时联系保证金收受机构办理退还投标保证金手续。</w:t>
      </w:r>
      <w:bookmarkStart w:id="62" w:name="_Toc518923075"/>
    </w:p>
    <w:p>
      <w:pPr>
        <w:ind w:left="1020" w:hanging="1020" w:hangingChars="42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12.6.3  政府采购投标担保函不予退回。</w:t>
      </w:r>
      <w:bookmarkEnd w:id="62"/>
    </w:p>
    <w:p>
      <w:pPr>
        <w:spacing w:line="240" w:lineRule="atLeast"/>
        <w:ind w:left="960" w:hanging="960" w:hangingChars="40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12.7    因投标人自身原因导致无法及时退还的，采购人或采购代理机构将不承担相应责任。</w:t>
      </w:r>
    </w:p>
    <w:p>
      <w:pPr>
        <w:spacing w:line="240" w:lineRule="atLeast"/>
        <w:ind w:left="960" w:hanging="960" w:hangingChars="40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12.8    投标商应单独填列投标保证金退还申请表并加盖单位公章，便于投标保证金的退还。</w:t>
      </w:r>
    </w:p>
    <w:p>
      <w:pPr>
        <w:widowControl/>
        <w:spacing w:line="360" w:lineRule="auto"/>
        <w:ind w:firstLine="2767" w:firstLineChars="1318"/>
        <w:rPr>
          <w:rFonts w:ascii="楷体" w:hAnsi="楷体" w:eastAsia="楷体" w:cs="楷体"/>
          <w:b/>
          <w:bCs/>
          <w:color w:val="000000" w:themeColor="text1"/>
          <w:kern w:val="0"/>
          <w:szCs w:val="21"/>
          <w14:textFill>
            <w14:solidFill>
              <w14:schemeClr w14:val="tx1"/>
            </w14:solidFill>
          </w14:textFill>
        </w:rPr>
      </w:pPr>
      <w:r>
        <w:rPr>
          <w:rFonts w:hint="eastAsia" w:ascii="楷体" w:hAnsi="楷体" w:eastAsia="楷体" w:cs="楷体"/>
          <w:b/>
          <w:bCs/>
          <w:color w:val="000000" w:themeColor="text1"/>
          <w:kern w:val="0"/>
          <w:szCs w:val="21"/>
          <w14:textFill>
            <w14:solidFill>
              <w14:schemeClr w14:val="tx1"/>
            </w14:solidFill>
          </w14:textFill>
        </w:rPr>
        <w:t>投标保证金退还申请表</w:t>
      </w:r>
    </w:p>
    <w:p>
      <w:pPr>
        <w:pStyle w:val="12"/>
        <w:ind w:firstLine="422"/>
        <w:rPr>
          <w:rFonts w:ascii="楷体" w:hAnsi="楷体" w:eastAsia="楷体" w:cs="楷体"/>
          <w:b/>
          <w:bCs/>
          <w:color w:val="000000" w:themeColor="text1"/>
          <w:kern w:val="0"/>
          <w:sz w:val="21"/>
          <w:szCs w:val="21"/>
          <w14:textFill>
            <w14:solidFill>
              <w14:schemeClr w14:val="tx1"/>
            </w14:solidFill>
          </w14:textFill>
        </w:rPr>
      </w:pPr>
      <w:r>
        <w:rPr>
          <w:rFonts w:hint="eastAsia" w:ascii="楷体" w:hAnsi="楷体" w:eastAsia="楷体" w:cs="楷体"/>
          <w:b/>
          <w:bCs/>
          <w:color w:val="000000" w:themeColor="text1"/>
          <w:kern w:val="0"/>
          <w:sz w:val="21"/>
          <w:szCs w:val="21"/>
          <w14:textFill>
            <w14:solidFill>
              <w14:schemeClr w14:val="tx1"/>
            </w14:solidFill>
          </w14:textFill>
        </w:rPr>
        <w:t>投标商名称（加盖公章）：</w:t>
      </w:r>
    </w:p>
    <w:tbl>
      <w:tblPr>
        <w:tblStyle w:val="25"/>
        <w:tblW w:w="0" w:type="auto"/>
        <w:tblInd w:w="93" w:type="dxa"/>
        <w:tblLayout w:type="fixed"/>
        <w:tblCellMar>
          <w:top w:w="0" w:type="dxa"/>
          <w:left w:w="108" w:type="dxa"/>
          <w:bottom w:w="0" w:type="dxa"/>
          <w:right w:w="108" w:type="dxa"/>
        </w:tblCellMar>
      </w:tblPr>
      <w:tblGrid>
        <w:gridCol w:w="1640"/>
        <w:gridCol w:w="2740"/>
        <w:gridCol w:w="2000"/>
        <w:gridCol w:w="1820"/>
      </w:tblGrid>
      <w:tr>
        <w:tblPrEx>
          <w:tblCellMar>
            <w:top w:w="0" w:type="dxa"/>
            <w:left w:w="108" w:type="dxa"/>
            <w:bottom w:w="0" w:type="dxa"/>
            <w:right w:w="108" w:type="dxa"/>
          </w:tblCellMar>
        </w:tblPrEx>
        <w:trPr>
          <w:trHeight w:val="477" w:hRule="atLeast"/>
        </w:trPr>
        <w:tc>
          <w:tcPr>
            <w:tcW w:w="1640" w:type="dxa"/>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楷体"/>
                <w:b/>
                <w:bCs/>
                <w:color w:val="000000" w:themeColor="text1"/>
                <w:kern w:val="0"/>
                <w:sz w:val="20"/>
                <w:szCs w:val="20"/>
                <w14:textFill>
                  <w14:solidFill>
                    <w14:schemeClr w14:val="tx1"/>
                  </w14:solidFill>
                </w14:textFill>
              </w:rPr>
            </w:pPr>
            <w:r>
              <w:rPr>
                <w:rFonts w:hint="eastAsia" w:ascii="楷体" w:hAnsi="楷体" w:eastAsia="楷体" w:cs="楷体"/>
                <w:b/>
                <w:bCs/>
                <w:color w:val="000000" w:themeColor="text1"/>
                <w:kern w:val="0"/>
                <w:sz w:val="20"/>
                <w:szCs w:val="20"/>
                <w14:textFill>
                  <w14:solidFill>
                    <w14:schemeClr w14:val="tx1"/>
                  </w14:solidFill>
                </w14:textFill>
              </w:rPr>
              <w:t>采购项目名称</w:t>
            </w:r>
          </w:p>
        </w:tc>
        <w:tc>
          <w:tcPr>
            <w:tcW w:w="2740" w:type="dxa"/>
            <w:tcBorders>
              <w:top w:val="single" w:color="auto" w:sz="4" w:space="0"/>
              <w:left w:val="nil"/>
              <w:bottom w:val="single" w:color="auto" w:sz="4" w:space="0"/>
              <w:right w:val="single" w:color="auto" w:sz="4" w:space="0"/>
            </w:tcBorders>
            <w:vAlign w:val="center"/>
          </w:tcPr>
          <w:p>
            <w:pPr>
              <w:widowControl/>
              <w:jc w:val="left"/>
              <w:rPr>
                <w:rFonts w:ascii="楷体" w:hAnsi="楷体" w:eastAsia="楷体" w:cs="楷体"/>
                <w:b/>
                <w:bCs/>
                <w:color w:val="000000" w:themeColor="text1"/>
                <w:kern w:val="0"/>
                <w:sz w:val="20"/>
                <w:szCs w:val="20"/>
                <w14:textFill>
                  <w14:solidFill>
                    <w14:schemeClr w14:val="tx1"/>
                  </w14:solidFill>
                </w14:textFill>
              </w:rPr>
            </w:pPr>
            <w:r>
              <w:rPr>
                <w:rFonts w:hint="eastAsia" w:ascii="楷体" w:hAnsi="楷体" w:eastAsia="楷体" w:cs="楷体"/>
                <w:b/>
                <w:bCs/>
                <w:color w:val="000000" w:themeColor="text1"/>
                <w:kern w:val="0"/>
                <w:sz w:val="20"/>
                <w:szCs w:val="20"/>
                <w14:textFill>
                  <w14:solidFill>
                    <w14:schemeClr w14:val="tx1"/>
                  </w14:solidFill>
                </w14:textFill>
              </w:rPr>
              <w:t>　</w:t>
            </w:r>
          </w:p>
        </w:tc>
        <w:tc>
          <w:tcPr>
            <w:tcW w:w="2000" w:type="dxa"/>
            <w:tcBorders>
              <w:top w:val="single" w:color="auto" w:sz="4" w:space="0"/>
              <w:left w:val="nil"/>
              <w:bottom w:val="single" w:color="auto" w:sz="4" w:space="0"/>
              <w:right w:val="single" w:color="auto" w:sz="4" w:space="0"/>
            </w:tcBorders>
            <w:vAlign w:val="center"/>
          </w:tcPr>
          <w:p>
            <w:pPr>
              <w:widowControl/>
              <w:jc w:val="left"/>
              <w:rPr>
                <w:rFonts w:ascii="楷体" w:hAnsi="楷体" w:eastAsia="楷体" w:cs="楷体"/>
                <w:b/>
                <w:bCs/>
                <w:color w:val="000000" w:themeColor="text1"/>
                <w:kern w:val="0"/>
                <w:sz w:val="20"/>
                <w:szCs w:val="20"/>
                <w14:textFill>
                  <w14:solidFill>
                    <w14:schemeClr w14:val="tx1"/>
                  </w14:solidFill>
                </w14:textFill>
              </w:rPr>
            </w:pPr>
            <w:r>
              <w:rPr>
                <w:rFonts w:hint="eastAsia" w:ascii="楷体" w:hAnsi="楷体" w:eastAsia="楷体" w:cs="楷体"/>
                <w:b/>
                <w:bCs/>
                <w:color w:val="000000" w:themeColor="text1"/>
                <w:kern w:val="0"/>
                <w:sz w:val="20"/>
                <w:szCs w:val="20"/>
                <w14:textFill>
                  <w14:solidFill>
                    <w14:schemeClr w14:val="tx1"/>
                  </w14:solidFill>
                </w14:textFill>
              </w:rPr>
              <w:t>所投标段（如不分包则不填写）</w:t>
            </w:r>
          </w:p>
        </w:tc>
        <w:tc>
          <w:tcPr>
            <w:tcW w:w="1820" w:type="dxa"/>
            <w:tcBorders>
              <w:top w:val="single" w:color="auto" w:sz="4" w:space="0"/>
              <w:left w:val="nil"/>
              <w:bottom w:val="single" w:color="auto" w:sz="4" w:space="0"/>
              <w:right w:val="single" w:color="auto" w:sz="4" w:space="0"/>
            </w:tcBorders>
            <w:vAlign w:val="center"/>
          </w:tcPr>
          <w:p>
            <w:pPr>
              <w:widowControl/>
              <w:jc w:val="left"/>
              <w:rPr>
                <w:rFonts w:ascii="楷体" w:hAnsi="楷体" w:eastAsia="楷体" w:cs="楷体"/>
                <w:color w:val="000000" w:themeColor="text1"/>
                <w:kern w:val="0"/>
                <w:sz w:val="20"/>
                <w:szCs w:val="20"/>
                <w14:textFill>
                  <w14:solidFill>
                    <w14:schemeClr w14:val="tx1"/>
                  </w14:solidFill>
                </w14:textFill>
              </w:rPr>
            </w:pPr>
            <w:r>
              <w:rPr>
                <w:rFonts w:hint="eastAsia" w:ascii="楷体" w:hAnsi="楷体" w:eastAsia="楷体" w:cs="楷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400" w:hRule="atLeast"/>
        </w:trPr>
        <w:tc>
          <w:tcPr>
            <w:tcW w:w="1640" w:type="dxa"/>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楷体"/>
                <w:b/>
                <w:bCs/>
                <w:color w:val="000000" w:themeColor="text1"/>
                <w:kern w:val="0"/>
                <w:sz w:val="20"/>
                <w:szCs w:val="20"/>
                <w14:textFill>
                  <w14:solidFill>
                    <w14:schemeClr w14:val="tx1"/>
                  </w14:solidFill>
                </w14:textFill>
              </w:rPr>
            </w:pPr>
            <w:r>
              <w:rPr>
                <w:rFonts w:hint="eastAsia" w:ascii="楷体" w:hAnsi="楷体" w:eastAsia="楷体" w:cs="楷体"/>
                <w:b/>
                <w:bCs/>
                <w:color w:val="000000" w:themeColor="text1"/>
                <w:kern w:val="0"/>
                <w:sz w:val="20"/>
                <w:szCs w:val="20"/>
                <w14:textFill>
                  <w14:solidFill>
                    <w14:schemeClr w14:val="tx1"/>
                  </w14:solidFill>
                </w14:textFill>
              </w:rPr>
              <w:t>采购项目编号</w:t>
            </w:r>
          </w:p>
        </w:tc>
        <w:tc>
          <w:tcPr>
            <w:tcW w:w="2740" w:type="dxa"/>
            <w:tcBorders>
              <w:top w:val="nil"/>
              <w:left w:val="nil"/>
              <w:bottom w:val="single" w:color="auto" w:sz="4" w:space="0"/>
              <w:right w:val="single" w:color="auto" w:sz="4" w:space="0"/>
            </w:tcBorders>
            <w:vAlign w:val="center"/>
          </w:tcPr>
          <w:p>
            <w:pPr>
              <w:widowControl/>
              <w:jc w:val="left"/>
              <w:rPr>
                <w:rFonts w:ascii="楷体" w:hAnsi="楷体" w:eastAsia="楷体" w:cs="楷体"/>
                <w:b/>
                <w:bCs/>
                <w:color w:val="000000" w:themeColor="text1"/>
                <w:kern w:val="0"/>
                <w:sz w:val="20"/>
                <w:szCs w:val="20"/>
                <w14:textFill>
                  <w14:solidFill>
                    <w14:schemeClr w14:val="tx1"/>
                  </w14:solidFill>
                </w14:textFill>
              </w:rPr>
            </w:pPr>
            <w:r>
              <w:rPr>
                <w:rFonts w:hint="eastAsia" w:ascii="楷体" w:hAnsi="楷体" w:eastAsia="楷体" w:cs="楷体"/>
                <w:b/>
                <w:bCs/>
                <w:color w:val="000000" w:themeColor="text1"/>
                <w:kern w:val="0"/>
                <w:sz w:val="20"/>
                <w:szCs w:val="20"/>
                <w14:textFill>
                  <w14:solidFill>
                    <w14:schemeClr w14:val="tx1"/>
                  </w14:solidFill>
                </w14:textFill>
              </w:rPr>
              <w:t>　</w:t>
            </w:r>
          </w:p>
        </w:tc>
        <w:tc>
          <w:tcPr>
            <w:tcW w:w="2000" w:type="dxa"/>
            <w:tcBorders>
              <w:top w:val="nil"/>
              <w:left w:val="nil"/>
              <w:bottom w:val="single" w:color="auto" w:sz="4" w:space="0"/>
              <w:right w:val="single" w:color="auto" w:sz="4" w:space="0"/>
            </w:tcBorders>
            <w:vAlign w:val="center"/>
          </w:tcPr>
          <w:p>
            <w:pPr>
              <w:widowControl/>
              <w:jc w:val="left"/>
              <w:rPr>
                <w:rFonts w:ascii="楷体" w:hAnsi="楷体" w:eastAsia="楷体" w:cs="楷体"/>
                <w:b/>
                <w:bCs/>
                <w:color w:val="000000" w:themeColor="text1"/>
                <w:kern w:val="0"/>
                <w:sz w:val="20"/>
                <w:szCs w:val="20"/>
                <w14:textFill>
                  <w14:solidFill>
                    <w14:schemeClr w14:val="tx1"/>
                  </w14:solidFill>
                </w14:textFill>
              </w:rPr>
            </w:pPr>
            <w:r>
              <w:rPr>
                <w:rFonts w:hint="eastAsia" w:ascii="楷体" w:hAnsi="楷体" w:eastAsia="楷体" w:cs="楷体"/>
                <w:b/>
                <w:bCs/>
                <w:color w:val="000000" w:themeColor="text1"/>
                <w:kern w:val="0"/>
                <w:sz w:val="20"/>
                <w:szCs w:val="20"/>
                <w14:textFill>
                  <w14:solidFill>
                    <w14:schemeClr w14:val="tx1"/>
                  </w14:solidFill>
                </w14:textFill>
              </w:rPr>
              <w:t>投标保证金金额</w:t>
            </w:r>
          </w:p>
        </w:tc>
        <w:tc>
          <w:tcPr>
            <w:tcW w:w="1820" w:type="dxa"/>
            <w:tcBorders>
              <w:top w:val="nil"/>
              <w:left w:val="nil"/>
              <w:bottom w:val="single" w:color="auto" w:sz="4" w:space="0"/>
              <w:right w:val="single" w:color="auto" w:sz="4" w:space="0"/>
            </w:tcBorders>
            <w:vAlign w:val="center"/>
          </w:tcPr>
          <w:p>
            <w:pPr>
              <w:widowControl/>
              <w:jc w:val="left"/>
              <w:rPr>
                <w:rFonts w:ascii="楷体" w:hAnsi="楷体" w:eastAsia="楷体" w:cs="楷体"/>
                <w:color w:val="000000" w:themeColor="text1"/>
                <w:kern w:val="0"/>
                <w:sz w:val="20"/>
                <w:szCs w:val="20"/>
                <w14:textFill>
                  <w14:solidFill>
                    <w14:schemeClr w14:val="tx1"/>
                  </w14:solidFill>
                </w14:textFill>
              </w:rPr>
            </w:pPr>
            <w:r>
              <w:rPr>
                <w:rFonts w:hint="eastAsia" w:ascii="楷体" w:hAnsi="楷体" w:eastAsia="楷体" w:cs="楷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661" w:hRule="atLeast"/>
        </w:trPr>
        <w:tc>
          <w:tcPr>
            <w:tcW w:w="1640" w:type="dxa"/>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楷体"/>
                <w:b/>
                <w:bCs/>
                <w:color w:val="000000" w:themeColor="text1"/>
                <w:kern w:val="0"/>
                <w:sz w:val="20"/>
                <w:szCs w:val="20"/>
                <w14:textFill>
                  <w14:solidFill>
                    <w14:schemeClr w14:val="tx1"/>
                  </w14:solidFill>
                </w14:textFill>
              </w:rPr>
            </w:pPr>
            <w:r>
              <w:rPr>
                <w:rFonts w:hint="eastAsia" w:ascii="楷体" w:hAnsi="楷体" w:eastAsia="楷体" w:cs="楷体"/>
                <w:b/>
                <w:bCs/>
                <w:color w:val="000000" w:themeColor="text1"/>
                <w:kern w:val="0"/>
                <w:sz w:val="20"/>
                <w:szCs w:val="20"/>
                <w14:textFill>
                  <w14:solidFill>
                    <w14:schemeClr w14:val="tx1"/>
                  </w14:solidFill>
                </w14:textFill>
              </w:rPr>
              <w:t>投标商名称</w:t>
            </w:r>
          </w:p>
        </w:tc>
        <w:tc>
          <w:tcPr>
            <w:tcW w:w="2740" w:type="dxa"/>
            <w:tcBorders>
              <w:top w:val="nil"/>
              <w:left w:val="nil"/>
              <w:bottom w:val="single" w:color="auto" w:sz="4" w:space="0"/>
              <w:right w:val="single" w:color="auto" w:sz="4" w:space="0"/>
            </w:tcBorders>
            <w:vAlign w:val="center"/>
          </w:tcPr>
          <w:p>
            <w:pPr>
              <w:widowControl/>
              <w:jc w:val="left"/>
              <w:rPr>
                <w:rFonts w:ascii="楷体" w:hAnsi="楷体" w:eastAsia="楷体" w:cs="楷体"/>
                <w:b/>
                <w:bCs/>
                <w:color w:val="000000" w:themeColor="text1"/>
                <w:kern w:val="0"/>
                <w:sz w:val="20"/>
                <w:szCs w:val="20"/>
                <w14:textFill>
                  <w14:solidFill>
                    <w14:schemeClr w14:val="tx1"/>
                  </w14:solidFill>
                </w14:textFill>
              </w:rPr>
            </w:pPr>
            <w:r>
              <w:rPr>
                <w:rFonts w:hint="eastAsia" w:ascii="楷体" w:hAnsi="楷体" w:eastAsia="楷体" w:cs="楷体"/>
                <w:b/>
                <w:bCs/>
                <w:color w:val="000000" w:themeColor="text1"/>
                <w:kern w:val="0"/>
                <w:sz w:val="20"/>
                <w:szCs w:val="20"/>
                <w14:textFill>
                  <w14:solidFill>
                    <w14:schemeClr w14:val="tx1"/>
                  </w14:solidFill>
                </w14:textFill>
              </w:rPr>
              <w:t>　</w:t>
            </w:r>
          </w:p>
        </w:tc>
        <w:tc>
          <w:tcPr>
            <w:tcW w:w="2000" w:type="dxa"/>
            <w:tcBorders>
              <w:top w:val="nil"/>
              <w:left w:val="nil"/>
              <w:bottom w:val="single" w:color="auto" w:sz="4" w:space="0"/>
              <w:right w:val="single" w:color="auto" w:sz="4" w:space="0"/>
            </w:tcBorders>
            <w:vAlign w:val="center"/>
          </w:tcPr>
          <w:p>
            <w:pPr>
              <w:widowControl/>
              <w:jc w:val="left"/>
              <w:rPr>
                <w:rFonts w:ascii="楷体" w:hAnsi="楷体" w:eastAsia="楷体" w:cs="楷体"/>
                <w:b/>
                <w:bCs/>
                <w:color w:val="000000" w:themeColor="text1"/>
                <w:kern w:val="0"/>
                <w:sz w:val="20"/>
                <w:szCs w:val="20"/>
                <w14:textFill>
                  <w14:solidFill>
                    <w14:schemeClr w14:val="tx1"/>
                  </w14:solidFill>
                </w14:textFill>
              </w:rPr>
            </w:pPr>
            <w:r>
              <w:rPr>
                <w:rFonts w:hint="eastAsia" w:ascii="楷体" w:hAnsi="楷体" w:eastAsia="楷体" w:cs="楷体"/>
                <w:b/>
                <w:bCs/>
                <w:color w:val="000000" w:themeColor="text1"/>
                <w:kern w:val="0"/>
                <w:sz w:val="20"/>
                <w:szCs w:val="20"/>
                <w14:textFill>
                  <w14:solidFill>
                    <w14:schemeClr w14:val="tx1"/>
                  </w14:solidFill>
                </w14:textFill>
              </w:rPr>
              <w:t>联系人及联系电话（手机号）</w:t>
            </w:r>
          </w:p>
        </w:tc>
        <w:tc>
          <w:tcPr>
            <w:tcW w:w="1820" w:type="dxa"/>
            <w:tcBorders>
              <w:top w:val="nil"/>
              <w:left w:val="nil"/>
              <w:bottom w:val="single" w:color="auto" w:sz="4" w:space="0"/>
              <w:right w:val="single" w:color="auto" w:sz="4" w:space="0"/>
            </w:tcBorders>
            <w:vAlign w:val="center"/>
          </w:tcPr>
          <w:p>
            <w:pPr>
              <w:widowControl/>
              <w:jc w:val="left"/>
              <w:rPr>
                <w:rFonts w:ascii="楷体" w:hAnsi="楷体" w:eastAsia="楷体" w:cs="楷体"/>
                <w:b/>
                <w:bCs/>
                <w:color w:val="000000" w:themeColor="text1"/>
                <w:kern w:val="0"/>
                <w:sz w:val="20"/>
                <w:szCs w:val="20"/>
                <w14:textFill>
                  <w14:solidFill>
                    <w14:schemeClr w14:val="tx1"/>
                  </w14:solidFill>
                </w14:textFill>
              </w:rPr>
            </w:pPr>
            <w:r>
              <w:rPr>
                <w:rFonts w:hint="eastAsia" w:ascii="楷体" w:hAnsi="楷体" w:eastAsia="楷体" w:cs="楷体"/>
                <w:b/>
                <w:bCs/>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479" w:hRule="atLeast"/>
        </w:trPr>
        <w:tc>
          <w:tcPr>
            <w:tcW w:w="1640" w:type="dxa"/>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楷体"/>
                <w:b/>
                <w:bCs/>
                <w:color w:val="000000" w:themeColor="text1"/>
                <w:kern w:val="0"/>
                <w:sz w:val="20"/>
                <w:szCs w:val="20"/>
                <w14:textFill>
                  <w14:solidFill>
                    <w14:schemeClr w14:val="tx1"/>
                  </w14:solidFill>
                </w14:textFill>
              </w:rPr>
            </w:pPr>
            <w:r>
              <w:rPr>
                <w:rFonts w:hint="eastAsia" w:ascii="楷体" w:hAnsi="楷体" w:eastAsia="楷体" w:cs="楷体"/>
                <w:b/>
                <w:bCs/>
                <w:color w:val="000000" w:themeColor="text1"/>
                <w:kern w:val="0"/>
                <w:sz w:val="20"/>
                <w:szCs w:val="20"/>
                <w14:textFill>
                  <w14:solidFill>
                    <w14:schemeClr w14:val="tx1"/>
                  </w14:solidFill>
                </w14:textFill>
              </w:rPr>
              <w:t>开户银行</w:t>
            </w:r>
          </w:p>
        </w:tc>
        <w:tc>
          <w:tcPr>
            <w:tcW w:w="6560" w:type="dxa"/>
            <w:gridSpan w:val="3"/>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楷体"/>
                <w:b/>
                <w:bCs/>
                <w:color w:val="000000" w:themeColor="text1"/>
                <w:kern w:val="0"/>
                <w:sz w:val="20"/>
                <w:szCs w:val="20"/>
                <w14:textFill>
                  <w14:solidFill>
                    <w14:schemeClr w14:val="tx1"/>
                  </w14:solidFill>
                </w14:textFill>
              </w:rPr>
            </w:pPr>
            <w:r>
              <w:rPr>
                <w:rFonts w:hint="eastAsia" w:ascii="楷体" w:hAnsi="楷体" w:eastAsia="楷体" w:cs="楷体"/>
                <w:b/>
                <w:bCs/>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415" w:hRule="atLeast"/>
        </w:trPr>
        <w:tc>
          <w:tcPr>
            <w:tcW w:w="1640" w:type="dxa"/>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楷体"/>
                <w:b/>
                <w:bCs/>
                <w:color w:val="000000" w:themeColor="text1"/>
                <w:kern w:val="0"/>
                <w:sz w:val="20"/>
                <w:szCs w:val="20"/>
                <w14:textFill>
                  <w14:solidFill>
                    <w14:schemeClr w14:val="tx1"/>
                  </w14:solidFill>
                </w14:textFill>
              </w:rPr>
            </w:pPr>
            <w:r>
              <w:rPr>
                <w:rFonts w:hint="eastAsia" w:ascii="楷体" w:hAnsi="楷体" w:eastAsia="楷体" w:cs="楷体"/>
                <w:b/>
                <w:bCs/>
                <w:color w:val="000000" w:themeColor="text1"/>
                <w:kern w:val="0"/>
                <w:sz w:val="20"/>
                <w:szCs w:val="20"/>
                <w14:textFill>
                  <w14:solidFill>
                    <w14:schemeClr w14:val="tx1"/>
                  </w14:solidFill>
                </w14:textFill>
              </w:rPr>
              <w:t>银行帐号</w:t>
            </w:r>
          </w:p>
        </w:tc>
        <w:tc>
          <w:tcPr>
            <w:tcW w:w="6560" w:type="dxa"/>
            <w:gridSpan w:val="3"/>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楷体"/>
                <w:b/>
                <w:bCs/>
                <w:color w:val="000000" w:themeColor="text1"/>
                <w:kern w:val="0"/>
                <w:sz w:val="20"/>
                <w:szCs w:val="20"/>
                <w14:textFill>
                  <w14:solidFill>
                    <w14:schemeClr w14:val="tx1"/>
                  </w14:solidFill>
                </w14:textFill>
              </w:rPr>
            </w:pPr>
            <w:r>
              <w:rPr>
                <w:rFonts w:hint="eastAsia" w:ascii="楷体" w:hAnsi="楷体" w:eastAsia="楷体" w:cs="楷体"/>
                <w:b/>
                <w:bCs/>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416" w:hRule="atLeast"/>
        </w:trPr>
        <w:tc>
          <w:tcPr>
            <w:tcW w:w="1640" w:type="dxa"/>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楷体"/>
                <w:b/>
                <w:bCs/>
                <w:color w:val="000000" w:themeColor="text1"/>
                <w:kern w:val="0"/>
                <w:sz w:val="20"/>
                <w:szCs w:val="20"/>
                <w14:textFill>
                  <w14:solidFill>
                    <w14:schemeClr w14:val="tx1"/>
                  </w14:solidFill>
                </w14:textFill>
              </w:rPr>
            </w:pPr>
            <w:r>
              <w:rPr>
                <w:rFonts w:hint="eastAsia" w:ascii="楷体" w:hAnsi="楷体" w:eastAsia="楷体" w:cs="楷体"/>
                <w:b/>
                <w:bCs/>
                <w:color w:val="000000" w:themeColor="text1"/>
                <w:kern w:val="0"/>
                <w:sz w:val="20"/>
                <w:szCs w:val="20"/>
                <w14:textFill>
                  <w14:solidFill>
                    <w14:schemeClr w14:val="tx1"/>
                  </w14:solidFill>
                </w14:textFill>
              </w:rPr>
              <w:t>行    号</w:t>
            </w:r>
          </w:p>
        </w:tc>
        <w:tc>
          <w:tcPr>
            <w:tcW w:w="6560" w:type="dxa"/>
            <w:gridSpan w:val="3"/>
            <w:tcBorders>
              <w:top w:val="single" w:color="auto" w:sz="4" w:space="0"/>
              <w:left w:val="nil"/>
              <w:bottom w:val="single" w:color="auto" w:sz="4" w:space="0"/>
              <w:right w:val="single" w:color="auto" w:sz="4" w:space="0"/>
            </w:tcBorders>
            <w:vAlign w:val="center"/>
          </w:tcPr>
          <w:p>
            <w:pPr>
              <w:widowControl/>
              <w:jc w:val="center"/>
              <w:rPr>
                <w:rFonts w:ascii="楷体" w:hAnsi="楷体" w:eastAsia="楷体" w:cs="楷体"/>
                <w:b/>
                <w:bCs/>
                <w:color w:val="000000" w:themeColor="text1"/>
                <w:kern w:val="0"/>
                <w:sz w:val="20"/>
                <w:szCs w:val="20"/>
                <w14:textFill>
                  <w14:solidFill>
                    <w14:schemeClr w14:val="tx1"/>
                  </w14:solidFill>
                </w14:textFill>
              </w:rPr>
            </w:pPr>
            <w:r>
              <w:rPr>
                <w:rFonts w:hint="eastAsia" w:ascii="楷体" w:hAnsi="楷体" w:eastAsia="楷体" w:cs="楷体"/>
                <w:b/>
                <w:bCs/>
                <w:color w:val="000000" w:themeColor="text1"/>
                <w:kern w:val="0"/>
                <w:sz w:val="20"/>
                <w:szCs w:val="20"/>
                <w14:textFill>
                  <w14:solidFill>
                    <w14:schemeClr w14:val="tx1"/>
                  </w14:solidFill>
                </w14:textFill>
              </w:rPr>
              <w:t>　</w:t>
            </w:r>
          </w:p>
        </w:tc>
      </w:tr>
    </w:tbl>
    <w:p>
      <w:pPr>
        <w:spacing w:line="240" w:lineRule="atLeast"/>
        <w:ind w:left="960" w:hanging="960" w:hangingChars="400"/>
        <w:rPr>
          <w:rFonts w:ascii="楷体" w:hAnsi="楷体" w:eastAsia="楷体" w:cs="楷体"/>
          <w:color w:val="000000" w:themeColor="text1"/>
          <w:sz w:val="24"/>
          <w14:textFill>
            <w14:solidFill>
              <w14:schemeClr w14:val="tx1"/>
            </w14:solidFill>
          </w14:textFill>
        </w:rPr>
      </w:pPr>
    </w:p>
    <w:p>
      <w:pPr>
        <w:pStyle w:val="6"/>
        <w:spacing w:before="0" w:after="0" w:line="240" w:lineRule="atLeast"/>
        <w:rPr>
          <w:rFonts w:ascii="楷体" w:hAnsi="楷体" w:eastAsia="楷体" w:cs="楷体"/>
          <w:color w:val="000000" w:themeColor="text1"/>
          <w:u w:val="none"/>
          <w14:textFill>
            <w14:solidFill>
              <w14:schemeClr w14:val="tx1"/>
            </w14:solidFill>
          </w14:textFill>
        </w:rPr>
      </w:pPr>
      <w:bookmarkStart w:id="63" w:name="_Toc94108775"/>
      <w:bookmarkStart w:id="64" w:name="_Toc520356157"/>
      <w:bookmarkStart w:id="65" w:name="_Toc518923076"/>
      <w:r>
        <w:rPr>
          <w:rFonts w:hint="eastAsia" w:ascii="楷体" w:hAnsi="楷体" w:eastAsia="楷体" w:cs="楷体"/>
          <w:color w:val="000000" w:themeColor="text1"/>
          <w:u w:val="none"/>
          <w14:textFill>
            <w14:solidFill>
              <w14:schemeClr w14:val="tx1"/>
            </w14:solidFill>
          </w14:textFill>
        </w:rPr>
        <w:t>13.投标有效期</w:t>
      </w:r>
      <w:bookmarkEnd w:id="63"/>
      <w:bookmarkEnd w:id="64"/>
      <w:bookmarkEnd w:id="65"/>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13.1</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投标应在</w:t>
      </w:r>
      <w:r>
        <w:rPr>
          <w:rFonts w:hint="eastAsia" w:ascii="楷体" w:hAnsi="楷体" w:eastAsia="楷体" w:cs="楷体"/>
          <w:color w:val="000000" w:themeColor="text1"/>
          <w:sz w:val="24"/>
          <w:u w:val="single"/>
          <w14:textFill>
            <w14:solidFill>
              <w14:schemeClr w14:val="tx1"/>
            </w14:solidFill>
          </w14:textFill>
        </w:rPr>
        <w:t>投标人须知资料表</w:t>
      </w:r>
      <w:r>
        <w:rPr>
          <w:rFonts w:hint="eastAsia" w:ascii="楷体" w:hAnsi="楷体" w:eastAsia="楷体" w:cs="楷体"/>
          <w:color w:val="000000" w:themeColor="text1"/>
          <w:sz w:val="24"/>
          <w14:textFill>
            <w14:solidFill>
              <w14:schemeClr w14:val="tx1"/>
            </w14:solidFill>
          </w14:textFill>
        </w:rPr>
        <w:t>中规定时间内保持有效。投标有效期不满足要求的投标，其投标将被认定为</w:t>
      </w:r>
      <w:r>
        <w:rPr>
          <w:rFonts w:hint="eastAsia" w:ascii="楷体" w:hAnsi="楷体" w:eastAsia="楷体" w:cs="楷体"/>
          <w:b/>
          <w:color w:val="000000" w:themeColor="text1"/>
          <w:sz w:val="24"/>
          <w14:textFill>
            <w14:solidFill>
              <w14:schemeClr w14:val="tx1"/>
            </w14:solidFill>
          </w14:textFill>
        </w:rPr>
        <w:t>投标无效</w:t>
      </w:r>
      <w:r>
        <w:rPr>
          <w:rFonts w:hint="eastAsia" w:ascii="楷体" w:hAnsi="楷体" w:eastAsia="楷体" w:cs="楷体"/>
          <w:color w:val="000000" w:themeColor="text1"/>
          <w:sz w:val="24"/>
          <w14:textFill>
            <w14:solidFill>
              <w14:schemeClr w14:val="tx1"/>
            </w14:solidFill>
          </w14:textFill>
        </w:rPr>
        <w:t>。</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13.2</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为保证有充分时间签订合同，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按规定无息退还。上述要求和答复都应以书面形式提交。</w:t>
      </w:r>
    </w:p>
    <w:p>
      <w:pPr>
        <w:pStyle w:val="6"/>
        <w:spacing w:before="0" w:after="0" w:line="240" w:lineRule="atLeast"/>
        <w:rPr>
          <w:rFonts w:ascii="楷体" w:hAnsi="楷体" w:eastAsia="楷体" w:cs="楷体"/>
          <w:color w:val="000000" w:themeColor="text1"/>
          <w:u w:val="none"/>
          <w14:textFill>
            <w14:solidFill>
              <w14:schemeClr w14:val="tx1"/>
            </w14:solidFill>
          </w14:textFill>
        </w:rPr>
      </w:pPr>
      <w:bookmarkStart w:id="66" w:name="_Toc520356158"/>
      <w:bookmarkStart w:id="67" w:name="_Toc94108776"/>
      <w:bookmarkStart w:id="68" w:name="_Toc518923077"/>
      <w:r>
        <w:rPr>
          <w:rFonts w:hint="eastAsia" w:ascii="楷体" w:hAnsi="楷体" w:eastAsia="楷体" w:cs="楷体"/>
          <w:color w:val="000000" w:themeColor="text1"/>
          <w:u w:val="none"/>
          <w14:textFill>
            <w14:solidFill>
              <w14:schemeClr w14:val="tx1"/>
            </w14:solidFill>
          </w14:textFill>
        </w:rPr>
        <w:t>14.投标文件的签署</w:t>
      </w:r>
      <w:bookmarkEnd w:id="66"/>
      <w:r>
        <w:rPr>
          <w:rFonts w:hint="eastAsia" w:ascii="楷体" w:hAnsi="楷体" w:eastAsia="楷体" w:cs="楷体"/>
          <w:color w:val="000000" w:themeColor="text1"/>
          <w:u w:val="none"/>
          <w14:textFill>
            <w14:solidFill>
              <w14:schemeClr w14:val="tx1"/>
            </w14:solidFill>
          </w14:textFill>
        </w:rPr>
        <w:t>及规定</w:t>
      </w:r>
      <w:bookmarkEnd w:id="67"/>
      <w:bookmarkEnd w:id="68"/>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14.1</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投标人应按</w:t>
      </w:r>
      <w:r>
        <w:rPr>
          <w:rFonts w:hint="eastAsia" w:ascii="楷体" w:hAnsi="楷体" w:eastAsia="楷体" w:cs="楷体"/>
          <w:color w:val="000000" w:themeColor="text1"/>
          <w:sz w:val="24"/>
          <w:u w:val="single"/>
          <w14:textFill>
            <w14:solidFill>
              <w14:schemeClr w14:val="tx1"/>
            </w14:solidFill>
          </w14:textFill>
        </w:rPr>
        <w:t>投标人须知资料表</w:t>
      </w:r>
      <w:r>
        <w:rPr>
          <w:rFonts w:hint="eastAsia" w:ascii="楷体" w:hAnsi="楷体" w:eastAsia="楷体" w:cs="楷体"/>
          <w:color w:val="000000" w:themeColor="text1"/>
          <w:sz w:val="24"/>
          <w14:textFill>
            <w14:solidFill>
              <w14:schemeClr w14:val="tx1"/>
            </w14:solidFill>
          </w14:textFill>
        </w:rPr>
        <w:t>中的规定，准备和递交投标文件资格证明文件、商务和技术文件正本、副本和电子文档，每份资格证明文件、商务和技术文件封皮须清楚地标明“正本”或“副本”。若正本和副本不符，以正本为准。</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14.2</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投标文件的正本需打印或用不褪色墨水书写，并由投标人的法定代表人或其委托代理人按招标文件规定在投标文件上签字并加盖单位印章。委托代理人须持有书面的“法定代表人授权委托书”（投标文件格式二），并将其附在投标文件中。如对投标文件进行了修改，则应由投标人法定代表人或其委托代理人在每一修改处签字。投标文件的副本可采用正本的复印件。</w:t>
      </w:r>
    </w:p>
    <w:p>
      <w:pPr>
        <w:spacing w:line="240" w:lineRule="atLeast"/>
        <w:ind w:left="900" w:hanging="900" w:hangingChars="375"/>
        <w:rPr>
          <w:rFonts w:ascii="楷体" w:hAnsi="楷体" w:eastAsia="楷体" w:cs="楷体"/>
          <w:b/>
          <w:bCs/>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14.3    所有投标文件采用不可拆装的胶订方式装订，否则将被认定为</w:t>
      </w:r>
      <w:r>
        <w:rPr>
          <w:rFonts w:hint="eastAsia" w:ascii="楷体" w:hAnsi="楷体" w:eastAsia="楷体" w:cs="楷体"/>
          <w:b/>
          <w:bCs/>
          <w:color w:val="000000" w:themeColor="text1"/>
          <w:sz w:val="24"/>
          <w14:textFill>
            <w14:solidFill>
              <w14:schemeClr w14:val="tx1"/>
            </w14:solidFill>
          </w14:textFill>
        </w:rPr>
        <w:t>投标无效。</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14.4</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投标文件因字迹潦草、表达不清或装订不当所引起的后果由投标人负责。</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p>
    <w:p>
      <w:pPr>
        <w:pStyle w:val="5"/>
        <w:spacing w:before="0" w:line="240" w:lineRule="atLeast"/>
        <w:ind w:left="1079" w:leftChars="257" w:hanging="540"/>
        <w:rPr>
          <w:rFonts w:ascii="楷体" w:hAnsi="楷体" w:eastAsia="楷体" w:cs="楷体"/>
          <w:color w:val="000000" w:themeColor="text1"/>
          <w:sz w:val="24"/>
          <w14:textFill>
            <w14:solidFill>
              <w14:schemeClr w14:val="tx1"/>
            </w14:solidFill>
          </w14:textFill>
        </w:rPr>
      </w:pPr>
      <w:bookmarkStart w:id="69" w:name="_Toc94108777"/>
      <w:bookmarkStart w:id="70" w:name="_Toc216582808"/>
      <w:bookmarkStart w:id="71" w:name="_Toc518923078"/>
      <w:bookmarkStart w:id="72" w:name="_Toc520356159"/>
      <w:r>
        <w:rPr>
          <w:rFonts w:hint="eastAsia" w:ascii="楷体" w:hAnsi="楷体" w:eastAsia="楷体" w:cs="楷体"/>
          <w:color w:val="000000" w:themeColor="text1"/>
          <w:sz w:val="24"/>
          <w14:textFill>
            <w14:solidFill>
              <w14:schemeClr w14:val="tx1"/>
            </w14:solidFill>
          </w14:textFill>
        </w:rPr>
        <w:t>四   投标文件的递交</w:t>
      </w:r>
      <w:bookmarkEnd w:id="69"/>
      <w:bookmarkEnd w:id="70"/>
      <w:bookmarkEnd w:id="71"/>
      <w:bookmarkEnd w:id="72"/>
    </w:p>
    <w:p>
      <w:pPr>
        <w:pStyle w:val="8"/>
        <w:rPr>
          <w:rFonts w:ascii="楷体" w:hAnsi="楷体" w:eastAsia="楷体" w:cs="楷体"/>
          <w:color w:val="000000" w:themeColor="text1"/>
          <w14:textFill>
            <w14:solidFill>
              <w14:schemeClr w14:val="tx1"/>
            </w14:solidFill>
          </w14:textFill>
        </w:rPr>
      </w:pPr>
    </w:p>
    <w:p>
      <w:pPr>
        <w:pStyle w:val="6"/>
        <w:spacing w:before="0" w:after="0" w:line="240" w:lineRule="atLeast"/>
        <w:rPr>
          <w:rFonts w:ascii="楷体" w:hAnsi="楷体" w:eastAsia="楷体" w:cs="楷体"/>
          <w:color w:val="000000" w:themeColor="text1"/>
          <w:u w:val="none"/>
          <w14:textFill>
            <w14:solidFill>
              <w14:schemeClr w14:val="tx1"/>
            </w14:solidFill>
          </w14:textFill>
        </w:rPr>
      </w:pPr>
      <w:bookmarkStart w:id="73" w:name="_Toc94108778"/>
      <w:bookmarkStart w:id="74" w:name="_Toc520356160"/>
      <w:bookmarkStart w:id="75" w:name="_Toc518923079"/>
      <w:r>
        <w:rPr>
          <w:rFonts w:hint="eastAsia" w:ascii="楷体" w:hAnsi="楷体" w:eastAsia="楷体" w:cs="楷体"/>
          <w:color w:val="000000" w:themeColor="text1"/>
          <w:u w:val="none"/>
          <w14:textFill>
            <w14:solidFill>
              <w14:schemeClr w14:val="tx1"/>
            </w14:solidFill>
          </w14:textFill>
        </w:rPr>
        <w:t>15.投标文件的密封和标记</w:t>
      </w:r>
      <w:bookmarkEnd w:id="73"/>
      <w:bookmarkEnd w:id="74"/>
      <w:bookmarkEnd w:id="75"/>
    </w:p>
    <w:p>
      <w:pPr>
        <w:spacing w:line="240" w:lineRule="atLeast"/>
        <w:ind w:left="900" w:hanging="900" w:hangingChars="375"/>
        <w:rPr>
          <w:rFonts w:ascii="楷体" w:hAnsi="楷体" w:eastAsia="楷体" w:cs="楷体"/>
          <w:b/>
          <w:bCs/>
          <w:color w:val="000000"/>
          <w:sz w:val="24"/>
          <w:u w:val="single"/>
        </w:rPr>
      </w:pPr>
      <w:r>
        <w:rPr>
          <w:rFonts w:hint="eastAsia" w:ascii="楷体" w:hAnsi="楷体" w:eastAsia="楷体" w:cs="楷体"/>
          <w:color w:val="000000" w:themeColor="text1"/>
          <w:sz w:val="24"/>
          <w14:textFill>
            <w14:solidFill>
              <w14:schemeClr w14:val="tx1"/>
            </w14:solidFill>
          </w14:textFill>
        </w:rPr>
        <w:t xml:space="preserve">15.1   </w:t>
      </w:r>
      <w:r>
        <w:rPr>
          <w:rFonts w:hint="eastAsia" w:ascii="楷体" w:hAnsi="楷体" w:eastAsia="楷体" w:cs="楷体"/>
          <w:b/>
          <w:bCs/>
          <w:color w:val="000000"/>
          <w:sz w:val="24"/>
          <w:u w:val="single"/>
        </w:rPr>
        <w:t>为方便评审及进行资格审查，投标人须在投标截止时间前完成在系统上递交电子响应文件。投标人的电子响应文件是经过CA证书加密后上传提交的，任何单位或个人均无法在投标截止时间(即开标时间)之前查看或篡改，不存在泄密风险。（严格按照政采云电子投标流程制作并上传电子响应文件，如后期招标人需要纸质版的投标文件，供应商理应按照要求提供纸质版的招标文件，以便于招标人存档）</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15.2   所有包装封皮和信封上均应：</w:t>
      </w:r>
    </w:p>
    <w:p>
      <w:pPr>
        <w:spacing w:line="240" w:lineRule="atLeast"/>
        <w:ind w:left="897" w:leftChars="399" w:hanging="60" w:hangingChars="2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（1）注明招标公告或投标邀请书中指明的项目名称、招标编号、投标人名称和“在（开标时间）之前不得启封”的字样。</w:t>
      </w:r>
    </w:p>
    <w:p>
      <w:pPr>
        <w:spacing w:line="240" w:lineRule="atLeast"/>
        <w:ind w:left="897" w:leftChars="399" w:hanging="60" w:hangingChars="25"/>
        <w:rPr>
          <w:rFonts w:ascii="楷体" w:hAnsi="楷体" w:eastAsia="楷体" w:cs="楷体"/>
          <w:b/>
          <w:bCs/>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w:t>
      </w:r>
      <w:r>
        <w:rPr>
          <w:rFonts w:hint="eastAsia" w:ascii="楷体" w:hAnsi="楷体" w:eastAsia="楷体" w:cs="楷体"/>
          <w:b/>
          <w:bCs/>
          <w:color w:val="000000" w:themeColor="text1"/>
          <w:sz w:val="24"/>
          <w14:textFill>
            <w14:solidFill>
              <w14:schemeClr w14:val="tx1"/>
            </w14:solidFill>
          </w14:textFill>
        </w:rPr>
        <w:t>在封口处加盖投标人单位章，或由法定代表人（或其委托代理人）（签/章）。</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15.3    如果投标人未按上述要求密封，其投标文件将</w:t>
      </w:r>
      <w:r>
        <w:rPr>
          <w:rFonts w:hint="eastAsia" w:ascii="楷体" w:hAnsi="楷体" w:eastAsia="楷体" w:cs="楷体"/>
          <w:b/>
          <w:bCs/>
          <w:color w:val="000000" w:themeColor="text1"/>
          <w:sz w:val="24"/>
          <w14:textFill>
            <w14:solidFill>
              <w14:schemeClr w14:val="tx1"/>
            </w14:solidFill>
          </w14:textFill>
        </w:rPr>
        <w:t>被拒绝接收。</w:t>
      </w:r>
    </w:p>
    <w:p>
      <w:pPr>
        <w:spacing w:line="240" w:lineRule="atLeast"/>
        <w:ind w:left="900" w:hanging="900" w:hangingChars="375"/>
        <w:rPr>
          <w:rFonts w:ascii="楷体" w:hAnsi="楷体" w:eastAsia="楷体" w:cs="楷体"/>
          <w:color w:val="000000" w:themeColor="text1"/>
          <w:sz w:val="24"/>
          <w:u w:val="single"/>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15.4    </w:t>
      </w:r>
      <w:r>
        <w:rPr>
          <w:rFonts w:hint="eastAsia" w:ascii="楷体" w:hAnsi="楷体" w:eastAsia="楷体" w:cs="楷体"/>
          <w:b/>
          <w:bCs/>
          <w:color w:val="000000" w:themeColor="text1"/>
          <w:sz w:val="24"/>
          <w:u w:val="single"/>
          <w14:textFill>
            <w14:solidFill>
              <w14:schemeClr w14:val="tx1"/>
            </w14:solidFill>
          </w14:textFill>
        </w:rPr>
        <w:t>资格证明文件密封装订在其他投标文件中，其投标将被认定为投标无效。</w:t>
      </w:r>
    </w:p>
    <w:p>
      <w:pPr>
        <w:pStyle w:val="6"/>
        <w:spacing w:before="0" w:after="0" w:line="240" w:lineRule="atLeast"/>
        <w:rPr>
          <w:rFonts w:ascii="楷体" w:hAnsi="楷体" w:eastAsia="楷体" w:cs="楷体"/>
          <w:color w:val="000000" w:themeColor="text1"/>
          <w:u w:val="none"/>
          <w14:textFill>
            <w14:solidFill>
              <w14:schemeClr w14:val="tx1"/>
            </w14:solidFill>
          </w14:textFill>
        </w:rPr>
      </w:pPr>
      <w:bookmarkStart w:id="76" w:name="_Toc94108779"/>
      <w:bookmarkStart w:id="77" w:name="_Toc518923080"/>
      <w:bookmarkStart w:id="78" w:name="_Toc520356161"/>
      <w:r>
        <w:rPr>
          <w:rFonts w:hint="eastAsia" w:ascii="楷体" w:hAnsi="楷体" w:eastAsia="楷体" w:cs="楷体"/>
          <w:color w:val="000000" w:themeColor="text1"/>
          <w:u w:val="none"/>
          <w14:textFill>
            <w14:solidFill>
              <w14:schemeClr w14:val="tx1"/>
            </w14:solidFill>
          </w14:textFill>
        </w:rPr>
        <w:t>16.投标截止</w:t>
      </w:r>
      <w:bookmarkEnd w:id="76"/>
      <w:bookmarkEnd w:id="77"/>
      <w:bookmarkEnd w:id="78"/>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16.1</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投标人应在</w:t>
      </w:r>
      <w:r>
        <w:rPr>
          <w:rFonts w:hint="eastAsia" w:ascii="楷体" w:hAnsi="楷体" w:eastAsia="楷体" w:cs="楷体"/>
          <w:b/>
          <w:bCs/>
          <w:color w:val="000000" w:themeColor="text1"/>
          <w:sz w:val="24"/>
          <w:u w:val="single"/>
          <w14:textFill>
            <w14:solidFill>
              <w14:schemeClr w14:val="tx1"/>
            </w14:solidFill>
          </w14:textFill>
        </w:rPr>
        <w:t>投标人须知资料表</w:t>
      </w:r>
      <w:r>
        <w:rPr>
          <w:rFonts w:hint="eastAsia" w:ascii="楷体" w:hAnsi="楷体" w:eastAsia="楷体" w:cs="楷体"/>
          <w:color w:val="000000" w:themeColor="text1"/>
          <w:sz w:val="24"/>
          <w14:textFill>
            <w14:solidFill>
              <w14:schemeClr w14:val="tx1"/>
            </w14:solidFill>
          </w14:textFill>
        </w:rPr>
        <w:t>中规定的截止时间前，将投标文件递交到招标公告中规定的地点。</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16.2</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采购人和采购代理机构有权按本须知的规定，延迟投标截止时间。在此情况下，采购人、采购代理机构和投标人受投标截止时间制约的所有权利和义务均应延长至新的截止时间。</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16.3</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采购人和采购代理机构将拒绝接收在投标截止时间后送达的投标文件。</w:t>
      </w:r>
    </w:p>
    <w:p>
      <w:pPr>
        <w:pStyle w:val="6"/>
        <w:spacing w:before="0" w:after="0" w:line="240" w:lineRule="atLeast"/>
        <w:rPr>
          <w:rFonts w:ascii="楷体" w:hAnsi="楷体" w:eastAsia="楷体" w:cs="楷体"/>
          <w:color w:val="000000" w:themeColor="text1"/>
          <w:u w:val="none"/>
          <w14:textFill>
            <w14:solidFill>
              <w14:schemeClr w14:val="tx1"/>
            </w14:solidFill>
          </w14:textFill>
        </w:rPr>
      </w:pPr>
      <w:bookmarkStart w:id="79" w:name="_Toc518923081"/>
      <w:bookmarkStart w:id="80" w:name="_Toc520356162"/>
      <w:bookmarkStart w:id="81" w:name="_Toc94108780"/>
      <w:r>
        <w:rPr>
          <w:rFonts w:hint="eastAsia" w:ascii="楷体" w:hAnsi="楷体" w:eastAsia="楷体" w:cs="楷体"/>
          <w:color w:val="000000" w:themeColor="text1"/>
          <w:u w:val="none"/>
          <w14:textFill>
            <w14:solidFill>
              <w14:schemeClr w14:val="tx1"/>
            </w14:solidFill>
          </w14:textFill>
        </w:rPr>
        <w:t>17.投标文件的接收、修改与撤回</w:t>
      </w:r>
      <w:bookmarkEnd w:id="79"/>
      <w:bookmarkEnd w:id="80"/>
      <w:bookmarkEnd w:id="81"/>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17.1   在投标截止时间后送达投标文件的，采购人和采购代理机构将拒绝接收。</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17.2</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采购人或者采购代理机构收到投标文件后，应当如实记载投标文件的送达时间和密封情况，并向投标人出具以下签收回执。</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17.3   递交投标文件以后，如果投标人要进行修改或撤回投标，须提出书面申请并在投标截止时间前送达开标地点，投标人对投标文件的修改或撤回通知应按本须知规定编制、密封、标记。</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        采购人和采购代理机构将予以接收，并视为投标文件的组成部分。</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17.4</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在投标截止期之后，采购人和采购代理机构不接受投标人主动对其投标文件做任何修改。</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17.5</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采购人和采购代理机构对所接收投标文件概不退回。</w:t>
      </w:r>
    </w:p>
    <w:p>
      <w:pPr>
        <w:spacing w:line="240" w:lineRule="atLeast"/>
        <w:ind w:left="1079" w:leftChars="257" w:hanging="540"/>
        <w:rPr>
          <w:rFonts w:ascii="楷体" w:hAnsi="楷体" w:eastAsia="楷体" w:cs="楷体"/>
          <w:color w:val="000000" w:themeColor="text1"/>
          <w:sz w:val="24"/>
          <w14:textFill>
            <w14:solidFill>
              <w14:schemeClr w14:val="tx1"/>
            </w14:solidFill>
          </w14:textFill>
        </w:rPr>
      </w:pPr>
    </w:p>
    <w:p>
      <w:pPr>
        <w:pStyle w:val="5"/>
        <w:spacing w:before="0" w:line="240" w:lineRule="atLeast"/>
        <w:ind w:left="1079" w:leftChars="257" w:hanging="540"/>
        <w:rPr>
          <w:rFonts w:ascii="楷体" w:hAnsi="楷体" w:eastAsia="楷体" w:cs="楷体"/>
          <w:color w:val="000000" w:themeColor="text1"/>
          <w:sz w:val="24"/>
          <w14:textFill>
            <w14:solidFill>
              <w14:schemeClr w14:val="tx1"/>
            </w14:solidFill>
          </w14:textFill>
        </w:rPr>
      </w:pPr>
      <w:bookmarkStart w:id="82" w:name="_Toc518923082"/>
      <w:bookmarkStart w:id="83" w:name="_Toc520356163"/>
      <w:bookmarkStart w:id="84" w:name="_Toc94108781"/>
      <w:bookmarkStart w:id="85" w:name="_Toc216582809"/>
      <w:r>
        <w:rPr>
          <w:rFonts w:hint="eastAsia" w:ascii="楷体" w:hAnsi="楷体" w:eastAsia="楷体" w:cs="楷体"/>
          <w:color w:val="000000" w:themeColor="text1"/>
          <w:sz w:val="24"/>
          <w14:textFill>
            <w14:solidFill>
              <w14:schemeClr w14:val="tx1"/>
            </w14:solidFill>
          </w14:textFill>
        </w:rPr>
        <w:t>五   开标及评标</w:t>
      </w:r>
      <w:bookmarkEnd w:id="82"/>
      <w:bookmarkEnd w:id="83"/>
      <w:bookmarkEnd w:id="84"/>
      <w:bookmarkEnd w:id="85"/>
    </w:p>
    <w:p>
      <w:pPr>
        <w:pStyle w:val="8"/>
        <w:rPr>
          <w:rFonts w:ascii="楷体" w:hAnsi="楷体" w:eastAsia="楷体" w:cs="楷体"/>
          <w:color w:val="000000" w:themeColor="text1"/>
          <w14:textFill>
            <w14:solidFill>
              <w14:schemeClr w14:val="tx1"/>
            </w14:solidFill>
          </w14:textFill>
        </w:rPr>
      </w:pPr>
    </w:p>
    <w:p>
      <w:pPr>
        <w:pStyle w:val="6"/>
        <w:spacing w:before="0" w:after="0" w:line="240" w:lineRule="atLeast"/>
        <w:rPr>
          <w:rFonts w:ascii="楷体" w:hAnsi="楷体" w:eastAsia="楷体" w:cs="楷体"/>
          <w:color w:val="000000" w:themeColor="text1"/>
          <w:u w:val="none"/>
          <w14:textFill>
            <w14:solidFill>
              <w14:schemeClr w14:val="tx1"/>
            </w14:solidFill>
          </w14:textFill>
        </w:rPr>
      </w:pPr>
      <w:bookmarkStart w:id="86" w:name="_Toc518923083"/>
      <w:bookmarkStart w:id="87" w:name="_Toc94108782"/>
      <w:bookmarkStart w:id="88" w:name="_Toc520356164"/>
      <w:r>
        <w:rPr>
          <w:rFonts w:hint="eastAsia" w:ascii="楷体" w:hAnsi="楷体" w:eastAsia="楷体" w:cs="楷体"/>
          <w:color w:val="000000" w:themeColor="text1"/>
          <w:u w:val="none"/>
          <w14:textFill>
            <w14:solidFill>
              <w14:schemeClr w14:val="tx1"/>
            </w14:solidFill>
          </w14:textFill>
        </w:rPr>
        <w:t>18.开标</w:t>
      </w:r>
      <w:bookmarkEnd w:id="86"/>
      <w:bookmarkEnd w:id="87"/>
      <w:bookmarkEnd w:id="88"/>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18.1</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采购人和采购代理机构将按</w:t>
      </w:r>
      <w:r>
        <w:rPr>
          <w:rFonts w:hint="eastAsia" w:ascii="楷体" w:hAnsi="楷体" w:eastAsia="楷体" w:cs="楷体"/>
          <w:b/>
          <w:bCs/>
          <w:color w:val="000000" w:themeColor="text1"/>
          <w:sz w:val="24"/>
          <w:u w:val="single"/>
          <w14:textFill>
            <w14:solidFill>
              <w14:schemeClr w14:val="tx1"/>
            </w14:solidFill>
          </w14:textFill>
        </w:rPr>
        <w:t>投标人须知资料表</w:t>
      </w:r>
      <w:r>
        <w:rPr>
          <w:rFonts w:hint="eastAsia" w:ascii="楷体" w:hAnsi="楷体" w:eastAsia="楷体" w:cs="楷体"/>
          <w:color w:val="000000" w:themeColor="text1"/>
          <w:sz w:val="24"/>
          <w14:textFill>
            <w14:solidFill>
              <w14:schemeClr w14:val="tx1"/>
            </w14:solidFill>
          </w14:textFill>
        </w:rPr>
        <w:t xml:space="preserve">中规定的开标时间和地点组织公开开标并邀请所有投标人代表参加。  </w:t>
      </w:r>
    </w:p>
    <w:p>
      <w:pPr>
        <w:spacing w:line="240" w:lineRule="atLeast"/>
        <w:ind w:firstLine="960" w:firstLineChars="40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投标人不足3家的，不得开标。</w:t>
      </w:r>
    </w:p>
    <w:p>
      <w:pPr>
        <w:spacing w:line="240" w:lineRule="atLeast"/>
        <w:ind w:left="960" w:hanging="960" w:hangingChars="40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18.2   开标时，由投标人或其推选的代表检查自己或所代表的投标文件的密封情况，经记录后，由采购人或采购代理机构当众拆封投标文件第一部分，宣读投标人名称、投标价格及招标文件规定的内容。对于投标人在投标截止期前递交的投标声明，在开标时当众宣读，评标时有效。</w:t>
      </w:r>
    </w:p>
    <w:p>
      <w:pPr>
        <w:spacing w:line="240" w:lineRule="atLeast"/>
        <w:ind w:left="1078" w:leftChars="428" w:hanging="180" w:hangingChars="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未宣读投标价格、价格折扣等实质内容，评标时不予承认。</w:t>
      </w:r>
    </w:p>
    <w:p>
      <w:pPr>
        <w:spacing w:line="240" w:lineRule="atLeast"/>
        <w:ind w:left="960" w:hanging="960" w:hangingChars="40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18.3    采购人或采购代理机构将对开标过程进行记录</w:t>
      </w:r>
      <w:bookmarkStart w:id="89" w:name="_Toc520356165"/>
      <w:r>
        <w:rPr>
          <w:rFonts w:hint="eastAsia" w:ascii="楷体" w:hAnsi="楷体" w:eastAsia="楷体" w:cs="楷体"/>
          <w:color w:val="000000" w:themeColor="text1"/>
          <w:sz w:val="24"/>
          <w14:textFill>
            <w14:solidFill>
              <w14:schemeClr w14:val="tx1"/>
            </w14:solidFill>
          </w14:textFill>
        </w:rPr>
        <w:t>，由参加开标的各投标人代表和相关工作人员签字确认，并存档备查。</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18.4    投标人代表对开标过程和开标记录有疑义，以及认为采购人、采购代理机构相关工作人员有需要回避的情形的，应当场提出询问或者回避申请。</w:t>
      </w:r>
    </w:p>
    <w:p>
      <w:pPr>
        <w:pStyle w:val="6"/>
        <w:spacing w:before="0" w:after="0" w:line="240" w:lineRule="atLeast"/>
        <w:rPr>
          <w:rFonts w:ascii="楷体" w:hAnsi="楷体" w:eastAsia="楷体" w:cs="楷体"/>
          <w:color w:val="000000" w:themeColor="text1"/>
          <w:u w:val="none"/>
          <w14:textFill>
            <w14:solidFill>
              <w14:schemeClr w14:val="tx1"/>
            </w14:solidFill>
          </w14:textFill>
        </w:rPr>
      </w:pPr>
      <w:bookmarkStart w:id="90" w:name="_Toc94108783"/>
      <w:bookmarkStart w:id="91" w:name="_Toc518923084"/>
      <w:r>
        <w:rPr>
          <w:rFonts w:hint="eastAsia" w:ascii="楷体" w:hAnsi="楷体" w:eastAsia="楷体" w:cs="楷体"/>
          <w:color w:val="000000" w:themeColor="text1"/>
          <w:u w:val="none"/>
          <w14:textFill>
            <w14:solidFill>
              <w14:schemeClr w14:val="tx1"/>
            </w14:solidFill>
          </w14:textFill>
        </w:rPr>
        <w:t>19</w:t>
      </w:r>
      <w:bookmarkEnd w:id="89"/>
      <w:r>
        <w:rPr>
          <w:rFonts w:hint="eastAsia" w:ascii="楷体" w:hAnsi="楷体" w:eastAsia="楷体" w:cs="楷体"/>
          <w:color w:val="000000" w:themeColor="text1"/>
          <w:u w:val="none"/>
          <w14:textFill>
            <w14:solidFill>
              <w14:schemeClr w14:val="tx1"/>
            </w14:solidFill>
          </w14:textFill>
        </w:rPr>
        <w:t>.资格审查及组建评标委员会</w:t>
      </w:r>
      <w:bookmarkEnd w:id="90"/>
      <w:bookmarkEnd w:id="91"/>
    </w:p>
    <w:p>
      <w:pPr>
        <w:spacing w:line="240" w:lineRule="atLeast"/>
        <w:ind w:left="1025" w:hanging="1024" w:hangingChars="427"/>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19.1    采购人或采购代理机构依据法律法规和招标文件中规定的内容，对投标人的资格进行审查。未通过资格审查的投标人不进入评标；进入评标的投标人不足3家的，不得评标。</w:t>
      </w:r>
    </w:p>
    <w:p>
      <w:pPr>
        <w:widowControl/>
        <w:spacing w:line="440" w:lineRule="exact"/>
        <w:ind w:firstLine="540" w:firstLineChars="225"/>
        <w:rPr>
          <w:rFonts w:ascii="楷体" w:hAnsi="楷体" w:eastAsia="楷体" w:cs="楷体"/>
          <w:b/>
          <w:color w:val="000000" w:themeColor="text1"/>
          <w:sz w:val="24"/>
          <w14:textFill>
            <w14:solidFill>
              <w14:schemeClr w14:val="tx1"/>
            </w14:solidFill>
          </w14:textFill>
        </w:rPr>
      </w:pPr>
      <w:bookmarkStart w:id="92" w:name="_Hlk22377230"/>
      <w:r>
        <w:rPr>
          <w:rFonts w:hint="eastAsia" w:ascii="楷体" w:hAnsi="楷体" w:eastAsia="楷体" w:cs="楷体"/>
          <w:b/>
          <w:color w:val="000000" w:themeColor="text1"/>
          <w:sz w:val="24"/>
          <w14:textFill>
            <w14:solidFill>
              <w14:schemeClr w14:val="tx1"/>
            </w14:solidFill>
          </w14:textFill>
        </w:rPr>
        <w:t>本项目开标现场必须上传的资格审查文件：其中 ：1-8项为开标时资格审查的必备条件，在规定的投标截止时间内未上传则视为对招标文件资格审查内容的不响应，投标将被拒绝。(除必须要求原件外,其他资料原件、复印件或影印件均可)</w:t>
      </w:r>
    </w:p>
    <w:bookmarkEnd w:id="92"/>
    <w:p>
      <w:pPr>
        <w:pStyle w:val="23"/>
        <w:widowControl/>
        <w:spacing w:before="0" w:after="0" w:line="400" w:lineRule="exact"/>
        <w:ind w:firstLine="420"/>
        <w:jc w:val="both"/>
        <w:rPr>
          <w:rFonts w:ascii="楷体" w:hAnsi="楷体" w:eastAsia="楷体" w:cs="楷体"/>
          <w:b/>
          <w:bCs/>
          <w:color w:val="000000" w:themeColor="text1"/>
          <w:kern w:val="2"/>
          <w14:textFill>
            <w14:solidFill>
              <w14:schemeClr w14:val="tx1"/>
            </w14:solidFill>
          </w14:textFill>
        </w:rPr>
      </w:pPr>
      <w:r>
        <w:rPr>
          <w:rFonts w:hint="eastAsia" w:ascii="楷体" w:hAnsi="楷体" w:eastAsia="楷体" w:cs="楷体"/>
          <w:b/>
          <w:bCs/>
          <w:color w:val="000000" w:themeColor="text1"/>
          <w:kern w:val="2"/>
          <w14:textFill>
            <w14:solidFill>
              <w14:schemeClr w14:val="tx1"/>
            </w14:solidFill>
          </w14:textFill>
        </w:rPr>
        <w:t>1、</w:t>
      </w:r>
      <w:r>
        <w:rPr>
          <w:rFonts w:hint="eastAsia" w:ascii="楷体" w:hAnsi="楷体" w:eastAsia="楷体" w:cs="楷体"/>
          <w:b/>
          <w:bCs/>
          <w:color w:val="000000" w:themeColor="text1"/>
          <w:kern w:val="2"/>
          <w:lang w:eastAsia="zh-CN"/>
          <w14:textFill>
            <w14:solidFill>
              <w14:schemeClr w14:val="tx1"/>
            </w14:solidFill>
          </w14:textFill>
        </w:rPr>
        <w:t>具有独立法人资格或具有独立承担民事责任的能力的其它组织（提供营业执照或事业单位法人证等法人证明扫描件，原件备查）</w:t>
      </w:r>
      <w:r>
        <w:rPr>
          <w:rFonts w:hint="eastAsia" w:ascii="楷体" w:hAnsi="楷体" w:eastAsia="楷体" w:cs="楷体"/>
          <w:b/>
          <w:bCs/>
          <w:color w:val="000000" w:themeColor="text1"/>
          <w:kern w:val="2"/>
          <w14:textFill>
            <w14:solidFill>
              <w14:schemeClr w14:val="tx1"/>
            </w14:solidFill>
          </w14:textFill>
        </w:rPr>
        <w:t>；</w:t>
      </w:r>
    </w:p>
    <w:p>
      <w:pPr>
        <w:pStyle w:val="23"/>
        <w:widowControl/>
        <w:spacing w:before="0" w:after="0" w:line="400" w:lineRule="exact"/>
        <w:ind w:firstLine="420"/>
        <w:jc w:val="both"/>
        <w:rPr>
          <w:rFonts w:ascii="楷体" w:hAnsi="楷体" w:eastAsia="楷体" w:cs="楷体"/>
          <w:b/>
          <w:bCs/>
          <w:color w:val="000000" w:themeColor="text1"/>
          <w:kern w:val="2"/>
          <w14:textFill>
            <w14:solidFill>
              <w14:schemeClr w14:val="tx1"/>
            </w14:solidFill>
          </w14:textFill>
        </w:rPr>
      </w:pPr>
      <w:r>
        <w:rPr>
          <w:rFonts w:hint="eastAsia" w:ascii="楷体" w:hAnsi="楷体" w:eastAsia="楷体" w:cs="楷体"/>
          <w:b/>
          <w:bCs/>
          <w:color w:val="000000" w:themeColor="text1"/>
          <w:kern w:val="2"/>
          <w14:textFill>
            <w14:solidFill>
              <w14:schemeClr w14:val="tx1"/>
            </w14:solidFill>
          </w14:textFill>
        </w:rPr>
        <w:t>2、法人本人投标的需提供法人身份证原件扫描件；被授权委托人需提供法人授权委托书原件扫描件、法人身份证及被授权委托人身份证原件扫描件；</w:t>
      </w:r>
    </w:p>
    <w:p>
      <w:pPr>
        <w:pStyle w:val="23"/>
        <w:widowControl/>
        <w:spacing w:before="0" w:after="0" w:line="400" w:lineRule="exact"/>
        <w:ind w:firstLine="420"/>
        <w:jc w:val="both"/>
        <w:rPr>
          <w:rFonts w:ascii="楷体" w:hAnsi="楷体" w:eastAsia="楷体" w:cs="楷体"/>
          <w:b/>
          <w:bCs/>
          <w:color w:val="000000" w:themeColor="text1"/>
          <w:kern w:val="2"/>
          <w14:textFill>
            <w14:solidFill>
              <w14:schemeClr w14:val="tx1"/>
            </w14:solidFill>
          </w14:textFill>
        </w:rPr>
      </w:pPr>
      <w:r>
        <w:rPr>
          <w:rFonts w:hint="eastAsia" w:ascii="楷体" w:hAnsi="楷体" w:eastAsia="楷体" w:cs="楷体"/>
          <w:b/>
          <w:bCs/>
          <w:color w:val="000000" w:themeColor="text1"/>
          <w:kern w:val="2"/>
          <w14:textFill>
            <w14:solidFill>
              <w14:schemeClr w14:val="tx1"/>
            </w14:solidFill>
          </w14:textFill>
        </w:rPr>
        <w:t>3、2021年度经会计事务所出具财务审计报告；（新成立的公司须提供近一个月的银行资信证明）新成立的公司以营业执照实际成立期限为准，并按实际成立期限之日起提供健全的财务会计制度及承诺书；（复印件加盖公章）；</w:t>
      </w:r>
    </w:p>
    <w:p>
      <w:pPr>
        <w:pStyle w:val="23"/>
        <w:widowControl/>
        <w:numPr>
          <w:ilvl w:val="0"/>
          <w:numId w:val="5"/>
        </w:numPr>
        <w:spacing w:before="0" w:after="0" w:line="400" w:lineRule="exact"/>
        <w:ind w:left="420"/>
        <w:jc w:val="both"/>
        <w:rPr>
          <w:rFonts w:ascii="楷体" w:hAnsi="楷体" w:eastAsia="楷体" w:cs="楷体"/>
          <w:b/>
          <w:bCs/>
          <w:color w:val="000000" w:themeColor="text1"/>
          <w:kern w:val="2"/>
          <w14:textFill>
            <w14:solidFill>
              <w14:schemeClr w14:val="tx1"/>
            </w14:solidFill>
          </w14:textFill>
        </w:rPr>
      </w:pPr>
      <w:r>
        <w:rPr>
          <w:rFonts w:hint="eastAsia" w:ascii="楷体" w:hAnsi="楷体" w:eastAsia="楷体" w:cs="楷体"/>
          <w:b/>
          <w:bCs/>
          <w:color w:val="000000" w:themeColor="text1"/>
          <w:kern w:val="2"/>
          <w14:textFill>
            <w14:solidFill>
              <w14:schemeClr w14:val="tx1"/>
            </w14:solidFill>
          </w14:textFill>
        </w:rPr>
        <w:t>提供参加本次政府采购活动近六个月内任意一个月由税务局或社保局或银行出具的社会保障资金缴费凭证，依法不需要缴纳社会保障资金的投标人，须提供相应文件证明；新成立的公司以营业执照实际成立期限为准，并按实际成立期限之日起提供具有依法缴纳社会保障资金能力的承诺书；</w:t>
      </w:r>
    </w:p>
    <w:p>
      <w:pPr>
        <w:pStyle w:val="24"/>
        <w:ind w:left="478" w:leftChars="228"/>
        <w:rPr>
          <w:rFonts w:ascii="楷体" w:hAnsi="楷体" w:eastAsia="楷体" w:cs="楷体"/>
          <w:b/>
          <w:bCs/>
          <w:color w:val="000000" w:themeColor="text1"/>
          <w:kern w:val="2"/>
          <w:sz w:val="24"/>
          <w:szCs w:val="24"/>
          <w14:textFill>
            <w14:solidFill>
              <w14:schemeClr w14:val="tx1"/>
            </w14:solidFill>
          </w14:textFill>
        </w:rPr>
      </w:pPr>
      <w:r>
        <w:rPr>
          <w:rFonts w:hint="eastAsia" w:ascii="楷体" w:hAnsi="楷体" w:eastAsia="楷体" w:cs="楷体"/>
          <w:b/>
          <w:bCs/>
          <w:color w:val="000000" w:themeColor="text1"/>
          <w:kern w:val="2"/>
          <w:sz w:val="24"/>
          <w:szCs w:val="24"/>
          <w14:textFill>
            <w14:solidFill>
              <w14:schemeClr w14:val="tx1"/>
            </w14:solidFill>
          </w14:textFill>
        </w:rPr>
        <w:t>5、提供</w:t>
      </w:r>
      <w:r>
        <w:rPr>
          <w:rFonts w:hint="eastAsia" w:ascii="楷体" w:hAnsi="楷体" w:eastAsia="楷体" w:cs="楷体"/>
          <w:b/>
          <w:bCs/>
          <w:color w:val="000000" w:themeColor="text1"/>
          <w:kern w:val="2"/>
          <w14:textFill>
            <w14:solidFill>
              <w14:schemeClr w14:val="tx1"/>
            </w14:solidFill>
          </w14:textFill>
        </w:rPr>
        <w:t>近六个月内</w:t>
      </w:r>
      <w:r>
        <w:rPr>
          <w:rFonts w:hint="eastAsia" w:ascii="楷体" w:hAnsi="楷体" w:eastAsia="楷体" w:cs="楷体"/>
          <w:b/>
          <w:bCs/>
          <w:color w:val="000000" w:themeColor="text1"/>
          <w:kern w:val="2"/>
          <w:sz w:val="24"/>
          <w:szCs w:val="24"/>
          <w14:textFill>
            <w14:solidFill>
              <w14:schemeClr w14:val="tx1"/>
            </w14:solidFill>
          </w14:textFill>
        </w:rPr>
        <w:t>任意一个月依法缴纳税收证明（完税证明中“税种”非社会保险类），依法免税应提供相应文件证明；新成立的公司提供依法缴纳税收承诺书；</w:t>
      </w:r>
    </w:p>
    <w:p>
      <w:pPr>
        <w:pStyle w:val="23"/>
        <w:widowControl/>
        <w:spacing w:before="0" w:after="0" w:line="400" w:lineRule="exact"/>
        <w:ind w:left="420"/>
        <w:jc w:val="both"/>
        <w:rPr>
          <w:rFonts w:ascii="楷体" w:hAnsi="楷体" w:eastAsia="楷体" w:cs="楷体"/>
          <w:b/>
          <w:bCs/>
          <w:kern w:val="2"/>
        </w:rPr>
      </w:pPr>
      <w:r>
        <w:rPr>
          <w:rFonts w:hint="eastAsia" w:ascii="楷体" w:hAnsi="楷体" w:eastAsia="楷体" w:cs="楷体"/>
          <w:b/>
          <w:bCs/>
          <w:color w:val="000000" w:themeColor="text1"/>
          <w:kern w:val="2"/>
          <w:lang w:val="en-US" w:eastAsia="zh-CN"/>
          <w14:textFill>
            <w14:solidFill>
              <w14:schemeClr w14:val="tx1"/>
            </w14:solidFill>
          </w14:textFill>
        </w:rPr>
        <w:t>6</w:t>
      </w:r>
      <w:r>
        <w:rPr>
          <w:rFonts w:hint="eastAsia" w:ascii="楷体" w:hAnsi="楷体" w:eastAsia="楷体" w:cs="楷体"/>
          <w:b/>
          <w:bCs/>
          <w:color w:val="000000" w:themeColor="text1"/>
          <w:kern w:val="2"/>
          <w14:textFill>
            <w14:solidFill>
              <w14:schemeClr w14:val="tx1"/>
            </w14:solidFill>
          </w14:textFill>
        </w:rPr>
        <w:t>、</w:t>
      </w:r>
      <w:r>
        <w:rPr>
          <w:rFonts w:hint="eastAsia" w:ascii="楷体" w:hAnsi="楷体" w:eastAsia="楷体" w:cs="楷体"/>
          <w:b/>
          <w:bCs/>
          <w:color w:val="000000" w:themeColor="text1"/>
          <w:kern w:val="2"/>
          <w:lang w:val="en-US" w:eastAsia="zh-CN"/>
          <w14:textFill>
            <w14:solidFill>
              <w14:schemeClr w14:val="tx1"/>
            </w14:solidFill>
          </w14:textFill>
        </w:rPr>
        <w:t>根据《财政部关于在政府采购活动中查询及使用信用记录有关问题的通知》（财库﹝2016﹞125 号）要求，供应商如在信用中国网站被列入失信被执行人、重大税收违法失信主体，在中国政府采购网被列入严重违法失信行为记录名单尚在处罚期内，将拒绝参加本次招标活动。本项不作为必须提供项，具体以采购人或采购代理机构在开标前1个工作日至投标截止后1小时的期间内查询的信用记录为准；</w:t>
      </w:r>
    </w:p>
    <w:p>
      <w:pPr>
        <w:pStyle w:val="23"/>
        <w:widowControl/>
        <w:spacing w:before="0" w:after="0" w:line="400" w:lineRule="exact"/>
        <w:ind w:left="420"/>
        <w:jc w:val="both"/>
        <w:rPr>
          <w:rFonts w:ascii="楷体" w:hAnsi="楷体" w:eastAsia="楷体" w:cs="楷体"/>
          <w:b/>
          <w:bCs/>
          <w:kern w:val="2"/>
        </w:rPr>
      </w:pPr>
      <w:r>
        <w:rPr>
          <w:rFonts w:hint="eastAsia" w:ascii="楷体" w:hAnsi="楷体" w:eastAsia="楷体" w:cs="楷体"/>
          <w:b/>
          <w:bCs/>
          <w:lang w:val="en-US" w:eastAsia="zh-CN"/>
        </w:rPr>
        <w:t>7</w:t>
      </w:r>
      <w:r>
        <w:rPr>
          <w:rFonts w:hint="eastAsia" w:ascii="楷体" w:hAnsi="楷体" w:eastAsia="楷体" w:cs="楷体"/>
          <w:b/>
          <w:bCs/>
        </w:rPr>
        <w:t>、</w:t>
      </w:r>
      <w:r>
        <w:rPr>
          <w:rFonts w:hint="eastAsia" w:ascii="楷体" w:hAnsi="楷体" w:eastAsia="楷体" w:cs="楷体"/>
          <w:b/>
          <w:bCs/>
          <w:kern w:val="2"/>
        </w:rPr>
        <w:t>提供针对本次项目《反商业贿赂承诺书》；</w:t>
      </w:r>
    </w:p>
    <w:p>
      <w:pPr>
        <w:pStyle w:val="23"/>
        <w:widowControl/>
        <w:spacing w:before="0" w:after="0" w:line="400" w:lineRule="exact"/>
        <w:ind w:left="420"/>
        <w:jc w:val="both"/>
        <w:rPr>
          <w:rFonts w:ascii="楷体" w:hAnsi="楷体" w:eastAsia="楷体" w:cs="楷体"/>
          <w:b/>
          <w:bCs/>
          <w:kern w:val="2"/>
        </w:rPr>
      </w:pPr>
      <w:r>
        <w:rPr>
          <w:rFonts w:hint="eastAsia" w:ascii="楷体" w:hAnsi="楷体" w:eastAsia="楷体" w:cs="楷体"/>
          <w:b/>
          <w:bCs/>
          <w:kern w:val="2"/>
          <w:lang w:val="en-US" w:eastAsia="zh-CN"/>
        </w:rPr>
        <w:t>8</w:t>
      </w:r>
      <w:r>
        <w:rPr>
          <w:rFonts w:hint="eastAsia" w:ascii="楷体" w:hAnsi="楷体" w:eastAsia="楷体" w:cs="楷体"/>
          <w:b/>
          <w:bCs/>
          <w:kern w:val="2"/>
        </w:rPr>
        <w:t>、提供本单位在参加政府采购活动中前三年内无重大违法记录的承诺声明函；</w:t>
      </w:r>
    </w:p>
    <w:p>
      <w:pPr>
        <w:pStyle w:val="24"/>
        <w:ind w:left="0" w:firstLine="480" w:firstLineChars="200"/>
        <w:rPr>
          <w:rFonts w:hint="eastAsia" w:ascii="楷体" w:hAnsi="楷体" w:eastAsia="楷体" w:cs="楷体"/>
          <w:b/>
          <w:bCs/>
          <w:color w:val="000000" w:themeColor="text1"/>
          <w:kern w:val="2"/>
          <w:sz w:val="24"/>
          <w:szCs w:val="24"/>
          <w14:textFill>
            <w14:solidFill>
              <w14:schemeClr w14:val="tx1"/>
            </w14:solidFill>
          </w14:textFill>
        </w:rPr>
      </w:pPr>
      <w:r>
        <w:rPr>
          <w:rFonts w:hint="eastAsia" w:ascii="楷体" w:hAnsi="楷体" w:eastAsia="楷体" w:cs="楷体"/>
          <w:b/>
          <w:bCs/>
          <w:color w:val="000000" w:themeColor="text1"/>
          <w:kern w:val="2"/>
          <w:sz w:val="24"/>
          <w:szCs w:val="24"/>
          <w:lang w:val="en-US" w:eastAsia="zh-CN"/>
          <w14:textFill>
            <w14:solidFill>
              <w14:schemeClr w14:val="tx1"/>
            </w14:solidFill>
          </w14:textFill>
        </w:rPr>
        <w:t>9</w:t>
      </w:r>
      <w:r>
        <w:rPr>
          <w:rFonts w:hint="eastAsia" w:ascii="楷体" w:hAnsi="楷体" w:eastAsia="楷体" w:cs="楷体"/>
          <w:b/>
          <w:bCs/>
          <w:color w:val="000000" w:themeColor="text1"/>
          <w:kern w:val="2"/>
          <w:sz w:val="24"/>
          <w:szCs w:val="24"/>
          <w14:textFill>
            <w14:solidFill>
              <w14:schemeClr w14:val="tx1"/>
            </w14:solidFill>
          </w14:textFill>
        </w:rPr>
        <w:t>、具有履行合同所必需的设备和专业技术能力(须附书面声明）；</w:t>
      </w:r>
    </w:p>
    <w:p>
      <w:pPr>
        <w:ind w:firstLine="480" w:firstLineChars="200"/>
        <w:rPr>
          <w:rFonts w:hint="eastAsia" w:ascii="楷体" w:hAnsi="楷体" w:eastAsia="楷体" w:cs="楷体"/>
          <w:b/>
          <w:bCs/>
          <w:color w:val="000000" w:themeColor="text1"/>
          <w:kern w:val="2"/>
          <w:sz w:val="24"/>
          <w:szCs w:val="24"/>
          <w:lang w:val="en-US" w:eastAsia="zh-CN" w:bidi="ar-SA"/>
          <w14:textFill>
            <w14:solidFill>
              <w14:schemeClr w14:val="tx1"/>
            </w14:solidFill>
          </w14:textFill>
        </w:rPr>
      </w:pPr>
      <w:r>
        <w:rPr>
          <w:rFonts w:hint="eastAsia" w:ascii="楷体" w:hAnsi="楷体" w:eastAsia="楷体" w:cs="楷体"/>
          <w:b/>
          <w:bCs/>
          <w:color w:val="000000" w:themeColor="text1"/>
          <w:kern w:val="2"/>
          <w:sz w:val="24"/>
          <w:szCs w:val="24"/>
          <w:lang w:val="en-US" w:eastAsia="zh-CN" w:bidi="ar-SA"/>
          <w14:textFill>
            <w14:solidFill>
              <w14:schemeClr w14:val="tx1"/>
            </w14:solidFill>
          </w14:textFill>
        </w:rPr>
        <w:t>10、提供《中小企业声明函》，无需提供其他中小企业证明文件。</w:t>
      </w:r>
    </w:p>
    <w:p>
      <w:pPr>
        <w:ind w:firstLine="480" w:firstLineChars="200"/>
      </w:pPr>
      <w:r>
        <w:rPr>
          <w:rFonts w:hint="eastAsia" w:ascii="楷体" w:hAnsi="楷体" w:eastAsia="楷体" w:cs="楷体"/>
          <w:b/>
          <w:bCs/>
          <w:color w:val="000000" w:themeColor="text1"/>
          <w:kern w:val="2"/>
          <w:sz w:val="24"/>
          <w:szCs w:val="24"/>
          <w:lang w:val="en-US" w:eastAsia="zh-CN" w:bidi="ar-SA"/>
          <w14:textFill>
            <w14:solidFill>
              <w14:schemeClr w14:val="tx1"/>
            </w14:solidFill>
          </w14:textFill>
        </w:rPr>
        <w:t xml:space="preserve">11、本项目不接受联合体投标，不允许挂靠、转包或分包。 </w:t>
      </w:r>
    </w:p>
    <w:p>
      <w:pPr>
        <w:spacing w:line="240" w:lineRule="atLeast"/>
        <w:ind w:left="424" w:leftChars="201" w:hanging="2"/>
        <w:rPr>
          <w:rFonts w:ascii="楷体" w:hAnsi="楷体" w:eastAsia="楷体" w:cs="楷体"/>
          <w:b/>
          <w:bCs/>
          <w:color w:val="000000" w:themeColor="text1"/>
          <w:sz w:val="24"/>
          <w14:textFill>
            <w14:solidFill>
              <w14:schemeClr w14:val="tx1"/>
            </w14:solidFill>
          </w14:textFill>
        </w:rPr>
      </w:pPr>
      <w:r>
        <w:rPr>
          <w:rFonts w:hint="eastAsia" w:ascii="楷体" w:hAnsi="楷体" w:eastAsia="楷体" w:cs="楷体"/>
          <w:b/>
          <w:bCs/>
          <w:color w:val="000000" w:themeColor="text1"/>
          <w:sz w:val="24"/>
          <w14:textFill>
            <w14:solidFill>
              <w14:schemeClr w14:val="tx1"/>
            </w14:solidFill>
          </w14:textFill>
        </w:rPr>
        <w:t>投标人提供的上述资格证明文件中涉及复印件和影印件的，均需加盖公章并注明“与原件一致”。</w:t>
      </w:r>
    </w:p>
    <w:p>
      <w:pPr>
        <w:pStyle w:val="23"/>
        <w:widowControl/>
        <w:spacing w:before="0" w:after="0" w:line="400" w:lineRule="exact"/>
        <w:ind w:firstLine="420"/>
        <w:jc w:val="both"/>
        <w:rPr>
          <w:rFonts w:ascii="楷体" w:hAnsi="楷体" w:eastAsia="楷体" w:cs="楷体"/>
          <w:color w:val="000000" w:themeColor="text1"/>
          <w:highlight w:val="yellow"/>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投标人提供的企业法人营业执照（三证合一）应当在国家市场监督管理总局“国家企业信用信息公示系统”(</w:t>
      </w:r>
      <w:r>
        <w:fldChar w:fldCharType="begin"/>
      </w:r>
      <w:r>
        <w:instrText xml:space="preserve"> HYPERLINK "http://www.gsxt.gov.cn" </w:instrText>
      </w:r>
      <w:r>
        <w:fldChar w:fldCharType="separate"/>
      </w:r>
      <w:r>
        <w:rPr>
          <w:rFonts w:hint="eastAsia" w:ascii="楷体" w:hAnsi="楷体" w:eastAsia="楷体" w:cs="楷体"/>
          <w:color w:val="000000" w:themeColor="text1"/>
          <w14:textFill>
            <w14:solidFill>
              <w14:schemeClr w14:val="tx1"/>
            </w14:solidFill>
          </w14:textFill>
        </w:rPr>
        <w:t>www.gsxt.gov.cn</w:t>
      </w:r>
      <w:r>
        <w:rPr>
          <w:rFonts w:hint="eastAsia" w:ascii="楷体" w:hAnsi="楷体" w:eastAsia="楷体" w:cs="楷体"/>
          <w:color w:val="000000" w:themeColor="text1"/>
          <w14:textFill>
            <w14:solidFill>
              <w14:schemeClr w14:val="tx1"/>
            </w14:solidFill>
          </w14:textFill>
        </w:rPr>
        <w:fldChar w:fldCharType="end"/>
      </w:r>
      <w:r>
        <w:rPr>
          <w:rFonts w:hint="eastAsia" w:ascii="楷体" w:hAnsi="楷体" w:eastAsia="楷体" w:cs="楷体"/>
          <w:color w:val="000000" w:themeColor="text1"/>
          <w14:textFill>
            <w14:solidFill>
              <w14:schemeClr w14:val="tx1"/>
            </w14:solidFill>
          </w14:textFill>
        </w:rPr>
        <w:t>)中可查询到，且相关内容信息核对无误。开标时在上述网站中查询不到或者查询内容不一致的或者“经营异常”企业均视为无效。</w:t>
      </w:r>
    </w:p>
    <w:p>
      <w:pPr>
        <w:spacing w:line="360" w:lineRule="auto"/>
        <w:ind w:left="424" w:leftChars="201" w:hanging="2"/>
        <w:rPr>
          <w:rFonts w:ascii="楷体" w:hAnsi="楷体" w:eastAsia="楷体" w:cs="楷体"/>
          <w:color w:val="000000" w:themeColor="text1"/>
          <w:sz w:val="24"/>
          <w14:textFill>
            <w14:solidFill>
              <w14:schemeClr w14:val="tx1"/>
            </w14:solidFill>
          </w14:textFill>
        </w:rPr>
      </w:pPr>
      <w:r>
        <w:rPr>
          <w:rFonts w:hint="eastAsia" w:ascii="楷体" w:hAnsi="楷体" w:eastAsia="楷体" w:cs="楷体"/>
          <w:b/>
          <w:iCs/>
          <w:color w:val="000000" w:themeColor="text1"/>
          <w:sz w:val="24"/>
          <w14:textFill>
            <w14:solidFill>
              <w14:schemeClr w14:val="tx1"/>
            </w14:solidFill>
          </w14:textFill>
        </w:rPr>
        <w:t>通过资格审查的投标人少于不足三家的，不得评标。</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19.2   采购人或采购代理机构将在开标前1个工作日至投标截止后1小时的期间内查询投标人的信用记录。投标人存在不良信用记录的，其投标将被认定为投标无效。</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19.2.1  不良信用记录指：供应商在信用中国（www.creditchina.gov.cn）、中国政府采购网（www.ccgp.gov.cn）国家企业信用信息公示系(http://www.gsxt.gov.cn)网站被列入失信被执行人、重大税收违法案件当事人名单，以及存在《中华人民共和国政府采购法实施条例》第十九条规定的行政处罚记录。</w:t>
      </w:r>
    </w:p>
    <w:p>
      <w:pPr>
        <w:spacing w:line="240" w:lineRule="atLeast"/>
        <w:ind w:left="735" w:leftChars="35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以联合体形式参加投标的，联合体任何成员存在以上不良信用记录的，联合体投标将被认定为投标无效。</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19.2.2 查询及记录方式：采购人或采购代理机构经办人将查询网页打印、签字并存档备查。投标人不良信用记录以采购人或采购代理机构查询结果为准。</w:t>
      </w:r>
    </w:p>
    <w:p>
      <w:pPr>
        <w:spacing w:line="240" w:lineRule="atLeast"/>
        <w:ind w:left="840" w:leftChars="40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在本招标文件规定的查询时间之后，网站信息发生的任何变更均不再作为评标依据。</w:t>
      </w:r>
    </w:p>
    <w:p>
      <w:pPr>
        <w:spacing w:line="240" w:lineRule="atLeast"/>
        <w:ind w:left="840" w:leftChars="40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投标人自行提供的与网站信息不一致的其他证明材料亦不作为资格审查的依据。</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19.3   按照《中华人民共和国政府采购法》、《中华人民共和国政府采购法实施条例》及本</w:t>
      </w:r>
      <w:r>
        <w:rPr>
          <w:rFonts w:hint="eastAsia" w:ascii="楷体" w:hAnsi="楷体" w:eastAsia="楷体" w:cs="楷体"/>
          <w:sz w:val="24"/>
        </w:rPr>
        <w:t>项目本级和上级财政部门的有关规定依法组建的评标委员会，负责本项目评标工作。</w:t>
      </w:r>
      <w:bookmarkStart w:id="93" w:name="_Toc520356166"/>
      <w:r>
        <w:rPr>
          <w:rFonts w:hint="eastAsia" w:ascii="楷体" w:hAnsi="楷体" w:eastAsia="楷体" w:cs="楷体"/>
          <w:b/>
          <w:bCs/>
          <w:sz w:val="24"/>
        </w:rPr>
        <w:t>本项目评标委员会成员7名。</w:t>
      </w:r>
    </w:p>
    <w:p>
      <w:pPr>
        <w:pStyle w:val="6"/>
        <w:spacing w:before="0" w:after="0" w:line="240" w:lineRule="atLeast"/>
        <w:rPr>
          <w:rFonts w:ascii="楷体" w:hAnsi="楷体" w:eastAsia="楷体" w:cs="楷体"/>
          <w:b w:val="0"/>
          <w:bCs/>
          <w:color w:val="000000" w:themeColor="text1"/>
          <w:bdr w:val="single" w:color="auto" w:sz="4" w:space="0"/>
          <w14:textFill>
            <w14:solidFill>
              <w14:schemeClr w14:val="tx1"/>
            </w14:solidFill>
          </w14:textFill>
        </w:rPr>
      </w:pPr>
      <w:bookmarkStart w:id="94" w:name="_Toc518923085"/>
      <w:bookmarkStart w:id="95" w:name="_Toc94108784"/>
      <w:r>
        <w:rPr>
          <w:rFonts w:hint="eastAsia" w:ascii="楷体" w:hAnsi="楷体" w:eastAsia="楷体" w:cs="楷体"/>
          <w:color w:val="000000" w:themeColor="text1"/>
          <w:u w:val="none"/>
          <w14:textFill>
            <w14:solidFill>
              <w14:schemeClr w14:val="tx1"/>
            </w14:solidFill>
          </w14:textFill>
        </w:rPr>
        <w:t>20.投标文件的</w:t>
      </w:r>
      <w:bookmarkEnd w:id="93"/>
      <w:r>
        <w:rPr>
          <w:rFonts w:hint="eastAsia" w:ascii="楷体" w:hAnsi="楷体" w:eastAsia="楷体" w:cs="楷体"/>
          <w:color w:val="000000" w:themeColor="text1"/>
          <w:u w:val="none"/>
          <w14:textFill>
            <w14:solidFill>
              <w14:schemeClr w14:val="tx1"/>
            </w14:solidFill>
          </w14:textFill>
        </w:rPr>
        <w:t>符合性审查与澄清</w:t>
      </w:r>
      <w:bookmarkEnd w:id="94"/>
      <w:bookmarkEnd w:id="95"/>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20.1   符合性审查是指依据招标文件的规定，从投标文件的有效性和完整性对招标文件的响应程度进行审查，以确定是否对招标文件的实质性要求做出响应。</w:t>
      </w:r>
      <w:bookmarkStart w:id="96" w:name="_Hlt522424701"/>
      <w:bookmarkEnd w:id="96"/>
      <w:bookmarkStart w:id="97" w:name="_Toc520356167"/>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20.2</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投标文件的澄清</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20.2.1  在评标期间，评标委员会将以书面方式要求投标人对其投标文件中含义不明确、对同类问题表述不一致或者有明显文字和计算错误的内容，以及评标委员会认为投标人的报价明显低于其他通过符合性检查投标人的报价，有可能影响履约的情况作必要的澄清、说明或补正。投标人澄清、说明或补正。应在评标委员会规定的时间内以书面方式进行，并不得超出投标文件范围或者改变投标文件的实质性内容。</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20.2.2  投标人的澄清、说明或补正将作为投标文件的一部分。</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20.3    投标文件报价出现前后不一致的，按照下列规定修正：</w:t>
      </w:r>
    </w:p>
    <w:p>
      <w:pPr>
        <w:spacing w:line="240" w:lineRule="atLeast"/>
        <w:ind w:left="1020" w:hanging="1020" w:hangingChars="42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（一）投标文件中开标一览表（报价表）内容与投标文件中相应内容不一致的，以开标一览表（报价表）为准；</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（二）大写金额和小写金额不一致的，以大写金额为准；</w:t>
      </w:r>
    </w:p>
    <w:p>
      <w:pPr>
        <w:spacing w:line="240" w:lineRule="atLeast"/>
        <w:ind w:left="1020" w:hanging="1020" w:hangingChars="42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（三）单价金额小数点或者百分比有明显错位的，以开标一览表的总价为准，并修改单价；</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（四）总价金额与按单价汇总金额不一致的，以单价金额计算结果为准。</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同时出现两种以上不一致的，按照前款规定的顺序修正。修正后的报价按照第20.2条的规定经投标人确认后产生约束力，投标人不确认的，将被认定为投标无效。</w:t>
      </w:r>
    </w:p>
    <w:p>
      <w:pPr>
        <w:spacing w:line="240" w:lineRule="atLeast"/>
        <w:ind w:left="735" w:leftChars="350" w:firstLine="120" w:firstLineChars="5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对不同文字文本投标文件的解释发生异议的，以中文文本为准。</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20.4   投标人为提供服务所伴随投标的产品如被列入财政部与国家主管部门颁发的节能产品目录或环境标志产品目录或无线局域网产品目录，应提供相关证明，在评标时予以优先采购，具体优先采购办法见第6章评标方法和标准。</w:t>
      </w:r>
    </w:p>
    <w:p>
      <w:pPr>
        <w:pStyle w:val="6"/>
        <w:spacing w:before="0" w:after="0" w:line="240" w:lineRule="atLeast"/>
        <w:rPr>
          <w:rFonts w:ascii="楷体" w:hAnsi="楷体" w:eastAsia="楷体" w:cs="楷体"/>
          <w:color w:val="000000" w:themeColor="text1"/>
          <w:u w:val="none"/>
          <w14:textFill>
            <w14:solidFill>
              <w14:schemeClr w14:val="tx1"/>
            </w14:solidFill>
          </w14:textFill>
        </w:rPr>
      </w:pPr>
      <w:bookmarkStart w:id="98" w:name="_Toc518923086"/>
      <w:bookmarkStart w:id="99" w:name="_Toc94108785"/>
      <w:r>
        <w:rPr>
          <w:rFonts w:hint="eastAsia" w:ascii="楷体" w:hAnsi="楷体" w:eastAsia="楷体" w:cs="楷体"/>
          <w:color w:val="000000" w:themeColor="text1"/>
          <w:u w:val="none"/>
          <w14:textFill>
            <w14:solidFill>
              <w14:schemeClr w14:val="tx1"/>
            </w14:solidFill>
          </w14:textFill>
        </w:rPr>
        <w:t>21.投标偏离</w:t>
      </w:r>
      <w:bookmarkEnd w:id="98"/>
      <w:bookmarkEnd w:id="99"/>
    </w:p>
    <w:p>
      <w:pPr>
        <w:spacing w:line="240" w:lineRule="atLeast"/>
        <w:ind w:left="847" w:leftChars="99" w:hanging="640" w:hangingChars="267"/>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     评标委员会可以接受投标文件中不构成实质性偏离的不正规或不一致。</w:t>
      </w:r>
    </w:p>
    <w:p>
      <w:pPr>
        <w:pStyle w:val="6"/>
        <w:spacing w:before="0" w:after="0" w:line="240" w:lineRule="atLeast"/>
        <w:rPr>
          <w:rFonts w:ascii="楷体" w:hAnsi="楷体" w:eastAsia="楷体" w:cs="楷体"/>
          <w:color w:val="000000" w:themeColor="text1"/>
          <w:u w:val="none"/>
          <w14:textFill>
            <w14:solidFill>
              <w14:schemeClr w14:val="tx1"/>
            </w14:solidFill>
          </w14:textFill>
        </w:rPr>
      </w:pPr>
      <w:bookmarkStart w:id="100" w:name="_Toc94108786"/>
      <w:bookmarkStart w:id="101" w:name="_Toc518923087"/>
      <w:r>
        <w:rPr>
          <w:rFonts w:hint="eastAsia" w:ascii="楷体" w:hAnsi="楷体" w:eastAsia="楷体" w:cs="楷体"/>
          <w:color w:val="000000" w:themeColor="text1"/>
          <w:u w:val="none"/>
          <w14:textFill>
            <w14:solidFill>
              <w14:schemeClr w14:val="tx1"/>
            </w14:solidFill>
          </w14:textFill>
        </w:rPr>
        <w:t>22.投标无效</w:t>
      </w:r>
      <w:bookmarkEnd w:id="100"/>
      <w:bookmarkEnd w:id="101"/>
    </w:p>
    <w:p>
      <w:pPr>
        <w:spacing w:line="240" w:lineRule="atLeast"/>
        <w:ind w:left="852" w:leftChars="-23"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22.1   在比较与评价之前，根据本须知的规定，评标委员会要审查每份投标文件是否实质上响应了招标文件的要求。实质上响应的投标应该是与招标文件要求的全部条款、条件和规格相符，没有重大偏离的投标。对关键条款的偏离，将被认定为</w:t>
      </w:r>
      <w:r>
        <w:rPr>
          <w:rFonts w:hint="eastAsia" w:ascii="楷体" w:hAnsi="楷体" w:eastAsia="楷体" w:cs="楷体"/>
          <w:b/>
          <w:bCs/>
          <w:color w:val="000000" w:themeColor="text1"/>
          <w:sz w:val="24"/>
          <w14:textFill>
            <w14:solidFill>
              <w14:schemeClr w14:val="tx1"/>
            </w14:solidFill>
          </w14:textFill>
        </w:rPr>
        <w:t>投标无效</w:t>
      </w:r>
      <w:r>
        <w:rPr>
          <w:rFonts w:hint="eastAsia" w:ascii="楷体" w:hAnsi="楷体" w:eastAsia="楷体" w:cs="楷体"/>
          <w:color w:val="000000" w:themeColor="text1"/>
          <w:sz w:val="24"/>
          <w14:textFill>
            <w14:solidFill>
              <w14:schemeClr w14:val="tx1"/>
            </w14:solidFill>
          </w14:textFill>
        </w:rPr>
        <w:t>。投标人不得通过修正或撤销不符合要求的偏离从而使其投标成为实质上响应的投标。</w:t>
      </w:r>
    </w:p>
    <w:p>
      <w:pPr>
        <w:spacing w:line="240" w:lineRule="atLeast"/>
        <w:ind w:left="896" w:leftChars="427"/>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评标委员会决定投标的响应性只根据招标文件要求、投标文件内容及财政主管部门指定相关信息发布媒体。</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22.2</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如发现下列情况之一的，其投标将被认定为投标无效：（</w:t>
      </w:r>
      <w:r>
        <w:rPr>
          <w:rFonts w:hint="eastAsia" w:ascii="楷体" w:hAnsi="楷体" w:eastAsia="楷体" w:cs="楷体"/>
          <w:b/>
          <w:color w:val="000000" w:themeColor="text1"/>
          <w:sz w:val="24"/>
          <w14:textFill>
            <w14:solidFill>
              <w14:schemeClr w14:val="tx1"/>
            </w14:solidFill>
          </w14:textFill>
        </w:rPr>
        <w:t>以下情形应当在招标文件中规定，并以醒目的方式标明</w:t>
      </w:r>
      <w:r>
        <w:rPr>
          <w:rFonts w:hint="eastAsia" w:ascii="楷体" w:hAnsi="楷体" w:eastAsia="楷体" w:cs="楷体"/>
          <w:color w:val="000000" w:themeColor="text1"/>
          <w:sz w:val="24"/>
          <w14:textFill>
            <w14:solidFill>
              <w14:schemeClr w14:val="tx1"/>
            </w14:solidFill>
          </w14:textFill>
        </w:rPr>
        <w:t>）</w:t>
      </w:r>
    </w:p>
    <w:p>
      <w:pPr>
        <w:numPr>
          <w:ilvl w:val="0"/>
          <w:numId w:val="6"/>
        </w:numPr>
        <w:spacing w:line="240" w:lineRule="atLeast"/>
        <w:ind w:left="1080" w:leftChars="429" w:hanging="18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未按招标文件规定的形式和金额提交投标保证金的；</w:t>
      </w:r>
    </w:p>
    <w:p>
      <w:pPr>
        <w:numPr>
          <w:ilvl w:val="0"/>
          <w:numId w:val="6"/>
        </w:numPr>
        <w:spacing w:line="240" w:lineRule="atLeast"/>
        <w:ind w:left="1080" w:leftChars="429" w:hanging="18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未按照招标文件规定要求签署、盖章的；</w:t>
      </w:r>
    </w:p>
    <w:p>
      <w:pPr>
        <w:numPr>
          <w:ilvl w:val="0"/>
          <w:numId w:val="6"/>
        </w:numPr>
        <w:spacing w:line="240" w:lineRule="atLeast"/>
        <w:ind w:left="1080" w:leftChars="429" w:hanging="18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未满足招标文件中技术条款的实质性要求；</w:t>
      </w:r>
    </w:p>
    <w:p>
      <w:pPr>
        <w:numPr>
          <w:ilvl w:val="0"/>
          <w:numId w:val="6"/>
        </w:numPr>
        <w:spacing w:line="240" w:lineRule="atLeast"/>
        <w:ind w:left="1080" w:leftChars="429" w:hanging="18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与其他投标人串通投标，或者与招标人串通投标；</w:t>
      </w:r>
    </w:p>
    <w:p>
      <w:pPr>
        <w:numPr>
          <w:ilvl w:val="0"/>
          <w:numId w:val="6"/>
        </w:numPr>
        <w:spacing w:line="240" w:lineRule="atLeast"/>
        <w:ind w:left="1080" w:leftChars="429" w:hanging="18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属于招标文件规定的其他投标无效情形；</w:t>
      </w:r>
    </w:p>
    <w:p>
      <w:pPr>
        <w:numPr>
          <w:ilvl w:val="0"/>
          <w:numId w:val="6"/>
        </w:numPr>
        <w:spacing w:line="240" w:lineRule="atLeast"/>
        <w:ind w:left="1080" w:leftChars="429" w:hanging="18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评标委员会认为投标人的报价明显低于其他通过符合性检查投标人的报价，有可能影响履约的，且投标人未按照规定证明其报价合理性的；</w:t>
      </w:r>
    </w:p>
    <w:p>
      <w:pPr>
        <w:numPr>
          <w:ilvl w:val="0"/>
          <w:numId w:val="6"/>
        </w:numPr>
        <w:spacing w:line="240" w:lineRule="atLeast"/>
        <w:ind w:left="1080" w:leftChars="429" w:hanging="18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投标文件含有采购人不能接受的附加条件的；</w:t>
      </w:r>
    </w:p>
    <w:p>
      <w:pPr>
        <w:numPr>
          <w:ilvl w:val="0"/>
          <w:numId w:val="6"/>
        </w:numPr>
        <w:tabs>
          <w:tab w:val="left" w:pos="0"/>
        </w:tabs>
        <w:spacing w:line="240" w:lineRule="atLeast"/>
        <w:ind w:left="1080" w:leftChars="429" w:hanging="18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不符合法规和招标文件中规定的其他实质性要求的。</w:t>
      </w:r>
    </w:p>
    <w:p>
      <w:pPr>
        <w:spacing w:line="240" w:lineRule="atLeast"/>
        <w:rPr>
          <w:rFonts w:ascii="楷体" w:hAnsi="楷体" w:eastAsia="楷体" w:cs="楷体"/>
          <w:color w:val="000000" w:themeColor="text1"/>
          <w14:textFill>
            <w14:solidFill>
              <w14:schemeClr w14:val="tx1"/>
            </w14:solidFill>
          </w14:textFill>
        </w:rPr>
      </w:pPr>
      <w:bookmarkStart w:id="102" w:name="_Toc518923088"/>
      <w:r>
        <w:rPr>
          <w:rFonts w:hint="eastAsia" w:ascii="楷体" w:hAnsi="楷体" w:eastAsia="楷体" w:cs="楷体"/>
          <w:b/>
          <w:color w:val="000000" w:themeColor="text1"/>
          <w:kern w:val="0"/>
          <w:sz w:val="24"/>
          <w:szCs w:val="20"/>
          <w14:textFill>
            <w14:solidFill>
              <w14:schemeClr w14:val="tx1"/>
            </w14:solidFill>
          </w14:textFill>
        </w:rPr>
        <w:t>23</w:t>
      </w:r>
      <w:bookmarkEnd w:id="97"/>
      <w:r>
        <w:rPr>
          <w:rFonts w:hint="eastAsia" w:ascii="楷体" w:hAnsi="楷体" w:eastAsia="楷体" w:cs="楷体"/>
          <w:b/>
          <w:color w:val="000000" w:themeColor="text1"/>
          <w:kern w:val="0"/>
          <w:sz w:val="24"/>
          <w:szCs w:val="20"/>
          <w14:textFill>
            <w14:solidFill>
              <w14:schemeClr w14:val="tx1"/>
            </w14:solidFill>
          </w14:textFill>
        </w:rPr>
        <w:t>.比较与评价</w:t>
      </w:r>
      <w:bookmarkEnd w:id="102"/>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23.1</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经符合性审查合格的投标文件，评标委员会将根据招标文件确定的评标方法和标准，对其技术部分和商务部分作进一步的比较和评价。</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23.2  </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评标严格按照招标文件的要求和条件进行。根据实际情况，在</w:t>
      </w:r>
      <w:r>
        <w:rPr>
          <w:rFonts w:hint="eastAsia" w:ascii="楷体" w:hAnsi="楷体" w:eastAsia="楷体" w:cs="楷体"/>
          <w:color w:val="000000" w:themeColor="text1"/>
          <w:sz w:val="24"/>
          <w:u w:val="single"/>
          <w14:textFill>
            <w14:solidFill>
              <w14:schemeClr w14:val="tx1"/>
            </w14:solidFill>
          </w14:textFill>
        </w:rPr>
        <w:t>投标人须知资料表</w:t>
      </w:r>
      <w:r>
        <w:rPr>
          <w:rFonts w:hint="eastAsia" w:ascii="楷体" w:hAnsi="楷体" w:eastAsia="楷体" w:cs="楷体"/>
          <w:color w:val="000000" w:themeColor="text1"/>
          <w:sz w:val="24"/>
          <w14:textFill>
            <w14:solidFill>
              <w14:schemeClr w14:val="tx1"/>
            </w14:solidFill>
          </w14:textFill>
        </w:rPr>
        <w:t>中规定采用下列一种评标方法，详细评标标准见招标文件第六章：</w:t>
      </w:r>
    </w:p>
    <w:p>
      <w:pPr>
        <w:pStyle w:val="14"/>
        <w:spacing w:line="240" w:lineRule="atLeast"/>
        <w:ind w:left="823" w:leftChars="392"/>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综合评分法，是指投标文件满足招标文件全部实质性要求，且按照评审因素的量化指标评审得分最高的投标人为中标候选人的评标方法。</w:t>
      </w:r>
    </w:p>
    <w:p>
      <w:pPr>
        <w:pStyle w:val="14"/>
        <w:spacing w:line="240" w:lineRule="atLeast"/>
        <w:ind w:left="900" w:hanging="900" w:hangingChars="375"/>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23.3   根据《政府采购促进中小企业发展管理办法》（财库[2020]46号）、《财政部 司法部关于政府采购支持监狱企业发展有关问题的通知》（财库〔2014〕68号）和《三部门联合发布关于促进残疾人就业政府采购政策的通知》（</w:t>
      </w:r>
      <w:bookmarkStart w:id="103" w:name="sendNo"/>
      <w:r>
        <w:rPr>
          <w:rFonts w:hint="eastAsia" w:ascii="楷体" w:hAnsi="楷体" w:eastAsia="楷体" w:cs="楷体"/>
          <w:bCs/>
          <w:color w:val="000000" w:themeColor="text1"/>
          <w:sz w:val="24"/>
          <w:szCs w:val="24"/>
          <w14:textFill>
            <w14:solidFill>
              <w14:schemeClr w14:val="tx1"/>
            </w14:solidFill>
          </w14:textFill>
        </w:rPr>
        <w:t>财库〔</w:t>
      </w:r>
      <w:bookmarkEnd w:id="103"/>
      <w:r>
        <w:rPr>
          <w:rFonts w:hint="eastAsia" w:ascii="楷体" w:hAnsi="楷体" w:eastAsia="楷体" w:cs="楷体"/>
          <w:bCs/>
          <w:color w:val="000000" w:themeColor="text1"/>
          <w:sz w:val="24"/>
          <w:szCs w:val="24"/>
          <w14:textFill>
            <w14:solidFill>
              <w14:schemeClr w14:val="tx1"/>
            </w14:solidFill>
          </w14:textFill>
        </w:rPr>
        <w:t>2017〕141号</w:t>
      </w:r>
      <w:r>
        <w:rPr>
          <w:rFonts w:hint="eastAsia" w:ascii="楷体" w:hAnsi="楷体" w:eastAsia="楷体" w:cs="楷体"/>
          <w:color w:val="000000" w:themeColor="text1"/>
          <w:sz w:val="24"/>
          <w:szCs w:val="24"/>
          <w14:textFill>
            <w14:solidFill>
              <w14:schemeClr w14:val="tx1"/>
            </w14:solidFill>
          </w14:textFill>
        </w:rPr>
        <w:t>）的规定，对满足价格扣除条件且在投标文件中提交了《投标人企业类型声明函》或省级以上监狱管理局、戒毒管理局（含新疆生产建设兵团）出具的属于监狱企业的证明文件的投标人，其投标报价扣除6%后参与评审。具体办法详见招标文件第6章。</w:t>
      </w:r>
    </w:p>
    <w:p>
      <w:pPr>
        <w:pStyle w:val="14"/>
        <w:spacing w:line="240" w:lineRule="atLeast"/>
        <w:ind w:left="900" w:hanging="900" w:hangingChars="375"/>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 xml:space="preserve">       </w:t>
      </w:r>
      <w:r>
        <w:rPr>
          <w:rFonts w:hint="eastAsia" w:ascii="楷体" w:hAnsi="楷体" w:eastAsia="楷体" w:cs="楷体"/>
          <w:b/>
          <w:bCs/>
          <w:color w:val="000000" w:themeColor="text1"/>
          <w:sz w:val="24"/>
          <w:szCs w:val="24"/>
          <w14:textFill>
            <w14:solidFill>
              <w14:schemeClr w14:val="tx1"/>
            </w14:solidFill>
          </w14:textFill>
        </w:rPr>
        <w:t xml:space="preserve"> 本项目采用招标方式：公开招标，评分方法：综合评分法</w:t>
      </w:r>
    </w:p>
    <w:p>
      <w:pPr>
        <w:pStyle w:val="6"/>
        <w:spacing w:before="0" w:after="0" w:line="240" w:lineRule="atLeast"/>
        <w:rPr>
          <w:rFonts w:ascii="楷体" w:hAnsi="楷体" w:eastAsia="楷体" w:cs="楷体"/>
          <w:color w:val="000000" w:themeColor="text1"/>
          <w:u w:val="none"/>
          <w14:textFill>
            <w14:solidFill>
              <w14:schemeClr w14:val="tx1"/>
            </w14:solidFill>
          </w14:textFill>
        </w:rPr>
      </w:pPr>
      <w:bookmarkStart w:id="104" w:name="_Toc520356168"/>
      <w:bookmarkStart w:id="105" w:name="_Toc94108787"/>
      <w:bookmarkStart w:id="106" w:name="_Toc518923089"/>
      <w:r>
        <w:rPr>
          <w:rFonts w:hint="eastAsia" w:ascii="楷体" w:hAnsi="楷体" w:eastAsia="楷体" w:cs="楷体"/>
          <w:color w:val="000000" w:themeColor="text1"/>
          <w:u w:val="none"/>
          <w14:textFill>
            <w14:solidFill>
              <w14:schemeClr w14:val="tx1"/>
            </w14:solidFill>
          </w14:textFill>
        </w:rPr>
        <w:t>24</w:t>
      </w:r>
      <w:bookmarkEnd w:id="104"/>
      <w:r>
        <w:rPr>
          <w:rFonts w:hint="eastAsia" w:ascii="楷体" w:hAnsi="楷体" w:eastAsia="楷体" w:cs="楷体"/>
          <w:color w:val="000000" w:themeColor="text1"/>
          <w:u w:val="none"/>
          <w14:textFill>
            <w14:solidFill>
              <w14:schemeClr w14:val="tx1"/>
            </w14:solidFill>
          </w14:textFill>
        </w:rPr>
        <w:t>.废标</w:t>
      </w:r>
      <w:bookmarkEnd w:id="105"/>
      <w:bookmarkEnd w:id="106"/>
    </w:p>
    <w:p>
      <w:pPr>
        <w:spacing w:line="240" w:lineRule="atLeast"/>
        <w:ind w:left="897" w:leftChars="399" w:hanging="60" w:hangingChars="2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出现下列情形之一，将导致项目废标： </w:t>
      </w:r>
    </w:p>
    <w:p>
      <w:pPr>
        <w:spacing w:line="240" w:lineRule="atLeast"/>
        <w:ind w:left="898" w:leftChars="405" w:hanging="48" w:hangingChars="2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（1）符合专业条件的供应商或者对招标文件做实质性响应的供应商不足三家；</w:t>
      </w:r>
    </w:p>
    <w:p>
      <w:pPr>
        <w:spacing w:line="240" w:lineRule="atLeast"/>
        <w:ind w:left="898" w:leftChars="405" w:hanging="48" w:hangingChars="2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（2）出现影响采购公正的违法、违规行为的；</w:t>
      </w:r>
    </w:p>
    <w:p>
      <w:pPr>
        <w:spacing w:line="240" w:lineRule="atLeast"/>
        <w:ind w:left="898" w:leftChars="405" w:hanging="48" w:hangingChars="2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（3）投标人的报价均超过了采购预算，采购人不能支付的；</w:t>
      </w:r>
    </w:p>
    <w:p>
      <w:pPr>
        <w:spacing w:line="240" w:lineRule="atLeast"/>
        <w:ind w:left="898" w:leftChars="405" w:hanging="48" w:hangingChars="2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（4）因重大变故，采购任务取消的。   </w:t>
      </w:r>
    </w:p>
    <w:p>
      <w:pPr>
        <w:pStyle w:val="6"/>
        <w:spacing w:before="0" w:after="0" w:line="240" w:lineRule="atLeast"/>
        <w:rPr>
          <w:rFonts w:ascii="楷体" w:hAnsi="楷体" w:eastAsia="楷体" w:cs="楷体"/>
          <w:color w:val="000000" w:themeColor="text1"/>
          <w:u w:val="none"/>
          <w14:textFill>
            <w14:solidFill>
              <w14:schemeClr w14:val="tx1"/>
            </w14:solidFill>
          </w14:textFill>
        </w:rPr>
      </w:pPr>
      <w:bookmarkStart w:id="107" w:name="_Toc518923090"/>
      <w:bookmarkStart w:id="108" w:name="_Toc94108788"/>
      <w:bookmarkStart w:id="109" w:name="_Toc520356169"/>
      <w:r>
        <w:rPr>
          <w:rFonts w:hint="eastAsia" w:ascii="楷体" w:hAnsi="楷体" w:eastAsia="楷体" w:cs="楷体"/>
          <w:color w:val="000000" w:themeColor="text1"/>
          <w:u w:val="none"/>
          <w14:textFill>
            <w14:solidFill>
              <w14:schemeClr w14:val="tx1"/>
            </w14:solidFill>
          </w14:textFill>
        </w:rPr>
        <w:t>25.保密原则</w:t>
      </w:r>
      <w:bookmarkEnd w:id="107"/>
      <w:bookmarkEnd w:id="108"/>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25.1</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评标将在严格保密的情况下进行。</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25.2</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政府采购评审专家应当遵守评审工作纪律，不得泄露评审文件、评审情况和评审中获悉的商业秘密。</w:t>
      </w:r>
    </w:p>
    <w:p>
      <w:pPr>
        <w:spacing w:line="240" w:lineRule="atLeast"/>
        <w:ind w:left="1079" w:leftChars="257" w:hanging="540"/>
        <w:rPr>
          <w:rFonts w:ascii="楷体" w:hAnsi="楷体" w:eastAsia="楷体" w:cs="楷体"/>
          <w:color w:val="000000" w:themeColor="text1"/>
          <w:sz w:val="24"/>
          <w14:textFill>
            <w14:solidFill>
              <w14:schemeClr w14:val="tx1"/>
            </w14:solidFill>
          </w14:textFill>
        </w:rPr>
      </w:pPr>
    </w:p>
    <w:p>
      <w:pPr>
        <w:pStyle w:val="5"/>
        <w:spacing w:before="0" w:line="240" w:lineRule="atLeast"/>
        <w:ind w:left="1079" w:leftChars="257" w:hanging="540"/>
        <w:rPr>
          <w:rFonts w:ascii="楷体" w:hAnsi="楷体" w:eastAsia="楷体" w:cs="楷体"/>
          <w:color w:val="000000" w:themeColor="text1"/>
          <w:sz w:val="24"/>
          <w14:textFill>
            <w14:solidFill>
              <w14:schemeClr w14:val="tx1"/>
            </w14:solidFill>
          </w14:textFill>
        </w:rPr>
      </w:pPr>
      <w:bookmarkStart w:id="110" w:name="_Toc518923091"/>
      <w:bookmarkStart w:id="111" w:name="_Toc94108789"/>
      <w:bookmarkStart w:id="112" w:name="_Toc216582810"/>
      <w:r>
        <w:rPr>
          <w:rFonts w:hint="eastAsia" w:ascii="楷体" w:hAnsi="楷体" w:eastAsia="楷体" w:cs="楷体"/>
          <w:color w:val="000000" w:themeColor="text1"/>
          <w:sz w:val="24"/>
          <w14:textFill>
            <w14:solidFill>
              <w14:schemeClr w14:val="tx1"/>
            </w14:solidFill>
          </w14:textFill>
        </w:rPr>
        <w:t xml:space="preserve">六   </w:t>
      </w:r>
      <w:bookmarkEnd w:id="109"/>
      <w:r>
        <w:rPr>
          <w:rFonts w:hint="eastAsia" w:ascii="楷体" w:hAnsi="楷体" w:eastAsia="楷体" w:cs="楷体"/>
          <w:color w:val="000000" w:themeColor="text1"/>
          <w:sz w:val="24"/>
          <w14:textFill>
            <w14:solidFill>
              <w14:schemeClr w14:val="tx1"/>
            </w14:solidFill>
          </w14:textFill>
        </w:rPr>
        <w:t>确定中标</w:t>
      </w:r>
      <w:bookmarkEnd w:id="110"/>
      <w:bookmarkEnd w:id="111"/>
      <w:bookmarkEnd w:id="112"/>
    </w:p>
    <w:p>
      <w:pPr>
        <w:pStyle w:val="8"/>
        <w:rPr>
          <w:rFonts w:ascii="楷体" w:hAnsi="楷体" w:eastAsia="楷体" w:cs="楷体"/>
          <w:color w:val="000000" w:themeColor="text1"/>
          <w14:textFill>
            <w14:solidFill>
              <w14:schemeClr w14:val="tx1"/>
            </w14:solidFill>
          </w14:textFill>
        </w:rPr>
      </w:pPr>
    </w:p>
    <w:p>
      <w:pPr>
        <w:pStyle w:val="6"/>
        <w:spacing w:before="0" w:after="0" w:line="240" w:lineRule="atLeast"/>
        <w:rPr>
          <w:rFonts w:ascii="楷体" w:hAnsi="楷体" w:eastAsia="楷体" w:cs="楷体"/>
          <w:color w:val="000000" w:themeColor="text1"/>
          <w:u w:val="none"/>
          <w14:textFill>
            <w14:solidFill>
              <w14:schemeClr w14:val="tx1"/>
            </w14:solidFill>
          </w14:textFill>
        </w:rPr>
      </w:pPr>
      <w:bookmarkStart w:id="113" w:name="_Ref467307010"/>
      <w:bookmarkStart w:id="114" w:name="_Toc94108790"/>
      <w:bookmarkStart w:id="115" w:name="_Toc520356170"/>
      <w:bookmarkStart w:id="116" w:name="_Toc518923092"/>
      <w:r>
        <w:rPr>
          <w:rFonts w:hint="eastAsia" w:ascii="楷体" w:hAnsi="楷体" w:eastAsia="楷体" w:cs="楷体"/>
          <w:color w:val="000000" w:themeColor="text1"/>
          <w:u w:val="none"/>
          <w14:textFill>
            <w14:solidFill>
              <w14:schemeClr w14:val="tx1"/>
            </w14:solidFill>
          </w14:textFill>
        </w:rPr>
        <w:t>26.中标候选人的确定原则及标准</w:t>
      </w:r>
      <w:bookmarkEnd w:id="113"/>
      <w:bookmarkEnd w:id="114"/>
      <w:bookmarkEnd w:id="115"/>
      <w:bookmarkEnd w:id="116"/>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除第28条规定外，对实质上响应招标文件的投标人按下列方法进行排序，确定中标候选人：</w:t>
      </w:r>
    </w:p>
    <w:p>
      <w:pPr>
        <w:spacing w:line="240" w:lineRule="atLeast"/>
        <w:ind w:left="901"/>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采用最低评标价法的，除了算术修正和落实政府采购政策需进行的价格扣除外，不对投标人的投标价格进行任何调整。评标结果按修正和扣除后的投标报价由低到高顺序排列。报价相同的处理方式详见招标文件第6章。</w:t>
      </w:r>
    </w:p>
    <w:p>
      <w:pPr>
        <w:spacing w:line="240" w:lineRule="atLeast"/>
        <w:ind w:left="901"/>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（2）采用综合评分法的，评标结果按评审后得分由高到低顺序排列。得分相同的，按修正和扣除后的投标报价由低到高顺序排列。得分与投标报价均相同的处理方式详见招标文件第6章。</w:t>
      </w:r>
    </w:p>
    <w:p>
      <w:pPr>
        <w:pStyle w:val="6"/>
        <w:spacing w:before="0" w:after="0" w:line="240" w:lineRule="atLeast"/>
        <w:rPr>
          <w:rFonts w:ascii="楷体" w:hAnsi="楷体" w:eastAsia="楷体" w:cs="楷体"/>
          <w:color w:val="000000" w:themeColor="text1"/>
          <w:u w:val="none"/>
          <w14:textFill>
            <w14:solidFill>
              <w14:schemeClr w14:val="tx1"/>
            </w14:solidFill>
          </w14:textFill>
        </w:rPr>
      </w:pPr>
      <w:bookmarkStart w:id="117" w:name="_Toc520356171"/>
      <w:bookmarkStart w:id="118" w:name="_Toc518923093"/>
      <w:bookmarkStart w:id="119" w:name="_Toc94108791"/>
      <w:r>
        <w:rPr>
          <w:rFonts w:hint="eastAsia" w:ascii="楷体" w:hAnsi="楷体" w:eastAsia="楷体" w:cs="楷体"/>
          <w:color w:val="000000" w:themeColor="text1"/>
          <w:u w:val="none"/>
          <w14:textFill>
            <w14:solidFill>
              <w14:schemeClr w14:val="tx1"/>
            </w14:solidFill>
          </w14:textFill>
        </w:rPr>
        <w:t>27</w:t>
      </w:r>
      <w:bookmarkEnd w:id="117"/>
      <w:r>
        <w:rPr>
          <w:rFonts w:hint="eastAsia" w:ascii="楷体" w:hAnsi="楷体" w:eastAsia="楷体" w:cs="楷体"/>
          <w:color w:val="000000" w:themeColor="text1"/>
          <w:u w:val="none"/>
          <w14:textFill>
            <w14:solidFill>
              <w14:schemeClr w14:val="tx1"/>
            </w14:solidFill>
          </w14:textFill>
        </w:rPr>
        <w:t>.确定中标候选人和中标人</w:t>
      </w:r>
      <w:bookmarkEnd w:id="118"/>
      <w:bookmarkEnd w:id="119"/>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评标委员会将根据评标标准，按</w:t>
      </w:r>
      <w:r>
        <w:rPr>
          <w:rFonts w:hint="eastAsia" w:ascii="楷体" w:hAnsi="楷体" w:eastAsia="楷体" w:cs="楷体"/>
          <w:color w:val="000000" w:themeColor="text1"/>
          <w:sz w:val="24"/>
          <w:u w:val="single"/>
          <w14:textFill>
            <w14:solidFill>
              <w14:schemeClr w14:val="tx1"/>
            </w14:solidFill>
          </w14:textFill>
        </w:rPr>
        <w:t>投标人须知资料表中</w:t>
      </w:r>
      <w:r>
        <w:rPr>
          <w:rFonts w:hint="eastAsia" w:ascii="楷体" w:hAnsi="楷体" w:eastAsia="楷体" w:cs="楷体"/>
          <w:color w:val="000000" w:themeColor="text1"/>
          <w:sz w:val="24"/>
          <w14:textFill>
            <w14:solidFill>
              <w14:schemeClr w14:val="tx1"/>
            </w14:solidFill>
          </w14:textFill>
        </w:rPr>
        <w:t>规定数量推荐中标候选人；或根据采购人的委托，直接确定中标人。</w:t>
      </w:r>
    </w:p>
    <w:p>
      <w:pPr>
        <w:pStyle w:val="6"/>
        <w:tabs>
          <w:tab w:val="left" w:pos="900"/>
        </w:tabs>
        <w:spacing w:before="0" w:after="0" w:line="240" w:lineRule="atLeast"/>
        <w:rPr>
          <w:rFonts w:ascii="楷体" w:hAnsi="楷体" w:eastAsia="楷体" w:cs="楷体"/>
          <w:color w:val="000000" w:themeColor="text1"/>
          <w:u w:val="none"/>
          <w14:textFill>
            <w14:solidFill>
              <w14:schemeClr w14:val="tx1"/>
            </w14:solidFill>
          </w14:textFill>
        </w:rPr>
      </w:pPr>
      <w:bookmarkStart w:id="120" w:name="_Ref467306874"/>
      <w:bookmarkStart w:id="121" w:name="_Toc520356173"/>
      <w:bookmarkStart w:id="122" w:name="_Toc518923094"/>
      <w:bookmarkStart w:id="123" w:name="_Toc94108792"/>
      <w:r>
        <w:rPr>
          <w:rFonts w:hint="eastAsia" w:ascii="楷体" w:hAnsi="楷体" w:eastAsia="楷体" w:cs="楷体"/>
          <w:color w:val="000000" w:themeColor="text1"/>
          <w:u w:val="none"/>
          <w14:textFill>
            <w14:solidFill>
              <w14:schemeClr w14:val="tx1"/>
            </w14:solidFill>
          </w14:textFill>
        </w:rPr>
        <w:t>28</w:t>
      </w:r>
      <w:bookmarkEnd w:id="120"/>
      <w:bookmarkEnd w:id="121"/>
      <w:r>
        <w:rPr>
          <w:rFonts w:hint="eastAsia" w:ascii="楷体" w:hAnsi="楷体" w:eastAsia="楷体" w:cs="楷体"/>
          <w:color w:val="000000" w:themeColor="text1"/>
          <w:u w:val="none"/>
          <w14:textFill>
            <w14:solidFill>
              <w14:schemeClr w14:val="tx1"/>
            </w14:solidFill>
          </w14:textFill>
        </w:rPr>
        <w:t>.采购任务取消</w:t>
      </w:r>
      <w:bookmarkEnd w:id="122"/>
      <w:bookmarkEnd w:id="123"/>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因重大变故采购任务取消时，采购人有权拒绝任何投标人中标，且对受影响的投标人不承担任何责任。</w:t>
      </w:r>
      <w:bookmarkStart w:id="124" w:name="_Toc520356174"/>
    </w:p>
    <w:p>
      <w:pPr>
        <w:pStyle w:val="6"/>
        <w:spacing w:before="0" w:after="0" w:line="240" w:lineRule="atLeast"/>
        <w:rPr>
          <w:rFonts w:ascii="楷体" w:hAnsi="楷体" w:eastAsia="楷体" w:cs="楷体"/>
          <w:color w:val="000000" w:themeColor="text1"/>
          <w:u w:val="none"/>
          <w14:textFill>
            <w14:solidFill>
              <w14:schemeClr w14:val="tx1"/>
            </w14:solidFill>
          </w14:textFill>
        </w:rPr>
      </w:pPr>
      <w:bookmarkStart w:id="125" w:name="_Toc518923095"/>
      <w:bookmarkStart w:id="126" w:name="_Toc94108793"/>
      <w:r>
        <w:rPr>
          <w:rFonts w:hint="eastAsia" w:ascii="楷体" w:hAnsi="楷体" w:eastAsia="楷体" w:cs="楷体"/>
          <w:color w:val="000000" w:themeColor="text1"/>
          <w:u w:val="none"/>
          <w14:textFill>
            <w14:solidFill>
              <w14:schemeClr w14:val="tx1"/>
            </w14:solidFill>
          </w14:textFill>
        </w:rPr>
        <w:t>29.中标通知书</w:t>
      </w:r>
      <w:bookmarkEnd w:id="124"/>
      <w:r>
        <w:rPr>
          <w:rFonts w:hint="eastAsia" w:ascii="楷体" w:hAnsi="楷体" w:eastAsia="楷体" w:cs="楷体"/>
          <w:color w:val="000000" w:themeColor="text1"/>
          <w:u w:val="none"/>
          <w14:textFill>
            <w14:solidFill>
              <w14:schemeClr w14:val="tx1"/>
            </w14:solidFill>
          </w14:textFill>
        </w:rPr>
        <w:t>和招标结果通知书</w:t>
      </w:r>
      <w:bookmarkEnd w:id="125"/>
      <w:bookmarkEnd w:id="126"/>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29.1</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在投标有效期内，中标人确定后，采购人或者采购代理机构发布中标公告，同时以书面形式向中标人发出中标通知书；</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29.2</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中标通知书是合同的组成部分；</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29.3    招标结果通知书和中标通知书同时发出。招标结果通知书中将告知未通过资格审查的投标人未通过的原因；采用综合评分法评审的，还将告知未中标人本人的评审得分和排序。</w:t>
      </w:r>
    </w:p>
    <w:p>
      <w:pPr>
        <w:pStyle w:val="6"/>
        <w:spacing w:before="0" w:after="0" w:line="240" w:lineRule="atLeast"/>
        <w:rPr>
          <w:rFonts w:ascii="楷体" w:hAnsi="楷体" w:eastAsia="楷体" w:cs="楷体"/>
          <w:color w:val="000000" w:themeColor="text1"/>
          <w:u w:val="none"/>
          <w14:textFill>
            <w14:solidFill>
              <w14:schemeClr w14:val="tx1"/>
            </w14:solidFill>
          </w14:textFill>
        </w:rPr>
      </w:pPr>
      <w:bookmarkStart w:id="127" w:name="_Ref467307204"/>
      <w:bookmarkStart w:id="128" w:name="_Ref467306978"/>
      <w:bookmarkStart w:id="129" w:name="_Ref467307062"/>
      <w:bookmarkStart w:id="130" w:name="_Toc518923096"/>
      <w:bookmarkStart w:id="131" w:name="_Ref467306377"/>
      <w:bookmarkStart w:id="132" w:name="_Toc94108794"/>
      <w:bookmarkStart w:id="133" w:name="_Toc520356175"/>
      <w:r>
        <w:rPr>
          <w:rFonts w:hint="eastAsia" w:ascii="楷体" w:hAnsi="楷体" w:eastAsia="楷体" w:cs="楷体"/>
          <w:color w:val="000000" w:themeColor="text1"/>
          <w:u w:val="none"/>
          <w14:textFill>
            <w14:solidFill>
              <w14:schemeClr w14:val="tx1"/>
            </w14:solidFill>
          </w14:textFill>
        </w:rPr>
        <w:t>30.签订合同</w:t>
      </w:r>
      <w:bookmarkEnd w:id="127"/>
      <w:bookmarkEnd w:id="128"/>
      <w:bookmarkEnd w:id="129"/>
      <w:bookmarkEnd w:id="130"/>
      <w:bookmarkEnd w:id="131"/>
      <w:bookmarkEnd w:id="132"/>
      <w:bookmarkEnd w:id="133"/>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30.1</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中标人应当自发出中标通知书之日起30日内，与采购人签订合同。</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30.2</w:t>
      </w:r>
      <w:r>
        <w:rPr>
          <w:rFonts w:hint="eastAsia" w:ascii="楷体" w:hAnsi="楷体" w:eastAsia="楷体" w:cs="楷体"/>
          <w:color w:val="000000" w:themeColor="text1"/>
          <w:sz w:val="24"/>
          <w14:textFill>
            <w14:solidFill>
              <w14:schemeClr w14:val="tx1"/>
            </w14:solidFill>
          </w14:textFill>
        </w:rPr>
        <w:tab/>
      </w:r>
      <w:bookmarkStart w:id="134" w:name="_Ref467306425"/>
      <w:bookmarkStart w:id="135" w:name="_Ref467307090"/>
      <w:bookmarkStart w:id="136" w:name="_Toc520356176"/>
      <w:r>
        <w:rPr>
          <w:rFonts w:hint="eastAsia" w:ascii="楷体" w:hAnsi="楷体" w:eastAsia="楷体" w:cs="楷体"/>
          <w:color w:val="000000" w:themeColor="text1"/>
          <w:sz w:val="24"/>
          <w14:textFill>
            <w14:solidFill>
              <w14:schemeClr w14:val="tx1"/>
            </w14:solidFill>
          </w14:textFill>
        </w:rPr>
        <w:t>招标文件、中标人的投标文件及其澄清文件等，均为签订合同的依据。</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30.3   中标人拒绝与采购人签订合同的，采购人可以按照评审报告推荐的中标候选人名单排序，确定下一中标候选人为中标人，也可以重新开展政府采购活动。</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30.4   当出现法规规定的</w:t>
      </w:r>
      <w:r>
        <w:rPr>
          <w:rFonts w:hint="eastAsia" w:ascii="楷体" w:hAnsi="楷体" w:eastAsia="楷体" w:cs="楷体"/>
          <w:b/>
          <w:color w:val="000000" w:themeColor="text1"/>
          <w:sz w:val="24"/>
          <w14:textFill>
            <w14:solidFill>
              <w14:schemeClr w14:val="tx1"/>
            </w14:solidFill>
          </w14:textFill>
        </w:rPr>
        <w:t>中标无效或中标结果无效</w:t>
      </w:r>
      <w:r>
        <w:rPr>
          <w:rFonts w:hint="eastAsia" w:ascii="楷体" w:hAnsi="楷体" w:eastAsia="楷体" w:cs="楷体"/>
          <w:color w:val="000000" w:themeColor="text1"/>
          <w:sz w:val="24"/>
          <w14:textFill>
            <w14:solidFill>
              <w14:schemeClr w14:val="tx1"/>
            </w14:solidFill>
          </w14:textFill>
        </w:rPr>
        <w:t>情形时，采购人可与排名下一位的中标候选人另行签订合同，或依法重新开展采购活动。</w:t>
      </w:r>
    </w:p>
    <w:p>
      <w:pPr>
        <w:pStyle w:val="6"/>
        <w:spacing w:before="0" w:after="0" w:line="240" w:lineRule="atLeast"/>
        <w:rPr>
          <w:rFonts w:ascii="楷体" w:hAnsi="楷体" w:eastAsia="楷体" w:cs="楷体"/>
          <w:color w:val="000000" w:themeColor="text1"/>
          <w:u w:val="none"/>
          <w14:textFill>
            <w14:solidFill>
              <w14:schemeClr w14:val="tx1"/>
            </w14:solidFill>
          </w14:textFill>
        </w:rPr>
      </w:pPr>
      <w:bookmarkStart w:id="137" w:name="_Toc94108795"/>
      <w:bookmarkStart w:id="138" w:name="_Toc518923097"/>
      <w:r>
        <w:rPr>
          <w:rFonts w:hint="eastAsia" w:ascii="楷体" w:hAnsi="楷体" w:eastAsia="楷体" w:cs="楷体"/>
          <w:color w:val="000000" w:themeColor="text1"/>
          <w:u w:val="none"/>
          <w14:textFill>
            <w14:solidFill>
              <w14:schemeClr w14:val="tx1"/>
            </w14:solidFill>
          </w14:textFill>
        </w:rPr>
        <w:t>31.履约保证金</w:t>
      </w:r>
      <w:bookmarkEnd w:id="134"/>
      <w:bookmarkEnd w:id="135"/>
      <w:bookmarkEnd w:id="136"/>
      <w:bookmarkEnd w:id="137"/>
      <w:bookmarkEnd w:id="138"/>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31.1</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中标人应按照</w:t>
      </w:r>
      <w:r>
        <w:rPr>
          <w:rFonts w:hint="eastAsia" w:ascii="楷体" w:hAnsi="楷体" w:eastAsia="楷体" w:cs="楷体"/>
          <w:color w:val="000000" w:themeColor="text1"/>
          <w:sz w:val="24"/>
          <w:u w:val="single"/>
          <w14:textFill>
            <w14:solidFill>
              <w14:schemeClr w14:val="tx1"/>
            </w14:solidFill>
          </w14:textFill>
        </w:rPr>
        <w:t>投标人须知资料表</w:t>
      </w:r>
      <w:r>
        <w:rPr>
          <w:rFonts w:hint="eastAsia" w:ascii="楷体" w:hAnsi="楷体" w:eastAsia="楷体" w:cs="楷体"/>
          <w:color w:val="000000" w:themeColor="text1"/>
          <w:sz w:val="24"/>
          <w14:textFill>
            <w14:solidFill>
              <w14:schemeClr w14:val="tx1"/>
            </w14:solidFill>
          </w14:textFill>
        </w:rPr>
        <w:t>规定向采购人缴纳履约保证金（如采用保函形式，格式见本章附件1）。</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31.2</w:t>
      </w:r>
      <w:r>
        <w:rPr>
          <w:rFonts w:hint="eastAsia" w:ascii="楷体" w:hAnsi="楷体" w:eastAsia="楷体" w:cs="楷体"/>
          <w:color w:val="000000" w:themeColor="text1"/>
          <w:sz w:val="24"/>
          <w14:textFill>
            <w14:solidFill>
              <w14:schemeClr w14:val="tx1"/>
            </w14:solidFill>
          </w14:textFill>
        </w:rPr>
        <w:tab/>
      </w:r>
      <w:r>
        <w:rPr>
          <w:rFonts w:hint="eastAsia" w:ascii="楷体" w:hAnsi="楷体" w:eastAsia="楷体" w:cs="楷体"/>
          <w:color w:val="000000" w:themeColor="text1"/>
          <w:sz w:val="24"/>
          <w14:textFill>
            <w14:solidFill>
              <w14:schemeClr w14:val="tx1"/>
            </w14:solidFill>
          </w14:textFill>
        </w:rPr>
        <w:t>政府采购利用担保试点范围内的项目，除31.1规定的情形外，中标人也可以按照财政部门的规定，向采购人提供合格的履约担保函（格式见本章附件2）。</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31.3   如果中标人没有按照上述履约保证金的规定执行，将视为放弃中标资格，中标人的投标保证金将不予退还。在此情况下，采购人可确定下一候选人为中标人，也可以重新开展采购活动。</w:t>
      </w:r>
    </w:p>
    <w:p>
      <w:pPr>
        <w:pStyle w:val="6"/>
        <w:spacing w:before="0" w:after="0" w:line="240" w:lineRule="atLeast"/>
        <w:rPr>
          <w:rFonts w:ascii="楷体" w:hAnsi="楷体" w:eastAsia="楷体" w:cs="楷体"/>
          <w:color w:val="000000" w:themeColor="text1"/>
          <w:u w:val="none"/>
          <w14:textFill>
            <w14:solidFill>
              <w14:schemeClr w14:val="tx1"/>
            </w14:solidFill>
          </w14:textFill>
        </w:rPr>
      </w:pPr>
      <w:bookmarkStart w:id="139" w:name="_Toc94108796"/>
      <w:bookmarkStart w:id="140" w:name="_Toc518923098"/>
      <w:r>
        <w:rPr>
          <w:rFonts w:hint="eastAsia" w:ascii="楷体" w:hAnsi="楷体" w:eastAsia="楷体" w:cs="楷体"/>
          <w:color w:val="000000" w:themeColor="text1"/>
          <w:u w:val="none"/>
          <w14:textFill>
            <w14:solidFill>
              <w14:schemeClr w14:val="tx1"/>
            </w14:solidFill>
          </w14:textFill>
        </w:rPr>
        <w:t>32.中标服务费</w:t>
      </w:r>
      <w:bookmarkEnd w:id="139"/>
      <w:bookmarkEnd w:id="140"/>
    </w:p>
    <w:p>
      <w:pPr>
        <w:spacing w:line="240" w:lineRule="atLeast"/>
        <w:ind w:left="840" w:leftChars="200" w:hanging="420" w:hangingChars="1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   成交人须按照供应商须知资料表规定，向采购代理机构支付成交服务费</w:t>
      </w:r>
    </w:p>
    <w:p>
      <w:pPr>
        <w:pStyle w:val="6"/>
        <w:spacing w:before="0" w:after="0" w:line="240" w:lineRule="atLeast"/>
        <w:rPr>
          <w:rFonts w:ascii="楷体" w:hAnsi="楷体" w:eastAsia="楷体" w:cs="楷体"/>
          <w:color w:val="000000" w:themeColor="text1"/>
          <w:u w:val="none"/>
          <w14:textFill>
            <w14:solidFill>
              <w14:schemeClr w14:val="tx1"/>
            </w14:solidFill>
          </w14:textFill>
        </w:rPr>
      </w:pPr>
      <w:bookmarkStart w:id="141" w:name="_Toc518923099"/>
      <w:bookmarkStart w:id="142" w:name="_Toc94108797"/>
      <w:r>
        <w:rPr>
          <w:rFonts w:hint="eastAsia" w:ascii="楷体" w:hAnsi="楷体" w:eastAsia="楷体" w:cs="楷体"/>
          <w:color w:val="000000" w:themeColor="text1"/>
          <w:u w:val="none"/>
          <w14:textFill>
            <w14:solidFill>
              <w14:schemeClr w14:val="tx1"/>
            </w14:solidFill>
          </w14:textFill>
        </w:rPr>
        <w:t>33.政府采购信用担保</w:t>
      </w:r>
      <w:bookmarkEnd w:id="141"/>
      <w:bookmarkEnd w:id="142"/>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33.1   本项目是否属于信用担保试点范围见投标人须知资料表。</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33.2   如属于政府采购信用担保试点范围内，中小型企业投标人可以自由按照财政部门的规定，采用投标担保、履约担保和融资担保。</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33.2.1 投标人递交的投标担保函和履约担保函应符合本招标文件的规定。</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33.2.2 中标人可以采取融资担保的形式为政府采购项目履约进行融资。</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33.2.3 合格的政府采购专业信用担保机构见投标人须知资料表。</w:t>
      </w:r>
    </w:p>
    <w:p>
      <w:pPr>
        <w:pStyle w:val="6"/>
        <w:spacing w:before="0" w:after="0" w:line="240" w:lineRule="atLeast"/>
        <w:rPr>
          <w:rFonts w:ascii="楷体" w:hAnsi="楷体" w:eastAsia="楷体" w:cs="楷体"/>
          <w:color w:val="000000" w:themeColor="text1"/>
          <w:u w:val="none"/>
          <w14:textFill>
            <w14:solidFill>
              <w14:schemeClr w14:val="tx1"/>
            </w14:solidFill>
          </w14:textFill>
        </w:rPr>
      </w:pPr>
      <w:bookmarkStart w:id="143" w:name="_Toc518923100"/>
      <w:bookmarkStart w:id="144" w:name="_Toc94108798"/>
      <w:r>
        <w:rPr>
          <w:rFonts w:hint="eastAsia" w:ascii="楷体" w:hAnsi="楷体" w:eastAsia="楷体" w:cs="楷体"/>
          <w:color w:val="000000" w:themeColor="text1"/>
          <w:u w:val="none"/>
          <w14:textFill>
            <w14:solidFill>
              <w14:schemeClr w14:val="tx1"/>
            </w14:solidFill>
          </w14:textFill>
        </w:rPr>
        <w:t>34.廉洁自律规定</w:t>
      </w:r>
      <w:bookmarkEnd w:id="143"/>
      <w:bookmarkEnd w:id="144"/>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34.1   采购代理机构工作人员不得以不正当手段获取政府采购代理业务，不得与采购人、供应商恶意串通操纵政府采购活动。</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34.2   采购代理机构工作人员不得接受采购人或者供应商组织的宴请、旅游、娱乐，不得收受礼品、现金、有价证券等，不得向采购人或者供应商报销应当由个人承担的费用。</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34.3   为强化采购代理机构内部监督机制，供应商可按</w:t>
      </w:r>
      <w:r>
        <w:rPr>
          <w:rFonts w:hint="eastAsia" w:ascii="楷体" w:hAnsi="楷体" w:eastAsia="楷体" w:cs="楷体"/>
          <w:color w:val="000000" w:themeColor="text1"/>
          <w:sz w:val="24"/>
          <w:u w:val="single"/>
          <w14:textFill>
            <w14:solidFill>
              <w14:schemeClr w14:val="tx1"/>
            </w14:solidFill>
          </w14:textFill>
        </w:rPr>
        <w:t>投标人须知资料表中的</w:t>
      </w:r>
      <w:r>
        <w:rPr>
          <w:rFonts w:hint="eastAsia" w:ascii="楷体" w:hAnsi="楷体" w:eastAsia="楷体" w:cs="楷体"/>
          <w:color w:val="000000" w:themeColor="text1"/>
          <w:sz w:val="24"/>
          <w14:textFill>
            <w14:solidFill>
              <w14:schemeClr w14:val="tx1"/>
            </w14:solidFill>
          </w14:textFill>
        </w:rPr>
        <w:t>监督电话和信箱，反映采购代理机构的廉洁自律等问题。</w:t>
      </w:r>
    </w:p>
    <w:p>
      <w:pPr>
        <w:pStyle w:val="6"/>
        <w:spacing w:before="0" w:after="0" w:line="240" w:lineRule="atLeast"/>
        <w:rPr>
          <w:rFonts w:ascii="楷体" w:hAnsi="楷体" w:eastAsia="楷体" w:cs="楷体"/>
          <w:color w:val="000000" w:themeColor="text1"/>
          <w:u w:val="none"/>
          <w14:textFill>
            <w14:solidFill>
              <w14:schemeClr w14:val="tx1"/>
            </w14:solidFill>
          </w14:textFill>
        </w:rPr>
      </w:pPr>
      <w:bookmarkStart w:id="145" w:name="_Toc94108799"/>
      <w:bookmarkStart w:id="146" w:name="_Toc518923101"/>
      <w:r>
        <w:rPr>
          <w:rFonts w:hint="eastAsia" w:ascii="楷体" w:hAnsi="楷体" w:eastAsia="楷体" w:cs="楷体"/>
          <w:color w:val="000000" w:themeColor="text1"/>
          <w:u w:val="none"/>
          <w14:textFill>
            <w14:solidFill>
              <w14:schemeClr w14:val="tx1"/>
            </w14:solidFill>
          </w14:textFill>
        </w:rPr>
        <w:t>35.人员回避</w:t>
      </w:r>
      <w:bookmarkEnd w:id="145"/>
      <w:bookmarkEnd w:id="146"/>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       投标人认为采购人员及其相关人员有法律法规所列与其他供应商有利害关系的，可以向采购人或采购代理机构书面提出回避申请，并说明理由。</w:t>
      </w:r>
    </w:p>
    <w:p>
      <w:pPr>
        <w:pStyle w:val="6"/>
        <w:spacing w:before="0" w:after="0" w:line="240" w:lineRule="atLeast"/>
        <w:rPr>
          <w:rFonts w:ascii="楷体" w:hAnsi="楷体" w:eastAsia="楷体" w:cs="楷体"/>
          <w:color w:val="000000" w:themeColor="text1"/>
          <w:u w:val="none"/>
          <w14:textFill>
            <w14:solidFill>
              <w14:schemeClr w14:val="tx1"/>
            </w14:solidFill>
          </w14:textFill>
        </w:rPr>
      </w:pPr>
      <w:bookmarkStart w:id="147" w:name="_Toc518923102"/>
      <w:bookmarkStart w:id="148" w:name="_Toc94108800"/>
      <w:r>
        <w:rPr>
          <w:rFonts w:hint="eastAsia" w:ascii="楷体" w:hAnsi="楷体" w:eastAsia="楷体" w:cs="楷体"/>
          <w:color w:val="000000" w:themeColor="text1"/>
          <w:u w:val="none"/>
          <w14:textFill>
            <w14:solidFill>
              <w14:schemeClr w14:val="tx1"/>
            </w14:solidFill>
          </w14:textFill>
        </w:rPr>
        <w:t>36.质疑与接收</w:t>
      </w:r>
      <w:bookmarkEnd w:id="147"/>
      <w:bookmarkEnd w:id="148"/>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36.1  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36.2  质疑供应商应按照财政部制定的《政府采购质疑函范本》格式（可从财政部官方网站下载）和《政府采购质疑和投诉办法》的要求，在法定质疑期内以纸质形式提出质疑，针对同一采购程序环节的质疑应一次性提出。</w:t>
      </w:r>
    </w:p>
    <w:p>
      <w:pPr>
        <w:spacing w:line="240" w:lineRule="atLeast"/>
        <w:ind w:left="851" w:leftChars="405" w:hanging="1"/>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超出法定质疑期的、重复提出的、分次提出的或内容、形式不符合《政府采购质疑和投诉办法》的，质疑供应商将依法承担不利后果。</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36.3  采购代理机构质疑函接收部门、联系电话和通讯地址, 见</w:t>
      </w:r>
      <w:r>
        <w:rPr>
          <w:rFonts w:hint="eastAsia" w:ascii="楷体" w:hAnsi="楷体" w:eastAsia="楷体" w:cs="楷体"/>
          <w:color w:val="000000" w:themeColor="text1"/>
          <w:sz w:val="24"/>
          <w:u w:val="single"/>
          <w14:textFill>
            <w14:solidFill>
              <w14:schemeClr w14:val="tx1"/>
            </w14:solidFill>
          </w14:textFill>
        </w:rPr>
        <w:t>投标人须知资料表。</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36.4  质疑的提出</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36.5  本采购文件中所称质疑及答复，是指参加本次采购活动的供应商对政府采购活动中的采购文件、采购过程和成交结果向采购方提出质疑，采购方答复质疑的行为。</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36.6  供应商认为采购文件、采购过程和成交结果使自己的权益受到损害的，可以在知道或者应知其权益受到损害之日起7个工作日内，以书面形式向采购方提出质疑。供应商应知其权益受到损害之日，是指：</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（一）对可以质疑的采购文件提出质疑的，为收到采购文件之日或者采购文件公告期限届满之日；</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（二）对采购过程提出质疑的，为各采购程序环节结束之日；</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（三）对成交结果提出质疑的，为成交结果公告期限届满之日。</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36.7   对可以质疑的采购文件提出质疑的，质疑人为参与本项目的报价方或潜在报价方。可质疑的文件为采购公告以及采购文件（包括属于其组成部分的澄清、修改、补充文件和评审标准、合同文本等）。</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36.8   对采购过程和成交结果提出质疑的，质疑人为直接参与本项目的报价方。采购过程,即从采购项目信息公告发布起到成交结果公告止，包括采购文件的发出、提交响应文件、响应文件开启、评审等各个采购程序环节。</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36.9   提出质疑应当符合下列条件：</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（一）质疑主体应当符合有关规定；</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（二）在质疑法定期限内提出；</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（三）属于可以提出质疑的政府采购事项受理范围和本项目采购人的管辖权范围；</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（四）政府采购法律、法规、规章规定的其他条件。</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36.10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36.11   质疑人所提供的证明材料应当具有真实性、合法性以及与质疑事项的关联性和证明力，否则不能作为认定该质疑事项成立的依据。</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36.12   质疑人提出质疑时应当提交质疑函。质疑函包括下列内容：</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（一）提出质疑的质疑人的名称、地址、邮编、联系人及联系电话等；</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（二）质疑项目的名称、编号；</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（三）质疑事项；</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（四）事实依据和证明材料；</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（五）法律依据；</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（六）提出质疑的日期。</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质疑函采用实名制。质疑人为自然人的应当由本人签字，并附有效身份证明文件；质疑人为法人或者非法人组织的应当由法定代表人或者负责人签字并加盖公章，并附有效身份证明文件。</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36.13    质疑人可以委托代理人进行质疑。代理人应当提交授权委托书。授权委托书应当载明委托代理的具体权限、期限和相关事项。</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36.14、  质疑的审查和受理</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采购方在收到质疑函后应当及时审查是否符合质疑受理条件，对符合质疑受理条件的，及时予以受理。</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36.15    对不符合质疑受理条件的，分别按照下列不同情形予以处理：</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（一）质疑函内容不符合规定的，告知质疑人进行修改并重新提出质疑。修改后质疑事项仍不具体、不明确或者最终递交质疑函的时间超过质疑法定期限的，不予受理；</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（二）质疑主体不符合有关规定的，告知质疑人不予受理；</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（三）超过质疑法定期限提出质疑的，告知质疑人不予受理；</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（四）对不属于可以提出质疑的政府采购事项提出质疑的，告知质疑人不予受理；</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（五）质疑不属于本项目采购方管辖的，告知质疑人向有管辖权的采购人提出质疑；</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（六）质疑不符合其他条件的，告知质疑人不予受理。</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36.16、 质疑的处理和答复</w:t>
      </w:r>
    </w:p>
    <w:p>
      <w:pPr>
        <w:spacing w:line="240" w:lineRule="atLeast"/>
        <w:ind w:left="1090" w:leftChars="68" w:hanging="948" w:hangingChars="3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36.17   采购方受理质疑后，将及时把质疑函发送给被质疑人，并要求其在一定限期内提交书面答复，同时提供有关证据、依据和相关材料。</w:t>
      </w:r>
    </w:p>
    <w:p>
      <w:pPr>
        <w:spacing w:line="240" w:lineRule="atLeast"/>
        <w:ind w:left="1090" w:leftChars="68" w:hanging="948" w:hangingChars="3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36.18   对于质疑事项中涉及的问题较多、情况比较复杂的，为了全面查清事实、取得充分的证据，采购方认为有必要时，可以进行调查取证或者组织质证。</w:t>
      </w:r>
    </w:p>
    <w:p>
      <w:pPr>
        <w:spacing w:line="240" w:lineRule="atLeast"/>
        <w:ind w:left="1090" w:leftChars="68" w:hanging="948" w:hangingChars="3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36.19   对评审过程、成交结果提出质疑的，采购方可以组织原评审委员会协助答复质疑。</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36.20   质疑处理过程中，质疑人书面申请撤回质疑的，将终止质疑处理程序。</w:t>
      </w:r>
    </w:p>
    <w:p>
      <w:pPr>
        <w:spacing w:line="240" w:lineRule="atLeast"/>
        <w:ind w:left="1090" w:leftChars="68" w:hanging="948" w:hangingChars="3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36.21   质疑人拒绝配合采购方依法对质疑进行调查处理的，采购方将按质疑人自动撤回质疑处理；被质疑人拒绝配合采购方依法对质疑进行调查 处理的，采购方将视同其认可质疑事项。</w:t>
      </w:r>
    </w:p>
    <w:p>
      <w:pPr>
        <w:spacing w:line="240" w:lineRule="atLeast"/>
        <w:ind w:left="1090" w:leftChars="68" w:hanging="948" w:hangingChars="3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36.23   质疑人拒绝配合采购方依法对质疑进行调查处理的，采购方将按质疑人自动撤回质疑处理；被质疑人拒绝配合采购方依法对质疑进行调查处理的，采购方将视同其认可质疑事项。</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36.24   采购方将在正式受理质疑后7个工作日内作出答复。</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36.25   质疑答复应当包括下列内容：</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        （一）质疑人的姓名或者名称；</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        （二）收到质疑函的日期、质疑项目名称及编号；</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        （三）质疑事项、质疑答复的具体内容、事实依据和法律依据；</w:t>
      </w:r>
    </w:p>
    <w:p>
      <w:pPr>
        <w:spacing w:line="240" w:lineRule="atLeast"/>
        <w:ind w:left="850" w:leftChars="68" w:hanging="708" w:hangingChars="29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        （四）告知质疑供应商依法投诉的权利；</w:t>
      </w:r>
    </w:p>
    <w:p>
      <w:pPr>
        <w:spacing w:line="240" w:lineRule="atLeast"/>
        <w:ind w:left="667" w:leftChars="318" w:firstLine="480" w:firstLineChars="20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（五）质疑答复人名称；</w:t>
      </w:r>
    </w:p>
    <w:p>
      <w:pPr>
        <w:spacing w:line="240" w:lineRule="atLeast"/>
        <w:ind w:left="667" w:leftChars="318" w:firstLine="480" w:firstLineChars="20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（六）答复质疑的日期。</w:t>
      </w:r>
    </w:p>
    <w:p>
      <w:pPr>
        <w:spacing w:line="240" w:lineRule="atLeast"/>
        <w:ind w:left="904" w:hanging="900" w:hangingChars="375"/>
        <w:rPr>
          <w:rFonts w:ascii="楷体" w:hAnsi="楷体" w:eastAsia="楷体" w:cs="楷体"/>
          <w:b/>
          <w:bCs/>
          <w:color w:val="000000" w:themeColor="text1"/>
          <w:sz w:val="24"/>
          <w14:textFill>
            <w14:solidFill>
              <w14:schemeClr w14:val="tx1"/>
            </w14:solidFill>
          </w14:textFill>
        </w:rPr>
      </w:pPr>
    </w:p>
    <w:p>
      <w:pPr>
        <w:pStyle w:val="8"/>
        <w:rPr>
          <w:rFonts w:ascii="楷体" w:hAnsi="楷体" w:eastAsia="楷体" w:cs="楷体"/>
          <w:b/>
          <w:bCs/>
          <w:color w:val="000000" w:themeColor="text1"/>
          <w14:textFill>
            <w14:solidFill>
              <w14:schemeClr w14:val="tx1"/>
            </w14:solidFill>
          </w14:textFill>
        </w:rPr>
      </w:pPr>
    </w:p>
    <w:p>
      <w:pPr>
        <w:rPr>
          <w:rFonts w:ascii="楷体" w:hAnsi="楷体" w:eastAsia="楷体" w:cs="楷体"/>
          <w:b/>
          <w:bCs/>
          <w:color w:val="000000" w:themeColor="text1"/>
          <w:sz w:val="24"/>
          <w14:textFill>
            <w14:solidFill>
              <w14:schemeClr w14:val="tx1"/>
            </w14:solidFill>
          </w14:textFill>
        </w:rPr>
      </w:pPr>
    </w:p>
    <w:p>
      <w:pPr>
        <w:pStyle w:val="8"/>
        <w:rPr>
          <w:rFonts w:ascii="楷体" w:hAnsi="楷体" w:eastAsia="楷体" w:cs="楷体"/>
          <w:b/>
          <w:bCs/>
          <w:color w:val="000000" w:themeColor="text1"/>
          <w14:textFill>
            <w14:solidFill>
              <w14:schemeClr w14:val="tx1"/>
            </w14:solidFill>
          </w14:textFill>
        </w:rPr>
      </w:pPr>
    </w:p>
    <w:p>
      <w:pPr>
        <w:rPr>
          <w:rFonts w:ascii="楷体" w:hAnsi="楷体" w:eastAsia="楷体" w:cs="楷体"/>
          <w:b/>
          <w:bCs/>
          <w:color w:val="000000" w:themeColor="text1"/>
          <w:sz w:val="24"/>
          <w14:textFill>
            <w14:solidFill>
              <w14:schemeClr w14:val="tx1"/>
            </w14:solidFill>
          </w14:textFill>
        </w:rPr>
      </w:pPr>
    </w:p>
    <w:p>
      <w:pPr>
        <w:pStyle w:val="8"/>
        <w:rPr>
          <w:rFonts w:ascii="楷体" w:hAnsi="楷体" w:eastAsia="楷体" w:cs="楷体"/>
          <w:b/>
          <w:bCs/>
          <w:color w:val="000000" w:themeColor="text1"/>
          <w14:textFill>
            <w14:solidFill>
              <w14:schemeClr w14:val="tx1"/>
            </w14:solidFill>
          </w14:textFill>
        </w:rPr>
      </w:pPr>
    </w:p>
    <w:p>
      <w:pPr>
        <w:rPr>
          <w:rFonts w:ascii="楷体" w:hAnsi="楷体" w:eastAsia="楷体" w:cs="楷体"/>
          <w:b/>
          <w:bCs/>
          <w:color w:val="000000" w:themeColor="text1"/>
          <w:sz w:val="24"/>
          <w14:textFill>
            <w14:solidFill>
              <w14:schemeClr w14:val="tx1"/>
            </w14:solidFill>
          </w14:textFill>
        </w:rPr>
      </w:pPr>
    </w:p>
    <w:p>
      <w:pPr>
        <w:pStyle w:val="8"/>
        <w:rPr>
          <w:rFonts w:ascii="楷体" w:hAnsi="楷体" w:eastAsia="楷体" w:cs="楷体"/>
          <w:b/>
          <w:bCs/>
          <w:color w:val="000000" w:themeColor="text1"/>
          <w14:textFill>
            <w14:solidFill>
              <w14:schemeClr w14:val="tx1"/>
            </w14:solidFill>
          </w14:textFill>
        </w:rPr>
      </w:pPr>
    </w:p>
    <w:p>
      <w:pPr>
        <w:rPr>
          <w:rFonts w:ascii="楷体" w:hAnsi="楷体" w:eastAsia="楷体" w:cs="楷体"/>
          <w:b/>
          <w:bCs/>
          <w:color w:val="000000" w:themeColor="text1"/>
          <w:sz w:val="24"/>
          <w14:textFill>
            <w14:solidFill>
              <w14:schemeClr w14:val="tx1"/>
            </w14:solidFill>
          </w14:textFill>
        </w:rPr>
      </w:pPr>
    </w:p>
    <w:p>
      <w:pPr>
        <w:pStyle w:val="8"/>
        <w:rPr>
          <w:rFonts w:ascii="楷体" w:hAnsi="楷体" w:eastAsia="楷体" w:cs="楷体"/>
          <w:b/>
          <w:bCs/>
          <w:color w:val="000000" w:themeColor="text1"/>
          <w14:textFill>
            <w14:solidFill>
              <w14:schemeClr w14:val="tx1"/>
            </w14:solidFill>
          </w14:textFill>
        </w:rPr>
      </w:pPr>
    </w:p>
    <w:p>
      <w:pPr>
        <w:rPr>
          <w:rFonts w:ascii="楷体" w:hAnsi="楷体" w:eastAsia="楷体" w:cs="楷体"/>
          <w:b/>
          <w:bCs/>
          <w:color w:val="000000" w:themeColor="text1"/>
          <w:sz w:val="24"/>
          <w14:textFill>
            <w14:solidFill>
              <w14:schemeClr w14:val="tx1"/>
            </w14:solidFill>
          </w14:textFill>
        </w:rPr>
      </w:pPr>
    </w:p>
    <w:p>
      <w:pPr>
        <w:pStyle w:val="8"/>
        <w:rPr>
          <w:rFonts w:ascii="楷体" w:hAnsi="楷体" w:eastAsia="楷体" w:cs="楷体"/>
          <w:b/>
          <w:bCs/>
          <w:color w:val="000000" w:themeColor="text1"/>
          <w14:textFill>
            <w14:solidFill>
              <w14:schemeClr w14:val="tx1"/>
            </w14:solidFill>
          </w14:textFill>
        </w:rPr>
      </w:pPr>
    </w:p>
    <w:p>
      <w:pPr>
        <w:rPr>
          <w:rFonts w:ascii="楷体" w:hAnsi="楷体" w:eastAsia="楷体" w:cs="楷体"/>
          <w:b/>
          <w:bCs/>
          <w:color w:val="000000" w:themeColor="text1"/>
          <w:sz w:val="24"/>
          <w14:textFill>
            <w14:solidFill>
              <w14:schemeClr w14:val="tx1"/>
            </w14:solidFill>
          </w14:textFill>
        </w:rPr>
      </w:pPr>
    </w:p>
    <w:p>
      <w:pPr>
        <w:pStyle w:val="8"/>
        <w:rPr>
          <w:rFonts w:ascii="楷体" w:hAnsi="楷体" w:eastAsia="楷体" w:cs="楷体"/>
          <w:b/>
          <w:bCs/>
          <w:color w:val="000000" w:themeColor="text1"/>
          <w14:textFill>
            <w14:solidFill>
              <w14:schemeClr w14:val="tx1"/>
            </w14:solidFill>
          </w14:textFill>
        </w:rPr>
      </w:pPr>
    </w:p>
    <w:p>
      <w:pPr>
        <w:rPr>
          <w:rFonts w:ascii="楷体" w:hAnsi="楷体" w:eastAsia="楷体" w:cs="楷体"/>
          <w:b/>
          <w:bCs/>
          <w:color w:val="000000" w:themeColor="text1"/>
          <w:sz w:val="24"/>
          <w14:textFill>
            <w14:solidFill>
              <w14:schemeClr w14:val="tx1"/>
            </w14:solidFill>
          </w14:textFill>
        </w:rPr>
      </w:pPr>
    </w:p>
    <w:p>
      <w:pPr>
        <w:pStyle w:val="8"/>
        <w:rPr>
          <w:rFonts w:ascii="楷体" w:hAnsi="楷体" w:eastAsia="楷体" w:cs="楷体"/>
          <w:b/>
          <w:bCs/>
          <w:color w:val="000000" w:themeColor="text1"/>
          <w14:textFill>
            <w14:solidFill>
              <w14:schemeClr w14:val="tx1"/>
            </w14:solidFill>
          </w14:textFill>
        </w:rPr>
      </w:pPr>
    </w:p>
    <w:p>
      <w:pPr>
        <w:spacing w:line="240" w:lineRule="atLeast"/>
        <w:ind w:left="904" w:hanging="900" w:hangingChars="375"/>
        <w:rPr>
          <w:rFonts w:ascii="楷体" w:hAnsi="楷体" w:eastAsia="楷体" w:cs="楷体"/>
          <w:b/>
          <w:bCs/>
          <w:color w:val="000000" w:themeColor="text1"/>
          <w:sz w:val="24"/>
          <w14:textFill>
            <w14:solidFill>
              <w14:schemeClr w14:val="tx1"/>
            </w14:solidFill>
          </w14:textFill>
        </w:rPr>
      </w:pPr>
      <w:r>
        <w:rPr>
          <w:rFonts w:hint="eastAsia" w:ascii="楷体" w:hAnsi="楷体" w:eastAsia="楷体" w:cs="楷体"/>
          <w:b/>
          <w:bCs/>
          <w:color w:val="000000" w:themeColor="text1"/>
          <w:sz w:val="24"/>
          <w14:textFill>
            <w14:solidFill>
              <w14:schemeClr w14:val="tx1"/>
            </w14:solidFill>
          </w14:textFill>
        </w:rPr>
        <w:t>质疑函范本</w:t>
      </w:r>
    </w:p>
    <w:p>
      <w:pPr>
        <w:spacing w:line="240" w:lineRule="atLeast"/>
        <w:ind w:left="900" w:hanging="900" w:hangingChars="375"/>
        <w:rPr>
          <w:rFonts w:ascii="楷体" w:hAnsi="楷体" w:eastAsia="楷体" w:cs="楷体"/>
          <w:bCs/>
          <w:color w:val="000000" w:themeColor="text1"/>
          <w:sz w:val="24"/>
          <w14:textFill>
            <w14:solidFill>
              <w14:schemeClr w14:val="tx1"/>
            </w14:solidFill>
          </w14:textFill>
        </w:rPr>
      </w:pPr>
      <w:r>
        <w:rPr>
          <w:rFonts w:hint="eastAsia" w:ascii="楷体" w:hAnsi="楷体" w:eastAsia="楷体" w:cs="楷体"/>
          <w:bCs/>
          <w:color w:val="000000" w:themeColor="text1"/>
          <w:sz w:val="24"/>
          <w14:textFill>
            <w14:solidFill>
              <w14:schemeClr w14:val="tx1"/>
            </w14:solidFill>
          </w14:textFill>
        </w:rPr>
        <w:t>一、质疑供应商基本信息</w:t>
      </w:r>
    </w:p>
    <w:p>
      <w:pPr>
        <w:spacing w:line="240" w:lineRule="atLeast"/>
        <w:ind w:left="900" w:hanging="900" w:hangingChars="375"/>
        <w:rPr>
          <w:rFonts w:ascii="楷体" w:hAnsi="楷体" w:eastAsia="楷体" w:cs="楷体"/>
          <w:color w:val="000000" w:themeColor="text1"/>
          <w:sz w:val="24"/>
          <w:u w:val="dotted"/>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质疑供应商：</w:t>
      </w:r>
      <w:r>
        <w:rPr>
          <w:rFonts w:hint="eastAsia" w:ascii="楷体" w:hAnsi="楷体" w:eastAsia="楷体" w:cs="楷体"/>
          <w:color w:val="000000" w:themeColor="text1"/>
          <w:sz w:val="24"/>
          <w:u w:val="dotted"/>
          <w14:textFill>
            <w14:solidFill>
              <w14:schemeClr w14:val="tx1"/>
            </w14:solidFill>
          </w14:textFill>
        </w:rPr>
        <w:t xml:space="preserve">                                        </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地址：</w:t>
      </w:r>
      <w:r>
        <w:rPr>
          <w:rFonts w:hint="eastAsia" w:ascii="楷体" w:hAnsi="楷体" w:eastAsia="楷体" w:cs="楷体"/>
          <w:color w:val="000000" w:themeColor="text1"/>
          <w:sz w:val="24"/>
          <w:u w:val="dotted"/>
          <w14:textFill>
            <w14:solidFill>
              <w14:schemeClr w14:val="tx1"/>
            </w14:solidFill>
          </w14:textFill>
        </w:rPr>
        <w:t xml:space="preserve">                          </w:t>
      </w:r>
      <w:r>
        <w:rPr>
          <w:rFonts w:hint="eastAsia" w:ascii="楷体" w:hAnsi="楷体" w:eastAsia="楷体" w:cs="楷体"/>
          <w:color w:val="000000" w:themeColor="text1"/>
          <w:sz w:val="24"/>
          <w14:textFill>
            <w14:solidFill>
              <w14:schemeClr w14:val="tx1"/>
            </w14:solidFill>
          </w14:textFill>
        </w:rPr>
        <w:t>邮编：</w:t>
      </w:r>
      <w:r>
        <w:rPr>
          <w:rFonts w:hint="eastAsia" w:ascii="楷体" w:hAnsi="楷体" w:eastAsia="楷体" w:cs="楷体"/>
          <w:color w:val="000000" w:themeColor="text1"/>
          <w:sz w:val="24"/>
          <w:u w:val="dotted"/>
          <w14:textFill>
            <w14:solidFill>
              <w14:schemeClr w14:val="tx1"/>
            </w14:solidFill>
          </w14:textFill>
        </w:rPr>
        <w:t xml:space="preserve">                                                   </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联系人：</w:t>
      </w:r>
      <w:r>
        <w:rPr>
          <w:rFonts w:hint="eastAsia" w:ascii="楷体" w:hAnsi="楷体" w:eastAsia="楷体" w:cs="楷体"/>
          <w:color w:val="000000" w:themeColor="text1"/>
          <w:sz w:val="24"/>
          <w:u w:val="dotted"/>
          <w14:textFill>
            <w14:solidFill>
              <w14:schemeClr w14:val="tx1"/>
            </w14:solidFill>
          </w14:textFill>
        </w:rPr>
        <w:t xml:space="preserve">                      </w:t>
      </w:r>
      <w:r>
        <w:rPr>
          <w:rFonts w:hint="eastAsia" w:ascii="楷体" w:hAnsi="楷体" w:eastAsia="楷体" w:cs="楷体"/>
          <w:color w:val="000000" w:themeColor="text1"/>
          <w:sz w:val="24"/>
          <w14:textFill>
            <w14:solidFill>
              <w14:schemeClr w14:val="tx1"/>
            </w14:solidFill>
          </w14:textFill>
        </w:rPr>
        <w:t>联系电话：</w:t>
      </w:r>
      <w:r>
        <w:rPr>
          <w:rFonts w:hint="eastAsia" w:ascii="楷体" w:hAnsi="楷体" w:eastAsia="楷体" w:cs="楷体"/>
          <w:color w:val="000000" w:themeColor="text1"/>
          <w:sz w:val="24"/>
          <w:u w:val="dotted"/>
          <w14:textFill>
            <w14:solidFill>
              <w14:schemeClr w14:val="tx1"/>
            </w14:solidFill>
          </w14:textFill>
        </w:rPr>
        <w:t xml:space="preserve">                              </w:t>
      </w:r>
    </w:p>
    <w:p>
      <w:pPr>
        <w:spacing w:line="240" w:lineRule="atLeast"/>
        <w:ind w:left="900" w:hanging="900" w:hangingChars="375"/>
        <w:rPr>
          <w:rFonts w:ascii="楷体" w:hAnsi="楷体" w:eastAsia="楷体" w:cs="楷体"/>
          <w:color w:val="000000" w:themeColor="text1"/>
          <w:sz w:val="24"/>
          <w:u w:val="dotted"/>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授权代表：</w:t>
      </w:r>
      <w:r>
        <w:rPr>
          <w:rFonts w:hint="eastAsia" w:ascii="楷体" w:hAnsi="楷体" w:eastAsia="楷体" w:cs="楷体"/>
          <w:color w:val="000000" w:themeColor="text1"/>
          <w:sz w:val="24"/>
          <w:u w:val="dotted"/>
          <w14:textFill>
            <w14:solidFill>
              <w14:schemeClr w14:val="tx1"/>
            </w14:solidFill>
          </w14:textFill>
        </w:rPr>
        <w:t xml:space="preserve">                                          </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联系电话：</w:t>
      </w:r>
      <w:r>
        <w:rPr>
          <w:rFonts w:hint="eastAsia" w:ascii="楷体" w:hAnsi="楷体" w:eastAsia="楷体" w:cs="楷体"/>
          <w:color w:val="000000" w:themeColor="text1"/>
          <w:sz w:val="24"/>
          <w:u w:val="dotted"/>
          <w14:textFill>
            <w14:solidFill>
              <w14:schemeClr w14:val="tx1"/>
            </w14:solidFill>
          </w14:textFill>
        </w:rPr>
        <w:t xml:space="preserve">                                           </w:t>
      </w:r>
      <w:r>
        <w:rPr>
          <w:rFonts w:hint="eastAsia" w:ascii="楷体" w:hAnsi="楷体" w:eastAsia="楷体" w:cs="楷体"/>
          <w:color w:val="000000" w:themeColor="text1"/>
          <w:sz w:val="24"/>
          <w14:textFill>
            <w14:solidFill>
              <w14:schemeClr w14:val="tx1"/>
            </w14:solidFill>
          </w14:textFill>
        </w:rPr>
        <w:t xml:space="preserve"> </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地址： </w:t>
      </w:r>
      <w:r>
        <w:rPr>
          <w:rFonts w:hint="eastAsia" w:ascii="楷体" w:hAnsi="楷体" w:eastAsia="楷体" w:cs="楷体"/>
          <w:color w:val="000000" w:themeColor="text1"/>
          <w:sz w:val="24"/>
          <w:u w:val="dotted"/>
          <w14:textFill>
            <w14:solidFill>
              <w14:schemeClr w14:val="tx1"/>
            </w14:solidFill>
          </w14:textFill>
        </w:rPr>
        <w:t xml:space="preserve">                        </w:t>
      </w:r>
      <w:r>
        <w:rPr>
          <w:rFonts w:hint="eastAsia" w:ascii="楷体" w:hAnsi="楷体" w:eastAsia="楷体" w:cs="楷体"/>
          <w:color w:val="000000" w:themeColor="text1"/>
          <w:sz w:val="24"/>
          <w14:textFill>
            <w14:solidFill>
              <w14:schemeClr w14:val="tx1"/>
            </w14:solidFill>
          </w14:textFill>
        </w:rPr>
        <w:t>邮编：</w:t>
      </w:r>
      <w:r>
        <w:rPr>
          <w:rFonts w:hint="eastAsia" w:ascii="楷体" w:hAnsi="楷体" w:eastAsia="楷体" w:cs="楷体"/>
          <w:color w:val="000000" w:themeColor="text1"/>
          <w:sz w:val="24"/>
          <w:u w:val="dotted"/>
          <w14:textFill>
            <w14:solidFill>
              <w14:schemeClr w14:val="tx1"/>
            </w14:solidFill>
          </w14:textFill>
        </w:rPr>
        <w:t xml:space="preserve">                                                </w:t>
      </w:r>
    </w:p>
    <w:p>
      <w:pPr>
        <w:spacing w:line="240" w:lineRule="atLeast"/>
        <w:ind w:left="900" w:hanging="900" w:hangingChars="375"/>
        <w:rPr>
          <w:rFonts w:ascii="楷体" w:hAnsi="楷体" w:eastAsia="楷体" w:cs="楷体"/>
          <w:bCs/>
          <w:color w:val="000000" w:themeColor="text1"/>
          <w:sz w:val="24"/>
          <w14:textFill>
            <w14:solidFill>
              <w14:schemeClr w14:val="tx1"/>
            </w14:solidFill>
          </w14:textFill>
        </w:rPr>
      </w:pPr>
      <w:r>
        <w:rPr>
          <w:rFonts w:hint="eastAsia" w:ascii="楷体" w:hAnsi="楷体" w:eastAsia="楷体" w:cs="楷体"/>
          <w:bCs/>
          <w:color w:val="000000" w:themeColor="text1"/>
          <w:sz w:val="24"/>
          <w14:textFill>
            <w14:solidFill>
              <w14:schemeClr w14:val="tx1"/>
            </w14:solidFill>
          </w14:textFill>
        </w:rPr>
        <w:t>二、质疑项目基本情况</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质疑项目的名称：</w:t>
      </w:r>
      <w:r>
        <w:rPr>
          <w:rFonts w:hint="eastAsia" w:ascii="楷体" w:hAnsi="楷体" w:eastAsia="楷体" w:cs="楷体"/>
          <w:color w:val="000000" w:themeColor="text1"/>
          <w:sz w:val="24"/>
          <w:u w:val="dotted"/>
          <w14:textFill>
            <w14:solidFill>
              <w14:schemeClr w14:val="tx1"/>
            </w14:solidFill>
          </w14:textFill>
        </w:rPr>
        <w:t xml:space="preserve">                                      </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质疑项目的编号：</w:t>
      </w:r>
      <w:r>
        <w:rPr>
          <w:rFonts w:hint="eastAsia" w:ascii="楷体" w:hAnsi="楷体" w:eastAsia="楷体" w:cs="楷体"/>
          <w:color w:val="000000" w:themeColor="text1"/>
          <w:sz w:val="24"/>
          <w:u w:val="dotted"/>
          <w14:textFill>
            <w14:solidFill>
              <w14:schemeClr w14:val="tx1"/>
            </w14:solidFill>
          </w14:textFill>
        </w:rPr>
        <w:t xml:space="preserve">               </w:t>
      </w:r>
      <w:r>
        <w:rPr>
          <w:rFonts w:hint="eastAsia" w:ascii="楷体" w:hAnsi="楷体" w:eastAsia="楷体" w:cs="楷体"/>
          <w:color w:val="000000" w:themeColor="text1"/>
          <w:sz w:val="24"/>
          <w14:textFill>
            <w14:solidFill>
              <w14:schemeClr w14:val="tx1"/>
            </w14:solidFill>
          </w14:textFill>
        </w:rPr>
        <w:t>包号：</w:t>
      </w:r>
      <w:r>
        <w:rPr>
          <w:rFonts w:hint="eastAsia" w:ascii="楷体" w:hAnsi="楷体" w:eastAsia="楷体" w:cs="楷体"/>
          <w:color w:val="000000" w:themeColor="text1"/>
          <w:sz w:val="24"/>
          <w:u w:val="dotted"/>
          <w14:textFill>
            <w14:solidFill>
              <w14:schemeClr w14:val="tx1"/>
            </w14:solidFill>
          </w14:textFill>
        </w:rPr>
        <w:t xml:space="preserve">                 </w:t>
      </w:r>
    </w:p>
    <w:p>
      <w:pPr>
        <w:spacing w:line="240" w:lineRule="atLeast"/>
        <w:ind w:left="900" w:hanging="900" w:hangingChars="375"/>
        <w:rPr>
          <w:rFonts w:ascii="楷体" w:hAnsi="楷体" w:eastAsia="楷体" w:cs="楷体"/>
          <w:color w:val="000000" w:themeColor="text1"/>
          <w:sz w:val="24"/>
          <w:u w:val="dotted"/>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采购人名称：</w:t>
      </w:r>
      <w:r>
        <w:rPr>
          <w:rFonts w:hint="eastAsia" w:ascii="楷体" w:hAnsi="楷体" w:eastAsia="楷体" w:cs="楷体"/>
          <w:color w:val="000000" w:themeColor="text1"/>
          <w:sz w:val="24"/>
          <w:u w:val="dotted"/>
          <w14:textFill>
            <w14:solidFill>
              <w14:schemeClr w14:val="tx1"/>
            </w14:solidFill>
          </w14:textFill>
        </w:rPr>
        <w:t xml:space="preserve">                                         </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采购文件获取日期：</w:t>
      </w:r>
      <w:r>
        <w:rPr>
          <w:rFonts w:hint="eastAsia" w:ascii="楷体" w:hAnsi="楷体" w:eastAsia="楷体" w:cs="楷体"/>
          <w:color w:val="000000" w:themeColor="text1"/>
          <w:sz w:val="24"/>
          <w:u w:val="dotted"/>
          <w14:textFill>
            <w14:solidFill>
              <w14:schemeClr w14:val="tx1"/>
            </w14:solidFill>
          </w14:textFill>
        </w:rPr>
        <w:t xml:space="preserve">                                           </w:t>
      </w:r>
    </w:p>
    <w:p>
      <w:pPr>
        <w:spacing w:line="240" w:lineRule="atLeast"/>
        <w:ind w:left="900" w:hanging="900" w:hangingChars="375"/>
        <w:rPr>
          <w:rFonts w:ascii="楷体" w:hAnsi="楷体" w:eastAsia="楷体" w:cs="楷体"/>
          <w:bCs/>
          <w:color w:val="000000" w:themeColor="text1"/>
          <w:sz w:val="24"/>
          <w14:textFill>
            <w14:solidFill>
              <w14:schemeClr w14:val="tx1"/>
            </w14:solidFill>
          </w14:textFill>
        </w:rPr>
      </w:pPr>
      <w:r>
        <w:rPr>
          <w:rFonts w:hint="eastAsia" w:ascii="楷体" w:hAnsi="楷体" w:eastAsia="楷体" w:cs="楷体"/>
          <w:bCs/>
          <w:color w:val="000000" w:themeColor="text1"/>
          <w:sz w:val="24"/>
          <w14:textFill>
            <w14:solidFill>
              <w14:schemeClr w14:val="tx1"/>
            </w14:solidFill>
          </w14:textFill>
        </w:rPr>
        <w:t>三、质疑事项具体内容</w:t>
      </w:r>
    </w:p>
    <w:p>
      <w:pPr>
        <w:spacing w:line="240" w:lineRule="atLeast"/>
        <w:ind w:left="900" w:hanging="900" w:hangingChars="375"/>
        <w:rPr>
          <w:rFonts w:ascii="楷体" w:hAnsi="楷体" w:eastAsia="楷体" w:cs="楷体"/>
          <w:color w:val="000000" w:themeColor="text1"/>
          <w:sz w:val="24"/>
          <w:u w:val="dotted"/>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质疑事项1：</w:t>
      </w:r>
      <w:r>
        <w:rPr>
          <w:rFonts w:hint="eastAsia" w:ascii="楷体" w:hAnsi="楷体" w:eastAsia="楷体" w:cs="楷体"/>
          <w:color w:val="000000" w:themeColor="text1"/>
          <w:sz w:val="24"/>
          <w:u w:val="dotted"/>
          <w14:textFill>
            <w14:solidFill>
              <w14:schemeClr w14:val="tx1"/>
            </w14:solidFill>
          </w14:textFill>
        </w:rPr>
        <w:t xml:space="preserve">                                         </w:t>
      </w:r>
    </w:p>
    <w:p>
      <w:pPr>
        <w:spacing w:line="240" w:lineRule="atLeast"/>
        <w:ind w:left="900" w:hanging="900" w:hangingChars="375"/>
        <w:rPr>
          <w:rFonts w:ascii="楷体" w:hAnsi="楷体" w:eastAsia="楷体" w:cs="楷体"/>
          <w:color w:val="000000" w:themeColor="text1"/>
          <w:sz w:val="24"/>
          <w:u w:val="dotted"/>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事实依据：</w:t>
      </w:r>
      <w:r>
        <w:rPr>
          <w:rFonts w:hint="eastAsia" w:ascii="楷体" w:hAnsi="楷体" w:eastAsia="楷体" w:cs="楷体"/>
          <w:color w:val="000000" w:themeColor="text1"/>
          <w:sz w:val="24"/>
          <w:u w:val="dotted"/>
          <w14:textFill>
            <w14:solidFill>
              <w14:schemeClr w14:val="tx1"/>
            </w14:solidFill>
          </w14:textFill>
        </w:rPr>
        <w:t xml:space="preserve">                                          </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u w:val="dotted"/>
          <w14:textFill>
            <w14:solidFill>
              <w14:schemeClr w14:val="tx1"/>
            </w14:solidFill>
          </w14:textFill>
        </w:rPr>
        <w:t xml:space="preserve">                                                       </w:t>
      </w:r>
    </w:p>
    <w:p>
      <w:pPr>
        <w:spacing w:line="240" w:lineRule="atLeast"/>
        <w:ind w:left="900" w:hanging="900" w:hangingChars="375"/>
        <w:rPr>
          <w:rFonts w:ascii="楷体" w:hAnsi="楷体" w:eastAsia="楷体" w:cs="楷体"/>
          <w:color w:val="000000" w:themeColor="text1"/>
          <w:sz w:val="24"/>
          <w:u w:val="dotted"/>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法律依据：</w:t>
      </w:r>
      <w:r>
        <w:rPr>
          <w:rFonts w:hint="eastAsia" w:ascii="楷体" w:hAnsi="楷体" w:eastAsia="楷体" w:cs="楷体"/>
          <w:color w:val="000000" w:themeColor="text1"/>
          <w:sz w:val="24"/>
          <w:u w:val="dotted"/>
          <w14:textFill>
            <w14:solidFill>
              <w14:schemeClr w14:val="tx1"/>
            </w14:solidFill>
          </w14:textFill>
        </w:rPr>
        <w:t xml:space="preserve">                                          </w:t>
      </w:r>
    </w:p>
    <w:p>
      <w:pPr>
        <w:spacing w:line="240" w:lineRule="atLeast"/>
        <w:ind w:left="900" w:hanging="900" w:hangingChars="375"/>
        <w:rPr>
          <w:rFonts w:ascii="楷体" w:hAnsi="楷体" w:eastAsia="楷体" w:cs="楷体"/>
          <w:color w:val="000000" w:themeColor="text1"/>
          <w:sz w:val="24"/>
          <w:u w:val="dotted"/>
          <w14:textFill>
            <w14:solidFill>
              <w14:schemeClr w14:val="tx1"/>
            </w14:solidFill>
          </w14:textFill>
        </w:rPr>
      </w:pPr>
      <w:r>
        <w:rPr>
          <w:rFonts w:hint="eastAsia" w:ascii="楷体" w:hAnsi="楷体" w:eastAsia="楷体" w:cs="楷体"/>
          <w:color w:val="000000" w:themeColor="text1"/>
          <w:sz w:val="24"/>
          <w:u w:val="dotted"/>
          <w14:textFill>
            <w14:solidFill>
              <w14:schemeClr w14:val="tx1"/>
            </w14:solidFill>
          </w14:textFill>
        </w:rPr>
        <w:t xml:space="preserve">                                                     </w:t>
      </w:r>
    </w:p>
    <w:p>
      <w:pPr>
        <w:spacing w:line="240" w:lineRule="atLeast"/>
        <w:ind w:left="900" w:hanging="900" w:hangingChars="375"/>
        <w:rPr>
          <w:rFonts w:ascii="楷体" w:hAnsi="楷体" w:eastAsia="楷体" w:cs="楷体"/>
          <w:color w:val="000000" w:themeColor="text1"/>
          <w:sz w:val="24"/>
          <w:u w:val="dotted"/>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质疑事项2</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w:t>
      </w:r>
    </w:p>
    <w:p>
      <w:pPr>
        <w:spacing w:line="240" w:lineRule="atLeast"/>
        <w:ind w:left="900" w:hanging="900" w:hangingChars="375"/>
        <w:rPr>
          <w:rFonts w:ascii="楷体" w:hAnsi="楷体" w:eastAsia="楷体" w:cs="楷体"/>
          <w:bCs/>
          <w:color w:val="000000" w:themeColor="text1"/>
          <w:sz w:val="24"/>
          <w14:textFill>
            <w14:solidFill>
              <w14:schemeClr w14:val="tx1"/>
            </w14:solidFill>
          </w14:textFill>
        </w:rPr>
      </w:pPr>
      <w:r>
        <w:rPr>
          <w:rFonts w:hint="eastAsia" w:ascii="楷体" w:hAnsi="楷体" w:eastAsia="楷体" w:cs="楷体"/>
          <w:bCs/>
          <w:color w:val="000000" w:themeColor="text1"/>
          <w:sz w:val="24"/>
          <w14:textFill>
            <w14:solidFill>
              <w14:schemeClr w14:val="tx1"/>
            </w14:solidFill>
          </w14:textFill>
        </w:rPr>
        <w:t>四、与质疑事项相关的质疑请求</w:t>
      </w:r>
    </w:p>
    <w:p>
      <w:pPr>
        <w:spacing w:line="240" w:lineRule="atLeast"/>
        <w:ind w:left="900" w:hanging="900" w:hangingChars="375"/>
        <w:rPr>
          <w:rFonts w:ascii="楷体" w:hAnsi="楷体" w:eastAsia="楷体" w:cs="楷体"/>
          <w:color w:val="000000" w:themeColor="text1"/>
          <w:sz w:val="24"/>
          <w:u w:val="dotted"/>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请求：</w:t>
      </w:r>
      <w:r>
        <w:rPr>
          <w:rFonts w:hint="eastAsia" w:ascii="楷体" w:hAnsi="楷体" w:eastAsia="楷体" w:cs="楷体"/>
          <w:color w:val="000000" w:themeColor="text1"/>
          <w:sz w:val="24"/>
          <w:u w:val="dotted"/>
          <w14:textFill>
            <w14:solidFill>
              <w14:schemeClr w14:val="tx1"/>
            </w14:solidFill>
          </w14:textFill>
        </w:rPr>
        <w:t xml:space="preserve">                                               </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签字(签/章)：                   公章：                      </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日期：    </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p>
    <w:p>
      <w:pPr>
        <w:pStyle w:val="8"/>
        <w:rPr>
          <w:rFonts w:ascii="楷体" w:hAnsi="楷体" w:eastAsia="楷体" w:cs="楷体"/>
          <w:color w:val="000000" w:themeColor="text1"/>
          <w14:textFill>
            <w14:solidFill>
              <w14:schemeClr w14:val="tx1"/>
            </w14:solidFill>
          </w14:textFill>
        </w:rPr>
      </w:pPr>
    </w:p>
    <w:p>
      <w:pPr>
        <w:rPr>
          <w:rFonts w:ascii="楷体" w:hAnsi="楷体" w:eastAsia="楷体" w:cs="楷体"/>
        </w:rPr>
      </w:pP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p>
    <w:p>
      <w:pPr>
        <w:spacing w:line="240" w:lineRule="atLeast"/>
        <w:ind w:left="904" w:hanging="900" w:hangingChars="375"/>
        <w:rPr>
          <w:rFonts w:ascii="楷体" w:hAnsi="楷体" w:eastAsia="楷体" w:cs="楷体"/>
          <w:b/>
          <w:color w:val="000000" w:themeColor="text1"/>
          <w:sz w:val="24"/>
          <w14:textFill>
            <w14:solidFill>
              <w14:schemeClr w14:val="tx1"/>
            </w14:solidFill>
          </w14:textFill>
        </w:rPr>
      </w:pPr>
      <w:r>
        <w:rPr>
          <w:rFonts w:hint="eastAsia" w:ascii="楷体" w:hAnsi="楷体" w:eastAsia="楷体" w:cs="楷体"/>
          <w:b/>
          <w:color w:val="000000" w:themeColor="text1"/>
          <w:sz w:val="24"/>
          <w14:textFill>
            <w14:solidFill>
              <w14:schemeClr w14:val="tx1"/>
            </w14:solidFill>
          </w14:textFill>
        </w:rPr>
        <w:t>质疑函制作说明：</w:t>
      </w:r>
    </w:p>
    <w:p>
      <w:pPr>
        <w:spacing w:line="240" w:lineRule="atLeast"/>
        <w:ind w:left="1"/>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1.供应商提出质疑时，应提交质疑函和必要的证明材料。</w:t>
      </w:r>
    </w:p>
    <w:p>
      <w:pPr>
        <w:spacing w:line="240" w:lineRule="atLeast"/>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240" w:lineRule="atLeast"/>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3.质疑供应商若对项目的某一分包进行质疑，质疑函中应列明具体分包号。</w:t>
      </w:r>
    </w:p>
    <w:p>
      <w:pPr>
        <w:spacing w:line="240" w:lineRule="atLeast"/>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4.质疑函的质疑事项应具体、明确，并有必要的事实依据和法律依据。</w:t>
      </w:r>
    </w:p>
    <w:p>
      <w:pPr>
        <w:spacing w:line="240" w:lineRule="atLeast"/>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5.质疑函的质疑请求应与质疑事项相关。</w:t>
      </w:r>
    </w:p>
    <w:p>
      <w:pPr>
        <w:spacing w:line="240" w:lineRule="atLeast"/>
        <w:ind w:left="1"/>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spacing w:line="240" w:lineRule="atLeast"/>
        <w:ind w:left="900" w:hanging="900" w:hangingChars="375"/>
        <w:rPr>
          <w:rFonts w:ascii="楷体" w:hAnsi="楷体" w:eastAsia="楷体" w:cs="楷体"/>
          <w:color w:val="000000" w:themeColor="text1"/>
          <w:sz w:val="24"/>
          <w14:textFill>
            <w14:solidFill>
              <w14:schemeClr w14:val="tx1"/>
            </w14:solidFill>
          </w14:textFill>
        </w:rPr>
      </w:pPr>
    </w:p>
    <w:p>
      <w:pPr>
        <w:pStyle w:val="5"/>
        <w:spacing w:before="0" w:line="240" w:lineRule="atLeast"/>
        <w:ind w:left="1079" w:leftChars="257" w:hanging="540"/>
        <w:rPr>
          <w:rFonts w:ascii="楷体" w:hAnsi="楷体" w:eastAsia="楷体" w:cs="楷体"/>
          <w:color w:val="000000" w:themeColor="text1"/>
          <w:szCs w:val="24"/>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br w:type="page"/>
      </w:r>
      <w:bookmarkStart w:id="149" w:name="_Toc94108801"/>
      <w:bookmarkStart w:id="150" w:name="_Toc518923103"/>
      <w:r>
        <w:rPr>
          <w:rFonts w:hint="eastAsia" w:ascii="楷体" w:hAnsi="楷体" w:eastAsia="楷体" w:cs="楷体"/>
          <w:color w:val="000000" w:themeColor="text1"/>
          <w:szCs w:val="24"/>
          <w14:textFill>
            <w14:solidFill>
              <w14:schemeClr w14:val="tx1"/>
            </w14:solidFill>
          </w14:textFill>
        </w:rPr>
        <w:t>附件1：履约保证金保函（格式）</w:t>
      </w:r>
      <w:bookmarkEnd w:id="149"/>
      <w:bookmarkEnd w:id="150"/>
    </w:p>
    <w:p>
      <w:pPr>
        <w:pStyle w:val="14"/>
        <w:spacing w:line="240" w:lineRule="atLeast"/>
        <w:ind w:left="1079" w:leftChars="257" w:hanging="540"/>
        <w:rPr>
          <w:rFonts w:ascii="楷体" w:hAnsi="楷体" w:eastAsia="楷体" w:cs="楷体"/>
          <w:b/>
          <w:color w:val="000000" w:themeColor="text1"/>
          <w:sz w:val="24"/>
          <w14:textFill>
            <w14:solidFill>
              <w14:schemeClr w14:val="tx1"/>
            </w14:solidFill>
          </w14:textFill>
        </w:rPr>
      </w:pPr>
      <w:r>
        <w:rPr>
          <w:rFonts w:hint="eastAsia" w:ascii="楷体" w:hAnsi="楷体" w:eastAsia="楷体" w:cs="楷体"/>
          <w:b/>
          <w:color w:val="000000" w:themeColor="text1"/>
          <w:sz w:val="24"/>
          <w14:textFill>
            <w14:solidFill>
              <w14:schemeClr w14:val="tx1"/>
            </w14:solidFill>
          </w14:textFill>
        </w:rPr>
        <w:t xml:space="preserve">                         （中标后开具）</w:t>
      </w:r>
    </w:p>
    <w:p>
      <w:pPr>
        <w:pStyle w:val="14"/>
        <w:spacing w:line="240" w:lineRule="atLeast"/>
        <w:ind w:left="1079" w:leftChars="257" w:hanging="540"/>
        <w:rPr>
          <w:rFonts w:ascii="楷体" w:hAnsi="楷体" w:eastAsia="楷体" w:cs="楷体"/>
          <w:b/>
          <w:color w:val="000000" w:themeColor="text1"/>
          <w:sz w:val="24"/>
          <w14:textFill>
            <w14:solidFill>
              <w14:schemeClr w14:val="tx1"/>
            </w14:solidFill>
          </w14:textFill>
        </w:rPr>
      </w:pPr>
    </w:p>
    <w:p>
      <w:pPr>
        <w:pStyle w:val="14"/>
        <w:spacing w:line="240" w:lineRule="atLeast"/>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致: (</w:t>
      </w:r>
      <w:r>
        <w:rPr>
          <w:rFonts w:hint="eastAsia" w:ascii="楷体" w:hAnsi="楷体" w:eastAsia="楷体" w:cs="楷体"/>
          <w:i/>
          <w:color w:val="000000" w:themeColor="text1"/>
          <w:sz w:val="24"/>
          <w:u w:val="single"/>
          <w14:textFill>
            <w14:solidFill>
              <w14:schemeClr w14:val="tx1"/>
            </w14:solidFill>
          </w14:textFill>
        </w:rPr>
        <w:t>买方名称</w:t>
      </w:r>
      <w:r>
        <w:rPr>
          <w:rFonts w:hint="eastAsia" w:ascii="楷体" w:hAnsi="楷体" w:eastAsia="楷体" w:cs="楷体"/>
          <w:color w:val="000000" w:themeColor="text1"/>
          <w:sz w:val="24"/>
          <w14:textFill>
            <w14:solidFill>
              <w14:schemeClr w14:val="tx1"/>
            </w14:solidFill>
          </w14:textFill>
        </w:rPr>
        <w:t>)</w:t>
      </w:r>
    </w:p>
    <w:p>
      <w:pPr>
        <w:pStyle w:val="14"/>
        <w:spacing w:line="240" w:lineRule="atLeast"/>
        <w:ind w:left="1079" w:leftChars="257" w:hanging="540"/>
        <w:jc w:val="center"/>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u w:val="single"/>
          <w14:textFill>
            <w14:solidFill>
              <w14:schemeClr w14:val="tx1"/>
            </w14:solidFill>
          </w14:textFill>
        </w:rPr>
        <w:t xml:space="preserve">             </w:t>
      </w:r>
      <w:r>
        <w:rPr>
          <w:rFonts w:hint="eastAsia" w:ascii="楷体" w:hAnsi="楷体" w:eastAsia="楷体" w:cs="楷体"/>
          <w:color w:val="000000" w:themeColor="text1"/>
          <w:sz w:val="24"/>
          <w14:textFill>
            <w14:solidFill>
              <w14:schemeClr w14:val="tx1"/>
            </w14:solidFill>
          </w14:textFill>
        </w:rPr>
        <w:t>号合同履约保函</w:t>
      </w:r>
    </w:p>
    <w:p>
      <w:pPr>
        <w:pStyle w:val="14"/>
        <w:spacing w:line="240" w:lineRule="atLeast"/>
        <w:ind w:left="1079" w:leftChars="257" w:hanging="540"/>
        <w:jc w:val="center"/>
        <w:rPr>
          <w:rFonts w:ascii="楷体" w:hAnsi="楷体" w:eastAsia="楷体" w:cs="楷体"/>
          <w:color w:val="000000" w:themeColor="text1"/>
          <w:sz w:val="24"/>
          <w14:textFill>
            <w14:solidFill>
              <w14:schemeClr w14:val="tx1"/>
            </w14:solidFill>
          </w14:textFill>
        </w:rPr>
      </w:pPr>
    </w:p>
    <w:p>
      <w:pPr>
        <w:pStyle w:val="14"/>
        <w:spacing w:line="240" w:lineRule="atLeast"/>
        <w:ind w:firstLine="600" w:firstLineChars="25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本保函作为贵方与(</w:t>
      </w:r>
      <w:r>
        <w:rPr>
          <w:rFonts w:hint="eastAsia" w:ascii="楷体" w:hAnsi="楷体" w:eastAsia="楷体" w:cs="楷体"/>
          <w:i/>
          <w:color w:val="000000" w:themeColor="text1"/>
          <w:sz w:val="24"/>
          <w:u w:val="single"/>
          <w14:textFill>
            <w14:solidFill>
              <w14:schemeClr w14:val="tx1"/>
            </w14:solidFill>
          </w14:textFill>
        </w:rPr>
        <w:t>卖方名称</w:t>
      </w:r>
      <w:r>
        <w:rPr>
          <w:rFonts w:hint="eastAsia" w:ascii="楷体" w:hAnsi="楷体" w:eastAsia="楷体" w:cs="楷体"/>
          <w:color w:val="000000" w:themeColor="text1"/>
          <w:sz w:val="24"/>
          <w14:textFill>
            <w14:solidFill>
              <w14:schemeClr w14:val="tx1"/>
            </w14:solidFill>
          </w14:textFill>
        </w:rPr>
        <w:t>)(以下简称卖方)于</w:t>
      </w:r>
      <w:r>
        <w:rPr>
          <w:rFonts w:hint="eastAsia" w:ascii="楷体" w:hAnsi="楷体" w:eastAsia="楷体" w:cs="楷体"/>
          <w:color w:val="000000" w:themeColor="text1"/>
          <w:sz w:val="24"/>
          <w:u w:val="single"/>
          <w14:textFill>
            <w14:solidFill>
              <w14:schemeClr w14:val="tx1"/>
            </w14:solidFill>
          </w14:textFill>
        </w:rPr>
        <w:t xml:space="preserve">     </w:t>
      </w:r>
      <w:r>
        <w:rPr>
          <w:rFonts w:hint="eastAsia" w:ascii="楷体" w:hAnsi="楷体" w:eastAsia="楷体" w:cs="楷体"/>
          <w:color w:val="000000" w:themeColor="text1"/>
          <w:sz w:val="24"/>
          <w14:textFill>
            <w14:solidFill>
              <w14:schemeClr w14:val="tx1"/>
            </w14:solidFill>
          </w14:textFill>
        </w:rPr>
        <w:t>年</w:t>
      </w:r>
      <w:r>
        <w:rPr>
          <w:rFonts w:hint="eastAsia" w:ascii="楷体" w:hAnsi="楷体" w:eastAsia="楷体" w:cs="楷体"/>
          <w:color w:val="000000" w:themeColor="text1"/>
          <w:sz w:val="24"/>
          <w:u w:val="single"/>
          <w14:textFill>
            <w14:solidFill>
              <w14:schemeClr w14:val="tx1"/>
            </w14:solidFill>
          </w14:textFill>
        </w:rPr>
        <w:t xml:space="preserve">     </w:t>
      </w:r>
      <w:r>
        <w:rPr>
          <w:rFonts w:hint="eastAsia" w:ascii="楷体" w:hAnsi="楷体" w:eastAsia="楷体" w:cs="楷体"/>
          <w:color w:val="000000" w:themeColor="text1"/>
          <w:sz w:val="24"/>
          <w14:textFill>
            <w14:solidFill>
              <w14:schemeClr w14:val="tx1"/>
            </w14:solidFill>
          </w14:textFill>
        </w:rPr>
        <w:t>月</w:t>
      </w:r>
      <w:r>
        <w:rPr>
          <w:rFonts w:hint="eastAsia" w:ascii="楷体" w:hAnsi="楷体" w:eastAsia="楷体" w:cs="楷体"/>
          <w:color w:val="000000" w:themeColor="text1"/>
          <w:sz w:val="24"/>
          <w:u w:val="single"/>
          <w14:textFill>
            <w14:solidFill>
              <w14:schemeClr w14:val="tx1"/>
            </w14:solidFill>
          </w14:textFill>
        </w:rPr>
        <w:t xml:space="preserve">     </w:t>
      </w:r>
      <w:r>
        <w:rPr>
          <w:rFonts w:hint="eastAsia" w:ascii="楷体" w:hAnsi="楷体" w:eastAsia="楷体" w:cs="楷体"/>
          <w:color w:val="000000" w:themeColor="text1"/>
          <w:sz w:val="24"/>
          <w14:textFill>
            <w14:solidFill>
              <w14:schemeClr w14:val="tx1"/>
            </w14:solidFill>
          </w14:textFill>
        </w:rPr>
        <w:t>日就</w:t>
      </w:r>
      <w:r>
        <w:rPr>
          <w:rFonts w:hint="eastAsia" w:ascii="楷体" w:hAnsi="楷体" w:eastAsia="楷体" w:cs="楷体"/>
          <w:color w:val="000000" w:themeColor="text1"/>
          <w:sz w:val="24"/>
          <w:u w:val="single"/>
          <w14:textFill>
            <w14:solidFill>
              <w14:schemeClr w14:val="tx1"/>
            </w14:solidFill>
          </w14:textFill>
        </w:rPr>
        <w:t xml:space="preserve">                  </w:t>
      </w:r>
      <w:r>
        <w:rPr>
          <w:rFonts w:hint="eastAsia" w:ascii="楷体" w:hAnsi="楷体" w:eastAsia="楷体" w:cs="楷体"/>
          <w:color w:val="000000" w:themeColor="text1"/>
          <w:sz w:val="24"/>
          <w14:textFill>
            <w14:solidFill>
              <w14:schemeClr w14:val="tx1"/>
            </w14:solidFill>
          </w14:textFill>
        </w:rPr>
        <w:t>项目(以下简称项目)项下提供(</w:t>
      </w:r>
      <w:r>
        <w:rPr>
          <w:rFonts w:hint="eastAsia" w:ascii="楷体" w:hAnsi="楷体" w:eastAsia="楷体" w:cs="楷体"/>
          <w:i/>
          <w:color w:val="000000" w:themeColor="text1"/>
          <w:sz w:val="24"/>
          <w:u w:val="single"/>
          <w14:textFill>
            <w14:solidFill>
              <w14:schemeClr w14:val="tx1"/>
            </w14:solidFill>
          </w14:textFill>
        </w:rPr>
        <w:t>服务名称</w:t>
      </w:r>
      <w:r>
        <w:rPr>
          <w:rFonts w:hint="eastAsia" w:ascii="楷体" w:hAnsi="楷体" w:eastAsia="楷体" w:cs="楷体"/>
          <w:color w:val="000000" w:themeColor="text1"/>
          <w:sz w:val="24"/>
          <w14:textFill>
            <w14:solidFill>
              <w14:schemeClr w14:val="tx1"/>
            </w14:solidFill>
          </w14:textFill>
        </w:rPr>
        <w:t>)(以下简称服务)签订的(</w:t>
      </w:r>
      <w:r>
        <w:rPr>
          <w:rFonts w:hint="eastAsia" w:ascii="楷体" w:hAnsi="楷体" w:eastAsia="楷体" w:cs="楷体"/>
          <w:i/>
          <w:color w:val="000000" w:themeColor="text1"/>
          <w:sz w:val="24"/>
          <w:u w:val="single"/>
          <w14:textFill>
            <w14:solidFill>
              <w14:schemeClr w14:val="tx1"/>
            </w14:solidFill>
          </w14:textFill>
        </w:rPr>
        <w:t>合同号</w:t>
      </w:r>
      <w:r>
        <w:rPr>
          <w:rFonts w:hint="eastAsia" w:ascii="楷体" w:hAnsi="楷体" w:eastAsia="楷体" w:cs="楷体"/>
          <w:color w:val="000000" w:themeColor="text1"/>
          <w:sz w:val="24"/>
          <w14:textFill>
            <w14:solidFill>
              <w14:schemeClr w14:val="tx1"/>
            </w14:solidFill>
          </w14:textFill>
        </w:rPr>
        <w:t>)号合同的履约保函。</w:t>
      </w:r>
    </w:p>
    <w:p>
      <w:pPr>
        <w:pStyle w:val="14"/>
        <w:spacing w:line="240" w:lineRule="atLeast"/>
        <w:ind w:firstLine="540" w:firstLineChars="22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w:t>
      </w:r>
      <w:r>
        <w:rPr>
          <w:rFonts w:hint="eastAsia" w:ascii="楷体" w:hAnsi="楷体" w:eastAsia="楷体" w:cs="楷体"/>
          <w:i/>
          <w:color w:val="000000" w:themeColor="text1"/>
          <w:sz w:val="24"/>
          <w:u w:val="single"/>
          <w14:textFill>
            <w14:solidFill>
              <w14:schemeClr w14:val="tx1"/>
            </w14:solidFill>
          </w14:textFill>
        </w:rPr>
        <w:t>出具保函的银行名称</w:t>
      </w:r>
      <w:r>
        <w:rPr>
          <w:rFonts w:hint="eastAsia" w:ascii="楷体" w:hAnsi="楷体" w:eastAsia="楷体" w:cs="楷体"/>
          <w:color w:val="000000" w:themeColor="text1"/>
          <w:sz w:val="24"/>
          <w14:textFill>
            <w14:solidFill>
              <w14:schemeClr w14:val="tx1"/>
            </w14:solidFill>
          </w14:textFill>
        </w:rPr>
        <w:t>)(以下简称银行)无条件地、不可撤销地具结保证本行、其继承人和受让人无追索地向贵方以(</w:t>
      </w:r>
      <w:r>
        <w:rPr>
          <w:rFonts w:hint="eastAsia" w:ascii="楷体" w:hAnsi="楷体" w:eastAsia="楷体" w:cs="楷体"/>
          <w:i/>
          <w:color w:val="000000" w:themeColor="text1"/>
          <w:sz w:val="24"/>
          <w:u w:val="single"/>
          <w14:textFill>
            <w14:solidFill>
              <w14:schemeClr w14:val="tx1"/>
            </w14:solidFill>
          </w14:textFill>
        </w:rPr>
        <w:t>货币名称</w:t>
      </w:r>
      <w:r>
        <w:rPr>
          <w:rFonts w:hint="eastAsia" w:ascii="楷体" w:hAnsi="楷体" w:eastAsia="楷体" w:cs="楷体"/>
          <w:color w:val="000000" w:themeColor="text1"/>
          <w:sz w:val="24"/>
          <w14:textFill>
            <w14:solidFill>
              <w14:schemeClr w14:val="tx1"/>
            </w14:solidFill>
          </w14:textFill>
        </w:rPr>
        <w:t>)支付总额不超过(</w:t>
      </w:r>
      <w:r>
        <w:rPr>
          <w:rFonts w:hint="eastAsia" w:ascii="楷体" w:hAnsi="楷体" w:eastAsia="楷体" w:cs="楷体"/>
          <w:i/>
          <w:color w:val="000000" w:themeColor="text1"/>
          <w:sz w:val="24"/>
          <w:u w:val="single"/>
          <w14:textFill>
            <w14:solidFill>
              <w14:schemeClr w14:val="tx1"/>
            </w14:solidFill>
          </w14:textFill>
        </w:rPr>
        <w:t>货币数量</w:t>
      </w:r>
      <w:r>
        <w:rPr>
          <w:rFonts w:hint="eastAsia" w:ascii="楷体" w:hAnsi="楷体" w:eastAsia="楷体" w:cs="楷体"/>
          <w:color w:val="000000" w:themeColor="text1"/>
          <w:sz w:val="24"/>
          <w14:textFill>
            <w14:solidFill>
              <w14:schemeClr w14:val="tx1"/>
            </w14:solidFill>
          </w14:textFill>
        </w:rPr>
        <w:t>),即相当于合同价格的</w:t>
      </w:r>
      <w:r>
        <w:rPr>
          <w:rFonts w:hint="eastAsia" w:ascii="楷体" w:hAnsi="楷体" w:eastAsia="楷体" w:cs="楷体"/>
          <w:color w:val="000000" w:themeColor="text1"/>
          <w:sz w:val="24"/>
          <w:u w:val="single"/>
          <w14:textFill>
            <w14:solidFill>
              <w14:schemeClr w14:val="tx1"/>
            </w14:solidFill>
          </w14:textFill>
        </w:rPr>
        <w:t xml:space="preserve">     </w:t>
      </w:r>
      <w:r>
        <w:rPr>
          <w:rFonts w:hint="eastAsia" w:ascii="楷体" w:hAnsi="楷体" w:eastAsia="楷体" w:cs="楷体"/>
          <w:color w:val="000000" w:themeColor="text1"/>
          <w:sz w:val="24"/>
          <w14:textFill>
            <w14:solidFill>
              <w14:schemeClr w14:val="tx1"/>
            </w14:solidFill>
          </w14:textFill>
        </w:rPr>
        <w:t>%,并以此约定如下:</w:t>
      </w:r>
    </w:p>
    <w:p>
      <w:pPr>
        <w:pStyle w:val="14"/>
        <w:spacing w:line="240" w:lineRule="atLeast"/>
        <w:ind w:left="539" w:leftChars="257"/>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1.只要贵方确定卖方未能忠实地履行所有合同文件的规定和双方此后一致 同意的修改、补充和变动,包括更改和/或修补贵方认为有缺陷的服务(以下简称违约),无论卖方有任何反对,本行将凭贵方关于卖方违约说明的书面通知,立即按贵方提出的累计总额不超过上述金额的款项和按贵方通知规定的方式付给贵方。</w:t>
      </w:r>
    </w:p>
    <w:p>
      <w:pPr>
        <w:pStyle w:val="14"/>
        <w:spacing w:line="240" w:lineRule="atLeast"/>
        <w:ind w:left="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2.本保函项下的任何支付应为免税和净值。对于现有或将来的税收、关税、收费、费用扣减或预提税款，不论这些款项是何种性质和由谁征收，都不应从本保函项下的支付中扣除。</w:t>
      </w:r>
    </w:p>
    <w:p>
      <w:pPr>
        <w:pStyle w:val="14"/>
        <w:spacing w:line="240" w:lineRule="atLeast"/>
        <w:ind w:left="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14"/>
        <w:spacing w:line="240" w:lineRule="atLeast"/>
        <w:ind w:left="1079"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4.本保函在本合同规定的保证期期满前完全有效。</w:t>
      </w:r>
    </w:p>
    <w:p>
      <w:pPr>
        <w:pStyle w:val="14"/>
        <w:spacing w:line="240" w:lineRule="atLeast"/>
        <w:ind w:left="1079" w:leftChars="257" w:hanging="540"/>
        <w:rPr>
          <w:rFonts w:ascii="楷体" w:hAnsi="楷体" w:eastAsia="楷体" w:cs="楷体"/>
          <w:color w:val="000000" w:themeColor="text1"/>
          <w:sz w:val="24"/>
          <w14:textFill>
            <w14:solidFill>
              <w14:schemeClr w14:val="tx1"/>
            </w14:solidFill>
          </w14:textFill>
        </w:rPr>
      </w:pPr>
    </w:p>
    <w:p>
      <w:pPr>
        <w:pStyle w:val="14"/>
        <w:spacing w:line="240" w:lineRule="atLeast"/>
        <w:ind w:left="1079"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谨启</w:t>
      </w:r>
    </w:p>
    <w:p>
      <w:pPr>
        <w:pStyle w:val="14"/>
        <w:spacing w:line="240" w:lineRule="atLeast"/>
        <w:ind w:left="1079"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出具保函银行名称：</w:t>
      </w:r>
      <w:r>
        <w:rPr>
          <w:rFonts w:hint="eastAsia" w:ascii="楷体" w:hAnsi="楷体" w:eastAsia="楷体" w:cs="楷体"/>
          <w:color w:val="000000" w:themeColor="text1"/>
          <w:sz w:val="24"/>
          <w:u w:val="single"/>
          <w14:textFill>
            <w14:solidFill>
              <w14:schemeClr w14:val="tx1"/>
            </w14:solidFill>
          </w14:textFill>
        </w:rPr>
        <w:t xml:space="preserve">                             </w:t>
      </w:r>
    </w:p>
    <w:p>
      <w:pPr>
        <w:pStyle w:val="14"/>
        <w:spacing w:line="240" w:lineRule="atLeast"/>
        <w:ind w:left="1079" w:leftChars="257" w:hanging="540"/>
        <w:rPr>
          <w:rFonts w:ascii="楷体" w:hAnsi="楷体" w:eastAsia="楷体" w:cs="楷体"/>
          <w:color w:val="000000" w:themeColor="text1"/>
          <w:sz w:val="24"/>
          <w:u w:val="single"/>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签字人姓名和职务：</w:t>
      </w:r>
      <w:r>
        <w:rPr>
          <w:rFonts w:hint="eastAsia" w:ascii="楷体" w:hAnsi="楷体" w:eastAsia="楷体" w:cs="楷体"/>
          <w:color w:val="000000" w:themeColor="text1"/>
          <w:sz w:val="24"/>
          <w:u w:val="single"/>
          <w14:textFill>
            <w14:solidFill>
              <w14:schemeClr w14:val="tx1"/>
            </w14:solidFill>
          </w14:textFill>
        </w:rPr>
        <w:t xml:space="preserve">                             </w:t>
      </w:r>
    </w:p>
    <w:p>
      <w:pPr>
        <w:pStyle w:val="14"/>
        <w:spacing w:line="240" w:lineRule="atLeast"/>
        <w:ind w:left="1079"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签字人签名（签章）：</w:t>
      </w:r>
      <w:r>
        <w:rPr>
          <w:rFonts w:hint="eastAsia" w:ascii="楷体" w:hAnsi="楷体" w:eastAsia="楷体" w:cs="楷体"/>
          <w:color w:val="000000" w:themeColor="text1"/>
          <w:sz w:val="24"/>
          <w:u w:val="single"/>
          <w14:textFill>
            <w14:solidFill>
              <w14:schemeClr w14:val="tx1"/>
            </w14:solidFill>
          </w14:textFill>
        </w:rPr>
        <w:t xml:space="preserve">                    </w:t>
      </w:r>
    </w:p>
    <w:p>
      <w:pPr>
        <w:pStyle w:val="14"/>
        <w:spacing w:line="240" w:lineRule="atLeast"/>
        <w:ind w:left="1079" w:leftChars="257" w:hanging="540"/>
        <w:rPr>
          <w:rFonts w:ascii="楷体" w:hAnsi="楷体" w:eastAsia="楷体" w:cs="楷体"/>
          <w:color w:val="000000" w:themeColor="text1"/>
          <w:sz w:val="24"/>
          <w:u w:val="single"/>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公章：</w:t>
      </w:r>
      <w:r>
        <w:rPr>
          <w:rFonts w:hint="eastAsia" w:ascii="楷体" w:hAnsi="楷体" w:eastAsia="楷体" w:cs="楷体"/>
          <w:color w:val="000000" w:themeColor="text1"/>
          <w:sz w:val="24"/>
          <w:u w:val="single"/>
          <w14:textFill>
            <w14:solidFill>
              <w14:schemeClr w14:val="tx1"/>
            </w14:solidFill>
          </w14:textFill>
        </w:rPr>
        <w:t xml:space="preserve">                                         </w:t>
      </w:r>
    </w:p>
    <w:p>
      <w:pPr>
        <w:pStyle w:val="5"/>
        <w:spacing w:before="0" w:line="240" w:lineRule="atLeast"/>
        <w:ind w:left="1079" w:leftChars="257" w:hanging="540"/>
        <w:rPr>
          <w:rFonts w:ascii="楷体" w:hAnsi="楷体" w:eastAsia="楷体" w:cs="楷体"/>
          <w:color w:val="000000" w:themeColor="text1"/>
          <w:szCs w:val="24"/>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br w:type="page"/>
      </w:r>
      <w:bookmarkStart w:id="151" w:name="_Toc518923104"/>
      <w:bookmarkStart w:id="152" w:name="_Toc94108802"/>
      <w:r>
        <w:rPr>
          <w:rFonts w:hint="eastAsia" w:ascii="楷体" w:hAnsi="楷体" w:eastAsia="楷体" w:cs="楷体"/>
          <w:color w:val="000000" w:themeColor="text1"/>
          <w:szCs w:val="24"/>
          <w14:textFill>
            <w14:solidFill>
              <w14:schemeClr w14:val="tx1"/>
            </w14:solidFill>
          </w14:textFill>
        </w:rPr>
        <w:t>附件2：履约担保函格式</w:t>
      </w:r>
      <w:bookmarkEnd w:id="151"/>
      <w:bookmarkEnd w:id="152"/>
    </w:p>
    <w:p>
      <w:pPr>
        <w:pStyle w:val="5"/>
        <w:spacing w:before="0" w:line="240" w:lineRule="atLeast"/>
        <w:ind w:left="1079" w:leftChars="257" w:hanging="540"/>
        <w:rPr>
          <w:rFonts w:ascii="楷体" w:hAnsi="楷体" w:eastAsia="楷体" w:cs="楷体"/>
          <w:b w:val="0"/>
          <w:color w:val="000000" w:themeColor="text1"/>
          <w14:textFill>
            <w14:solidFill>
              <w14:schemeClr w14:val="tx1"/>
            </w14:solidFill>
          </w14:textFill>
        </w:rPr>
      </w:pPr>
      <w:bookmarkStart w:id="153" w:name="_Toc518923105"/>
      <w:bookmarkStart w:id="154" w:name="_Toc515904842"/>
      <w:bookmarkStart w:id="155" w:name="_Toc94108803"/>
      <w:r>
        <w:rPr>
          <w:rFonts w:hint="eastAsia" w:ascii="楷体" w:hAnsi="楷体" w:eastAsia="楷体" w:cs="楷体"/>
          <w:color w:val="000000" w:themeColor="text1"/>
          <w:szCs w:val="24"/>
          <w14:textFill>
            <w14:solidFill>
              <w14:schemeClr w14:val="tx1"/>
            </w14:solidFill>
          </w14:textFill>
        </w:rPr>
        <w:t>（采用政府采购信用担保形式时使用）</w:t>
      </w:r>
      <w:bookmarkEnd w:id="153"/>
      <w:bookmarkEnd w:id="154"/>
      <w:bookmarkEnd w:id="155"/>
    </w:p>
    <w:p>
      <w:pPr>
        <w:spacing w:line="240" w:lineRule="atLeast"/>
        <w:ind w:left="1079" w:leftChars="257" w:hanging="540"/>
        <w:rPr>
          <w:rFonts w:ascii="楷体" w:hAnsi="楷体" w:eastAsia="楷体" w:cs="楷体"/>
          <w:b/>
          <w:color w:val="000000" w:themeColor="text1"/>
          <w:kern w:val="0"/>
          <w:sz w:val="24"/>
          <w:szCs w:val="20"/>
          <w14:textFill>
            <w14:solidFill>
              <w14:schemeClr w14:val="tx1"/>
            </w14:solidFill>
          </w14:textFill>
        </w:rPr>
      </w:pPr>
    </w:p>
    <w:p>
      <w:pPr>
        <w:jc w:val="center"/>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政府采购履约担保函</w:t>
      </w:r>
    </w:p>
    <w:p>
      <w:pPr>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                                                   编号：</w:t>
      </w:r>
    </w:p>
    <w:p>
      <w:pPr>
        <w:rPr>
          <w:rFonts w:ascii="楷体" w:hAnsi="楷体" w:eastAsia="楷体" w:cs="楷体"/>
          <w:color w:val="000000" w:themeColor="text1"/>
          <w:sz w:val="24"/>
          <w14:textFill>
            <w14:solidFill>
              <w14:schemeClr w14:val="tx1"/>
            </w14:solidFill>
          </w14:textFill>
        </w:rPr>
      </w:pPr>
    </w:p>
    <w:p>
      <w:pPr>
        <w:pStyle w:val="14"/>
        <w:spacing w:line="240" w:lineRule="atLeast"/>
        <w:ind w:left="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（采购人）：</w:t>
      </w:r>
    </w:p>
    <w:p>
      <w:pPr>
        <w:pStyle w:val="14"/>
        <w:spacing w:line="240" w:lineRule="atLeast"/>
        <w:ind w:left="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鉴于你方与 </w:t>
      </w:r>
      <w:r>
        <w:rPr>
          <w:rFonts w:hint="eastAsia" w:ascii="楷体" w:hAnsi="楷体" w:eastAsia="楷体" w:cs="楷体"/>
          <w:color w:val="000000" w:themeColor="text1"/>
          <w:sz w:val="24"/>
          <w:u w:val="single"/>
          <w14:textFill>
            <w14:solidFill>
              <w14:schemeClr w14:val="tx1"/>
            </w14:solidFill>
          </w14:textFill>
        </w:rPr>
        <w:t xml:space="preserve">                   </w:t>
      </w:r>
      <w:r>
        <w:rPr>
          <w:rFonts w:hint="eastAsia" w:ascii="楷体" w:hAnsi="楷体" w:eastAsia="楷体" w:cs="楷体"/>
          <w:color w:val="000000" w:themeColor="text1"/>
          <w:sz w:val="24"/>
          <w14:textFill>
            <w14:solidFill>
              <w14:schemeClr w14:val="tx1"/>
            </w14:solidFill>
          </w14:textFill>
        </w:rPr>
        <w:t>（以下简称供应商）于</w:t>
      </w:r>
      <w:r>
        <w:rPr>
          <w:rFonts w:hint="eastAsia" w:ascii="楷体" w:hAnsi="楷体" w:eastAsia="楷体" w:cs="楷体"/>
          <w:color w:val="000000" w:themeColor="text1"/>
          <w:sz w:val="24"/>
          <w:u w:val="single"/>
          <w14:textFill>
            <w14:solidFill>
              <w14:schemeClr w14:val="tx1"/>
            </w14:solidFill>
          </w14:textFill>
        </w:rPr>
        <w:t xml:space="preserve">   </w:t>
      </w:r>
      <w:r>
        <w:rPr>
          <w:rFonts w:hint="eastAsia" w:ascii="楷体" w:hAnsi="楷体" w:eastAsia="楷体" w:cs="楷体"/>
          <w:color w:val="000000" w:themeColor="text1"/>
          <w:sz w:val="24"/>
          <w14:textFill>
            <w14:solidFill>
              <w14:schemeClr w14:val="tx1"/>
            </w14:solidFill>
          </w14:textFill>
        </w:rPr>
        <w:t>年</w:t>
      </w:r>
      <w:r>
        <w:rPr>
          <w:rFonts w:hint="eastAsia" w:ascii="楷体" w:hAnsi="楷体" w:eastAsia="楷体" w:cs="楷体"/>
          <w:color w:val="000000" w:themeColor="text1"/>
          <w:sz w:val="24"/>
          <w:u w:val="single"/>
          <w14:textFill>
            <w14:solidFill>
              <w14:schemeClr w14:val="tx1"/>
            </w14:solidFill>
          </w14:textFill>
        </w:rPr>
        <w:t xml:space="preserve">  </w:t>
      </w:r>
      <w:r>
        <w:rPr>
          <w:rFonts w:hint="eastAsia" w:ascii="楷体" w:hAnsi="楷体" w:eastAsia="楷体" w:cs="楷体"/>
          <w:color w:val="000000" w:themeColor="text1"/>
          <w:sz w:val="24"/>
          <w14:textFill>
            <w14:solidFill>
              <w14:schemeClr w14:val="tx1"/>
            </w14:solidFill>
          </w14:textFill>
        </w:rPr>
        <w:t>月</w:t>
      </w:r>
      <w:r>
        <w:rPr>
          <w:rFonts w:hint="eastAsia" w:ascii="楷体" w:hAnsi="楷体" w:eastAsia="楷体" w:cs="楷体"/>
          <w:color w:val="000000" w:themeColor="text1"/>
          <w:sz w:val="24"/>
          <w:u w:val="single"/>
          <w14:textFill>
            <w14:solidFill>
              <w14:schemeClr w14:val="tx1"/>
            </w14:solidFill>
          </w14:textFill>
        </w:rPr>
        <w:t xml:space="preserve">  </w:t>
      </w:r>
      <w:r>
        <w:rPr>
          <w:rFonts w:hint="eastAsia" w:ascii="楷体" w:hAnsi="楷体" w:eastAsia="楷体" w:cs="楷体"/>
          <w:color w:val="000000" w:themeColor="text1"/>
          <w:sz w:val="24"/>
          <w14:textFill>
            <w14:solidFill>
              <w14:schemeClr w14:val="tx1"/>
            </w14:solidFill>
          </w14:textFill>
        </w:rPr>
        <w:t>日签定编号为</w:t>
      </w:r>
      <w:r>
        <w:rPr>
          <w:rFonts w:hint="eastAsia" w:ascii="楷体" w:hAnsi="楷体" w:eastAsia="楷体" w:cs="楷体"/>
          <w:color w:val="000000" w:themeColor="text1"/>
          <w:sz w:val="24"/>
          <w:u w:val="single"/>
          <w14:textFill>
            <w14:solidFill>
              <w14:schemeClr w14:val="tx1"/>
            </w14:solidFill>
          </w14:textFill>
        </w:rPr>
        <w:t xml:space="preserve">   </w:t>
      </w:r>
      <w:r>
        <w:rPr>
          <w:rFonts w:hint="eastAsia" w:ascii="楷体" w:hAnsi="楷体" w:eastAsia="楷体" w:cs="楷体"/>
          <w:color w:val="000000" w:themeColor="text1"/>
          <w:sz w:val="24"/>
          <w14:textFill>
            <w14:solidFill>
              <w14:schemeClr w14:val="tx1"/>
            </w14:solidFill>
          </w14:textFill>
        </w:rPr>
        <w:t>的《</w:t>
      </w:r>
      <w:r>
        <w:rPr>
          <w:rFonts w:hint="eastAsia" w:ascii="楷体" w:hAnsi="楷体" w:eastAsia="楷体" w:cs="楷体"/>
          <w:color w:val="000000" w:themeColor="text1"/>
          <w:sz w:val="24"/>
          <w:u w:val="single"/>
          <w14:textFill>
            <w14:solidFill>
              <w14:schemeClr w14:val="tx1"/>
            </w14:solidFill>
          </w14:textFill>
        </w:rPr>
        <w:t xml:space="preserve">           </w:t>
      </w:r>
      <w:r>
        <w:rPr>
          <w:rFonts w:hint="eastAsia" w:ascii="楷体" w:hAnsi="楷体" w:eastAsia="楷体" w:cs="楷体"/>
          <w:color w:val="000000" w:themeColor="text1"/>
          <w:sz w:val="24"/>
          <w14:textFill>
            <w14:solidFill>
              <w14:schemeClr w14:val="tx1"/>
            </w14:solidFill>
          </w14:textFill>
        </w:rPr>
        <w:t>政府采购合同》（以下简称主合同），且依据该合同的约定，供应商应在</w:t>
      </w:r>
      <w:r>
        <w:rPr>
          <w:rFonts w:hint="eastAsia" w:ascii="楷体" w:hAnsi="楷体" w:eastAsia="楷体" w:cs="楷体"/>
          <w:color w:val="000000" w:themeColor="text1"/>
          <w:sz w:val="24"/>
          <w:u w:val="single"/>
          <w14:textFill>
            <w14:solidFill>
              <w14:schemeClr w14:val="tx1"/>
            </w14:solidFill>
          </w14:textFill>
        </w:rPr>
        <w:t xml:space="preserve">    年    月   日</w:t>
      </w:r>
      <w:r>
        <w:rPr>
          <w:rFonts w:hint="eastAsia" w:ascii="楷体" w:hAnsi="楷体" w:eastAsia="楷体" w:cs="楷体"/>
          <w:color w:val="000000" w:themeColor="text1"/>
          <w:sz w:val="24"/>
          <w14:textFill>
            <w14:solidFill>
              <w14:schemeClr w14:val="tx1"/>
            </w14:solidFill>
          </w14:textFill>
        </w:rPr>
        <w:t>前向你方交纳履约保证金，且可以履约担保函的形式交纳履约保证金。应供应商的申请，我方以保证的方式向你方提供如下履约保证金担保：</w:t>
      </w:r>
    </w:p>
    <w:p>
      <w:pPr>
        <w:pStyle w:val="14"/>
        <w:spacing w:line="240" w:lineRule="atLeast"/>
        <w:ind w:left="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一、保证责任的情形及保证金额</w:t>
      </w:r>
    </w:p>
    <w:p>
      <w:pPr>
        <w:pStyle w:val="14"/>
        <w:spacing w:line="240" w:lineRule="atLeast"/>
        <w:ind w:left="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（一）在供应商出现下列情形之一时，我方承担保证责任：</w:t>
      </w:r>
    </w:p>
    <w:p>
      <w:pPr>
        <w:pStyle w:val="14"/>
        <w:spacing w:line="240" w:lineRule="atLeast"/>
        <w:ind w:left="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1．将中标项目转让给他人，或者在投标文件中未说明，且未经采购招标机构人同意，将中标项目分包给他人的；</w:t>
      </w:r>
    </w:p>
    <w:p>
      <w:pPr>
        <w:pStyle w:val="14"/>
        <w:spacing w:line="240" w:lineRule="atLeast"/>
        <w:ind w:left="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2．主合同约定的应当缴纳履约保证金的情形: </w:t>
      </w:r>
    </w:p>
    <w:p>
      <w:pPr>
        <w:pStyle w:val="14"/>
        <w:spacing w:line="240" w:lineRule="atLeast"/>
        <w:ind w:left="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（1）未按主合同约定的质量、数量和期限供应货物/提供服务/完成工程的；</w:t>
      </w:r>
    </w:p>
    <w:p>
      <w:pPr>
        <w:pStyle w:val="14"/>
        <w:spacing w:line="240" w:lineRule="atLeast"/>
        <w:ind w:left="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（二）我方的保证范围是主合同约定的合同价款总额的</w:t>
      </w:r>
      <w:r>
        <w:rPr>
          <w:rFonts w:hint="eastAsia" w:ascii="楷体" w:hAnsi="楷体" w:eastAsia="楷体" w:cs="楷体"/>
          <w:color w:val="000000" w:themeColor="text1"/>
          <w:sz w:val="24"/>
          <w:u w:val="single"/>
          <w14:textFill>
            <w14:solidFill>
              <w14:schemeClr w14:val="tx1"/>
            </w14:solidFill>
          </w14:textFill>
        </w:rPr>
        <w:t xml:space="preserve">        </w:t>
      </w:r>
      <w:r>
        <w:rPr>
          <w:rFonts w:hint="eastAsia" w:ascii="楷体" w:hAnsi="楷体" w:eastAsia="楷体" w:cs="楷体"/>
          <w:color w:val="000000" w:themeColor="text1"/>
          <w:sz w:val="24"/>
          <w14:textFill>
            <w14:solidFill>
              <w14:schemeClr w14:val="tx1"/>
            </w14:solidFill>
          </w14:textFill>
        </w:rPr>
        <w:t>%数额为         元（大写</w:t>
      </w:r>
      <w:r>
        <w:rPr>
          <w:rFonts w:hint="eastAsia" w:ascii="楷体" w:hAnsi="楷体" w:eastAsia="楷体" w:cs="楷体"/>
          <w:color w:val="000000" w:themeColor="text1"/>
          <w:sz w:val="24"/>
          <w:u w:val="single"/>
          <w14:textFill>
            <w14:solidFill>
              <w14:schemeClr w14:val="tx1"/>
            </w14:solidFill>
          </w14:textFill>
        </w:rPr>
        <w:t xml:space="preserve">           </w:t>
      </w:r>
      <w:r>
        <w:rPr>
          <w:rFonts w:hint="eastAsia" w:ascii="楷体" w:hAnsi="楷体" w:eastAsia="楷体" w:cs="楷体"/>
          <w:color w:val="000000" w:themeColor="text1"/>
          <w:sz w:val="24"/>
          <w14:textFill>
            <w14:solidFill>
              <w14:schemeClr w14:val="tx1"/>
            </w14:solidFill>
          </w14:textFill>
        </w:rPr>
        <w:t>），币种为</w:t>
      </w:r>
      <w:r>
        <w:rPr>
          <w:rFonts w:hint="eastAsia" w:ascii="楷体" w:hAnsi="楷体" w:eastAsia="楷体" w:cs="楷体"/>
          <w:color w:val="000000" w:themeColor="text1"/>
          <w:sz w:val="24"/>
          <w:u w:val="single"/>
          <w14:textFill>
            <w14:solidFill>
              <w14:schemeClr w14:val="tx1"/>
            </w14:solidFill>
          </w14:textFill>
        </w:rPr>
        <w:t xml:space="preserve">        </w:t>
      </w:r>
      <w:r>
        <w:rPr>
          <w:rFonts w:hint="eastAsia" w:ascii="楷体" w:hAnsi="楷体" w:eastAsia="楷体" w:cs="楷体"/>
          <w:color w:val="000000" w:themeColor="text1"/>
          <w:sz w:val="24"/>
          <w14:textFill>
            <w14:solidFill>
              <w14:schemeClr w14:val="tx1"/>
            </w14:solidFill>
          </w14:textFill>
        </w:rPr>
        <w:t>。（即主合同履约保证金金额）</w:t>
      </w:r>
    </w:p>
    <w:p>
      <w:pPr>
        <w:pStyle w:val="14"/>
        <w:spacing w:line="240" w:lineRule="atLeast"/>
        <w:ind w:left="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二、保证的方式及保证期间</w:t>
      </w:r>
    </w:p>
    <w:p>
      <w:pPr>
        <w:pStyle w:val="14"/>
        <w:spacing w:line="240" w:lineRule="atLeast"/>
        <w:ind w:left="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我方保证的方式为：连带责任保证。</w:t>
      </w:r>
    </w:p>
    <w:p>
      <w:pPr>
        <w:pStyle w:val="14"/>
        <w:spacing w:line="240" w:lineRule="atLeast"/>
        <w:ind w:left="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我方保证的期间为：自本合同生效之日起至供应商按照主合同约定的供货/完工期限届满后</w:t>
      </w:r>
      <w:r>
        <w:rPr>
          <w:rFonts w:hint="eastAsia" w:ascii="楷体" w:hAnsi="楷体" w:eastAsia="楷体" w:cs="楷体"/>
          <w:color w:val="000000" w:themeColor="text1"/>
          <w:sz w:val="24"/>
          <w:u w:val="single"/>
          <w14:textFill>
            <w14:solidFill>
              <w14:schemeClr w14:val="tx1"/>
            </w14:solidFill>
          </w14:textFill>
        </w:rPr>
        <w:t xml:space="preserve">     </w:t>
      </w:r>
      <w:r>
        <w:rPr>
          <w:rFonts w:hint="eastAsia" w:ascii="楷体" w:hAnsi="楷体" w:eastAsia="楷体" w:cs="楷体"/>
          <w:color w:val="000000" w:themeColor="text1"/>
          <w:sz w:val="24"/>
          <w14:textFill>
            <w14:solidFill>
              <w14:schemeClr w14:val="tx1"/>
            </w14:solidFill>
          </w14:textFill>
        </w:rPr>
        <w:t>日内。</w:t>
      </w:r>
    </w:p>
    <w:p>
      <w:pPr>
        <w:pStyle w:val="14"/>
        <w:spacing w:line="240" w:lineRule="atLeast"/>
        <w:ind w:left="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如果供应商未按主合同约定向贵方供应货物/提供服务/完成工程的，由我方在保证金额内向你方支付上述款项。</w:t>
      </w:r>
    </w:p>
    <w:p>
      <w:pPr>
        <w:pStyle w:val="14"/>
        <w:spacing w:line="240" w:lineRule="atLeast"/>
        <w:ind w:left="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三、承担保证责任的程序</w:t>
      </w:r>
    </w:p>
    <w:p>
      <w:pPr>
        <w:pStyle w:val="14"/>
        <w:spacing w:line="240" w:lineRule="atLeast"/>
        <w:ind w:left="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1．你方要求我方承担保证责任的，应在本保函保证期间内向我方发出书面索赔通知。索赔通知应写明要求索赔的金额，支付款项应到达的帐号。并附有证明供应商违约事实的证明材料。</w:t>
      </w:r>
    </w:p>
    <w:p>
      <w:pPr>
        <w:pStyle w:val="14"/>
        <w:spacing w:line="240" w:lineRule="atLeast"/>
        <w:ind w:left="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如果你方与供应商因货物质量问题产生争议，你方还需同时提供        部门出具的质量检测报告，或经诉讼（仲裁）程序裁决后的裁决书、调解书，本保证人即按照检测结果或裁决书、调解书决定是否承担保证责任。</w:t>
      </w:r>
    </w:p>
    <w:p>
      <w:pPr>
        <w:pStyle w:val="14"/>
        <w:spacing w:line="240" w:lineRule="atLeast"/>
        <w:ind w:left="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 我方收到你方的书面索赔通知及相应证明材料，在</w:t>
      </w:r>
      <w:r>
        <w:rPr>
          <w:rFonts w:hint="eastAsia" w:ascii="楷体" w:hAnsi="楷体" w:eastAsia="楷体" w:cs="楷体"/>
          <w:color w:val="000000" w:themeColor="text1"/>
          <w:sz w:val="24"/>
          <w:u w:val="single"/>
          <w14:textFill>
            <w14:solidFill>
              <w14:schemeClr w14:val="tx1"/>
            </w14:solidFill>
          </w14:textFill>
        </w:rPr>
        <w:t xml:space="preserve">    </w:t>
      </w:r>
      <w:r>
        <w:rPr>
          <w:rFonts w:hint="eastAsia" w:ascii="楷体" w:hAnsi="楷体" w:eastAsia="楷体" w:cs="楷体"/>
          <w:color w:val="000000" w:themeColor="text1"/>
          <w:sz w:val="24"/>
          <w14:textFill>
            <w14:solidFill>
              <w14:schemeClr w14:val="tx1"/>
            </w14:solidFill>
          </w14:textFill>
        </w:rPr>
        <w:t>工作日内进行核定后按照本保函的承诺承担保证责任。</w:t>
      </w:r>
    </w:p>
    <w:p>
      <w:pPr>
        <w:pStyle w:val="14"/>
        <w:spacing w:line="240" w:lineRule="atLeast"/>
        <w:ind w:left="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四、保证责任的终止</w:t>
      </w:r>
    </w:p>
    <w:p>
      <w:pPr>
        <w:pStyle w:val="14"/>
        <w:spacing w:line="240" w:lineRule="atLeast"/>
        <w:ind w:left="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1．保证期间届满你方未向我方书面主张保证责任的，自保证期间届满次日起，我方保证责任自动终止。保证期间届满前，主合同约定的货物\工程\服务全部验收合格的，自验收合格日起，我方保证责任自动终止。</w:t>
      </w:r>
    </w:p>
    <w:p>
      <w:pPr>
        <w:pStyle w:val="14"/>
        <w:spacing w:line="240" w:lineRule="atLeast"/>
        <w:ind w:left="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2．我方按照本保函向你方履行了保证责任后，自我方向你方支付款项（支付款项从我方账户划出）之日起，保证责任即终止。</w:t>
      </w:r>
    </w:p>
    <w:p>
      <w:pPr>
        <w:pStyle w:val="14"/>
        <w:spacing w:line="240" w:lineRule="atLeast"/>
        <w:ind w:left="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3．按照法律法规的规定或出现应终止我方保证责任的其它情形的，我方在本保函项下的保证责任亦终止。</w:t>
      </w:r>
    </w:p>
    <w:p>
      <w:pPr>
        <w:pStyle w:val="14"/>
        <w:spacing w:line="240" w:lineRule="atLeast"/>
        <w:ind w:left="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pStyle w:val="14"/>
        <w:spacing w:line="240" w:lineRule="atLeast"/>
        <w:ind w:left="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五、免责条款</w:t>
      </w:r>
    </w:p>
    <w:p>
      <w:pPr>
        <w:pStyle w:val="14"/>
        <w:spacing w:line="240" w:lineRule="atLeast"/>
        <w:ind w:left="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1．因你方违反主合同约定致使供应商不能履行义务的，我方不承担保证责任。</w:t>
      </w:r>
    </w:p>
    <w:p>
      <w:pPr>
        <w:pStyle w:val="14"/>
        <w:spacing w:line="240" w:lineRule="atLeast"/>
        <w:ind w:left="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2．依照法律法规的规定或你方与供应商的另行约定，全部或者部分免除供应商应缴纳的保证金义务的，我方亦免除相应的保证责任。</w:t>
      </w:r>
    </w:p>
    <w:p>
      <w:pPr>
        <w:pStyle w:val="14"/>
        <w:spacing w:line="240" w:lineRule="atLeast"/>
        <w:ind w:left="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3．因不可抗力造成供应商不能履行供货义务的，我方不承担保证责任。</w:t>
      </w:r>
    </w:p>
    <w:p>
      <w:pPr>
        <w:pStyle w:val="14"/>
        <w:spacing w:line="240" w:lineRule="atLeast"/>
        <w:ind w:left="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六、争议的解决</w:t>
      </w:r>
    </w:p>
    <w:p>
      <w:pPr>
        <w:pStyle w:val="14"/>
        <w:spacing w:line="240" w:lineRule="atLeast"/>
        <w:ind w:left="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因本保函发生的纠纷，由你我双方协商解决，协商不成的，通过诉讼程序解决，诉讼管辖地法院为</w:t>
      </w:r>
      <w:r>
        <w:rPr>
          <w:rFonts w:hint="eastAsia" w:ascii="楷体" w:hAnsi="楷体" w:eastAsia="楷体" w:cs="楷体"/>
          <w:color w:val="000000" w:themeColor="text1"/>
          <w:sz w:val="24"/>
          <w:u w:val="single"/>
          <w14:textFill>
            <w14:solidFill>
              <w14:schemeClr w14:val="tx1"/>
            </w14:solidFill>
          </w14:textFill>
        </w:rPr>
        <w:t xml:space="preserve">        </w:t>
      </w:r>
      <w:r>
        <w:rPr>
          <w:rFonts w:hint="eastAsia" w:ascii="楷体" w:hAnsi="楷体" w:eastAsia="楷体" w:cs="楷体"/>
          <w:color w:val="000000" w:themeColor="text1"/>
          <w:sz w:val="24"/>
          <w14:textFill>
            <w14:solidFill>
              <w14:schemeClr w14:val="tx1"/>
            </w14:solidFill>
          </w14:textFill>
        </w:rPr>
        <w:t>法院。</w:t>
      </w:r>
    </w:p>
    <w:p>
      <w:pPr>
        <w:pStyle w:val="14"/>
        <w:spacing w:line="240" w:lineRule="atLeast"/>
        <w:ind w:left="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七、保函的生效</w:t>
      </w:r>
    </w:p>
    <w:p>
      <w:pPr>
        <w:pStyle w:val="14"/>
        <w:spacing w:line="240" w:lineRule="atLeast"/>
        <w:ind w:left="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本保函自我方加盖公章之日起生效。</w:t>
      </w:r>
    </w:p>
    <w:p>
      <w:pPr>
        <w:pStyle w:val="14"/>
        <w:spacing w:line="240" w:lineRule="atLeast"/>
        <w:ind w:left="540"/>
        <w:rPr>
          <w:rFonts w:ascii="楷体" w:hAnsi="楷体" w:eastAsia="楷体" w:cs="楷体"/>
          <w:color w:val="000000" w:themeColor="text1"/>
          <w:sz w:val="24"/>
          <w14:textFill>
            <w14:solidFill>
              <w14:schemeClr w14:val="tx1"/>
            </w14:solidFill>
          </w14:textFill>
        </w:rPr>
      </w:pPr>
    </w:p>
    <w:p>
      <w:pPr>
        <w:pStyle w:val="14"/>
        <w:spacing w:line="240" w:lineRule="atLeast"/>
        <w:ind w:left="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                                      </w:t>
      </w:r>
    </w:p>
    <w:p>
      <w:pPr>
        <w:pStyle w:val="14"/>
        <w:spacing w:line="240" w:lineRule="atLeast"/>
        <w:ind w:left="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保证人：（公章）</w:t>
      </w:r>
    </w:p>
    <w:p>
      <w:pPr>
        <w:pStyle w:val="14"/>
        <w:spacing w:line="240" w:lineRule="atLeast"/>
        <w:ind w:left="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                   </w:t>
      </w:r>
    </w:p>
    <w:p>
      <w:pPr>
        <w:pStyle w:val="14"/>
        <w:spacing w:line="240" w:lineRule="atLeast"/>
        <w:ind w:left="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                                           年     月    日</w:t>
      </w:r>
    </w:p>
    <w:p>
      <w:pPr>
        <w:pStyle w:val="8"/>
        <w:spacing w:line="240" w:lineRule="atLeast"/>
        <w:ind w:firstLine="0"/>
        <w:rPr>
          <w:rFonts w:ascii="楷体" w:hAnsi="楷体" w:eastAsia="楷体" w:cs="楷体"/>
          <w:color w:val="000000" w:themeColor="text1"/>
          <w:kern w:val="2"/>
          <w:szCs w:val="24"/>
          <w14:textFill>
            <w14:solidFill>
              <w14:schemeClr w14:val="tx1"/>
            </w14:solidFill>
          </w14:textFill>
        </w:rPr>
      </w:pPr>
      <w:r>
        <w:rPr>
          <w:rFonts w:hint="eastAsia" w:ascii="楷体" w:hAnsi="楷体" w:eastAsia="楷体" w:cs="楷体"/>
          <w:b/>
          <w:color w:val="000000" w:themeColor="text1"/>
          <w14:textFill>
            <w14:solidFill>
              <w14:schemeClr w14:val="tx1"/>
            </w14:solidFill>
          </w14:textFill>
        </w:rPr>
        <w:br w:type="page"/>
      </w:r>
    </w:p>
    <w:p>
      <w:pPr>
        <w:pStyle w:val="4"/>
        <w:spacing w:before="0" w:after="0" w:line="240" w:lineRule="atLeast"/>
        <w:rPr>
          <w:rFonts w:ascii="楷体" w:hAnsi="楷体" w:eastAsia="楷体" w:cs="楷体"/>
          <w:color w:val="000000" w:themeColor="text1"/>
          <w14:textFill>
            <w14:solidFill>
              <w14:schemeClr w14:val="tx1"/>
            </w14:solidFill>
          </w14:textFill>
        </w:rPr>
      </w:pPr>
      <w:bookmarkStart w:id="156" w:name="_Toc518923106"/>
      <w:bookmarkStart w:id="157" w:name="_Toc216582812"/>
      <w:bookmarkStart w:id="158" w:name="_Toc94108804"/>
      <w:r>
        <w:rPr>
          <w:rFonts w:hint="eastAsia" w:ascii="楷体" w:hAnsi="楷体" w:eastAsia="楷体" w:cs="楷体"/>
          <w:color w:val="000000" w:themeColor="text1"/>
          <w14:textFill>
            <w14:solidFill>
              <w14:schemeClr w14:val="tx1"/>
            </w14:solidFill>
          </w14:textFill>
        </w:rPr>
        <w:t>第2章  投标文件格式</w:t>
      </w:r>
      <w:bookmarkEnd w:id="156"/>
      <w:bookmarkEnd w:id="157"/>
      <w:bookmarkEnd w:id="158"/>
    </w:p>
    <w:p>
      <w:pPr>
        <w:spacing w:line="240" w:lineRule="atLeast"/>
        <w:ind w:left="735" w:leftChars="350" w:firstLine="120" w:firstLineChars="50"/>
        <w:rPr>
          <w:rFonts w:ascii="楷体" w:hAnsi="楷体" w:eastAsia="楷体" w:cs="楷体"/>
          <w:color w:val="000000" w:themeColor="text1"/>
          <w:sz w:val="24"/>
          <w14:textFill>
            <w14:solidFill>
              <w14:schemeClr w14:val="tx1"/>
            </w14:solidFill>
          </w14:textFill>
        </w:rPr>
      </w:pPr>
    </w:p>
    <w:p>
      <w:pPr>
        <w:pStyle w:val="5"/>
        <w:spacing w:before="0" w:line="240" w:lineRule="atLeast"/>
        <w:ind w:left="1079" w:leftChars="257" w:hanging="540"/>
        <w:rPr>
          <w:rFonts w:ascii="楷体" w:hAnsi="楷体" w:eastAsia="楷体" w:cs="楷体"/>
          <w:color w:val="000000" w:themeColor="text1"/>
          <w:sz w:val="24"/>
          <w14:textFill>
            <w14:solidFill>
              <w14:schemeClr w14:val="tx1"/>
            </w14:solidFill>
          </w14:textFill>
        </w:rPr>
      </w:pPr>
      <w:bookmarkStart w:id="159" w:name="_Toc518923107"/>
      <w:bookmarkStart w:id="160" w:name="_Toc94108805"/>
      <w:r>
        <w:rPr>
          <w:rFonts w:hint="eastAsia" w:ascii="楷体" w:hAnsi="楷体" w:eastAsia="楷体" w:cs="楷体"/>
          <w:color w:val="000000" w:themeColor="text1"/>
          <w:sz w:val="24"/>
          <w14:textFill>
            <w14:solidFill>
              <w14:schemeClr w14:val="tx1"/>
            </w14:solidFill>
          </w14:textFill>
        </w:rPr>
        <w:t>第一部分 开标一览表及资格证明文件</w:t>
      </w:r>
      <w:bookmarkEnd w:id="159"/>
      <w:bookmarkEnd w:id="160"/>
    </w:p>
    <w:p>
      <w:pPr>
        <w:spacing w:line="240" w:lineRule="atLeast"/>
        <w:ind w:left="708" w:hanging="708" w:hangingChars="295"/>
        <w:jc w:val="center"/>
        <w:rPr>
          <w:rFonts w:ascii="楷体" w:hAnsi="楷体" w:eastAsia="楷体" w:cs="楷体"/>
          <w:color w:val="000000" w:themeColor="text1"/>
          <w:sz w:val="24"/>
          <w14:textFill>
            <w14:solidFill>
              <w14:schemeClr w14:val="tx1"/>
            </w14:solidFill>
          </w14:textFill>
        </w:rPr>
      </w:pPr>
    </w:p>
    <w:p>
      <w:pPr>
        <w:tabs>
          <w:tab w:val="left" w:pos="5580"/>
        </w:tabs>
        <w:spacing w:line="240" w:lineRule="atLeast"/>
        <w:ind w:left="1" w:firstLine="564" w:firstLineChars="23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1.满足《中华人民共和国政府采购法》第二十二条规定；</w:t>
      </w:r>
    </w:p>
    <w:p>
      <w:pPr>
        <w:tabs>
          <w:tab w:val="left" w:pos="5580"/>
        </w:tabs>
        <w:spacing w:line="240" w:lineRule="atLeast"/>
        <w:ind w:left="1" w:firstLine="564" w:firstLineChars="23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2.落实政府采购政策需满足的资格要求：无</w:t>
      </w:r>
    </w:p>
    <w:p>
      <w:pPr>
        <w:tabs>
          <w:tab w:val="left" w:pos="5580"/>
        </w:tabs>
        <w:spacing w:line="240" w:lineRule="atLeast"/>
        <w:ind w:left="1" w:firstLine="564" w:firstLineChars="23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3.本项目的特定资格要求：</w:t>
      </w:r>
    </w:p>
    <w:p>
      <w:pPr>
        <w:spacing w:line="240" w:lineRule="atLeast"/>
        <w:ind w:left="424" w:leftChars="201" w:hanging="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（1）开标一览表；</w:t>
      </w:r>
    </w:p>
    <w:p>
      <w:pPr>
        <w:spacing w:line="240" w:lineRule="atLeast"/>
        <w:ind w:left="424" w:leftChars="201" w:hanging="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w:t>
      </w:r>
      <w:r>
        <w:rPr>
          <w:rFonts w:hint="eastAsia" w:ascii="楷体" w:hAnsi="楷体" w:eastAsia="楷体" w:cs="楷体"/>
          <w:color w:val="000000" w:themeColor="text1"/>
          <w:sz w:val="24"/>
          <w:lang w:eastAsia="zh-CN"/>
          <w14:textFill>
            <w14:solidFill>
              <w14:schemeClr w14:val="tx1"/>
            </w14:solidFill>
          </w14:textFill>
        </w:rPr>
        <w:t>具有独立法人资格或具有独立承担民事责任的能力的其它组织（提供营业执照或事业单位法人证等法人证明扫描件，原件备查）</w:t>
      </w:r>
      <w:r>
        <w:rPr>
          <w:rFonts w:hint="eastAsia" w:ascii="楷体" w:hAnsi="楷体" w:eastAsia="楷体" w:cs="楷体"/>
          <w:color w:val="000000" w:themeColor="text1"/>
          <w:sz w:val="24"/>
          <w14:textFill>
            <w14:solidFill>
              <w14:schemeClr w14:val="tx1"/>
            </w14:solidFill>
          </w14:textFill>
        </w:rPr>
        <w:t>；</w:t>
      </w:r>
    </w:p>
    <w:p>
      <w:pPr>
        <w:tabs>
          <w:tab w:val="left" w:pos="5580"/>
        </w:tabs>
        <w:spacing w:line="240" w:lineRule="atLeast"/>
        <w:ind w:firstLine="480" w:firstLineChars="20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（3）法人本人投标的需提供法人身份证原件扫描件；被授权委托人需提供法人授权委托书原件扫描件、法人身份证及被授权委托人身份证原件扫描件；</w:t>
      </w:r>
    </w:p>
    <w:p>
      <w:pPr>
        <w:tabs>
          <w:tab w:val="left" w:pos="5580"/>
        </w:tabs>
        <w:spacing w:line="240" w:lineRule="atLeast"/>
        <w:ind w:left="56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4）2021年度经会计事务所出具财务审计报告；（新成立的公司须提供近一个月的银行资信证明）新成立的公司以营业执照实际成立期限为准，并按实际成立期限之日起提供健全的财务会计制度及承诺书；（复印件加盖公章）；</w:t>
      </w:r>
    </w:p>
    <w:p>
      <w:pPr>
        <w:tabs>
          <w:tab w:val="left" w:pos="5580"/>
        </w:tabs>
        <w:spacing w:line="240" w:lineRule="atLeast"/>
        <w:ind w:left="56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5）提供参加本次政府采购活动近六个月内任意一个月由税务局或社保局或银行出具的社会保障资金缴费凭证，依法不需要缴纳社会保障资金的投标人，须提供相应文件证明；新成立的公司以营业执照实际成立期限为准，并按实际成立期限之日起提供具有依法缴纳社会保障资金能力的承诺书；</w:t>
      </w:r>
    </w:p>
    <w:p>
      <w:pPr>
        <w:tabs>
          <w:tab w:val="left" w:pos="5580"/>
        </w:tabs>
        <w:spacing w:line="240" w:lineRule="atLeast"/>
        <w:ind w:left="56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（6）提供近六个月内任意一个月依法缴纳税收证明（完税证明中“税种”非社会保险类），依法免税应提供相应文件证明；新成立的公司提供依法缴纳税收承诺书；</w:t>
      </w:r>
    </w:p>
    <w:p>
      <w:pPr>
        <w:tabs>
          <w:tab w:val="left" w:pos="5580"/>
        </w:tabs>
        <w:spacing w:line="240" w:lineRule="atLeast"/>
        <w:ind w:left="565"/>
        <w:rPr>
          <w:rFonts w:ascii="楷体" w:hAnsi="楷体" w:eastAsia="楷体" w:cs="楷体"/>
        </w:rPr>
      </w:pPr>
      <w:r>
        <w:rPr>
          <w:rFonts w:hint="eastAsia" w:ascii="楷体" w:hAnsi="楷体" w:eastAsia="楷体" w:cs="楷体"/>
          <w:color w:val="000000" w:themeColor="text1"/>
          <w:sz w:val="24"/>
          <w14:textFill>
            <w14:solidFill>
              <w14:schemeClr w14:val="tx1"/>
            </w14:solidFill>
          </w14:textFill>
        </w:rPr>
        <w:t>（7）</w:t>
      </w:r>
      <w:r>
        <w:rPr>
          <w:rFonts w:hint="eastAsia" w:ascii="楷体" w:hAnsi="楷体" w:eastAsia="楷体" w:cs="楷体"/>
          <w:color w:val="000000" w:themeColor="text1"/>
          <w:sz w:val="24"/>
          <w:lang w:val="en-US" w:eastAsia="zh-CN"/>
          <w14:textFill>
            <w14:solidFill>
              <w14:schemeClr w14:val="tx1"/>
            </w14:solidFill>
          </w14:textFill>
        </w:rPr>
        <w:t>根据《财政部关于在政府采购活动中查询及使用信用记录有关问题的通知》（财库﹝2016﹞125 号）要求，供应商如在信用中国网站被列入失信被执行人、重大税收违法失信主体，在中国政府采购网被列入严重违法失信行为记录名单尚在处罚期内，将拒绝参加本次招标活动。本项不作为必须提供项，具体以采购人或采购代理机构在开标前1个工作日至投标截止后1小时的期间内查询的信用记录为准；</w:t>
      </w:r>
      <w:r>
        <w:rPr>
          <w:rFonts w:hint="eastAsia" w:ascii="楷体" w:hAnsi="楷体" w:eastAsia="楷体" w:cs="楷体"/>
          <w:color w:val="000000" w:themeColor="text1"/>
          <w:sz w:val="24"/>
          <w14:textFill>
            <w14:solidFill>
              <w14:schemeClr w14:val="tx1"/>
            </w14:solidFill>
          </w14:textFill>
        </w:rPr>
        <w:t>（8）提供针对本次项目《反商业贿赂承诺书》；</w:t>
      </w:r>
    </w:p>
    <w:p>
      <w:pPr>
        <w:tabs>
          <w:tab w:val="left" w:pos="5580"/>
        </w:tabs>
        <w:spacing w:line="240" w:lineRule="atLeast"/>
        <w:ind w:left="56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（9）提供本单位在参加政府采购活动中前三年内无重大违法记录的承诺声明函；</w:t>
      </w:r>
    </w:p>
    <w:p>
      <w:pPr>
        <w:pStyle w:val="8"/>
        <w:rPr>
          <w:rFonts w:ascii="楷体" w:hAnsi="楷体" w:eastAsia="楷体" w:cs="楷体"/>
        </w:rPr>
      </w:pPr>
      <w:r>
        <w:rPr>
          <w:rFonts w:hint="eastAsia" w:ascii="楷体" w:hAnsi="楷体" w:eastAsia="楷体" w:cs="楷体"/>
          <w:color w:val="000000" w:themeColor="text1"/>
          <w14:textFill>
            <w14:solidFill>
              <w14:schemeClr w14:val="tx1"/>
            </w14:solidFill>
          </w14:textFill>
        </w:rPr>
        <w:t>（10）具有履行合同所必需的设备和专业技术能力(须附书面声明）</w:t>
      </w:r>
      <w:r>
        <w:rPr>
          <w:rFonts w:hint="eastAsia" w:ascii="楷体" w:hAnsi="楷体" w:eastAsia="楷体" w:cs="楷体"/>
        </w:rPr>
        <w:t>；</w:t>
      </w:r>
    </w:p>
    <w:p>
      <w:pPr>
        <w:tabs>
          <w:tab w:val="left" w:pos="5580"/>
        </w:tabs>
        <w:spacing w:line="320" w:lineRule="exact"/>
        <w:ind w:firstLine="480" w:firstLineChars="200"/>
        <w:rPr>
          <w:rFonts w:ascii="楷体" w:hAnsi="楷体" w:eastAsia="楷体" w:cs="楷体"/>
          <w:sz w:val="24"/>
        </w:rPr>
      </w:pPr>
      <w:r>
        <w:rPr>
          <w:rFonts w:hint="eastAsia" w:ascii="楷体" w:hAnsi="楷体" w:eastAsia="楷体" w:cs="楷体"/>
          <w:sz w:val="24"/>
        </w:rPr>
        <w:t>（11）投标保证金缴纳凭证；</w:t>
      </w:r>
    </w:p>
    <w:p>
      <w:pPr>
        <w:tabs>
          <w:tab w:val="left" w:pos="5580"/>
        </w:tabs>
        <w:spacing w:line="240" w:lineRule="atLeast"/>
        <w:ind w:firstLine="480" w:firstLineChars="200"/>
        <w:rPr>
          <w:rFonts w:hint="eastAsia" w:ascii="楷体" w:hAnsi="楷体" w:eastAsia="楷体" w:cs="楷体"/>
          <w:sz w:val="24"/>
          <w:lang w:eastAsia="zh-CN"/>
        </w:rPr>
      </w:pPr>
      <w:r>
        <w:rPr>
          <w:rFonts w:hint="eastAsia" w:ascii="楷体" w:hAnsi="楷体" w:eastAsia="楷体" w:cs="楷体"/>
          <w:sz w:val="24"/>
        </w:rPr>
        <w:t>（12）</w:t>
      </w:r>
      <w:r>
        <w:rPr>
          <w:rFonts w:hint="eastAsia" w:ascii="楷体" w:hAnsi="楷体" w:eastAsia="楷体" w:cs="楷体"/>
          <w:sz w:val="24"/>
          <w:lang w:val="en-US" w:eastAsia="zh-CN"/>
        </w:rPr>
        <w:t>提供</w:t>
      </w:r>
      <w:r>
        <w:rPr>
          <w:rFonts w:hint="eastAsia" w:ascii="楷体" w:hAnsi="楷体" w:eastAsia="楷体" w:cs="楷体"/>
          <w:sz w:val="24"/>
          <w:lang w:eastAsia="zh-CN"/>
        </w:rPr>
        <w:t>《中小企业声明函》，无需提供其他中小企业证明文件。</w:t>
      </w:r>
    </w:p>
    <w:p>
      <w:pPr>
        <w:tabs>
          <w:tab w:val="left" w:pos="5580"/>
        </w:tabs>
        <w:spacing w:line="240" w:lineRule="atLeast"/>
        <w:ind w:firstLine="480" w:firstLineChars="200"/>
        <w:rPr>
          <w:rFonts w:ascii="楷体" w:hAnsi="楷体" w:eastAsia="楷体" w:cs="楷体"/>
          <w:sz w:val="24"/>
        </w:rPr>
      </w:pPr>
      <w:r>
        <w:rPr>
          <w:rFonts w:hint="eastAsia" w:ascii="楷体" w:hAnsi="楷体" w:eastAsia="楷体" w:cs="楷体"/>
          <w:sz w:val="24"/>
          <w:lang w:eastAsia="zh-CN"/>
        </w:rPr>
        <w:t>（</w:t>
      </w:r>
      <w:r>
        <w:rPr>
          <w:rFonts w:hint="eastAsia" w:ascii="楷体" w:hAnsi="楷体" w:eastAsia="楷体" w:cs="楷体"/>
          <w:sz w:val="24"/>
          <w:lang w:val="en-US" w:eastAsia="zh-CN"/>
        </w:rPr>
        <w:t>13</w:t>
      </w:r>
      <w:r>
        <w:rPr>
          <w:rFonts w:hint="eastAsia" w:ascii="楷体" w:hAnsi="楷体" w:eastAsia="楷体" w:cs="楷体"/>
          <w:sz w:val="24"/>
          <w:lang w:eastAsia="zh-CN"/>
        </w:rPr>
        <w:t>）</w:t>
      </w:r>
      <w:r>
        <w:rPr>
          <w:rFonts w:hint="eastAsia" w:ascii="楷体" w:hAnsi="楷体" w:eastAsia="楷体" w:cs="楷体"/>
          <w:sz w:val="24"/>
        </w:rPr>
        <w:t>投标人须知资料表要求的其他资格证明文件（包括技术参数需提供的资料等，详见第五章货物需求一览表及技术规格要求）;</w:t>
      </w:r>
    </w:p>
    <w:p>
      <w:pPr>
        <w:pStyle w:val="10"/>
        <w:ind w:left="0" w:leftChars="0" w:firstLine="480" w:firstLineChars="20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 xml:space="preserve">（14）本项目不接受联合体投标，不允许挂靠、转包或分包。 </w:t>
      </w:r>
    </w:p>
    <w:p>
      <w:pPr>
        <w:pStyle w:val="3"/>
        <w:ind w:firstLine="240"/>
        <w:rPr>
          <w:rFonts w:ascii="楷体" w:hAnsi="楷体" w:eastAsia="楷体" w:cs="楷体"/>
          <w:color w:val="000000" w:themeColor="text1"/>
          <w:sz w:val="24"/>
          <w14:textFill>
            <w14:solidFill>
              <w14:schemeClr w14:val="tx1"/>
            </w14:solidFill>
          </w14:textFill>
        </w:rPr>
      </w:pPr>
      <w:bookmarkStart w:id="161" w:name="_Toc518923108"/>
    </w:p>
    <w:p>
      <w:pPr>
        <w:pStyle w:val="3"/>
        <w:ind w:firstLine="240"/>
        <w:rPr>
          <w:rFonts w:ascii="楷体" w:hAnsi="楷体" w:eastAsia="楷体" w:cs="楷体"/>
          <w:color w:val="000000" w:themeColor="text1"/>
          <w:sz w:val="24"/>
          <w14:textFill>
            <w14:solidFill>
              <w14:schemeClr w14:val="tx1"/>
            </w14:solidFill>
          </w14:textFill>
        </w:rPr>
      </w:pPr>
    </w:p>
    <w:p>
      <w:pPr>
        <w:tabs>
          <w:tab w:val="left" w:pos="5580"/>
        </w:tabs>
        <w:spacing w:line="240" w:lineRule="atLeast"/>
        <w:ind w:firstLine="1440" w:firstLineChars="600"/>
        <w:jc w:val="center"/>
        <w:rPr>
          <w:rFonts w:ascii="楷体" w:hAnsi="楷体" w:eastAsia="楷体" w:cs="楷体"/>
          <w:color w:val="000000" w:themeColor="text1"/>
          <w:sz w:val="24"/>
          <w14:textFill>
            <w14:solidFill>
              <w14:schemeClr w14:val="tx1"/>
            </w14:solidFill>
          </w14:textFill>
        </w:rPr>
      </w:pPr>
    </w:p>
    <w:p>
      <w:pPr>
        <w:tabs>
          <w:tab w:val="left" w:pos="5580"/>
        </w:tabs>
        <w:spacing w:line="240" w:lineRule="atLeast"/>
        <w:rPr>
          <w:rFonts w:ascii="楷体" w:hAnsi="楷体" w:eastAsia="楷体" w:cs="楷体"/>
          <w:color w:val="000000" w:themeColor="text1"/>
          <w:sz w:val="24"/>
          <w14:textFill>
            <w14:solidFill>
              <w14:schemeClr w14:val="tx1"/>
            </w14:solidFill>
          </w14:textFill>
        </w:rPr>
      </w:pPr>
    </w:p>
    <w:p>
      <w:pPr>
        <w:tabs>
          <w:tab w:val="left" w:pos="5580"/>
        </w:tabs>
        <w:spacing w:line="240" w:lineRule="atLeast"/>
        <w:ind w:firstLine="1440" w:firstLineChars="600"/>
        <w:jc w:val="center"/>
        <w:rPr>
          <w:rFonts w:ascii="楷体" w:hAnsi="楷体" w:eastAsia="楷体" w:cs="楷体"/>
          <w:b/>
          <w:color w:val="000000" w:themeColor="text1"/>
          <w:kern w:val="0"/>
          <w:sz w:val="24"/>
          <w:szCs w:val="20"/>
          <w14:textFill>
            <w14:solidFill>
              <w14:schemeClr w14:val="tx1"/>
            </w14:solidFill>
          </w14:textFill>
        </w:rPr>
      </w:pPr>
      <w:r>
        <w:rPr>
          <w:rFonts w:hint="eastAsia" w:ascii="楷体" w:hAnsi="楷体" w:eastAsia="楷体" w:cs="楷体"/>
          <w:b/>
          <w:color w:val="000000" w:themeColor="text1"/>
          <w:kern w:val="0"/>
          <w:sz w:val="24"/>
          <w:szCs w:val="20"/>
          <w14:textFill>
            <w14:solidFill>
              <w14:schemeClr w14:val="tx1"/>
            </w14:solidFill>
          </w14:textFill>
        </w:rPr>
        <w:t>1、开标一览表（投标文件格式一）</w:t>
      </w:r>
      <w:bookmarkEnd w:id="161"/>
    </w:p>
    <w:p>
      <w:pPr>
        <w:pStyle w:val="8"/>
        <w:tabs>
          <w:tab w:val="left" w:pos="5580"/>
        </w:tabs>
        <w:spacing w:line="240" w:lineRule="atLeast"/>
        <w:ind w:left="1079" w:leftChars="257" w:hanging="540"/>
        <w:jc w:val="center"/>
        <w:rPr>
          <w:rFonts w:ascii="楷体" w:hAnsi="楷体" w:eastAsia="楷体" w:cs="楷体"/>
          <w:b/>
          <w:color w:val="000000" w:themeColor="text1"/>
          <w14:textFill>
            <w14:solidFill>
              <w14:schemeClr w14:val="tx1"/>
            </w14:solidFill>
          </w14:textFill>
        </w:rPr>
      </w:pPr>
      <w:bookmarkStart w:id="162" w:name="_Hlt520356241"/>
      <w:bookmarkEnd w:id="162"/>
      <w:bookmarkStart w:id="163" w:name="_Toc494296984"/>
      <w:bookmarkStart w:id="164" w:name="_Toc480942349"/>
      <w:bookmarkStart w:id="165" w:name="_Ref467988698"/>
      <w:bookmarkStart w:id="166" w:name="_Toc520356217"/>
      <w:bookmarkStart w:id="167" w:name="_Toc216582813"/>
    </w:p>
    <w:p>
      <w:pPr>
        <w:pStyle w:val="8"/>
        <w:tabs>
          <w:tab w:val="left" w:pos="5580"/>
        </w:tabs>
        <w:spacing w:line="240" w:lineRule="atLeast"/>
        <w:ind w:left="1079" w:leftChars="257" w:hanging="540"/>
        <w:jc w:val="center"/>
        <w:rPr>
          <w:rFonts w:ascii="楷体" w:hAnsi="楷体" w:eastAsia="楷体" w:cs="楷体"/>
          <w:b/>
          <w:color w:val="000000" w:themeColor="text1"/>
          <w14:textFill>
            <w14:solidFill>
              <w14:schemeClr w14:val="tx1"/>
            </w14:solidFill>
          </w14:textFill>
        </w:rPr>
      </w:pPr>
      <w:r>
        <w:rPr>
          <w:rFonts w:hint="eastAsia" w:ascii="楷体" w:hAnsi="楷体" w:eastAsia="楷体" w:cs="楷体"/>
          <w:b/>
          <w:color w:val="000000" w:themeColor="text1"/>
          <w14:textFill>
            <w14:solidFill>
              <w14:schemeClr w14:val="tx1"/>
            </w14:solidFill>
          </w14:textFill>
        </w:rPr>
        <w:t>开标一览表</w:t>
      </w:r>
      <w:bookmarkEnd w:id="163"/>
      <w:r>
        <w:rPr>
          <w:rFonts w:hint="eastAsia" w:ascii="楷体" w:hAnsi="楷体" w:eastAsia="楷体" w:cs="楷体"/>
          <w:b/>
          <w:color w:val="000000" w:themeColor="text1"/>
          <w14:textFill>
            <w14:solidFill>
              <w14:schemeClr w14:val="tx1"/>
            </w14:solidFill>
          </w14:textFill>
        </w:rPr>
        <w:cr/>
      </w:r>
    </w:p>
    <w:p>
      <w:pPr>
        <w:pStyle w:val="8"/>
        <w:tabs>
          <w:tab w:val="left" w:pos="5580"/>
        </w:tabs>
        <w:spacing w:line="240" w:lineRule="atLeast"/>
        <w:ind w:left="1079" w:leftChars="257" w:hanging="540"/>
        <w:rPr>
          <w:rFonts w:ascii="楷体" w:hAnsi="楷体" w:eastAsia="楷体" w:cs="楷体"/>
          <w:color w:val="000000" w:themeColor="text1"/>
          <w14:textFill>
            <w14:solidFill>
              <w14:schemeClr w14:val="tx1"/>
            </w14:solidFill>
          </w14:textFill>
        </w:rPr>
      </w:pPr>
    </w:p>
    <w:p>
      <w:pPr>
        <w:tabs>
          <w:tab w:val="left" w:pos="1800"/>
          <w:tab w:val="left" w:pos="5580"/>
        </w:tabs>
        <w:spacing w:line="240" w:lineRule="atLeast"/>
        <w:ind w:left="1079" w:leftChars="257" w:right="-867" w:rightChars="-413"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项目名称：　                  招标编号：                 分包号：         </w:t>
      </w:r>
    </w:p>
    <w:p>
      <w:pPr>
        <w:tabs>
          <w:tab w:val="left" w:pos="1800"/>
          <w:tab w:val="left" w:pos="5580"/>
        </w:tabs>
        <w:spacing w:line="240" w:lineRule="atLeast"/>
        <w:ind w:left="1079" w:leftChars="257" w:right="-867" w:rightChars="-413"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报价单位：人民币</w:t>
      </w:r>
      <w:r>
        <w:rPr>
          <w:rFonts w:hint="eastAsia" w:ascii="楷体" w:hAnsi="楷体" w:eastAsia="楷体" w:cs="楷体"/>
          <w:b/>
          <w:color w:val="000000" w:themeColor="text1"/>
          <w:sz w:val="24"/>
          <w14:textFill>
            <w14:solidFill>
              <w14:schemeClr w14:val="tx1"/>
            </w14:solidFill>
          </w14:textFill>
        </w:rPr>
        <w:t xml:space="preserve">  元</w:t>
      </w:r>
    </w:p>
    <w:tbl>
      <w:tblPr>
        <w:tblStyle w:val="25"/>
        <w:tblpPr w:leftFromText="180" w:rightFromText="180" w:vertAnchor="text" w:horzAnchor="page" w:tblpX="1845" w:tblpY="593"/>
        <w:tblOverlap w:val="never"/>
        <w:tblW w:w="4998" w:type="pct"/>
        <w:tblInd w:w="0" w:type="dxa"/>
        <w:tblLayout w:type="autofit"/>
        <w:tblCellMar>
          <w:top w:w="0" w:type="dxa"/>
          <w:left w:w="0" w:type="dxa"/>
          <w:bottom w:w="0" w:type="dxa"/>
          <w:right w:w="0" w:type="dxa"/>
        </w:tblCellMar>
      </w:tblPr>
      <w:tblGrid>
        <w:gridCol w:w="1188"/>
        <w:gridCol w:w="1497"/>
        <w:gridCol w:w="1867"/>
        <w:gridCol w:w="1497"/>
        <w:gridCol w:w="1504"/>
        <w:gridCol w:w="771"/>
      </w:tblGrid>
      <w:tr>
        <w:tblPrEx>
          <w:tblCellMar>
            <w:top w:w="0" w:type="dxa"/>
            <w:left w:w="0" w:type="dxa"/>
            <w:bottom w:w="0" w:type="dxa"/>
            <w:right w:w="0" w:type="dxa"/>
          </w:tblCellMar>
        </w:tblPrEx>
        <w:trPr>
          <w:trHeight w:val="1146" w:hRule="atLeast"/>
        </w:trPr>
        <w:tc>
          <w:tcPr>
            <w:tcW w:w="714" w:type="pct"/>
            <w:tcBorders>
              <w:top w:val="single" w:color="auto" w:sz="4" w:space="0"/>
              <w:left w:val="single" w:color="auto" w:sz="4" w:space="0"/>
              <w:bottom w:val="single" w:color="auto" w:sz="8" w:space="0"/>
              <w:right w:val="single" w:color="auto" w:sz="4" w:space="0"/>
            </w:tcBorders>
            <w:vAlign w:val="center"/>
          </w:tcPr>
          <w:p>
            <w:pPr>
              <w:tabs>
                <w:tab w:val="left" w:pos="5580"/>
              </w:tabs>
              <w:spacing w:line="240" w:lineRule="atLeast"/>
              <w:ind w:right="-199"/>
              <w:jc w:val="left"/>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项目名称</w:t>
            </w:r>
          </w:p>
        </w:tc>
        <w:tc>
          <w:tcPr>
            <w:tcW w:w="899" w:type="pct"/>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ascii="楷体" w:hAnsi="楷体" w:eastAsia="楷体" w:cs="楷体"/>
                <w:color w:val="000000" w:themeColor="text1"/>
                <w:sz w:val="24"/>
                <w14:textFill>
                  <w14:solidFill>
                    <w14:schemeClr w14:val="tx1"/>
                  </w14:solidFill>
                </w14:textFill>
              </w:rPr>
            </w:pPr>
            <w:r>
              <w:rPr>
                <w:rFonts w:hint="eastAsia" w:ascii="楷体" w:hAnsi="楷体" w:eastAsia="楷体" w:cs="楷体"/>
                <w:sz w:val="24"/>
              </w:rPr>
              <w:t>投标总价</w:t>
            </w:r>
          </w:p>
        </w:tc>
        <w:tc>
          <w:tcPr>
            <w:tcW w:w="1121" w:type="pct"/>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投标保证金</w:t>
            </w:r>
          </w:p>
        </w:tc>
        <w:tc>
          <w:tcPr>
            <w:tcW w:w="899" w:type="pct"/>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履约期限</w:t>
            </w:r>
          </w:p>
        </w:tc>
        <w:tc>
          <w:tcPr>
            <w:tcW w:w="903" w:type="pct"/>
            <w:tcBorders>
              <w:top w:val="single" w:color="auto" w:sz="8" w:space="0"/>
              <w:left w:val="single" w:color="auto" w:sz="4" w:space="0"/>
              <w:bottom w:val="single" w:color="auto" w:sz="8" w:space="0"/>
              <w:right w:val="single" w:color="auto" w:sz="8" w:space="0"/>
            </w:tcBorders>
            <w:vAlign w:val="center"/>
          </w:tcPr>
          <w:p>
            <w:pPr>
              <w:tabs>
                <w:tab w:val="left" w:pos="5580"/>
              </w:tabs>
              <w:spacing w:line="240" w:lineRule="atLeast"/>
              <w:jc w:val="center"/>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履约地点</w:t>
            </w:r>
          </w:p>
        </w:tc>
        <w:tc>
          <w:tcPr>
            <w:tcW w:w="463" w:type="pct"/>
            <w:tcBorders>
              <w:top w:val="single" w:color="auto" w:sz="8" w:space="0"/>
              <w:left w:val="single" w:color="auto" w:sz="4" w:space="0"/>
              <w:bottom w:val="single" w:color="auto" w:sz="8" w:space="0"/>
              <w:right w:val="single" w:color="auto" w:sz="8" w:space="0"/>
            </w:tcBorders>
            <w:vAlign w:val="center"/>
          </w:tcPr>
          <w:p>
            <w:pPr>
              <w:tabs>
                <w:tab w:val="left" w:pos="5580"/>
              </w:tabs>
              <w:spacing w:line="240" w:lineRule="atLeast"/>
              <w:jc w:val="center"/>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备注</w:t>
            </w:r>
          </w:p>
        </w:tc>
      </w:tr>
      <w:tr>
        <w:tblPrEx>
          <w:tblCellMar>
            <w:top w:w="0" w:type="dxa"/>
            <w:left w:w="0" w:type="dxa"/>
            <w:bottom w:w="0" w:type="dxa"/>
            <w:right w:w="0" w:type="dxa"/>
          </w:tblCellMar>
        </w:tblPrEx>
        <w:trPr>
          <w:cantSplit/>
          <w:trHeight w:val="1146" w:hRule="atLeast"/>
        </w:trPr>
        <w:tc>
          <w:tcPr>
            <w:tcW w:w="714" w:type="pct"/>
            <w:tcBorders>
              <w:top w:val="single" w:color="auto" w:sz="8" w:space="0"/>
              <w:left w:val="single" w:color="auto" w:sz="4" w:space="0"/>
              <w:bottom w:val="single" w:color="auto" w:sz="4" w:space="0"/>
              <w:right w:val="single" w:color="auto" w:sz="4" w:space="0"/>
            </w:tcBorders>
            <w:vAlign w:val="center"/>
          </w:tcPr>
          <w:p>
            <w:pPr>
              <w:tabs>
                <w:tab w:val="left" w:pos="5580"/>
              </w:tabs>
              <w:spacing w:line="240" w:lineRule="atLeast"/>
              <w:ind w:left="1079" w:leftChars="257" w:hanging="540"/>
              <w:jc w:val="center"/>
              <w:rPr>
                <w:rFonts w:ascii="楷体" w:hAnsi="楷体" w:eastAsia="楷体" w:cs="楷体"/>
                <w:color w:val="000000" w:themeColor="text1"/>
                <w:sz w:val="24"/>
                <w14:textFill>
                  <w14:solidFill>
                    <w14:schemeClr w14:val="tx1"/>
                  </w14:solidFill>
                </w14:textFill>
              </w:rPr>
            </w:pPr>
          </w:p>
        </w:tc>
        <w:tc>
          <w:tcPr>
            <w:tcW w:w="899" w:type="pct"/>
            <w:tcBorders>
              <w:top w:val="single" w:color="auto" w:sz="8" w:space="0"/>
              <w:left w:val="nil"/>
              <w:bottom w:val="single" w:color="auto" w:sz="4" w:space="0"/>
              <w:right w:val="single" w:color="auto" w:sz="4" w:space="0"/>
            </w:tcBorders>
            <w:vAlign w:val="center"/>
          </w:tcPr>
          <w:p>
            <w:pPr>
              <w:tabs>
                <w:tab w:val="left" w:pos="5580"/>
              </w:tabs>
              <w:spacing w:line="240" w:lineRule="atLeast"/>
              <w:jc w:val="center"/>
              <w:rPr>
                <w:rFonts w:ascii="楷体" w:hAnsi="楷体" w:eastAsia="楷体" w:cs="楷体"/>
                <w:color w:val="000000" w:themeColor="text1"/>
                <w:sz w:val="24"/>
                <w14:textFill>
                  <w14:solidFill>
                    <w14:schemeClr w14:val="tx1"/>
                  </w14:solidFill>
                </w14:textFill>
              </w:rPr>
            </w:pPr>
          </w:p>
        </w:tc>
        <w:tc>
          <w:tcPr>
            <w:tcW w:w="1121" w:type="pct"/>
            <w:tcBorders>
              <w:top w:val="single" w:color="auto" w:sz="8" w:space="0"/>
              <w:left w:val="nil"/>
              <w:bottom w:val="single" w:color="auto" w:sz="4" w:space="0"/>
              <w:right w:val="single" w:color="auto" w:sz="4" w:space="0"/>
            </w:tcBorders>
            <w:vAlign w:val="center"/>
          </w:tcPr>
          <w:p>
            <w:pPr>
              <w:tabs>
                <w:tab w:val="left" w:pos="5580"/>
              </w:tabs>
              <w:spacing w:line="240" w:lineRule="atLeast"/>
              <w:ind w:left="1079" w:leftChars="257" w:hanging="540"/>
              <w:jc w:val="center"/>
              <w:rPr>
                <w:rFonts w:ascii="楷体" w:hAnsi="楷体" w:eastAsia="楷体" w:cs="楷体"/>
                <w:color w:val="000000" w:themeColor="text1"/>
                <w:sz w:val="24"/>
                <w14:textFill>
                  <w14:solidFill>
                    <w14:schemeClr w14:val="tx1"/>
                  </w14:solidFill>
                </w14:textFill>
              </w:rPr>
            </w:pPr>
          </w:p>
        </w:tc>
        <w:tc>
          <w:tcPr>
            <w:tcW w:w="899" w:type="pct"/>
            <w:tcBorders>
              <w:top w:val="single" w:color="auto" w:sz="8" w:space="0"/>
              <w:left w:val="nil"/>
              <w:bottom w:val="single" w:color="auto" w:sz="4" w:space="0"/>
              <w:right w:val="single" w:color="auto" w:sz="4" w:space="0"/>
            </w:tcBorders>
            <w:vAlign w:val="center"/>
          </w:tcPr>
          <w:p>
            <w:pPr>
              <w:tabs>
                <w:tab w:val="left" w:pos="5580"/>
              </w:tabs>
              <w:spacing w:line="240" w:lineRule="atLeast"/>
              <w:ind w:left="1079" w:leftChars="257" w:hanging="540"/>
              <w:jc w:val="center"/>
              <w:rPr>
                <w:rFonts w:ascii="楷体" w:hAnsi="楷体" w:eastAsia="楷体" w:cs="楷体"/>
                <w:color w:val="000000" w:themeColor="text1"/>
                <w:sz w:val="24"/>
                <w14:textFill>
                  <w14:solidFill>
                    <w14:schemeClr w14:val="tx1"/>
                  </w14:solidFill>
                </w14:textFill>
              </w:rPr>
            </w:pPr>
          </w:p>
        </w:tc>
        <w:tc>
          <w:tcPr>
            <w:tcW w:w="903" w:type="pct"/>
            <w:tcBorders>
              <w:top w:val="single" w:color="auto" w:sz="8" w:space="0"/>
              <w:left w:val="single" w:color="auto" w:sz="4" w:space="0"/>
              <w:bottom w:val="single" w:color="auto" w:sz="4" w:space="0"/>
              <w:right w:val="single" w:color="auto" w:sz="8" w:space="0"/>
            </w:tcBorders>
            <w:vAlign w:val="center"/>
          </w:tcPr>
          <w:p>
            <w:pPr>
              <w:tabs>
                <w:tab w:val="left" w:pos="5580"/>
              </w:tabs>
              <w:spacing w:line="240" w:lineRule="atLeast"/>
              <w:ind w:left="1079" w:leftChars="257" w:hanging="540"/>
              <w:jc w:val="center"/>
              <w:rPr>
                <w:rFonts w:ascii="楷体" w:hAnsi="楷体" w:eastAsia="楷体" w:cs="楷体"/>
                <w:color w:val="000000" w:themeColor="text1"/>
                <w:sz w:val="24"/>
                <w14:textFill>
                  <w14:solidFill>
                    <w14:schemeClr w14:val="tx1"/>
                  </w14:solidFill>
                </w14:textFill>
              </w:rPr>
            </w:pPr>
          </w:p>
        </w:tc>
        <w:tc>
          <w:tcPr>
            <w:tcW w:w="463" w:type="pct"/>
            <w:tcBorders>
              <w:top w:val="single" w:color="auto" w:sz="8" w:space="0"/>
              <w:left w:val="single" w:color="auto" w:sz="4" w:space="0"/>
              <w:bottom w:val="single" w:color="auto" w:sz="4" w:space="0"/>
              <w:right w:val="single" w:color="auto" w:sz="8" w:space="0"/>
            </w:tcBorders>
            <w:vAlign w:val="center"/>
          </w:tcPr>
          <w:p>
            <w:pPr>
              <w:tabs>
                <w:tab w:val="left" w:pos="5580"/>
              </w:tabs>
              <w:spacing w:line="240" w:lineRule="atLeast"/>
              <w:ind w:left="1079" w:leftChars="257" w:hanging="540"/>
              <w:jc w:val="center"/>
              <w:rPr>
                <w:rFonts w:ascii="楷体" w:hAnsi="楷体" w:eastAsia="楷体" w:cs="楷体"/>
                <w:color w:val="000000" w:themeColor="text1"/>
                <w:sz w:val="24"/>
                <w14:textFill>
                  <w14:solidFill>
                    <w14:schemeClr w14:val="tx1"/>
                  </w14:solidFill>
                </w14:textFill>
              </w:rPr>
            </w:pPr>
          </w:p>
        </w:tc>
      </w:tr>
    </w:tbl>
    <w:p>
      <w:pPr>
        <w:pStyle w:val="14"/>
        <w:tabs>
          <w:tab w:val="left" w:pos="5580"/>
        </w:tabs>
        <w:spacing w:line="240" w:lineRule="atLeast"/>
        <w:ind w:left="1079" w:leftChars="257" w:hanging="540"/>
        <w:rPr>
          <w:rFonts w:ascii="楷体" w:hAnsi="楷体" w:eastAsia="楷体" w:cs="楷体"/>
          <w:color w:val="000000" w:themeColor="text1"/>
          <w:sz w:val="24"/>
          <w14:textFill>
            <w14:solidFill>
              <w14:schemeClr w14:val="tx1"/>
            </w14:solidFill>
          </w14:textFill>
        </w:rPr>
      </w:pPr>
    </w:p>
    <w:p>
      <w:pPr>
        <w:pStyle w:val="14"/>
        <w:tabs>
          <w:tab w:val="left" w:pos="5580"/>
        </w:tabs>
        <w:spacing w:line="240" w:lineRule="atLeast"/>
        <w:ind w:left="1079" w:leftChars="257" w:hanging="540"/>
        <w:rPr>
          <w:rFonts w:ascii="楷体" w:hAnsi="楷体" w:eastAsia="楷体" w:cs="楷体"/>
          <w:color w:val="000000" w:themeColor="text1"/>
          <w:sz w:val="24"/>
          <w:u w:val="single"/>
          <w14:textFill>
            <w14:solidFill>
              <w14:schemeClr w14:val="tx1"/>
            </w14:solidFill>
          </w14:textFill>
        </w:rPr>
      </w:pPr>
    </w:p>
    <w:p>
      <w:pPr>
        <w:pStyle w:val="14"/>
        <w:tabs>
          <w:tab w:val="left" w:pos="5580"/>
        </w:tabs>
        <w:spacing w:line="240" w:lineRule="atLeast"/>
        <w:ind w:left="1079" w:leftChars="257" w:hanging="540"/>
        <w:rPr>
          <w:rFonts w:ascii="楷体" w:hAnsi="楷体" w:eastAsia="楷体" w:cs="楷体"/>
          <w:color w:val="000000" w:themeColor="text1"/>
          <w:sz w:val="24"/>
          <w:u w:val="single"/>
          <w14:textFill>
            <w14:solidFill>
              <w14:schemeClr w14:val="tx1"/>
            </w14:solidFill>
          </w14:textFill>
        </w:rPr>
      </w:pPr>
    </w:p>
    <w:p>
      <w:pPr>
        <w:pStyle w:val="14"/>
        <w:tabs>
          <w:tab w:val="left" w:pos="5580"/>
        </w:tabs>
        <w:spacing w:line="240" w:lineRule="atLeast"/>
        <w:ind w:left="1079"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投标人名称（单位章）：</w:t>
      </w:r>
      <w:r>
        <w:rPr>
          <w:rFonts w:hint="eastAsia" w:ascii="楷体" w:hAnsi="楷体" w:eastAsia="楷体" w:cs="楷体"/>
          <w:color w:val="000000" w:themeColor="text1"/>
          <w:sz w:val="24"/>
          <w:u w:val="single"/>
          <w14:textFill>
            <w14:solidFill>
              <w14:schemeClr w14:val="tx1"/>
            </w14:solidFill>
          </w14:textFill>
        </w:rPr>
        <w:t xml:space="preserve">                       </w:t>
      </w:r>
    </w:p>
    <w:p>
      <w:pPr>
        <w:pStyle w:val="14"/>
        <w:tabs>
          <w:tab w:val="left" w:pos="5580"/>
        </w:tabs>
        <w:spacing w:line="240" w:lineRule="atLeast"/>
        <w:ind w:left="1079" w:leftChars="257" w:hanging="540"/>
        <w:rPr>
          <w:rFonts w:ascii="楷体" w:hAnsi="楷体" w:eastAsia="楷体" w:cs="楷体"/>
          <w:color w:val="000000" w:themeColor="text1"/>
          <w:sz w:val="24"/>
          <w:u w:val="single"/>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法定代表人或其委托代理人(签/章):</w:t>
      </w:r>
      <w:r>
        <w:rPr>
          <w:rFonts w:hint="eastAsia" w:ascii="楷体" w:hAnsi="楷体" w:eastAsia="楷体" w:cs="楷体"/>
          <w:color w:val="000000" w:themeColor="text1"/>
          <w:sz w:val="24"/>
          <w:u w:val="single"/>
          <w14:textFill>
            <w14:solidFill>
              <w14:schemeClr w14:val="tx1"/>
            </w14:solidFill>
          </w14:textFill>
        </w:rPr>
        <w:tab/>
      </w:r>
      <w:r>
        <w:rPr>
          <w:rFonts w:hint="eastAsia" w:ascii="楷体" w:hAnsi="楷体" w:eastAsia="楷体" w:cs="楷体"/>
          <w:color w:val="000000" w:themeColor="text1"/>
          <w:sz w:val="24"/>
          <w:u w:val="single"/>
          <w14:textFill>
            <w14:solidFill>
              <w14:schemeClr w14:val="tx1"/>
            </w14:solidFill>
          </w14:textFill>
        </w:rPr>
        <w:t xml:space="preserve">       </w:t>
      </w:r>
    </w:p>
    <w:p>
      <w:pPr>
        <w:pStyle w:val="14"/>
        <w:tabs>
          <w:tab w:val="left" w:pos="5580"/>
        </w:tabs>
        <w:spacing w:line="240" w:lineRule="atLeast"/>
        <w:ind w:left="1079" w:leftChars="257" w:hanging="540"/>
        <w:rPr>
          <w:rFonts w:ascii="楷体" w:hAnsi="楷体" w:eastAsia="楷体" w:cs="楷体"/>
          <w:color w:val="000000" w:themeColor="text1"/>
          <w:sz w:val="24"/>
          <w14:textFill>
            <w14:solidFill>
              <w14:schemeClr w14:val="tx1"/>
            </w14:solidFill>
          </w14:textFill>
        </w:rPr>
      </w:pPr>
    </w:p>
    <w:p>
      <w:pPr>
        <w:pStyle w:val="14"/>
        <w:tabs>
          <w:tab w:val="left" w:pos="5580"/>
        </w:tabs>
        <w:spacing w:line="240" w:lineRule="atLeast"/>
        <w:ind w:left="1079" w:leftChars="257" w:hanging="540"/>
        <w:rPr>
          <w:rFonts w:ascii="楷体" w:hAnsi="楷体" w:eastAsia="楷体" w:cs="楷体"/>
          <w:color w:val="000000" w:themeColor="text1"/>
          <w:sz w:val="24"/>
          <w14:textFill>
            <w14:solidFill>
              <w14:schemeClr w14:val="tx1"/>
            </w14:solidFill>
          </w14:textFill>
        </w:rPr>
      </w:pPr>
    </w:p>
    <w:p>
      <w:pPr>
        <w:pStyle w:val="14"/>
        <w:tabs>
          <w:tab w:val="left" w:pos="5580"/>
        </w:tabs>
        <w:spacing w:line="240" w:lineRule="atLeast"/>
        <w:ind w:left="1079"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注:1、此表应按投标人须知的规定装订密封。</w:t>
      </w:r>
    </w:p>
    <w:p>
      <w:pPr>
        <w:pStyle w:val="14"/>
        <w:numPr>
          <w:ilvl w:val="0"/>
          <w:numId w:val="7"/>
        </w:numPr>
        <w:tabs>
          <w:tab w:val="left" w:pos="5580"/>
        </w:tabs>
        <w:spacing w:line="240" w:lineRule="atLeast"/>
        <w:ind w:left="1078" w:leftChars="428" w:hanging="180" w:hangingChars="75"/>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此表中，每个分包的投标总价应和投标分项报价表的总价相一致。</w:t>
      </w:r>
    </w:p>
    <w:p>
      <w:pPr>
        <w:pStyle w:val="14"/>
        <w:tabs>
          <w:tab w:val="left" w:pos="5580"/>
        </w:tabs>
        <w:spacing w:line="240" w:lineRule="atLeast"/>
        <w:ind w:left="741" w:leftChars="353"/>
        <w:rPr>
          <w:rFonts w:ascii="楷体" w:hAnsi="楷体" w:eastAsia="楷体" w:cs="楷体"/>
          <w:color w:val="000000" w:themeColor="text1"/>
          <w:sz w:val="24"/>
          <w14:textFill>
            <w14:solidFill>
              <w14:schemeClr w14:val="tx1"/>
            </w14:solidFill>
          </w14:textFill>
        </w:rPr>
      </w:pPr>
    </w:p>
    <w:p>
      <w:pPr>
        <w:pStyle w:val="14"/>
        <w:tabs>
          <w:tab w:val="left" w:pos="5580"/>
        </w:tabs>
        <w:spacing w:line="240" w:lineRule="atLeast"/>
        <w:ind w:left="741" w:leftChars="353"/>
        <w:rPr>
          <w:rFonts w:ascii="楷体" w:hAnsi="楷体" w:eastAsia="楷体" w:cs="楷体"/>
          <w:color w:val="000000" w:themeColor="text1"/>
          <w:sz w:val="24"/>
          <w14:textFill>
            <w14:solidFill>
              <w14:schemeClr w14:val="tx1"/>
            </w14:solidFill>
          </w14:textFill>
        </w:rPr>
      </w:pPr>
    </w:p>
    <w:p>
      <w:pPr>
        <w:pStyle w:val="14"/>
        <w:tabs>
          <w:tab w:val="left" w:pos="5580"/>
        </w:tabs>
        <w:spacing w:line="240" w:lineRule="atLeast"/>
        <w:ind w:left="741" w:leftChars="353"/>
        <w:rPr>
          <w:rFonts w:ascii="楷体" w:hAnsi="楷体" w:eastAsia="楷体" w:cs="楷体"/>
          <w:color w:val="000000" w:themeColor="text1"/>
          <w:sz w:val="24"/>
          <w14:textFill>
            <w14:solidFill>
              <w14:schemeClr w14:val="tx1"/>
            </w14:solidFill>
          </w14:textFill>
        </w:rPr>
      </w:pPr>
    </w:p>
    <w:p>
      <w:pPr>
        <w:pStyle w:val="14"/>
        <w:tabs>
          <w:tab w:val="left" w:pos="5580"/>
        </w:tabs>
        <w:spacing w:line="240" w:lineRule="atLeast"/>
        <w:ind w:left="741" w:leftChars="353"/>
        <w:rPr>
          <w:rFonts w:ascii="楷体" w:hAnsi="楷体" w:eastAsia="楷体" w:cs="楷体"/>
          <w:color w:val="000000" w:themeColor="text1"/>
          <w:sz w:val="24"/>
          <w14:textFill>
            <w14:solidFill>
              <w14:schemeClr w14:val="tx1"/>
            </w14:solidFill>
          </w14:textFill>
        </w:rPr>
      </w:pPr>
    </w:p>
    <w:p>
      <w:pPr>
        <w:pStyle w:val="14"/>
        <w:tabs>
          <w:tab w:val="left" w:pos="5580"/>
        </w:tabs>
        <w:spacing w:line="240" w:lineRule="atLeast"/>
        <w:ind w:left="741" w:leftChars="353"/>
        <w:rPr>
          <w:rFonts w:ascii="楷体" w:hAnsi="楷体" w:eastAsia="楷体" w:cs="楷体"/>
          <w:color w:val="000000" w:themeColor="text1"/>
          <w:sz w:val="24"/>
          <w14:textFill>
            <w14:solidFill>
              <w14:schemeClr w14:val="tx1"/>
            </w14:solidFill>
          </w14:textFill>
        </w:rPr>
      </w:pPr>
    </w:p>
    <w:p>
      <w:pPr>
        <w:pStyle w:val="14"/>
        <w:tabs>
          <w:tab w:val="left" w:pos="5580"/>
        </w:tabs>
        <w:spacing w:line="240" w:lineRule="atLeast"/>
        <w:ind w:left="741" w:leftChars="353"/>
        <w:rPr>
          <w:rFonts w:ascii="楷体" w:hAnsi="楷体" w:eastAsia="楷体" w:cs="楷体"/>
          <w:color w:val="000000" w:themeColor="text1"/>
          <w:sz w:val="24"/>
          <w14:textFill>
            <w14:solidFill>
              <w14:schemeClr w14:val="tx1"/>
            </w14:solidFill>
          </w14:textFill>
        </w:rPr>
      </w:pPr>
    </w:p>
    <w:p>
      <w:pPr>
        <w:pStyle w:val="14"/>
        <w:tabs>
          <w:tab w:val="left" w:pos="5580"/>
        </w:tabs>
        <w:spacing w:line="240" w:lineRule="atLeast"/>
        <w:ind w:left="741" w:leftChars="353"/>
        <w:rPr>
          <w:rFonts w:ascii="楷体" w:hAnsi="楷体" w:eastAsia="楷体" w:cs="楷体"/>
          <w:color w:val="000000" w:themeColor="text1"/>
          <w:sz w:val="24"/>
          <w14:textFill>
            <w14:solidFill>
              <w14:schemeClr w14:val="tx1"/>
            </w14:solidFill>
          </w14:textFill>
        </w:rPr>
      </w:pPr>
    </w:p>
    <w:p>
      <w:pPr>
        <w:pStyle w:val="14"/>
        <w:tabs>
          <w:tab w:val="left" w:pos="5580"/>
        </w:tabs>
        <w:spacing w:line="240" w:lineRule="atLeast"/>
        <w:ind w:left="741" w:leftChars="353"/>
        <w:rPr>
          <w:rFonts w:ascii="楷体" w:hAnsi="楷体" w:eastAsia="楷体" w:cs="楷体"/>
          <w:color w:val="000000" w:themeColor="text1"/>
          <w:sz w:val="24"/>
          <w14:textFill>
            <w14:solidFill>
              <w14:schemeClr w14:val="tx1"/>
            </w14:solidFill>
          </w14:textFill>
        </w:rPr>
      </w:pPr>
    </w:p>
    <w:p>
      <w:pPr>
        <w:pStyle w:val="14"/>
        <w:tabs>
          <w:tab w:val="left" w:pos="5580"/>
        </w:tabs>
        <w:spacing w:line="240" w:lineRule="atLeast"/>
        <w:ind w:left="741" w:leftChars="353"/>
        <w:rPr>
          <w:rFonts w:ascii="楷体" w:hAnsi="楷体" w:eastAsia="楷体" w:cs="楷体"/>
          <w:color w:val="000000" w:themeColor="text1"/>
          <w:sz w:val="24"/>
          <w14:textFill>
            <w14:solidFill>
              <w14:schemeClr w14:val="tx1"/>
            </w14:solidFill>
          </w14:textFill>
        </w:rPr>
      </w:pPr>
    </w:p>
    <w:p>
      <w:pPr>
        <w:pStyle w:val="14"/>
        <w:tabs>
          <w:tab w:val="left" w:pos="5580"/>
        </w:tabs>
        <w:spacing w:line="240" w:lineRule="atLeast"/>
        <w:ind w:left="741" w:leftChars="353"/>
        <w:rPr>
          <w:rFonts w:ascii="楷体" w:hAnsi="楷体" w:eastAsia="楷体" w:cs="楷体"/>
          <w:color w:val="000000" w:themeColor="text1"/>
          <w:sz w:val="24"/>
          <w14:textFill>
            <w14:solidFill>
              <w14:schemeClr w14:val="tx1"/>
            </w14:solidFill>
          </w14:textFill>
        </w:rPr>
      </w:pPr>
    </w:p>
    <w:p>
      <w:pPr>
        <w:pStyle w:val="14"/>
        <w:tabs>
          <w:tab w:val="left" w:pos="5580"/>
        </w:tabs>
        <w:spacing w:line="240" w:lineRule="atLeast"/>
        <w:ind w:left="741" w:leftChars="353"/>
        <w:rPr>
          <w:rFonts w:ascii="楷体" w:hAnsi="楷体" w:eastAsia="楷体" w:cs="楷体"/>
          <w:color w:val="000000" w:themeColor="text1"/>
          <w:sz w:val="24"/>
          <w14:textFill>
            <w14:solidFill>
              <w14:schemeClr w14:val="tx1"/>
            </w14:solidFill>
          </w14:textFill>
        </w:rPr>
      </w:pPr>
    </w:p>
    <w:p>
      <w:pPr>
        <w:pStyle w:val="14"/>
        <w:tabs>
          <w:tab w:val="left" w:pos="5580"/>
        </w:tabs>
        <w:spacing w:line="240" w:lineRule="atLeast"/>
        <w:ind w:left="741" w:leftChars="353"/>
        <w:rPr>
          <w:rFonts w:ascii="楷体" w:hAnsi="楷体" w:eastAsia="楷体" w:cs="楷体"/>
          <w:color w:val="000000" w:themeColor="text1"/>
          <w:sz w:val="24"/>
          <w14:textFill>
            <w14:solidFill>
              <w14:schemeClr w14:val="tx1"/>
            </w14:solidFill>
          </w14:textFill>
        </w:rPr>
      </w:pPr>
    </w:p>
    <w:p>
      <w:pPr>
        <w:pStyle w:val="14"/>
        <w:tabs>
          <w:tab w:val="left" w:pos="5580"/>
        </w:tabs>
        <w:spacing w:line="240" w:lineRule="atLeast"/>
        <w:ind w:left="741" w:leftChars="353"/>
        <w:rPr>
          <w:rFonts w:ascii="楷体" w:hAnsi="楷体" w:eastAsia="楷体" w:cs="楷体"/>
          <w:color w:val="000000" w:themeColor="text1"/>
          <w:sz w:val="24"/>
          <w14:textFill>
            <w14:solidFill>
              <w14:schemeClr w14:val="tx1"/>
            </w14:solidFill>
          </w14:textFill>
        </w:rPr>
      </w:pPr>
    </w:p>
    <w:p>
      <w:pPr>
        <w:rPr>
          <w:rFonts w:ascii="楷体" w:hAnsi="楷体" w:eastAsia="楷体" w:cs="楷体"/>
          <w:color w:val="000000" w:themeColor="text1"/>
          <w:sz w:val="24"/>
          <w14:textFill>
            <w14:solidFill>
              <w14:schemeClr w14:val="tx1"/>
            </w14:solidFill>
          </w14:textFill>
        </w:rPr>
      </w:pPr>
    </w:p>
    <w:p>
      <w:pPr>
        <w:pStyle w:val="2"/>
      </w:pPr>
    </w:p>
    <w:p>
      <w:pPr>
        <w:pStyle w:val="14"/>
        <w:tabs>
          <w:tab w:val="left" w:pos="5580"/>
        </w:tabs>
        <w:spacing w:line="240" w:lineRule="atLeast"/>
        <w:ind w:left="741" w:leftChars="353"/>
        <w:rPr>
          <w:rFonts w:ascii="楷体" w:hAnsi="楷体" w:eastAsia="楷体" w:cs="楷体"/>
          <w:color w:val="000000" w:themeColor="text1"/>
          <w:sz w:val="24"/>
          <w14:textFill>
            <w14:solidFill>
              <w14:schemeClr w14:val="tx1"/>
            </w14:solidFill>
          </w14:textFill>
        </w:rPr>
      </w:pPr>
    </w:p>
    <w:p>
      <w:pPr>
        <w:pStyle w:val="14"/>
        <w:tabs>
          <w:tab w:val="left" w:pos="5580"/>
        </w:tabs>
        <w:spacing w:line="240" w:lineRule="atLeast"/>
        <w:ind w:left="741" w:leftChars="353"/>
        <w:rPr>
          <w:rFonts w:ascii="楷体" w:hAnsi="楷体" w:eastAsia="楷体" w:cs="楷体"/>
          <w:color w:val="000000" w:themeColor="text1"/>
          <w:sz w:val="24"/>
          <w14:textFill>
            <w14:solidFill>
              <w14:schemeClr w14:val="tx1"/>
            </w14:solidFill>
          </w14:textFill>
        </w:rPr>
      </w:pPr>
    </w:p>
    <w:p>
      <w:pPr>
        <w:pStyle w:val="14"/>
        <w:tabs>
          <w:tab w:val="left" w:pos="5580"/>
        </w:tabs>
        <w:spacing w:line="240" w:lineRule="atLeast"/>
        <w:ind w:left="741" w:leftChars="353"/>
        <w:rPr>
          <w:rFonts w:ascii="楷体" w:hAnsi="楷体" w:eastAsia="楷体" w:cs="楷体"/>
          <w:color w:val="000000" w:themeColor="text1"/>
          <w:sz w:val="24"/>
          <w14:textFill>
            <w14:solidFill>
              <w14:schemeClr w14:val="tx1"/>
            </w14:solidFill>
          </w14:textFill>
        </w:rPr>
      </w:pPr>
    </w:p>
    <w:p>
      <w:pPr>
        <w:rPr>
          <w:rFonts w:ascii="楷体" w:hAnsi="楷体" w:eastAsia="楷体" w:cs="楷体"/>
        </w:rPr>
      </w:pPr>
    </w:p>
    <w:p>
      <w:pPr>
        <w:tabs>
          <w:tab w:val="left" w:pos="5580"/>
        </w:tabs>
        <w:spacing w:line="360" w:lineRule="exact"/>
        <w:jc w:val="center"/>
        <w:rPr>
          <w:rFonts w:ascii="楷体" w:hAnsi="楷体" w:eastAsia="楷体" w:cs="楷体"/>
          <w:b/>
          <w:bCs/>
          <w:color w:val="000000" w:themeColor="text1"/>
          <w:sz w:val="28"/>
          <w:szCs w:val="28"/>
          <w14:textFill>
            <w14:solidFill>
              <w14:schemeClr w14:val="tx1"/>
            </w14:solidFill>
          </w14:textFill>
        </w:rPr>
      </w:pPr>
      <w:bookmarkStart w:id="168" w:name="_Toc518923115"/>
      <w:r>
        <w:rPr>
          <w:rFonts w:hint="eastAsia" w:ascii="楷体" w:hAnsi="楷体" w:eastAsia="楷体" w:cs="楷体"/>
          <w:b/>
          <w:bCs/>
          <w:color w:val="000000" w:themeColor="text1"/>
          <w:sz w:val="28"/>
          <w:szCs w:val="28"/>
          <w14:textFill>
            <w14:solidFill>
              <w14:schemeClr w14:val="tx1"/>
            </w14:solidFill>
          </w14:textFill>
        </w:rPr>
        <w:t>2、</w:t>
      </w:r>
      <w:r>
        <w:rPr>
          <w:rFonts w:hint="eastAsia" w:ascii="楷体" w:hAnsi="楷体" w:eastAsia="楷体" w:cs="楷体"/>
          <w:b/>
          <w:bCs/>
          <w:color w:val="000000" w:themeColor="text1"/>
          <w:sz w:val="28"/>
          <w:szCs w:val="28"/>
          <w:lang w:eastAsia="zh-CN"/>
          <w14:textFill>
            <w14:solidFill>
              <w14:schemeClr w14:val="tx1"/>
            </w14:solidFill>
          </w14:textFill>
        </w:rPr>
        <w:t>具有独立法人资格或具有独立承担民事责任的能力的其它组织（提供营业执照或事业单位法人证等法人证明扫描件，原件备查）</w:t>
      </w:r>
      <w:r>
        <w:rPr>
          <w:rFonts w:hint="eastAsia" w:ascii="楷体" w:hAnsi="楷体" w:eastAsia="楷体" w:cs="楷体"/>
          <w:b/>
          <w:bCs/>
          <w:color w:val="000000" w:themeColor="text1"/>
          <w:sz w:val="28"/>
          <w:szCs w:val="28"/>
          <w14:textFill>
            <w14:solidFill>
              <w14:schemeClr w14:val="tx1"/>
            </w14:solidFill>
          </w14:textFill>
        </w:rPr>
        <w:t>；</w:t>
      </w:r>
    </w:p>
    <w:p>
      <w:pPr>
        <w:tabs>
          <w:tab w:val="left" w:pos="5580"/>
        </w:tabs>
        <w:spacing w:line="360" w:lineRule="exact"/>
        <w:rPr>
          <w:rFonts w:ascii="楷体" w:hAnsi="楷体" w:eastAsia="楷体" w:cs="楷体"/>
          <w:b/>
          <w:bCs/>
          <w:color w:val="000000" w:themeColor="text1"/>
          <w:sz w:val="28"/>
          <w:szCs w:val="28"/>
          <w14:textFill>
            <w14:solidFill>
              <w14:schemeClr w14:val="tx1"/>
            </w14:solidFill>
          </w14:textFill>
        </w:rPr>
      </w:pPr>
    </w:p>
    <w:p>
      <w:pPr>
        <w:tabs>
          <w:tab w:val="left" w:pos="5580"/>
        </w:tabs>
        <w:spacing w:line="360" w:lineRule="exact"/>
        <w:rPr>
          <w:rFonts w:ascii="楷体" w:hAnsi="楷体" w:eastAsia="楷体" w:cs="楷体"/>
          <w:b/>
          <w:bCs/>
          <w:color w:val="000000" w:themeColor="text1"/>
          <w:sz w:val="28"/>
          <w:szCs w:val="28"/>
          <w14:textFill>
            <w14:solidFill>
              <w14:schemeClr w14:val="tx1"/>
            </w14:solidFill>
          </w14:textFill>
        </w:rPr>
      </w:pPr>
    </w:p>
    <w:p>
      <w:pPr>
        <w:tabs>
          <w:tab w:val="left" w:pos="5580"/>
        </w:tabs>
        <w:spacing w:line="360" w:lineRule="exact"/>
        <w:rPr>
          <w:rFonts w:ascii="楷体" w:hAnsi="楷体" w:eastAsia="楷体" w:cs="楷体"/>
          <w:b/>
          <w:bCs/>
          <w:color w:val="000000" w:themeColor="text1"/>
          <w:sz w:val="28"/>
          <w:szCs w:val="28"/>
          <w14:textFill>
            <w14:solidFill>
              <w14:schemeClr w14:val="tx1"/>
            </w14:solidFill>
          </w14:textFill>
        </w:rPr>
      </w:pPr>
    </w:p>
    <w:p>
      <w:pPr>
        <w:tabs>
          <w:tab w:val="left" w:pos="5580"/>
        </w:tabs>
        <w:spacing w:line="360" w:lineRule="exact"/>
        <w:rPr>
          <w:rFonts w:ascii="楷体" w:hAnsi="楷体" w:eastAsia="楷体" w:cs="楷体"/>
          <w:b/>
          <w:bCs/>
          <w:color w:val="000000" w:themeColor="text1"/>
          <w:sz w:val="28"/>
          <w:szCs w:val="28"/>
          <w14:textFill>
            <w14:solidFill>
              <w14:schemeClr w14:val="tx1"/>
            </w14:solidFill>
          </w14:textFill>
        </w:rPr>
      </w:pPr>
    </w:p>
    <w:p>
      <w:pPr>
        <w:tabs>
          <w:tab w:val="left" w:pos="5580"/>
        </w:tabs>
        <w:spacing w:line="360" w:lineRule="exact"/>
        <w:rPr>
          <w:rFonts w:ascii="楷体" w:hAnsi="楷体" w:eastAsia="楷体" w:cs="楷体"/>
          <w:b/>
          <w:bCs/>
          <w:color w:val="000000" w:themeColor="text1"/>
          <w:sz w:val="28"/>
          <w:szCs w:val="28"/>
          <w14:textFill>
            <w14:solidFill>
              <w14:schemeClr w14:val="tx1"/>
            </w14:solidFill>
          </w14:textFill>
        </w:rPr>
      </w:pPr>
    </w:p>
    <w:p>
      <w:pPr>
        <w:tabs>
          <w:tab w:val="left" w:pos="5580"/>
        </w:tabs>
        <w:spacing w:line="360" w:lineRule="exact"/>
        <w:rPr>
          <w:rFonts w:ascii="楷体" w:hAnsi="楷体" w:eastAsia="楷体" w:cs="楷体"/>
          <w:b/>
          <w:bCs/>
          <w:color w:val="000000" w:themeColor="text1"/>
          <w:sz w:val="28"/>
          <w:szCs w:val="28"/>
          <w14:textFill>
            <w14:solidFill>
              <w14:schemeClr w14:val="tx1"/>
            </w14:solidFill>
          </w14:textFill>
        </w:rPr>
      </w:pPr>
    </w:p>
    <w:p>
      <w:pPr>
        <w:tabs>
          <w:tab w:val="left" w:pos="5580"/>
        </w:tabs>
        <w:spacing w:line="360" w:lineRule="exact"/>
        <w:rPr>
          <w:rFonts w:ascii="楷体" w:hAnsi="楷体" w:eastAsia="楷体" w:cs="楷体"/>
          <w:b/>
          <w:bCs/>
          <w:color w:val="000000" w:themeColor="text1"/>
          <w:sz w:val="28"/>
          <w:szCs w:val="28"/>
          <w14:textFill>
            <w14:solidFill>
              <w14:schemeClr w14:val="tx1"/>
            </w14:solidFill>
          </w14:textFill>
        </w:rPr>
      </w:pPr>
    </w:p>
    <w:p>
      <w:pPr>
        <w:pStyle w:val="8"/>
        <w:rPr>
          <w:rFonts w:ascii="楷体" w:hAnsi="楷体" w:eastAsia="楷体" w:cs="楷体"/>
          <w:b/>
          <w:bCs/>
          <w:color w:val="000000" w:themeColor="text1"/>
          <w:sz w:val="28"/>
          <w:szCs w:val="28"/>
          <w14:textFill>
            <w14:solidFill>
              <w14:schemeClr w14:val="tx1"/>
            </w14:solidFill>
          </w14:textFill>
        </w:rPr>
      </w:pPr>
    </w:p>
    <w:p>
      <w:pPr>
        <w:pStyle w:val="8"/>
        <w:rPr>
          <w:rFonts w:ascii="楷体" w:hAnsi="楷体" w:eastAsia="楷体" w:cs="楷体"/>
          <w:b/>
          <w:bCs/>
          <w:color w:val="000000" w:themeColor="text1"/>
          <w:sz w:val="28"/>
          <w:szCs w:val="28"/>
          <w14:textFill>
            <w14:solidFill>
              <w14:schemeClr w14:val="tx1"/>
            </w14:solidFill>
          </w14:textFill>
        </w:rPr>
      </w:pPr>
    </w:p>
    <w:p>
      <w:pPr>
        <w:pStyle w:val="8"/>
        <w:rPr>
          <w:rFonts w:ascii="楷体" w:hAnsi="楷体" w:eastAsia="楷体" w:cs="楷体"/>
          <w:b/>
          <w:bCs/>
          <w:color w:val="000000" w:themeColor="text1"/>
          <w:sz w:val="28"/>
          <w:szCs w:val="28"/>
          <w14:textFill>
            <w14:solidFill>
              <w14:schemeClr w14:val="tx1"/>
            </w14:solidFill>
          </w14:textFill>
        </w:rPr>
      </w:pPr>
    </w:p>
    <w:p>
      <w:pPr>
        <w:pStyle w:val="8"/>
        <w:rPr>
          <w:rFonts w:ascii="楷体" w:hAnsi="楷体" w:eastAsia="楷体" w:cs="楷体"/>
          <w:b/>
          <w:bCs/>
          <w:color w:val="000000" w:themeColor="text1"/>
          <w:sz w:val="28"/>
          <w:szCs w:val="28"/>
          <w14:textFill>
            <w14:solidFill>
              <w14:schemeClr w14:val="tx1"/>
            </w14:solidFill>
          </w14:textFill>
        </w:rPr>
      </w:pPr>
    </w:p>
    <w:p>
      <w:pPr>
        <w:tabs>
          <w:tab w:val="left" w:pos="5580"/>
        </w:tabs>
        <w:spacing w:line="360" w:lineRule="exact"/>
        <w:rPr>
          <w:rFonts w:ascii="楷体" w:hAnsi="楷体" w:eastAsia="楷体" w:cs="楷体"/>
          <w:b/>
          <w:bCs/>
          <w:color w:val="000000" w:themeColor="text1"/>
          <w:sz w:val="28"/>
          <w:szCs w:val="28"/>
          <w14:textFill>
            <w14:solidFill>
              <w14:schemeClr w14:val="tx1"/>
            </w14:solidFill>
          </w14:textFill>
        </w:rPr>
      </w:pPr>
    </w:p>
    <w:p>
      <w:pPr>
        <w:tabs>
          <w:tab w:val="left" w:pos="5580"/>
        </w:tabs>
        <w:spacing w:line="360" w:lineRule="exact"/>
        <w:ind w:left="1" w:firstLine="658" w:firstLineChars="235"/>
        <w:rPr>
          <w:rFonts w:ascii="楷体" w:hAnsi="楷体" w:eastAsia="楷体" w:cs="楷体"/>
          <w:color w:val="000000" w:themeColor="text1"/>
          <w:sz w:val="28"/>
          <w:szCs w:val="28"/>
          <w14:textFill>
            <w14:solidFill>
              <w14:schemeClr w14:val="tx1"/>
            </w14:solidFill>
          </w14:textFill>
        </w:rPr>
      </w:pPr>
    </w:p>
    <w:p>
      <w:pPr>
        <w:adjustRightInd w:val="0"/>
        <w:snapToGrid w:val="0"/>
        <w:spacing w:before="312" w:beforeLines="100" w:after="312" w:afterLines="100" w:line="360" w:lineRule="exact"/>
        <w:rPr>
          <w:rFonts w:ascii="楷体" w:hAnsi="楷体" w:eastAsia="楷体" w:cs="楷体"/>
          <w:b/>
          <w:bCs/>
          <w:color w:val="000000" w:themeColor="text1"/>
          <w:sz w:val="28"/>
          <w:szCs w:val="28"/>
          <w14:textFill>
            <w14:solidFill>
              <w14:schemeClr w14:val="tx1"/>
            </w14:solidFill>
          </w14:textFill>
        </w:rPr>
      </w:pPr>
    </w:p>
    <w:p>
      <w:pPr>
        <w:pStyle w:val="8"/>
        <w:rPr>
          <w:rFonts w:ascii="楷体" w:hAnsi="楷体" w:eastAsia="楷体" w:cs="楷体"/>
          <w:b/>
          <w:bCs/>
          <w:color w:val="000000" w:themeColor="text1"/>
          <w:sz w:val="28"/>
          <w:szCs w:val="28"/>
          <w14:textFill>
            <w14:solidFill>
              <w14:schemeClr w14:val="tx1"/>
            </w14:solidFill>
          </w14:textFill>
        </w:rPr>
      </w:pPr>
    </w:p>
    <w:p>
      <w:pPr>
        <w:pStyle w:val="8"/>
        <w:rPr>
          <w:rFonts w:ascii="楷体" w:hAnsi="楷体" w:eastAsia="楷体" w:cs="楷体"/>
          <w:b/>
          <w:bCs/>
          <w:color w:val="000000" w:themeColor="text1"/>
          <w:sz w:val="28"/>
          <w:szCs w:val="28"/>
          <w14:textFill>
            <w14:solidFill>
              <w14:schemeClr w14:val="tx1"/>
            </w14:solidFill>
          </w14:textFill>
        </w:rPr>
      </w:pPr>
    </w:p>
    <w:p>
      <w:pPr>
        <w:pStyle w:val="8"/>
        <w:rPr>
          <w:rFonts w:ascii="楷体" w:hAnsi="楷体" w:eastAsia="楷体" w:cs="楷体"/>
          <w:b/>
          <w:bCs/>
          <w:color w:val="000000" w:themeColor="text1"/>
          <w:sz w:val="28"/>
          <w:szCs w:val="28"/>
          <w14:textFill>
            <w14:solidFill>
              <w14:schemeClr w14:val="tx1"/>
            </w14:solidFill>
          </w14:textFill>
        </w:rPr>
      </w:pPr>
    </w:p>
    <w:p>
      <w:pPr>
        <w:pStyle w:val="8"/>
        <w:rPr>
          <w:rFonts w:ascii="楷体" w:hAnsi="楷体" w:eastAsia="楷体" w:cs="楷体"/>
          <w:b/>
          <w:bCs/>
          <w:color w:val="000000" w:themeColor="text1"/>
          <w:sz w:val="28"/>
          <w:szCs w:val="28"/>
          <w14:textFill>
            <w14:solidFill>
              <w14:schemeClr w14:val="tx1"/>
            </w14:solidFill>
          </w14:textFill>
        </w:rPr>
      </w:pPr>
    </w:p>
    <w:p>
      <w:pPr>
        <w:pStyle w:val="8"/>
        <w:rPr>
          <w:rFonts w:ascii="楷体" w:hAnsi="楷体" w:eastAsia="楷体" w:cs="楷体"/>
          <w:b/>
          <w:bCs/>
          <w:color w:val="000000" w:themeColor="text1"/>
          <w:sz w:val="28"/>
          <w:szCs w:val="28"/>
          <w14:textFill>
            <w14:solidFill>
              <w14:schemeClr w14:val="tx1"/>
            </w14:solidFill>
          </w14:textFill>
        </w:rPr>
      </w:pPr>
    </w:p>
    <w:p>
      <w:pPr>
        <w:pStyle w:val="8"/>
        <w:rPr>
          <w:rFonts w:ascii="楷体" w:hAnsi="楷体" w:eastAsia="楷体" w:cs="楷体"/>
          <w:b/>
          <w:bCs/>
          <w:color w:val="000000" w:themeColor="text1"/>
          <w:sz w:val="28"/>
          <w:szCs w:val="28"/>
          <w14:textFill>
            <w14:solidFill>
              <w14:schemeClr w14:val="tx1"/>
            </w14:solidFill>
          </w14:textFill>
        </w:rPr>
      </w:pPr>
    </w:p>
    <w:p>
      <w:pPr>
        <w:rPr>
          <w:rFonts w:ascii="楷体" w:hAnsi="楷体" w:eastAsia="楷体" w:cs="楷体"/>
          <w:b/>
          <w:bCs/>
          <w:color w:val="000000" w:themeColor="text1"/>
          <w:sz w:val="28"/>
          <w:szCs w:val="28"/>
          <w14:textFill>
            <w14:solidFill>
              <w14:schemeClr w14:val="tx1"/>
            </w14:solidFill>
          </w14:textFill>
        </w:rPr>
      </w:pPr>
    </w:p>
    <w:p>
      <w:pPr>
        <w:pStyle w:val="2"/>
        <w:rPr>
          <w:rFonts w:ascii="楷体" w:hAnsi="楷体" w:eastAsia="楷体" w:cs="楷体"/>
          <w:b/>
          <w:bCs/>
          <w:color w:val="000000" w:themeColor="text1"/>
          <w:sz w:val="28"/>
          <w:szCs w:val="28"/>
          <w14:textFill>
            <w14:solidFill>
              <w14:schemeClr w14:val="tx1"/>
            </w14:solidFill>
          </w14:textFill>
        </w:rPr>
      </w:pPr>
    </w:p>
    <w:p>
      <w:pPr>
        <w:pStyle w:val="15"/>
        <w:rPr>
          <w:rFonts w:ascii="楷体" w:hAnsi="楷体" w:eastAsia="楷体" w:cs="楷体"/>
          <w:b/>
          <w:bCs/>
          <w:color w:val="000000" w:themeColor="text1"/>
          <w:sz w:val="28"/>
          <w:szCs w:val="28"/>
          <w14:textFill>
            <w14:solidFill>
              <w14:schemeClr w14:val="tx1"/>
            </w14:solidFill>
          </w14:textFill>
        </w:rPr>
      </w:pPr>
    </w:p>
    <w:p>
      <w:pPr>
        <w:pStyle w:val="9"/>
        <w:rPr>
          <w:rFonts w:ascii="楷体" w:hAnsi="楷体" w:eastAsia="楷体" w:cs="楷体"/>
          <w:b/>
          <w:bCs/>
          <w:color w:val="000000" w:themeColor="text1"/>
          <w:sz w:val="28"/>
          <w:szCs w:val="28"/>
          <w14:textFill>
            <w14:solidFill>
              <w14:schemeClr w14:val="tx1"/>
            </w14:solidFill>
          </w14:textFill>
        </w:rPr>
      </w:pPr>
    </w:p>
    <w:p/>
    <w:p>
      <w:pPr>
        <w:pStyle w:val="20"/>
        <w:rPr>
          <w:rFonts w:ascii="楷体" w:hAnsi="楷体" w:eastAsia="楷体" w:cs="楷体"/>
        </w:rPr>
      </w:pPr>
    </w:p>
    <w:p>
      <w:pPr>
        <w:adjustRightInd w:val="0"/>
        <w:snapToGrid w:val="0"/>
        <w:spacing w:before="312" w:beforeLines="100" w:after="312" w:afterLines="100" w:line="360" w:lineRule="exact"/>
        <w:jc w:val="center"/>
        <w:rPr>
          <w:rFonts w:ascii="楷体" w:hAnsi="楷体" w:eastAsia="楷体" w:cs="楷体"/>
          <w:b/>
          <w:bCs/>
          <w:color w:val="000000" w:themeColor="text1"/>
          <w:kern w:val="0"/>
          <w:sz w:val="28"/>
          <w:szCs w:val="28"/>
          <w14:textFill>
            <w14:solidFill>
              <w14:schemeClr w14:val="tx1"/>
            </w14:solidFill>
          </w14:textFill>
        </w:rPr>
      </w:pPr>
      <w:r>
        <w:rPr>
          <w:rFonts w:hint="eastAsia" w:ascii="楷体" w:hAnsi="楷体" w:eastAsia="楷体" w:cs="楷体"/>
          <w:b/>
          <w:bCs/>
          <w:color w:val="000000" w:themeColor="text1"/>
          <w:kern w:val="0"/>
          <w:sz w:val="28"/>
          <w:szCs w:val="28"/>
          <w14:textFill>
            <w14:solidFill>
              <w14:schemeClr w14:val="tx1"/>
            </w14:solidFill>
          </w14:textFill>
        </w:rPr>
        <w:t>3、法定代表人身份证明书原件扫描件；法人授权委托书附法人身份证原件扫描件及授权委托人身份证原件扫描件加盖公章；</w:t>
      </w:r>
    </w:p>
    <w:p>
      <w:pPr>
        <w:spacing w:line="440" w:lineRule="exact"/>
        <w:jc w:val="center"/>
        <w:rPr>
          <w:rFonts w:ascii="楷体" w:hAnsi="楷体" w:eastAsia="楷体" w:cs="楷体"/>
          <w:b/>
          <w:bCs/>
          <w:sz w:val="24"/>
        </w:rPr>
      </w:pPr>
      <w:r>
        <w:rPr>
          <w:rFonts w:hint="eastAsia" w:ascii="楷体" w:hAnsi="楷体" w:eastAsia="楷体" w:cs="楷体"/>
          <w:b/>
          <w:color w:val="000000" w:themeColor="text1"/>
          <w:sz w:val="28"/>
          <w:szCs w:val="28"/>
          <w14:textFill>
            <w14:solidFill>
              <w14:schemeClr w14:val="tx1"/>
            </w14:solidFill>
          </w14:textFill>
        </w:rPr>
        <w:t>3.1</w:t>
      </w:r>
      <w:bookmarkStart w:id="169" w:name="_Toc2262"/>
      <w:bookmarkStart w:id="170" w:name="_Toc23635"/>
      <w:bookmarkStart w:id="171" w:name="_Toc5526"/>
      <w:bookmarkStart w:id="172" w:name="_Toc8895"/>
      <w:bookmarkStart w:id="173" w:name="_Toc22222"/>
      <w:bookmarkStart w:id="174" w:name="_Toc21910"/>
      <w:bookmarkStart w:id="175" w:name="_Toc20323"/>
      <w:bookmarkStart w:id="176" w:name="_Toc13996"/>
      <w:bookmarkStart w:id="177" w:name="_Toc15498"/>
      <w:r>
        <w:rPr>
          <w:rFonts w:hint="eastAsia" w:ascii="楷体" w:hAnsi="楷体" w:eastAsia="楷体" w:cs="楷体"/>
          <w:b/>
          <w:bCs/>
          <w:sz w:val="24"/>
        </w:rPr>
        <w:t xml:space="preserve"> 法定代表人身份证明（法人投标用）</w:t>
      </w:r>
      <w:bookmarkEnd w:id="169"/>
      <w:bookmarkEnd w:id="170"/>
      <w:bookmarkEnd w:id="171"/>
      <w:bookmarkEnd w:id="172"/>
      <w:bookmarkEnd w:id="173"/>
      <w:bookmarkEnd w:id="174"/>
      <w:bookmarkEnd w:id="175"/>
      <w:bookmarkEnd w:id="176"/>
      <w:bookmarkEnd w:id="177"/>
    </w:p>
    <w:p>
      <w:pPr>
        <w:rPr>
          <w:rFonts w:ascii="楷体" w:hAnsi="楷体" w:eastAsia="楷体" w:cs="楷体"/>
        </w:rPr>
      </w:pPr>
    </w:p>
    <w:p>
      <w:pPr>
        <w:spacing w:line="360" w:lineRule="auto"/>
        <w:rPr>
          <w:rFonts w:ascii="楷体" w:hAnsi="楷体" w:eastAsia="楷体" w:cs="楷体"/>
          <w:sz w:val="24"/>
          <w:szCs w:val="20"/>
        </w:rPr>
      </w:pPr>
      <w:r>
        <w:rPr>
          <w:rFonts w:hint="eastAsia" w:ascii="楷体" w:hAnsi="楷体" w:eastAsia="楷体" w:cs="楷体"/>
          <w:sz w:val="24"/>
        </w:rPr>
        <w:t xml:space="preserve"> </w:t>
      </w:r>
      <w:r>
        <w:rPr>
          <w:rFonts w:hint="eastAsia" w:ascii="楷体" w:hAnsi="楷体" w:eastAsia="楷体" w:cs="楷体"/>
          <w:sz w:val="24"/>
          <w:szCs w:val="20"/>
          <w:u w:val="single"/>
        </w:rPr>
        <w:t xml:space="preserve">              </w:t>
      </w:r>
      <w:r>
        <w:rPr>
          <w:rFonts w:hint="eastAsia" w:ascii="楷体" w:hAnsi="楷体" w:eastAsia="楷体" w:cs="楷体"/>
          <w:sz w:val="24"/>
          <w:szCs w:val="20"/>
        </w:rPr>
        <w:t>同志，现任我单位</w:t>
      </w:r>
      <w:r>
        <w:rPr>
          <w:rFonts w:hint="eastAsia" w:ascii="楷体" w:hAnsi="楷体" w:eastAsia="楷体" w:cs="楷体"/>
          <w:sz w:val="24"/>
          <w:szCs w:val="20"/>
          <w:u w:val="single"/>
        </w:rPr>
        <w:t xml:space="preserve">          </w:t>
      </w:r>
      <w:r>
        <w:rPr>
          <w:rFonts w:hint="eastAsia" w:ascii="楷体" w:hAnsi="楷体" w:eastAsia="楷体" w:cs="楷体"/>
          <w:sz w:val="24"/>
          <w:szCs w:val="20"/>
        </w:rPr>
        <w:t>职务，为法定代表人，特此证明。</w:t>
      </w:r>
    </w:p>
    <w:p>
      <w:pPr>
        <w:spacing w:line="360" w:lineRule="auto"/>
        <w:ind w:firstLine="240" w:firstLineChars="100"/>
        <w:rPr>
          <w:rFonts w:ascii="楷体" w:hAnsi="楷体" w:eastAsia="楷体" w:cs="楷体"/>
          <w:sz w:val="24"/>
          <w:szCs w:val="20"/>
        </w:rPr>
      </w:pPr>
      <w:r>
        <w:rPr>
          <w:rFonts w:hint="eastAsia" w:ascii="楷体" w:hAnsi="楷体" w:eastAsia="楷体" w:cs="楷体"/>
          <w:sz w:val="24"/>
          <w:szCs w:val="20"/>
        </w:rPr>
        <w:t>签发日期：</w:t>
      </w:r>
      <w:r>
        <w:rPr>
          <w:rFonts w:hint="eastAsia" w:ascii="楷体" w:hAnsi="楷体" w:eastAsia="楷体" w:cs="楷体"/>
          <w:sz w:val="24"/>
          <w:szCs w:val="20"/>
          <w:u w:val="single"/>
        </w:rPr>
        <w:t xml:space="preserve">             </w:t>
      </w:r>
      <w:r>
        <w:rPr>
          <w:rFonts w:hint="eastAsia" w:ascii="楷体" w:hAnsi="楷体" w:eastAsia="楷体" w:cs="楷体"/>
          <w:sz w:val="24"/>
          <w:szCs w:val="20"/>
        </w:rPr>
        <w:t xml:space="preserve">     单位：</w:t>
      </w:r>
      <w:r>
        <w:rPr>
          <w:rFonts w:hint="eastAsia" w:ascii="楷体" w:hAnsi="楷体" w:eastAsia="楷体" w:cs="楷体"/>
          <w:sz w:val="24"/>
          <w:szCs w:val="20"/>
          <w:u w:val="single"/>
        </w:rPr>
        <w:t xml:space="preserve">           </w:t>
      </w:r>
    </w:p>
    <w:p>
      <w:pPr>
        <w:spacing w:line="360" w:lineRule="auto"/>
        <w:ind w:firstLine="240" w:firstLineChars="100"/>
        <w:rPr>
          <w:rFonts w:ascii="楷体" w:hAnsi="楷体" w:eastAsia="楷体" w:cs="楷体"/>
          <w:sz w:val="24"/>
          <w:szCs w:val="20"/>
          <w:u w:val="single"/>
        </w:rPr>
      </w:pPr>
      <w:r>
        <w:rPr>
          <w:rFonts w:hint="eastAsia" w:ascii="楷体" w:hAnsi="楷体" w:eastAsia="楷体" w:cs="楷体"/>
          <w:sz w:val="24"/>
          <w:szCs w:val="20"/>
        </w:rPr>
        <w:t>附：代表人性别：</w:t>
      </w:r>
      <w:r>
        <w:rPr>
          <w:rFonts w:hint="eastAsia" w:ascii="楷体" w:hAnsi="楷体" w:eastAsia="楷体" w:cs="楷体"/>
          <w:sz w:val="24"/>
          <w:szCs w:val="20"/>
          <w:u w:val="single"/>
        </w:rPr>
        <w:t xml:space="preserve">         </w:t>
      </w:r>
      <w:r>
        <w:rPr>
          <w:rFonts w:hint="eastAsia" w:ascii="楷体" w:hAnsi="楷体" w:eastAsia="楷体" w:cs="楷体"/>
          <w:sz w:val="24"/>
          <w:szCs w:val="20"/>
        </w:rPr>
        <w:t>年龄：</w:t>
      </w:r>
      <w:r>
        <w:rPr>
          <w:rFonts w:hint="eastAsia" w:ascii="楷体" w:hAnsi="楷体" w:eastAsia="楷体" w:cs="楷体"/>
          <w:sz w:val="24"/>
          <w:szCs w:val="20"/>
          <w:u w:val="single"/>
        </w:rPr>
        <w:t xml:space="preserve">        </w:t>
      </w:r>
      <w:r>
        <w:rPr>
          <w:rFonts w:hint="eastAsia" w:ascii="楷体" w:hAnsi="楷体" w:eastAsia="楷体" w:cs="楷体"/>
          <w:sz w:val="24"/>
          <w:szCs w:val="20"/>
        </w:rPr>
        <w:t>身份证号码：</w:t>
      </w:r>
      <w:r>
        <w:rPr>
          <w:rFonts w:hint="eastAsia" w:ascii="楷体" w:hAnsi="楷体" w:eastAsia="楷体" w:cs="楷体"/>
          <w:sz w:val="24"/>
          <w:szCs w:val="20"/>
          <w:u w:val="single"/>
        </w:rPr>
        <w:t xml:space="preserve">            </w:t>
      </w:r>
    </w:p>
    <w:p>
      <w:pPr>
        <w:spacing w:line="360" w:lineRule="auto"/>
        <w:ind w:firstLine="240" w:firstLineChars="100"/>
        <w:rPr>
          <w:rFonts w:ascii="楷体" w:hAnsi="楷体" w:eastAsia="楷体" w:cs="楷体"/>
          <w:sz w:val="24"/>
          <w:szCs w:val="20"/>
          <w:u w:val="single"/>
        </w:rPr>
      </w:pPr>
      <w:r>
        <w:rPr>
          <w:rFonts w:hint="eastAsia" w:ascii="楷体" w:hAnsi="楷体" w:eastAsia="楷体" w:cs="楷体"/>
          <w:sz w:val="24"/>
          <w:szCs w:val="20"/>
        </w:rPr>
        <w:t>联系电话：</w:t>
      </w:r>
      <w:r>
        <w:rPr>
          <w:rFonts w:hint="eastAsia" w:ascii="楷体" w:hAnsi="楷体" w:eastAsia="楷体" w:cs="楷体"/>
          <w:sz w:val="24"/>
          <w:szCs w:val="20"/>
          <w:u w:val="single"/>
        </w:rPr>
        <w:t xml:space="preserve">           </w:t>
      </w:r>
      <w:r>
        <w:rPr>
          <w:rFonts w:hint="eastAsia" w:ascii="楷体" w:hAnsi="楷体" w:eastAsia="楷体" w:cs="楷体"/>
          <w:sz w:val="24"/>
          <w:szCs w:val="20"/>
        </w:rPr>
        <w:t>营业执照号码：</w:t>
      </w:r>
      <w:r>
        <w:rPr>
          <w:rFonts w:hint="eastAsia" w:ascii="楷体" w:hAnsi="楷体" w:eastAsia="楷体" w:cs="楷体"/>
          <w:sz w:val="24"/>
          <w:szCs w:val="20"/>
          <w:u w:val="single"/>
        </w:rPr>
        <w:t xml:space="preserve">             </w:t>
      </w:r>
      <w:r>
        <w:rPr>
          <w:rFonts w:hint="eastAsia" w:ascii="楷体" w:hAnsi="楷体" w:eastAsia="楷体" w:cs="楷体"/>
          <w:sz w:val="24"/>
          <w:szCs w:val="20"/>
        </w:rPr>
        <w:t xml:space="preserve"> 经济性质：</w:t>
      </w:r>
      <w:r>
        <w:rPr>
          <w:rFonts w:hint="eastAsia" w:ascii="楷体" w:hAnsi="楷体" w:eastAsia="楷体" w:cs="楷体"/>
          <w:sz w:val="24"/>
          <w:szCs w:val="20"/>
          <w:u w:val="single"/>
        </w:rPr>
        <w:t xml:space="preserve">       </w:t>
      </w:r>
    </w:p>
    <w:p>
      <w:pPr>
        <w:spacing w:line="360" w:lineRule="auto"/>
        <w:rPr>
          <w:rFonts w:ascii="楷体" w:hAnsi="楷体" w:eastAsia="楷体" w:cs="楷体"/>
          <w:sz w:val="24"/>
          <w:szCs w:val="20"/>
        </w:rPr>
      </w:pPr>
      <w:r>
        <w:rPr>
          <w:rFonts w:hint="eastAsia" w:ascii="楷体" w:hAnsi="楷体" w:eastAsia="楷体" w:cs="楷体"/>
          <w:sz w:val="24"/>
          <w:szCs w:val="20"/>
        </w:rPr>
        <w:t>说明：</w:t>
      </w:r>
    </w:p>
    <w:p>
      <w:pPr>
        <w:spacing w:line="360" w:lineRule="auto"/>
        <w:ind w:firstLine="240" w:firstLineChars="100"/>
        <w:rPr>
          <w:rFonts w:ascii="楷体" w:hAnsi="楷体" w:eastAsia="楷体" w:cs="楷体"/>
          <w:sz w:val="24"/>
          <w:szCs w:val="20"/>
        </w:rPr>
      </w:pPr>
      <w:r>
        <w:rPr>
          <w:rFonts w:hint="eastAsia" w:ascii="楷体" w:hAnsi="楷体" w:eastAsia="楷体" w:cs="楷体"/>
          <w:sz w:val="24"/>
          <w:szCs w:val="20"/>
        </w:rPr>
        <w:t>1、法定代表人为企业事业单位、国家机关、社会团体的主要行政负责人。</w:t>
      </w:r>
    </w:p>
    <w:p>
      <w:pPr>
        <w:spacing w:line="360" w:lineRule="auto"/>
        <w:rPr>
          <w:rFonts w:ascii="楷体" w:hAnsi="楷体" w:eastAsia="楷体" w:cs="楷体"/>
          <w:sz w:val="24"/>
          <w:szCs w:val="20"/>
        </w:rPr>
      </w:pPr>
      <w:r>
        <w:rPr>
          <w:rFonts w:hint="eastAsia" w:ascii="楷体" w:hAnsi="楷体" w:eastAsia="楷体" w:cs="楷体"/>
          <w:sz w:val="24"/>
          <w:szCs w:val="20"/>
        </w:rPr>
        <w:t xml:space="preserve">  2、内容必须填写真实、清楚、涂改无效，不得转让。</w:t>
      </w:r>
    </w:p>
    <w:p>
      <w:pPr>
        <w:spacing w:line="360" w:lineRule="auto"/>
        <w:rPr>
          <w:rFonts w:ascii="楷体" w:hAnsi="楷体" w:eastAsia="楷体" w:cs="楷体"/>
          <w:sz w:val="24"/>
          <w:szCs w:val="20"/>
        </w:rPr>
      </w:pPr>
      <w:r>
        <w:rPr>
          <w:rFonts w:hint="eastAsia" w:ascii="楷体" w:hAnsi="楷体" w:eastAsia="楷体" w:cs="楷体"/>
          <w:sz w:val="24"/>
          <w:szCs w:val="20"/>
        </w:rPr>
        <w:t xml:space="preserve">  (为避免废标，请投标人务必提供本附件)</w:t>
      </w:r>
    </w:p>
    <w:p>
      <w:pPr>
        <w:spacing w:line="360" w:lineRule="auto"/>
        <w:rPr>
          <w:rFonts w:ascii="楷体" w:hAnsi="楷体" w:eastAsia="楷体" w:cs="楷体"/>
          <w:sz w:val="24"/>
          <w:szCs w:val="20"/>
        </w:rPr>
      </w:pPr>
      <w:r>
        <w:rPr>
          <w:rFonts w:hint="eastAsia" w:ascii="楷体" w:hAnsi="楷体" w:eastAsia="楷体" w:cs="楷体"/>
          <w:sz w:val="24"/>
          <w:szCs w:val="20"/>
        </w:rPr>
        <mc:AlternateContent>
          <mc:Choice Requires="wps">
            <w:drawing>
              <wp:anchor distT="0" distB="0" distL="114300" distR="114300" simplePos="0" relativeHeight="251663360" behindDoc="0" locked="0" layoutInCell="1" allowOverlap="1">
                <wp:simplePos x="0" y="0"/>
                <wp:positionH relativeFrom="column">
                  <wp:posOffset>154305</wp:posOffset>
                </wp:positionH>
                <wp:positionV relativeFrom="paragraph">
                  <wp:posOffset>10795</wp:posOffset>
                </wp:positionV>
                <wp:extent cx="2333625" cy="1584325"/>
                <wp:effectExtent l="4445" t="4445" r="5080" b="11430"/>
                <wp:wrapNone/>
                <wp:docPr id="14" name="流程图: 可选过程 14"/>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法定代表人身份证正面</w:t>
                            </w:r>
                          </w:p>
                        </w:txbxContent>
                      </wps:txbx>
                      <wps:bodyPr upright="1"/>
                    </wps:wsp>
                  </a:graphicData>
                </a:graphic>
              </wp:anchor>
            </w:drawing>
          </mc:Choice>
          <mc:Fallback>
            <w:pict>
              <v:shape id="_x0000_s1026" o:spid="_x0000_s1026" o:spt="176" type="#_x0000_t176" style="position:absolute;left:0pt;margin-left:12.15pt;margin-top:0.85pt;height:124.75pt;width:183.75pt;z-index:251663360;mso-width-relative:page;mso-height-relative:page;" fillcolor="#FFFFFF" filled="t" stroked="t" coordsize="21600,21600" o:gfxdata="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5WTr11gAAAAgBAAAPAAAAAAAAAAEAIAAAACIAAABkcnMvZG93bnJldi54bWxQSwEC&#10;FAAUAAAACACHTuJAgT5kQy8CAABgBAAADgAAAAAAAAABACAAAAAlAQAAZHJzL2Uyb0RvYy54bWxQ&#10;SwUGAAAAAAYABgBZAQAAxg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法定代表人身份证正面</w:t>
                      </w:r>
                    </w:p>
                  </w:txbxContent>
                </v:textbox>
              </v:shape>
            </w:pict>
          </mc:Fallback>
        </mc:AlternateContent>
      </w:r>
      <w:r>
        <w:rPr>
          <w:rFonts w:hint="eastAsia" w:ascii="楷体" w:hAnsi="楷体" w:eastAsia="楷体" w:cs="楷体"/>
          <w:sz w:val="24"/>
          <w:szCs w:val="20"/>
        </w:rPr>
        <mc:AlternateContent>
          <mc:Choice Requires="wps">
            <w:drawing>
              <wp:anchor distT="0" distB="0" distL="114300" distR="114300" simplePos="0" relativeHeight="251664384" behindDoc="0" locked="0" layoutInCell="1" allowOverlap="1">
                <wp:simplePos x="0" y="0"/>
                <wp:positionH relativeFrom="column">
                  <wp:posOffset>2918460</wp:posOffset>
                </wp:positionH>
                <wp:positionV relativeFrom="paragraph">
                  <wp:posOffset>28575</wp:posOffset>
                </wp:positionV>
                <wp:extent cx="2609850" cy="1557020"/>
                <wp:effectExtent l="7620" t="7620" r="11430" b="16510"/>
                <wp:wrapNone/>
                <wp:docPr id="15" name="圆角矩形 15"/>
                <wp:cNvGraphicFramePr/>
                <a:graphic xmlns:a="http://schemas.openxmlformats.org/drawingml/2006/main">
                  <a:graphicData uri="http://schemas.microsoft.com/office/word/2010/wordprocessingShape">
                    <wps:wsp>
                      <wps:cNvSpPr/>
                      <wps:spPr>
                        <a:xfrm>
                          <a:off x="0" y="0"/>
                          <a:ext cx="2609850" cy="155702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Ansi="宋体"/>
                                <w:szCs w:val="21"/>
                              </w:rPr>
                            </w:pPr>
                            <w:r>
                              <w:rPr>
                                <w:rFonts w:hint="eastAsia" w:hAnsi="宋体"/>
                                <w:szCs w:val="21"/>
                              </w:rPr>
                              <w:t xml:space="preserve">  </w:t>
                            </w:r>
                          </w:p>
                          <w:p>
                            <w:pPr>
                              <w:jc w:val="center"/>
                              <w:rPr>
                                <w:rFonts w:hAnsi="宋体"/>
                                <w:szCs w:val="21"/>
                              </w:rPr>
                            </w:pPr>
                          </w:p>
                          <w:p>
                            <w:pPr>
                              <w:jc w:val="center"/>
                              <w:rPr>
                                <w:rFonts w:hAnsi="宋体"/>
                                <w:szCs w:val="21"/>
                              </w:rPr>
                            </w:pPr>
                          </w:p>
                          <w:p>
                            <w:pPr>
                              <w:jc w:val="center"/>
                              <w:rPr>
                                <w:szCs w:val="21"/>
                              </w:rPr>
                            </w:pPr>
                            <w:r>
                              <w:rPr>
                                <w:rFonts w:hint="eastAsia" w:hAnsi="宋体"/>
                                <w:szCs w:val="21"/>
                              </w:rPr>
                              <w:t>法人身份证反面</w:t>
                            </w:r>
                          </w:p>
                          <w:p/>
                          <w:p>
                            <w:pPr>
                              <w:pStyle w:val="8"/>
                            </w:pPr>
                          </w:p>
                          <w:p>
                            <w:pPr>
                              <w:pStyle w:val="8"/>
                            </w:pPr>
                          </w:p>
                          <w:p>
                            <w:pPr>
                              <w:pStyle w:val="8"/>
                            </w:pPr>
                          </w:p>
                          <w:p>
                            <w:pPr>
                              <w:pStyle w:val="8"/>
                            </w:pPr>
                          </w:p>
                        </w:txbxContent>
                      </wps:txbx>
                      <wps:bodyPr upright="1"/>
                    </wps:wsp>
                  </a:graphicData>
                </a:graphic>
              </wp:anchor>
            </w:drawing>
          </mc:Choice>
          <mc:Fallback>
            <w:pict>
              <v:roundrect id="_x0000_s1026" o:spid="_x0000_s1026" o:spt="2" style="position:absolute;left:0pt;margin-left:229.8pt;margin-top:2.25pt;height:122.6pt;width:205.5pt;z-index:251664384;mso-width-relative:page;mso-height-relative:page;" fillcolor="#FFFFFF" filled="t" stroked="t" coordsize="21600,21600" arcsize="0.166666666666667" o:gfxdata="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8vY1/aAAAACQEAAA8AAAAAAAAAAQAgAAAAIgAAAGRycy9kb3ducmV2LnhtbFBL&#10;AQIUABQAAAAIAIdO4kCL2ZNHLQIAAGgEAAAOAAAAAAAAAAEAIAAAACkBAABkcnMvZTJvRG9jLnht&#10;bFBLBQYAAAAABgAGAFkBAADIBQAAAAA=&#10;">
                <v:fill on="t" focussize="0,0"/>
                <v:stroke weight="1.25pt" color="#808080" joinstyle="round"/>
                <v:imagedata o:title=""/>
                <o:lock v:ext="edit" aspectratio="f"/>
                <v:textbox>
                  <w:txbxContent>
                    <w:p>
                      <w:pPr>
                        <w:jc w:val="center"/>
                        <w:rPr>
                          <w:rFonts w:hAnsi="宋体"/>
                          <w:szCs w:val="21"/>
                        </w:rPr>
                      </w:pPr>
                      <w:r>
                        <w:rPr>
                          <w:rFonts w:hint="eastAsia" w:hAnsi="宋体"/>
                          <w:szCs w:val="21"/>
                        </w:rPr>
                        <w:t xml:space="preserve">  </w:t>
                      </w:r>
                    </w:p>
                    <w:p>
                      <w:pPr>
                        <w:jc w:val="center"/>
                        <w:rPr>
                          <w:rFonts w:hAnsi="宋体"/>
                          <w:szCs w:val="21"/>
                        </w:rPr>
                      </w:pPr>
                    </w:p>
                    <w:p>
                      <w:pPr>
                        <w:jc w:val="center"/>
                        <w:rPr>
                          <w:rFonts w:hAnsi="宋体"/>
                          <w:szCs w:val="21"/>
                        </w:rPr>
                      </w:pPr>
                    </w:p>
                    <w:p>
                      <w:pPr>
                        <w:jc w:val="center"/>
                        <w:rPr>
                          <w:szCs w:val="21"/>
                        </w:rPr>
                      </w:pPr>
                      <w:r>
                        <w:rPr>
                          <w:rFonts w:hint="eastAsia" w:hAnsi="宋体"/>
                          <w:szCs w:val="21"/>
                        </w:rPr>
                        <w:t>法人身份证反面</w:t>
                      </w:r>
                    </w:p>
                    <w:p/>
                    <w:p>
                      <w:pPr>
                        <w:pStyle w:val="8"/>
                      </w:pPr>
                    </w:p>
                    <w:p>
                      <w:pPr>
                        <w:pStyle w:val="8"/>
                      </w:pPr>
                    </w:p>
                    <w:p>
                      <w:pPr>
                        <w:pStyle w:val="8"/>
                      </w:pPr>
                    </w:p>
                    <w:p>
                      <w:pPr>
                        <w:pStyle w:val="8"/>
                      </w:pPr>
                    </w:p>
                  </w:txbxContent>
                </v:textbox>
              </v:roundrect>
            </w:pict>
          </mc:Fallback>
        </mc:AlternateContent>
      </w:r>
    </w:p>
    <w:p>
      <w:pPr>
        <w:spacing w:line="360" w:lineRule="auto"/>
        <w:rPr>
          <w:rFonts w:ascii="楷体" w:hAnsi="楷体" w:eastAsia="楷体" w:cs="楷体"/>
          <w:sz w:val="24"/>
          <w:szCs w:val="20"/>
        </w:rPr>
      </w:pPr>
    </w:p>
    <w:p>
      <w:pPr>
        <w:spacing w:line="360" w:lineRule="auto"/>
        <w:rPr>
          <w:rFonts w:ascii="楷体" w:hAnsi="楷体" w:eastAsia="楷体" w:cs="楷体"/>
          <w:sz w:val="24"/>
          <w:szCs w:val="20"/>
        </w:rPr>
      </w:pPr>
    </w:p>
    <w:p>
      <w:pPr>
        <w:autoSpaceDE w:val="0"/>
        <w:autoSpaceDN w:val="0"/>
        <w:adjustRightInd w:val="0"/>
        <w:spacing w:line="360" w:lineRule="auto"/>
        <w:ind w:right="246"/>
        <w:rPr>
          <w:rFonts w:ascii="楷体" w:hAnsi="楷体" w:eastAsia="楷体" w:cs="楷体"/>
          <w:sz w:val="24"/>
          <w:szCs w:val="20"/>
        </w:rPr>
      </w:pPr>
    </w:p>
    <w:p>
      <w:pPr>
        <w:autoSpaceDE w:val="0"/>
        <w:autoSpaceDN w:val="0"/>
        <w:adjustRightInd w:val="0"/>
        <w:spacing w:line="360" w:lineRule="auto"/>
        <w:ind w:right="246" w:firstLine="784" w:firstLineChars="327"/>
        <w:rPr>
          <w:rFonts w:ascii="楷体" w:hAnsi="楷体" w:eastAsia="楷体" w:cs="楷体"/>
          <w:sz w:val="24"/>
          <w:szCs w:val="20"/>
        </w:rPr>
      </w:pPr>
      <w:r>
        <w:rPr>
          <w:rFonts w:hint="eastAsia" w:ascii="楷体" w:hAnsi="楷体" w:eastAsia="楷体" w:cs="楷体"/>
          <w:sz w:val="24"/>
          <w:szCs w:val="20"/>
        </w:rPr>
        <w:t xml:space="preserve">投标人（盖章）：                              </w:t>
      </w:r>
    </w:p>
    <w:p>
      <w:pPr>
        <w:adjustRightInd w:val="0"/>
        <w:snapToGrid w:val="0"/>
        <w:spacing w:line="360" w:lineRule="auto"/>
        <w:ind w:firstLine="784" w:firstLineChars="327"/>
        <w:rPr>
          <w:rFonts w:ascii="楷体" w:hAnsi="楷体" w:eastAsia="楷体" w:cs="楷体"/>
          <w:sz w:val="24"/>
          <w:szCs w:val="20"/>
        </w:rPr>
      </w:pPr>
    </w:p>
    <w:p>
      <w:pPr>
        <w:pStyle w:val="8"/>
        <w:rPr>
          <w:rFonts w:ascii="楷体" w:hAnsi="楷体" w:eastAsia="楷体" w:cs="楷体"/>
        </w:rPr>
      </w:pPr>
    </w:p>
    <w:p>
      <w:pPr>
        <w:adjustRightInd w:val="0"/>
        <w:snapToGrid w:val="0"/>
        <w:spacing w:line="360" w:lineRule="auto"/>
        <w:ind w:firstLine="784" w:firstLineChars="327"/>
        <w:rPr>
          <w:rFonts w:ascii="楷体" w:hAnsi="楷体" w:eastAsia="楷体" w:cs="楷体"/>
          <w:sz w:val="24"/>
          <w:szCs w:val="20"/>
        </w:rPr>
      </w:pPr>
      <w:r>
        <w:rPr>
          <w:rFonts w:hint="eastAsia" w:ascii="楷体" w:hAnsi="楷体" w:eastAsia="楷体" w:cs="楷体"/>
          <w:sz w:val="24"/>
          <w:szCs w:val="20"/>
        </w:rPr>
        <w:t xml:space="preserve">法定代表人（签/章）：                    </w:t>
      </w:r>
    </w:p>
    <w:p>
      <w:pPr>
        <w:adjustRightInd w:val="0"/>
        <w:snapToGrid w:val="0"/>
        <w:spacing w:line="360" w:lineRule="auto"/>
        <w:ind w:firstLine="784" w:firstLineChars="327"/>
        <w:rPr>
          <w:rFonts w:ascii="楷体" w:hAnsi="楷体" w:eastAsia="楷体" w:cs="楷体"/>
          <w:sz w:val="24"/>
          <w:szCs w:val="20"/>
        </w:rPr>
      </w:pPr>
      <w:r>
        <w:rPr>
          <w:rFonts w:hint="eastAsia" w:ascii="楷体" w:hAnsi="楷体" w:eastAsia="楷体" w:cs="楷体"/>
          <w:sz w:val="24"/>
          <w:szCs w:val="20"/>
        </w:rPr>
        <w:t xml:space="preserve">日期：  年   月   日                                       </w:t>
      </w:r>
    </w:p>
    <w:p>
      <w:pPr>
        <w:pStyle w:val="14"/>
        <w:tabs>
          <w:tab w:val="left" w:pos="5580"/>
        </w:tabs>
        <w:spacing w:line="240" w:lineRule="atLeast"/>
        <w:ind w:left="1079" w:leftChars="257" w:hanging="540"/>
        <w:rPr>
          <w:rFonts w:ascii="楷体" w:hAnsi="楷体" w:eastAsia="楷体" w:cs="楷体"/>
          <w:sz w:val="24"/>
        </w:rPr>
      </w:pPr>
      <w:r>
        <w:rPr>
          <w:rFonts w:hint="eastAsia" w:ascii="楷体" w:hAnsi="楷体" w:eastAsia="楷体" w:cs="楷体"/>
          <w:sz w:val="24"/>
        </w:rPr>
        <w:t>说明：1.提供有效的营业执照等证明文件复印件，复印件上应加盖本单位章。</w:t>
      </w:r>
    </w:p>
    <w:p>
      <w:pPr>
        <w:pStyle w:val="14"/>
        <w:tabs>
          <w:tab w:val="left" w:pos="5580"/>
        </w:tabs>
        <w:spacing w:line="240" w:lineRule="atLeast"/>
        <w:ind w:left="1079" w:leftChars="257" w:hanging="540"/>
        <w:rPr>
          <w:rFonts w:ascii="楷体" w:hAnsi="楷体" w:eastAsia="楷体" w:cs="楷体"/>
          <w:sz w:val="24"/>
        </w:rPr>
      </w:pPr>
      <w:r>
        <w:rPr>
          <w:rFonts w:hint="eastAsia" w:ascii="楷体" w:hAnsi="楷体" w:eastAsia="楷体" w:cs="楷体"/>
          <w:sz w:val="24"/>
        </w:rPr>
        <w:t xml:space="preserve">      2. 投标人为自然人的，应提供身份证明的复印件。</w:t>
      </w:r>
    </w:p>
    <w:p>
      <w:pPr>
        <w:pStyle w:val="14"/>
        <w:tabs>
          <w:tab w:val="left" w:pos="5580"/>
        </w:tabs>
        <w:spacing w:line="240" w:lineRule="atLeast"/>
        <w:ind w:firstLine="360" w:firstLineChars="150"/>
        <w:rPr>
          <w:rFonts w:ascii="楷体" w:hAnsi="楷体" w:eastAsia="楷体" w:cs="楷体"/>
          <w:sz w:val="24"/>
        </w:rPr>
      </w:pPr>
      <w:r>
        <w:rPr>
          <w:rFonts w:hint="eastAsia" w:ascii="楷体" w:hAnsi="楷体" w:eastAsia="楷体" w:cs="楷体"/>
          <w:sz w:val="24"/>
        </w:rPr>
        <w:t xml:space="preserve">      3.联合体投标应提供联合体各方满足以上要求的证明文件。</w:t>
      </w:r>
    </w:p>
    <w:p>
      <w:pPr>
        <w:adjustRightInd w:val="0"/>
        <w:snapToGrid w:val="0"/>
        <w:spacing w:before="312" w:beforeLines="100" w:after="312" w:afterLines="100" w:line="360" w:lineRule="auto"/>
        <w:ind w:firstLine="1960" w:firstLineChars="700"/>
        <w:rPr>
          <w:rFonts w:ascii="楷体" w:hAnsi="楷体" w:eastAsia="楷体" w:cs="楷体"/>
          <w:b/>
          <w:color w:val="000000" w:themeColor="text1"/>
          <w:sz w:val="28"/>
          <w:szCs w:val="28"/>
          <w14:textFill>
            <w14:solidFill>
              <w14:schemeClr w14:val="tx1"/>
            </w14:solidFill>
          </w14:textFill>
        </w:rPr>
      </w:pPr>
    </w:p>
    <w:p>
      <w:pPr>
        <w:pStyle w:val="14"/>
        <w:rPr>
          <w:rFonts w:ascii="楷体" w:hAnsi="楷体" w:eastAsia="楷体" w:cs="楷体"/>
          <w:b/>
          <w:color w:val="000000" w:themeColor="text1"/>
          <w:sz w:val="28"/>
          <w:szCs w:val="28"/>
          <w14:textFill>
            <w14:solidFill>
              <w14:schemeClr w14:val="tx1"/>
            </w14:solidFill>
          </w14:textFill>
        </w:rPr>
      </w:pPr>
    </w:p>
    <w:p>
      <w:pPr>
        <w:pStyle w:val="10"/>
        <w:ind w:firstLine="0"/>
        <w:rPr>
          <w:rFonts w:ascii="楷体" w:hAnsi="楷体" w:eastAsia="楷体" w:cs="楷体"/>
        </w:rPr>
      </w:pPr>
    </w:p>
    <w:p>
      <w:pPr>
        <w:rPr>
          <w:rFonts w:ascii="楷体" w:hAnsi="楷体" w:eastAsia="楷体" w:cs="楷体"/>
        </w:rPr>
      </w:pPr>
    </w:p>
    <w:p>
      <w:pPr>
        <w:adjustRightInd w:val="0"/>
        <w:snapToGrid w:val="0"/>
        <w:spacing w:before="312" w:beforeLines="100" w:after="312" w:afterLines="100" w:line="360" w:lineRule="auto"/>
        <w:jc w:val="center"/>
        <w:rPr>
          <w:rFonts w:ascii="楷体" w:hAnsi="楷体" w:eastAsia="楷体" w:cs="楷体"/>
          <w:color w:val="000000" w:themeColor="text1"/>
          <w:sz w:val="28"/>
          <w:szCs w:val="28"/>
          <w14:textFill>
            <w14:solidFill>
              <w14:schemeClr w14:val="tx1"/>
            </w14:solidFill>
          </w14:textFill>
        </w:rPr>
      </w:pPr>
      <w:r>
        <w:rPr>
          <w:rFonts w:hint="eastAsia" w:ascii="楷体" w:hAnsi="楷体" w:eastAsia="楷体" w:cs="楷体"/>
          <w:b/>
          <w:bCs/>
          <w:sz w:val="24"/>
        </w:rPr>
        <w:t>3.2</w:t>
      </w:r>
      <w:r>
        <w:rPr>
          <w:rFonts w:hint="eastAsia" w:ascii="楷体" w:hAnsi="楷体" w:eastAsia="楷体" w:cs="楷体"/>
          <w:b/>
          <w:color w:val="000000" w:themeColor="text1"/>
          <w:sz w:val="28"/>
          <w:szCs w:val="28"/>
          <w14:textFill>
            <w14:solidFill>
              <w14:schemeClr w14:val="tx1"/>
            </w14:solidFill>
          </w14:textFill>
        </w:rPr>
        <w:t>法定代表人授权委托书</w:t>
      </w:r>
    </w:p>
    <w:p>
      <w:pPr>
        <w:spacing w:line="360" w:lineRule="auto"/>
        <w:ind w:firstLine="240" w:firstLineChars="10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    </w:t>
      </w:r>
      <w:r>
        <w:rPr>
          <w:rFonts w:hint="eastAsia" w:ascii="楷体" w:hAnsi="楷体" w:eastAsia="楷体" w:cs="楷体"/>
          <w:sz w:val="24"/>
        </w:rPr>
        <w:t>本授权书声明：注册于</w:t>
      </w:r>
      <w:r>
        <w:rPr>
          <w:rFonts w:hint="eastAsia" w:ascii="楷体" w:hAnsi="楷体" w:eastAsia="楷体" w:cs="楷体"/>
          <w:sz w:val="24"/>
          <w:u w:val="single"/>
        </w:rPr>
        <w:t>（国家或地区的名称）</w:t>
      </w:r>
      <w:r>
        <w:rPr>
          <w:rFonts w:hint="eastAsia" w:ascii="楷体" w:hAnsi="楷体" w:eastAsia="楷体" w:cs="楷体"/>
          <w:sz w:val="24"/>
        </w:rPr>
        <w:t>的（</w:t>
      </w:r>
      <w:r>
        <w:rPr>
          <w:rFonts w:hint="eastAsia" w:ascii="楷体" w:hAnsi="楷体" w:eastAsia="楷体" w:cs="楷体"/>
          <w:i/>
          <w:sz w:val="24"/>
          <w:u w:val="single"/>
        </w:rPr>
        <w:t>投标人</w:t>
      </w:r>
      <w:r>
        <w:rPr>
          <w:rFonts w:hint="eastAsia" w:ascii="楷体" w:hAnsi="楷体" w:eastAsia="楷体" w:cs="楷体"/>
          <w:sz w:val="24"/>
        </w:rPr>
        <w:t>）的在下面签字的（</w:t>
      </w:r>
      <w:r>
        <w:rPr>
          <w:rFonts w:hint="eastAsia" w:ascii="楷体" w:hAnsi="楷体" w:eastAsia="楷体" w:cs="楷体"/>
          <w:i/>
          <w:sz w:val="24"/>
          <w:u w:val="single"/>
        </w:rPr>
        <w:t>法人代表姓名、职务</w:t>
      </w:r>
      <w:r>
        <w:rPr>
          <w:rFonts w:hint="eastAsia" w:ascii="楷体" w:hAnsi="楷体" w:eastAsia="楷体" w:cs="楷体"/>
          <w:sz w:val="24"/>
        </w:rPr>
        <w:t>）代表我单位授权（</w:t>
      </w:r>
      <w:r>
        <w:rPr>
          <w:rFonts w:hint="eastAsia" w:ascii="楷体" w:hAnsi="楷体" w:eastAsia="楷体" w:cs="楷体"/>
          <w:i/>
          <w:sz w:val="24"/>
          <w:u w:val="single"/>
        </w:rPr>
        <w:t>单位名称</w:t>
      </w:r>
      <w:r>
        <w:rPr>
          <w:rFonts w:hint="eastAsia" w:ascii="楷体" w:hAnsi="楷体" w:eastAsia="楷体" w:cs="楷体"/>
          <w:sz w:val="24"/>
        </w:rPr>
        <w:t>）的在下面签字的（</w:t>
      </w:r>
      <w:r>
        <w:rPr>
          <w:rFonts w:hint="eastAsia" w:ascii="楷体" w:hAnsi="楷体" w:eastAsia="楷体" w:cs="楷体"/>
          <w:i/>
          <w:sz w:val="24"/>
          <w:u w:val="single"/>
        </w:rPr>
        <w:t>被授权人的姓名、职务</w:t>
      </w:r>
      <w:r>
        <w:rPr>
          <w:rFonts w:hint="eastAsia" w:ascii="楷体" w:hAnsi="楷体" w:eastAsia="楷体" w:cs="楷体"/>
          <w:sz w:val="24"/>
        </w:rPr>
        <w:t>）为我单位的合法代理人，就（</w:t>
      </w:r>
      <w:r>
        <w:rPr>
          <w:rFonts w:hint="eastAsia" w:ascii="楷体" w:hAnsi="楷体" w:eastAsia="楷体" w:cs="楷体"/>
          <w:i/>
          <w:sz w:val="24"/>
          <w:u w:val="single"/>
        </w:rPr>
        <w:t>项目名称</w:t>
      </w:r>
      <w:r>
        <w:rPr>
          <w:rFonts w:hint="eastAsia" w:ascii="楷体" w:hAnsi="楷体" w:eastAsia="楷体" w:cs="楷体"/>
          <w:sz w:val="24"/>
        </w:rPr>
        <w:t>）的（</w:t>
      </w:r>
      <w:r>
        <w:rPr>
          <w:rFonts w:hint="eastAsia" w:ascii="楷体" w:hAnsi="楷体" w:eastAsia="楷体" w:cs="楷体"/>
          <w:i/>
          <w:sz w:val="24"/>
          <w:u w:val="single"/>
        </w:rPr>
        <w:t>合同名称</w:t>
      </w:r>
      <w:r>
        <w:rPr>
          <w:rFonts w:hint="eastAsia" w:ascii="楷体" w:hAnsi="楷体" w:eastAsia="楷体" w:cs="楷体"/>
          <w:sz w:val="24"/>
        </w:rPr>
        <w:t>）投标，以我单位名义处理一切与之有关的事务。</w:t>
      </w:r>
    </w:p>
    <w:p>
      <w:pPr>
        <w:spacing w:line="360" w:lineRule="auto"/>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 </w:t>
      </w:r>
    </w:p>
    <w:p>
      <w:pPr>
        <w:spacing w:line="360" w:lineRule="auto"/>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 附：法定代表人身份证复印件</w:t>
      </w:r>
    </w:p>
    <w:p>
      <w:pPr>
        <w:pStyle w:val="14"/>
        <w:tabs>
          <w:tab w:val="left" w:pos="5580"/>
        </w:tabs>
        <w:spacing w:line="240" w:lineRule="atLeast"/>
        <w:ind w:left="1079" w:leftChars="257" w:hanging="540"/>
        <w:rPr>
          <w:rFonts w:ascii="楷体" w:hAnsi="楷体" w:eastAsia="楷体" w:cs="楷体"/>
          <w:sz w:val="24"/>
        </w:rPr>
      </w:pPr>
      <w:r>
        <w:rPr>
          <w:rFonts w:hint="eastAsia" w:ascii="楷体" w:hAnsi="楷体" w:eastAsia="楷体" w:cs="楷体"/>
          <w:sz w:val="24"/>
        </w:rPr>
        <w:t>本授权书于</w:t>
      </w:r>
      <w:r>
        <w:rPr>
          <w:rFonts w:hint="eastAsia" w:ascii="楷体" w:hAnsi="楷体" w:eastAsia="楷体" w:cs="楷体"/>
          <w:sz w:val="24"/>
          <w:u w:val="single"/>
        </w:rPr>
        <w:t xml:space="preserve">           </w:t>
      </w:r>
      <w:r>
        <w:rPr>
          <w:rFonts w:hint="eastAsia" w:ascii="楷体" w:hAnsi="楷体" w:eastAsia="楷体" w:cs="楷体"/>
          <w:sz w:val="24"/>
        </w:rPr>
        <w:t>年</w:t>
      </w:r>
      <w:r>
        <w:rPr>
          <w:rFonts w:hint="eastAsia" w:ascii="楷体" w:hAnsi="楷体" w:eastAsia="楷体" w:cs="楷体"/>
          <w:sz w:val="24"/>
          <w:u w:val="single"/>
        </w:rPr>
        <w:t xml:space="preserve">     </w:t>
      </w:r>
      <w:r>
        <w:rPr>
          <w:rFonts w:hint="eastAsia" w:ascii="楷体" w:hAnsi="楷体" w:eastAsia="楷体" w:cs="楷体"/>
          <w:sz w:val="24"/>
        </w:rPr>
        <w:t>月</w:t>
      </w:r>
      <w:r>
        <w:rPr>
          <w:rFonts w:hint="eastAsia" w:ascii="楷体" w:hAnsi="楷体" w:eastAsia="楷体" w:cs="楷体"/>
          <w:sz w:val="24"/>
          <w:u w:val="single"/>
        </w:rPr>
        <w:t xml:space="preserve">     </w:t>
      </w:r>
      <w:r>
        <w:rPr>
          <w:rFonts w:hint="eastAsia" w:ascii="楷体" w:hAnsi="楷体" w:eastAsia="楷体" w:cs="楷体"/>
          <w:sz w:val="24"/>
        </w:rPr>
        <w:t>日签字生效,特此声明。</w:t>
      </w:r>
    </w:p>
    <w:p>
      <w:pPr>
        <w:pStyle w:val="14"/>
        <w:tabs>
          <w:tab w:val="left" w:pos="5580"/>
        </w:tabs>
        <w:spacing w:line="240" w:lineRule="atLeast"/>
        <w:ind w:left="1079" w:leftChars="257" w:hanging="540"/>
        <w:rPr>
          <w:rFonts w:ascii="楷体" w:hAnsi="楷体" w:eastAsia="楷体" w:cs="楷体"/>
          <w:sz w:val="24"/>
        </w:rPr>
      </w:pPr>
      <w:r>
        <w:rPr>
          <w:rFonts w:hint="eastAsia" w:ascii="楷体" w:hAnsi="楷体" w:eastAsia="楷体" w:cs="楷体"/>
          <w:sz w:val="24"/>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184785</wp:posOffset>
                </wp:positionV>
                <wp:extent cx="2745740" cy="1230630"/>
                <wp:effectExtent l="7620" t="7620" r="8890" b="19050"/>
                <wp:wrapNone/>
                <wp:docPr id="4" name="圆角矩形 4"/>
                <wp:cNvGraphicFramePr/>
                <a:graphic xmlns:a="http://schemas.openxmlformats.org/drawingml/2006/main">
                  <a:graphicData uri="http://schemas.microsoft.com/office/word/2010/wordprocessingShape">
                    <wps:wsp>
                      <wps:cNvSpPr/>
                      <wps:spPr>
                        <a:xfrm>
                          <a:off x="0" y="0"/>
                          <a:ext cx="2745740" cy="1230630"/>
                        </a:xfrm>
                        <a:prstGeom prst="roundRect">
                          <a:avLst>
                            <a:gd name="adj" fmla="val 16667"/>
                          </a:avLst>
                        </a:prstGeom>
                        <a:solidFill>
                          <a:srgbClr val="FFFFFF"/>
                        </a:solidFill>
                        <a:ln w="15875" cap="flat" cmpd="sng">
                          <a:solidFill>
                            <a:srgbClr val="808080"/>
                          </a:solidFill>
                          <a:prstDash val="solid"/>
                          <a:headEnd type="none" w="med" len="med"/>
                          <a:tailEnd type="none" w="med" len="med"/>
                        </a:ln>
                      </wps:spPr>
                      <wps:txbx>
                        <w:txbxContent>
                          <w:p>
                            <w:pPr>
                              <w:jc w:val="center"/>
                              <w:rPr>
                                <w:rFonts w:hAnsi="宋体"/>
                              </w:rPr>
                            </w:pPr>
                          </w:p>
                          <w:p>
                            <w:pPr>
                              <w:jc w:val="center"/>
                              <w:rPr>
                                <w:rFonts w:hAnsi="宋体"/>
                              </w:rPr>
                            </w:pPr>
                          </w:p>
                          <w:p>
                            <w:pPr>
                              <w:jc w:val="center"/>
                              <w:rPr>
                                <w:rFonts w:hAnsi="宋体"/>
                              </w:rPr>
                            </w:pPr>
                          </w:p>
                          <w:p>
                            <w:pPr>
                              <w:jc w:val="center"/>
                            </w:pPr>
                            <w:r>
                              <w:rPr>
                                <w:rFonts w:hint="eastAsia" w:hAnsi="宋体"/>
                              </w:rPr>
                              <w:t>法人身份证正面</w:t>
                            </w:r>
                          </w:p>
                          <w:p/>
                        </w:txbxContent>
                      </wps:txbx>
                      <wps:bodyPr upright="1"/>
                    </wps:wsp>
                  </a:graphicData>
                </a:graphic>
              </wp:anchor>
            </w:drawing>
          </mc:Choice>
          <mc:Fallback>
            <w:pict>
              <v:roundrect id="_x0000_s1026" o:spid="_x0000_s1026" o:spt="2" style="position:absolute;left:0pt;margin-left:-4.9pt;margin-top:14.55pt;height:96.9pt;width:216.2pt;z-index:251660288;mso-width-relative:page;mso-height-relative:page;" fillcolor="#FFFFFF" filled="t" stroked="t" coordsize="21600,21600" arcsize="0.166666666666667" o:gfxdata="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9jfGUNoAAAAJAQAADwAAAAAAAAABACAAAAAiAAAAZHJzL2Rvd25yZXYueG1sUEsBAhQAFAAA&#10;AAgAh07iQP6UQ2QmAgAAWAQAAA4AAAAAAAAAAQAgAAAAKQEAAGRycy9lMm9Eb2MueG1sUEsFBgAA&#10;AAAGAAYAWQEAAMEFAAAAAA==&#10;">
                <v:fill on="t" focussize="0,0"/>
                <v:stroke weight="1.25pt" color="#808080" joinstyle="round"/>
                <v:imagedata o:title=""/>
                <o:lock v:ext="edit" aspectratio="f"/>
                <v:textbox>
                  <w:txbxContent>
                    <w:p>
                      <w:pPr>
                        <w:jc w:val="center"/>
                        <w:rPr>
                          <w:rFonts w:hAnsi="宋体"/>
                        </w:rPr>
                      </w:pPr>
                    </w:p>
                    <w:p>
                      <w:pPr>
                        <w:jc w:val="center"/>
                        <w:rPr>
                          <w:rFonts w:hAnsi="宋体"/>
                        </w:rPr>
                      </w:pPr>
                    </w:p>
                    <w:p>
                      <w:pPr>
                        <w:jc w:val="center"/>
                        <w:rPr>
                          <w:rFonts w:hAnsi="宋体"/>
                        </w:rPr>
                      </w:pPr>
                    </w:p>
                    <w:p>
                      <w:pPr>
                        <w:jc w:val="center"/>
                      </w:pPr>
                      <w:r>
                        <w:rPr>
                          <w:rFonts w:hint="eastAsia" w:hAnsi="宋体"/>
                        </w:rPr>
                        <w:t>法人身份证正面</w:t>
                      </w:r>
                    </w:p>
                    <w:p/>
                  </w:txbxContent>
                </v:textbox>
              </v:roundrect>
            </w:pict>
          </mc:Fallback>
        </mc:AlternateContent>
      </w:r>
    </w:p>
    <w:p>
      <w:pPr>
        <w:pStyle w:val="14"/>
        <w:tabs>
          <w:tab w:val="left" w:pos="5580"/>
        </w:tabs>
        <w:spacing w:line="240" w:lineRule="atLeast"/>
        <w:ind w:left="1079" w:leftChars="257" w:hanging="540"/>
        <w:rPr>
          <w:rFonts w:ascii="楷体" w:hAnsi="楷体" w:eastAsia="楷体" w:cs="楷体"/>
          <w:sz w:val="24"/>
        </w:rPr>
      </w:pPr>
      <w:r>
        <w:rPr>
          <w:rFonts w:hint="eastAsia" w:ascii="楷体" w:hAnsi="楷体" w:eastAsia="楷体" w:cs="楷体"/>
          <w:sz w:val="24"/>
        </w:rPr>
        <mc:AlternateContent>
          <mc:Choice Requires="wps">
            <w:drawing>
              <wp:anchor distT="0" distB="0" distL="114300" distR="114300" simplePos="0" relativeHeight="251659264" behindDoc="0" locked="0" layoutInCell="1" allowOverlap="1">
                <wp:simplePos x="0" y="0"/>
                <wp:positionH relativeFrom="column">
                  <wp:posOffset>2930525</wp:posOffset>
                </wp:positionH>
                <wp:positionV relativeFrom="paragraph">
                  <wp:posOffset>24765</wp:posOffset>
                </wp:positionV>
                <wp:extent cx="2702560" cy="1219200"/>
                <wp:effectExtent l="8255" t="7620" r="13335" b="11430"/>
                <wp:wrapNone/>
                <wp:docPr id="5" name="圆角矩形 5"/>
                <wp:cNvGraphicFramePr/>
                <a:graphic xmlns:a="http://schemas.openxmlformats.org/drawingml/2006/main">
                  <a:graphicData uri="http://schemas.microsoft.com/office/word/2010/wordprocessingShape">
                    <wps:wsp>
                      <wps:cNvSpPr/>
                      <wps:spPr>
                        <a:xfrm>
                          <a:off x="0" y="0"/>
                          <a:ext cx="2702560" cy="1219200"/>
                        </a:xfrm>
                        <a:prstGeom prst="roundRect">
                          <a:avLst>
                            <a:gd name="adj" fmla="val 16667"/>
                          </a:avLst>
                        </a:prstGeom>
                        <a:solidFill>
                          <a:srgbClr val="FFFFFF"/>
                        </a:solidFill>
                        <a:ln w="15875" cap="flat" cmpd="sng">
                          <a:solidFill>
                            <a:srgbClr val="808080"/>
                          </a:solidFill>
                          <a:prstDash val="solid"/>
                          <a:headEnd type="none" w="med" len="med"/>
                          <a:tailEnd type="none" w="med" len="med"/>
                        </a:ln>
                      </wps:spPr>
                      <wps:txbx>
                        <w:txbxContent>
                          <w:p>
                            <w:pPr>
                              <w:jc w:val="center"/>
                              <w:rPr>
                                <w:rFonts w:hAnsi="宋体"/>
                              </w:rPr>
                            </w:pPr>
                            <w:r>
                              <w:rPr>
                                <w:rFonts w:hint="eastAsia" w:hAnsi="宋体"/>
                              </w:rPr>
                              <w:t xml:space="preserve">  </w:t>
                            </w:r>
                          </w:p>
                          <w:p>
                            <w:pPr>
                              <w:jc w:val="center"/>
                              <w:rPr>
                                <w:rFonts w:hAnsi="宋体"/>
                              </w:rPr>
                            </w:pPr>
                          </w:p>
                          <w:p>
                            <w:pPr>
                              <w:jc w:val="center"/>
                              <w:rPr>
                                <w:rFonts w:hAnsi="宋体"/>
                              </w:rPr>
                            </w:pPr>
                          </w:p>
                          <w:p>
                            <w:pPr>
                              <w:jc w:val="center"/>
                            </w:pPr>
                            <w:r>
                              <w:rPr>
                                <w:rFonts w:hint="eastAsia" w:hAnsi="宋体"/>
                              </w:rPr>
                              <w:t>法人身份证反面</w:t>
                            </w:r>
                          </w:p>
                          <w:p/>
                        </w:txbxContent>
                      </wps:txbx>
                      <wps:bodyPr upright="1"/>
                    </wps:wsp>
                  </a:graphicData>
                </a:graphic>
              </wp:anchor>
            </w:drawing>
          </mc:Choice>
          <mc:Fallback>
            <w:pict>
              <v:roundrect id="_x0000_s1026" o:spid="_x0000_s1026" o:spt="2" style="position:absolute;left:0pt;margin-left:230.75pt;margin-top:1.95pt;height:96pt;width:212.8pt;z-index:251659264;mso-width-relative:page;mso-height-relative:page;" fillcolor="#FFFFFF" filled="t" stroked="t" coordsize="21600,21600" arcsize="0.166666666666667" o:gfxdata="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v2dO02wAAAAkBAAAPAAAAAAAAAAEAIAAAACIAAABkcnMvZG93bnJldi54bWxQSwECFAAUAAAA&#10;CACHTuJAUc6ubyQCAABYBAAADgAAAAAAAAABACAAAAAqAQAAZHJzL2Uyb0RvYy54bWxQSwUGAAAA&#10;AAYABgBZAQAAwAUAAAAA&#10;">
                <v:fill on="t" focussize="0,0"/>
                <v:stroke weight="1.25pt" color="#808080" joinstyle="round"/>
                <v:imagedata o:title=""/>
                <o:lock v:ext="edit" aspectratio="f"/>
                <v:textbox>
                  <w:txbxContent>
                    <w:p>
                      <w:pPr>
                        <w:jc w:val="center"/>
                        <w:rPr>
                          <w:rFonts w:hAnsi="宋体"/>
                        </w:rPr>
                      </w:pPr>
                      <w:r>
                        <w:rPr>
                          <w:rFonts w:hint="eastAsia" w:hAnsi="宋体"/>
                        </w:rPr>
                        <w:t xml:space="preserve">  </w:t>
                      </w:r>
                    </w:p>
                    <w:p>
                      <w:pPr>
                        <w:jc w:val="center"/>
                        <w:rPr>
                          <w:rFonts w:hAnsi="宋体"/>
                        </w:rPr>
                      </w:pPr>
                    </w:p>
                    <w:p>
                      <w:pPr>
                        <w:jc w:val="center"/>
                        <w:rPr>
                          <w:rFonts w:hAnsi="宋体"/>
                        </w:rPr>
                      </w:pPr>
                    </w:p>
                    <w:p>
                      <w:pPr>
                        <w:jc w:val="center"/>
                      </w:pPr>
                      <w:r>
                        <w:rPr>
                          <w:rFonts w:hint="eastAsia" w:hAnsi="宋体"/>
                        </w:rPr>
                        <w:t>法人身份证反面</w:t>
                      </w:r>
                    </w:p>
                    <w:p/>
                  </w:txbxContent>
                </v:textbox>
              </v:roundrect>
            </w:pict>
          </mc:Fallback>
        </mc:AlternateContent>
      </w:r>
    </w:p>
    <w:p>
      <w:pPr>
        <w:pStyle w:val="14"/>
        <w:tabs>
          <w:tab w:val="left" w:pos="5580"/>
        </w:tabs>
        <w:spacing w:line="240" w:lineRule="atLeast"/>
        <w:ind w:left="1079" w:leftChars="257" w:hanging="540"/>
        <w:rPr>
          <w:rFonts w:ascii="楷体" w:hAnsi="楷体" w:eastAsia="楷体" w:cs="楷体"/>
          <w:sz w:val="24"/>
        </w:rPr>
      </w:pPr>
    </w:p>
    <w:p>
      <w:pPr>
        <w:pStyle w:val="14"/>
        <w:tabs>
          <w:tab w:val="left" w:pos="5580"/>
        </w:tabs>
        <w:spacing w:line="240" w:lineRule="atLeast"/>
        <w:ind w:left="1079" w:leftChars="257" w:hanging="540"/>
        <w:rPr>
          <w:rFonts w:ascii="楷体" w:hAnsi="楷体" w:eastAsia="楷体" w:cs="楷体"/>
          <w:sz w:val="24"/>
        </w:rPr>
      </w:pPr>
    </w:p>
    <w:p>
      <w:pPr>
        <w:pStyle w:val="14"/>
        <w:tabs>
          <w:tab w:val="left" w:pos="5580"/>
        </w:tabs>
        <w:spacing w:line="240" w:lineRule="atLeast"/>
        <w:ind w:left="1079" w:leftChars="257" w:hanging="540"/>
        <w:rPr>
          <w:rFonts w:ascii="楷体" w:hAnsi="楷体" w:eastAsia="楷体" w:cs="楷体"/>
          <w:sz w:val="24"/>
        </w:rPr>
      </w:pPr>
    </w:p>
    <w:p>
      <w:pPr>
        <w:pStyle w:val="14"/>
        <w:tabs>
          <w:tab w:val="left" w:pos="5580"/>
        </w:tabs>
        <w:spacing w:line="240" w:lineRule="atLeast"/>
        <w:ind w:left="1079" w:leftChars="257" w:hanging="540"/>
        <w:rPr>
          <w:rFonts w:ascii="楷体" w:hAnsi="楷体" w:eastAsia="楷体" w:cs="楷体"/>
          <w:sz w:val="24"/>
        </w:rPr>
      </w:pPr>
    </w:p>
    <w:p>
      <w:pPr>
        <w:pStyle w:val="14"/>
        <w:tabs>
          <w:tab w:val="left" w:pos="5580"/>
        </w:tabs>
        <w:spacing w:line="240" w:lineRule="atLeast"/>
        <w:rPr>
          <w:rFonts w:ascii="楷体" w:hAnsi="楷体" w:eastAsia="楷体" w:cs="楷体"/>
          <w:sz w:val="24"/>
        </w:rPr>
      </w:pPr>
    </w:p>
    <w:p>
      <w:pPr>
        <w:pStyle w:val="14"/>
        <w:tabs>
          <w:tab w:val="left" w:pos="5580"/>
        </w:tabs>
        <w:spacing w:line="240" w:lineRule="atLeast"/>
        <w:ind w:left="1079" w:leftChars="257" w:hanging="540"/>
        <w:rPr>
          <w:rFonts w:ascii="楷体" w:hAnsi="楷体" w:eastAsia="楷体" w:cs="楷体"/>
          <w:sz w:val="24"/>
        </w:rPr>
      </w:pPr>
      <w:r>
        <w:rPr>
          <w:rFonts w:hint="eastAsia" w:ascii="楷体" w:hAnsi="楷体" w:eastAsia="楷体" w:cs="楷体"/>
          <w:sz w:val="24"/>
        </w:rPr>
        <mc:AlternateContent>
          <mc:Choice Requires="wps">
            <w:drawing>
              <wp:anchor distT="0" distB="0" distL="114300" distR="114300" simplePos="0" relativeHeight="251662336" behindDoc="0" locked="0" layoutInCell="1" allowOverlap="1">
                <wp:simplePos x="0" y="0"/>
                <wp:positionH relativeFrom="column">
                  <wp:posOffset>102870</wp:posOffset>
                </wp:positionH>
                <wp:positionV relativeFrom="paragraph">
                  <wp:posOffset>167640</wp:posOffset>
                </wp:positionV>
                <wp:extent cx="2789555" cy="1270000"/>
                <wp:effectExtent l="7620" t="7620" r="22225" b="17780"/>
                <wp:wrapNone/>
                <wp:docPr id="6" name="圆角矩形 6"/>
                <wp:cNvGraphicFramePr/>
                <a:graphic xmlns:a="http://schemas.openxmlformats.org/drawingml/2006/main">
                  <a:graphicData uri="http://schemas.microsoft.com/office/word/2010/wordprocessingShape">
                    <wps:wsp>
                      <wps:cNvSpPr/>
                      <wps:spPr>
                        <a:xfrm>
                          <a:off x="0" y="0"/>
                          <a:ext cx="2789555" cy="1270000"/>
                        </a:xfrm>
                        <a:prstGeom prst="roundRect">
                          <a:avLst>
                            <a:gd name="adj" fmla="val 16667"/>
                          </a:avLst>
                        </a:prstGeom>
                        <a:solidFill>
                          <a:srgbClr val="FFFFFF"/>
                        </a:solidFill>
                        <a:ln w="15875" cap="flat" cmpd="sng">
                          <a:solidFill>
                            <a:srgbClr val="808080"/>
                          </a:solidFill>
                          <a:prstDash val="solid"/>
                          <a:headEnd type="none" w="med" len="med"/>
                          <a:tailEnd type="none" w="med" len="med"/>
                        </a:ln>
                      </wps:spPr>
                      <wps:txbx>
                        <w:txbxContent>
                          <w:p>
                            <w:pPr>
                              <w:rPr>
                                <w:rFonts w:hAnsi="宋体"/>
                              </w:rPr>
                            </w:pPr>
                          </w:p>
                          <w:p>
                            <w:pPr>
                              <w:rPr>
                                <w:rFonts w:hAnsi="宋体"/>
                              </w:rPr>
                            </w:pPr>
                          </w:p>
                          <w:p>
                            <w:pPr>
                              <w:rPr>
                                <w:rFonts w:hAnsi="宋体"/>
                              </w:rPr>
                            </w:pPr>
                          </w:p>
                          <w:p>
                            <w:pPr>
                              <w:ind w:firstLine="840" w:firstLineChars="400"/>
                            </w:pPr>
                            <w:r>
                              <w:rPr>
                                <w:rFonts w:hint="eastAsia" w:hAnsi="宋体"/>
                              </w:rPr>
                              <w:t>授权委托人身份件反面</w:t>
                            </w:r>
                          </w:p>
                          <w:p/>
                        </w:txbxContent>
                      </wps:txbx>
                      <wps:bodyPr upright="1"/>
                    </wps:wsp>
                  </a:graphicData>
                </a:graphic>
              </wp:anchor>
            </w:drawing>
          </mc:Choice>
          <mc:Fallback>
            <w:pict>
              <v:roundrect id="_x0000_s1026" o:spid="_x0000_s1026" o:spt="2" style="position:absolute;left:0pt;margin-left:8.1pt;margin-top:13.2pt;height:100pt;width:219.65pt;z-index:251662336;mso-width-relative:page;mso-height-relative:page;" fillcolor="#FFFFFF" filled="t" stroked="t" coordsize="21600,21600" arcsize="0.166666666666667" o:gfxdata="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5r&#10;gu3YAAAACQEAAA8AAAAAAAAAAQAgAAAAIgAAAGRycy9kb3ducmV2LnhtbFBLAQIUABQAAAAIAIdO&#10;4kBlzgo8IwIAAFgEAAAOAAAAAAAAAAEAIAAAACcBAABkcnMvZTJvRG9jLnhtbFBLBQYAAAAABgAG&#10;AFkBAAC8BQAAAAA=&#10;">
                <v:fill on="t" focussize="0,0"/>
                <v:stroke weight="1.25pt" color="#808080" joinstyle="round"/>
                <v:imagedata o:title=""/>
                <o:lock v:ext="edit" aspectratio="f"/>
                <v:textbox>
                  <w:txbxContent>
                    <w:p>
                      <w:pPr>
                        <w:rPr>
                          <w:rFonts w:hAnsi="宋体"/>
                        </w:rPr>
                      </w:pPr>
                    </w:p>
                    <w:p>
                      <w:pPr>
                        <w:rPr>
                          <w:rFonts w:hAnsi="宋体"/>
                        </w:rPr>
                      </w:pPr>
                    </w:p>
                    <w:p>
                      <w:pPr>
                        <w:rPr>
                          <w:rFonts w:hAnsi="宋体"/>
                        </w:rPr>
                      </w:pPr>
                    </w:p>
                    <w:p>
                      <w:pPr>
                        <w:ind w:firstLine="840" w:firstLineChars="400"/>
                      </w:pPr>
                      <w:r>
                        <w:rPr>
                          <w:rFonts w:hint="eastAsia" w:hAnsi="宋体"/>
                        </w:rPr>
                        <w:t>授权委托人身份件反面</w:t>
                      </w:r>
                    </w:p>
                    <w:p/>
                  </w:txbxContent>
                </v:textbox>
              </v:roundrect>
            </w:pict>
          </mc:Fallback>
        </mc:AlternateContent>
      </w:r>
      <w:r>
        <w:rPr>
          <w:rFonts w:hint="eastAsia" w:ascii="楷体" w:hAnsi="楷体" w:eastAsia="楷体" w:cs="楷体"/>
          <w:sz w:val="24"/>
        </w:rPr>
        <mc:AlternateContent>
          <mc:Choice Requires="wps">
            <w:drawing>
              <wp:anchor distT="0" distB="0" distL="114300" distR="114300" simplePos="0" relativeHeight="251661312" behindDoc="1" locked="0" layoutInCell="1" allowOverlap="1">
                <wp:simplePos x="0" y="0"/>
                <wp:positionH relativeFrom="column">
                  <wp:posOffset>-93345</wp:posOffset>
                </wp:positionH>
                <wp:positionV relativeFrom="paragraph">
                  <wp:posOffset>196850</wp:posOffset>
                </wp:positionV>
                <wp:extent cx="2819400" cy="1242060"/>
                <wp:effectExtent l="4445" t="4445" r="14605" b="10795"/>
                <wp:wrapThrough wrapText="bothSides">
                  <wp:wrapPolygon>
                    <wp:start x="550" y="-77"/>
                    <wp:lineTo x="-34" y="1248"/>
                    <wp:lineTo x="-34" y="19800"/>
                    <wp:lineTo x="258" y="21125"/>
                    <wp:lineTo x="550" y="21456"/>
                    <wp:lineTo x="20836" y="21456"/>
                    <wp:lineTo x="21566" y="19800"/>
                    <wp:lineTo x="21566" y="1248"/>
                    <wp:lineTo x="20982" y="-77"/>
                    <wp:lineTo x="550" y="-77"/>
                  </wp:wrapPolygon>
                </wp:wrapThrough>
                <wp:docPr id="7" name="流程图: 可选过程 7"/>
                <wp:cNvGraphicFramePr/>
                <a:graphic xmlns:a="http://schemas.openxmlformats.org/drawingml/2006/main">
                  <a:graphicData uri="http://schemas.microsoft.com/office/word/2010/wordprocessingShape">
                    <wps:wsp>
                      <wps:cNvSpPr/>
                      <wps:spPr>
                        <a:xfrm>
                          <a:off x="0" y="0"/>
                          <a:ext cx="2819400" cy="12420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rPr>
                            </w:pPr>
                          </w:p>
                          <w:p>
                            <w:pPr>
                              <w:jc w:val="center"/>
                              <w:rPr>
                                <w:rFonts w:hAnsi="宋体"/>
                              </w:rPr>
                            </w:pPr>
                          </w:p>
                          <w:p>
                            <w:pPr>
                              <w:jc w:val="center"/>
                              <w:rPr>
                                <w:rFonts w:hAnsi="宋体"/>
                              </w:rPr>
                            </w:pPr>
                          </w:p>
                          <w:p>
                            <w:pPr>
                              <w:jc w:val="center"/>
                            </w:pPr>
                            <w:r>
                              <w:rPr>
                                <w:rFonts w:hint="eastAsia" w:hAnsi="宋体"/>
                              </w:rPr>
                              <w:t>授权委托人身份证正面</w:t>
                            </w:r>
                          </w:p>
                        </w:txbxContent>
                      </wps:txbx>
                      <wps:bodyPr upright="1"/>
                    </wps:wsp>
                  </a:graphicData>
                </a:graphic>
              </wp:anchor>
            </w:drawing>
          </mc:Choice>
          <mc:Fallback>
            <w:pict>
              <v:shape id="_x0000_s1026" o:spid="_x0000_s1026" o:spt="176" type="#_x0000_t176" style="position:absolute;left:0pt;margin-left:-7.35pt;margin-top:15.5pt;height:97.8pt;width:222pt;mso-wrap-distance-left:9pt;mso-wrap-distance-right:9pt;z-index:-251655168;mso-width-relative:page;mso-height-relative:page;" fillcolor="#FFFFFF" filled="t" stroked="t" coordsize="21600,21600" wrapcoords="550 -77 -34 1248 -34 19800 258 21125 550 21456 20836 21456 21566 19800 21566 1248 20982 -77 550 -77" o:gfxdata="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to2u2dkAAAAKAQAADwAAAAAAAAABACAAAAAiAAAAZHJzL2Rvd25yZXYueG1sUEsBAhQA&#10;FAAAAAgAh07iQBa8LGEqAgAAUAQAAA4AAAAAAAAAAQAgAAAAKAEAAGRycy9lMm9Eb2MueG1sUEsF&#10;BgAAAAAGAAYAWQEAAMQFAAAAAA==&#10;">
                <v:fill on="t" focussize="0,0"/>
                <v:stroke color="#000000" joinstyle="miter"/>
                <v:imagedata o:title=""/>
                <o:lock v:ext="edit" aspectratio="f"/>
                <v:textbox>
                  <w:txbxContent>
                    <w:p>
                      <w:pPr>
                        <w:jc w:val="center"/>
                        <w:rPr>
                          <w:rFonts w:hAnsi="宋体"/>
                        </w:rPr>
                      </w:pPr>
                    </w:p>
                    <w:p>
                      <w:pPr>
                        <w:jc w:val="center"/>
                        <w:rPr>
                          <w:rFonts w:hAnsi="宋体"/>
                        </w:rPr>
                      </w:pPr>
                    </w:p>
                    <w:p>
                      <w:pPr>
                        <w:jc w:val="center"/>
                        <w:rPr>
                          <w:rFonts w:hAnsi="宋体"/>
                        </w:rPr>
                      </w:pPr>
                    </w:p>
                    <w:p>
                      <w:pPr>
                        <w:jc w:val="center"/>
                      </w:pPr>
                      <w:r>
                        <w:rPr>
                          <w:rFonts w:hint="eastAsia" w:hAnsi="宋体"/>
                        </w:rPr>
                        <w:t>授权委托人身份证正面</w:t>
                      </w:r>
                    </w:p>
                  </w:txbxContent>
                </v:textbox>
                <w10:wrap type="through"/>
              </v:shape>
            </w:pict>
          </mc:Fallback>
        </mc:AlternateContent>
      </w:r>
    </w:p>
    <w:p>
      <w:pPr>
        <w:pStyle w:val="14"/>
        <w:tabs>
          <w:tab w:val="left" w:pos="5580"/>
        </w:tabs>
        <w:spacing w:line="240" w:lineRule="atLeast"/>
        <w:ind w:left="1079" w:leftChars="257" w:hanging="540"/>
        <w:rPr>
          <w:rFonts w:ascii="楷体" w:hAnsi="楷体" w:eastAsia="楷体" w:cs="楷体"/>
          <w:sz w:val="24"/>
        </w:rPr>
      </w:pPr>
    </w:p>
    <w:p>
      <w:pPr>
        <w:pStyle w:val="14"/>
        <w:tabs>
          <w:tab w:val="left" w:pos="5580"/>
        </w:tabs>
        <w:spacing w:line="240" w:lineRule="atLeast"/>
        <w:rPr>
          <w:rFonts w:ascii="楷体" w:hAnsi="楷体" w:eastAsia="楷体" w:cs="楷体"/>
          <w:sz w:val="24"/>
        </w:rPr>
      </w:pPr>
    </w:p>
    <w:p>
      <w:pPr>
        <w:pStyle w:val="14"/>
        <w:tabs>
          <w:tab w:val="left" w:pos="5580"/>
        </w:tabs>
        <w:spacing w:line="240" w:lineRule="atLeast"/>
        <w:rPr>
          <w:rFonts w:ascii="楷体" w:hAnsi="楷体" w:eastAsia="楷体" w:cs="楷体"/>
          <w:sz w:val="24"/>
        </w:rPr>
      </w:pPr>
    </w:p>
    <w:p>
      <w:pPr>
        <w:pStyle w:val="14"/>
        <w:tabs>
          <w:tab w:val="left" w:pos="5580"/>
        </w:tabs>
        <w:spacing w:line="240" w:lineRule="atLeast"/>
        <w:ind w:left="1079" w:leftChars="257" w:hanging="540"/>
        <w:rPr>
          <w:rFonts w:ascii="楷体" w:hAnsi="楷体" w:eastAsia="楷体" w:cs="楷体"/>
          <w:sz w:val="24"/>
        </w:rPr>
      </w:pPr>
    </w:p>
    <w:p>
      <w:pPr>
        <w:pStyle w:val="14"/>
        <w:tabs>
          <w:tab w:val="left" w:pos="5580"/>
        </w:tabs>
        <w:spacing w:line="240" w:lineRule="atLeast"/>
        <w:ind w:left="1079" w:leftChars="257" w:hanging="540"/>
        <w:rPr>
          <w:rFonts w:ascii="楷体" w:hAnsi="楷体" w:eastAsia="楷体" w:cs="楷体"/>
          <w:sz w:val="24"/>
        </w:rPr>
      </w:pPr>
    </w:p>
    <w:p>
      <w:pPr>
        <w:pStyle w:val="14"/>
        <w:tabs>
          <w:tab w:val="left" w:pos="5580"/>
        </w:tabs>
        <w:spacing w:line="240" w:lineRule="atLeast"/>
        <w:rPr>
          <w:rFonts w:ascii="楷体" w:hAnsi="楷体" w:eastAsia="楷体" w:cs="楷体"/>
          <w:sz w:val="24"/>
        </w:rPr>
      </w:pPr>
    </w:p>
    <w:p>
      <w:pPr>
        <w:pStyle w:val="14"/>
        <w:tabs>
          <w:tab w:val="left" w:pos="5580"/>
        </w:tabs>
        <w:spacing w:line="240" w:lineRule="atLeast"/>
        <w:rPr>
          <w:rFonts w:ascii="楷体" w:hAnsi="楷体" w:eastAsia="楷体" w:cs="楷体"/>
          <w:sz w:val="24"/>
        </w:rPr>
      </w:pPr>
    </w:p>
    <w:p>
      <w:pPr>
        <w:pStyle w:val="14"/>
        <w:tabs>
          <w:tab w:val="left" w:pos="5580"/>
        </w:tabs>
        <w:spacing w:line="240" w:lineRule="atLeast"/>
        <w:ind w:left="-539" w:leftChars="-257" w:firstLine="900" w:firstLineChars="375"/>
        <w:rPr>
          <w:rFonts w:ascii="楷体" w:hAnsi="楷体" w:eastAsia="楷体" w:cs="楷体"/>
          <w:sz w:val="24"/>
        </w:rPr>
      </w:pPr>
    </w:p>
    <w:p>
      <w:pPr>
        <w:pStyle w:val="14"/>
        <w:tabs>
          <w:tab w:val="left" w:pos="5580"/>
        </w:tabs>
        <w:spacing w:line="240" w:lineRule="atLeast"/>
        <w:ind w:firstLine="480" w:firstLineChars="200"/>
        <w:rPr>
          <w:rFonts w:ascii="楷体" w:hAnsi="楷体" w:eastAsia="楷体" w:cs="楷体"/>
          <w:sz w:val="24"/>
          <w:u w:val="single"/>
        </w:rPr>
      </w:pPr>
      <w:r>
        <w:rPr>
          <w:rFonts w:hint="eastAsia" w:ascii="楷体" w:hAnsi="楷体" w:eastAsia="楷体" w:cs="楷体"/>
          <w:sz w:val="24"/>
          <w:u w:val="single" w:color="FFFFFF"/>
        </w:rPr>
        <w:t>投标</w:t>
      </w:r>
      <w:r>
        <w:rPr>
          <w:rFonts w:hint="eastAsia" w:ascii="楷体" w:hAnsi="楷体" w:eastAsia="楷体" w:cs="楷体"/>
          <w:sz w:val="24"/>
        </w:rPr>
        <w:t>人（盖单位章）;</w:t>
      </w:r>
      <w:r>
        <w:rPr>
          <w:rFonts w:hint="eastAsia" w:ascii="楷体" w:hAnsi="楷体" w:eastAsia="楷体" w:cs="楷体"/>
          <w:sz w:val="24"/>
          <w:u w:val="single"/>
        </w:rPr>
        <w:t xml:space="preserve">                           </w:t>
      </w:r>
    </w:p>
    <w:p>
      <w:pPr>
        <w:pStyle w:val="14"/>
        <w:tabs>
          <w:tab w:val="left" w:pos="5580"/>
        </w:tabs>
        <w:spacing w:line="240" w:lineRule="atLeast"/>
        <w:ind w:firstLine="480" w:firstLineChars="200"/>
        <w:rPr>
          <w:rFonts w:ascii="楷体" w:hAnsi="楷体" w:eastAsia="楷体" w:cs="楷体"/>
          <w:sz w:val="24"/>
        </w:rPr>
      </w:pPr>
      <w:r>
        <w:rPr>
          <w:rFonts w:hint="eastAsia" w:ascii="楷体" w:hAnsi="楷体" w:eastAsia="楷体" w:cs="楷体"/>
          <w:sz w:val="24"/>
          <w:u w:val="single" w:color="FFFFFF"/>
        </w:rPr>
        <w:t>法定代表人（签/</w:t>
      </w:r>
      <w:r>
        <w:rPr>
          <w:rFonts w:hint="eastAsia" w:ascii="楷体" w:hAnsi="楷体" w:eastAsia="楷体" w:cs="楷体"/>
          <w:color w:val="000000" w:themeColor="text1"/>
          <w:sz w:val="24"/>
          <w14:textFill>
            <w14:solidFill>
              <w14:schemeClr w14:val="tx1"/>
            </w14:solidFill>
          </w14:textFill>
        </w:rPr>
        <w:t>章</w:t>
      </w:r>
      <w:r>
        <w:rPr>
          <w:rFonts w:hint="eastAsia" w:ascii="楷体" w:hAnsi="楷体" w:eastAsia="楷体" w:cs="楷体"/>
          <w:sz w:val="24"/>
          <w:u w:val="single" w:color="FFFFFF"/>
        </w:rPr>
        <w:t>）</w:t>
      </w:r>
      <w:r>
        <w:rPr>
          <w:rFonts w:hint="eastAsia" w:ascii="楷体" w:hAnsi="楷体" w:eastAsia="楷体" w:cs="楷体"/>
          <w:sz w:val="24"/>
        </w:rPr>
        <w:t>：</w:t>
      </w:r>
      <w:r>
        <w:rPr>
          <w:rFonts w:hint="eastAsia" w:ascii="楷体" w:hAnsi="楷体" w:eastAsia="楷体" w:cs="楷体"/>
          <w:sz w:val="24"/>
          <w:u w:val="single"/>
        </w:rPr>
        <w:t xml:space="preserve">                     </w:t>
      </w:r>
    </w:p>
    <w:p>
      <w:pPr>
        <w:pStyle w:val="14"/>
        <w:tabs>
          <w:tab w:val="left" w:pos="5580"/>
        </w:tabs>
        <w:spacing w:line="240" w:lineRule="atLeast"/>
        <w:ind w:firstLine="480" w:firstLineChars="200"/>
        <w:rPr>
          <w:rFonts w:ascii="楷体" w:hAnsi="楷体" w:eastAsia="楷体" w:cs="楷体"/>
          <w:sz w:val="24"/>
          <w:u w:val="single"/>
        </w:rPr>
      </w:pPr>
      <w:r>
        <w:rPr>
          <w:rFonts w:hint="eastAsia" w:ascii="楷体" w:hAnsi="楷体" w:eastAsia="楷体" w:cs="楷体"/>
          <w:sz w:val="24"/>
          <w:u w:val="single" w:color="EEECE1"/>
        </w:rPr>
        <w:t>身份证号</w:t>
      </w:r>
      <w:r>
        <w:rPr>
          <w:rFonts w:hint="eastAsia" w:ascii="楷体" w:hAnsi="楷体" w:eastAsia="楷体" w:cs="楷体"/>
          <w:sz w:val="24"/>
        </w:rPr>
        <w:t>码：</w:t>
      </w:r>
      <w:r>
        <w:rPr>
          <w:rFonts w:hint="eastAsia" w:ascii="楷体" w:hAnsi="楷体" w:eastAsia="楷体" w:cs="楷体"/>
          <w:sz w:val="24"/>
          <w:u w:val="single"/>
        </w:rPr>
        <w:t xml:space="preserve">__________________________________ </w:t>
      </w:r>
    </w:p>
    <w:p>
      <w:pPr>
        <w:pStyle w:val="14"/>
        <w:tabs>
          <w:tab w:val="left" w:pos="5580"/>
        </w:tabs>
        <w:spacing w:line="240" w:lineRule="atLeast"/>
        <w:ind w:firstLine="480" w:firstLineChars="200"/>
        <w:rPr>
          <w:rFonts w:ascii="楷体" w:hAnsi="楷体" w:eastAsia="楷体" w:cs="楷体"/>
          <w:sz w:val="24"/>
          <w:u w:val="single"/>
        </w:rPr>
      </w:pPr>
      <w:r>
        <w:rPr>
          <w:rFonts w:hint="eastAsia" w:ascii="楷体" w:hAnsi="楷体" w:eastAsia="楷体" w:cs="楷体"/>
          <w:sz w:val="24"/>
        </w:rPr>
        <w:t>委托代理人：</w:t>
      </w:r>
      <w:r>
        <w:rPr>
          <w:rFonts w:hint="eastAsia" w:ascii="楷体" w:hAnsi="楷体" w:eastAsia="楷体" w:cs="楷体"/>
          <w:sz w:val="24"/>
          <w:u w:val="single"/>
        </w:rPr>
        <w:t xml:space="preserve">                                   </w:t>
      </w:r>
    </w:p>
    <w:p>
      <w:pPr>
        <w:pStyle w:val="14"/>
        <w:tabs>
          <w:tab w:val="left" w:pos="5580"/>
        </w:tabs>
        <w:spacing w:line="240" w:lineRule="atLeast"/>
        <w:ind w:firstLine="480" w:firstLineChars="200"/>
        <w:rPr>
          <w:rFonts w:ascii="楷体" w:hAnsi="楷体" w:eastAsia="楷体" w:cs="楷体"/>
          <w:sz w:val="24"/>
          <w:u w:val="single"/>
        </w:rPr>
      </w:pPr>
      <w:r>
        <w:rPr>
          <w:rFonts w:hint="eastAsia" w:ascii="楷体" w:hAnsi="楷体" w:eastAsia="楷体" w:cs="楷体"/>
          <w:sz w:val="24"/>
        </w:rPr>
        <w:t>身份证号码：</w:t>
      </w:r>
      <w:r>
        <w:rPr>
          <w:rFonts w:hint="eastAsia" w:ascii="楷体" w:hAnsi="楷体" w:eastAsia="楷体" w:cs="楷体"/>
          <w:sz w:val="24"/>
          <w:u w:val="single"/>
        </w:rPr>
        <w:t xml:space="preserve">                                   </w:t>
      </w:r>
    </w:p>
    <w:p>
      <w:pPr>
        <w:pStyle w:val="14"/>
        <w:tabs>
          <w:tab w:val="left" w:pos="5580"/>
        </w:tabs>
        <w:spacing w:line="240" w:lineRule="atLeast"/>
        <w:ind w:firstLine="480" w:firstLineChars="200"/>
        <w:rPr>
          <w:rFonts w:ascii="楷体" w:hAnsi="楷体" w:eastAsia="楷体" w:cs="楷体"/>
          <w:sz w:val="24"/>
        </w:rPr>
      </w:pPr>
      <w:r>
        <w:rPr>
          <w:rFonts w:hint="eastAsia" w:ascii="楷体" w:hAnsi="楷体" w:eastAsia="楷体" w:cs="楷体"/>
          <w:sz w:val="24"/>
          <w:u w:val="single" w:color="FFFFFF"/>
        </w:rPr>
        <w:t>详细通讯地址</w:t>
      </w:r>
      <w:r>
        <w:rPr>
          <w:rFonts w:hint="eastAsia" w:ascii="楷体" w:hAnsi="楷体" w:eastAsia="楷体" w:cs="楷体"/>
          <w:sz w:val="24"/>
        </w:rPr>
        <w:t>：</w:t>
      </w:r>
      <w:r>
        <w:rPr>
          <w:rFonts w:hint="eastAsia" w:ascii="楷体" w:hAnsi="楷体" w:eastAsia="楷体" w:cs="楷体"/>
          <w:sz w:val="24"/>
          <w:u w:val="single"/>
        </w:rPr>
        <w:t xml:space="preserve">                                 </w:t>
      </w:r>
    </w:p>
    <w:p>
      <w:pPr>
        <w:pStyle w:val="14"/>
        <w:tabs>
          <w:tab w:val="left" w:pos="5580"/>
        </w:tabs>
        <w:spacing w:line="240" w:lineRule="atLeast"/>
        <w:ind w:firstLine="480" w:firstLineChars="200"/>
        <w:rPr>
          <w:rFonts w:ascii="楷体" w:hAnsi="楷体" w:eastAsia="楷体" w:cs="楷体"/>
          <w:sz w:val="24"/>
        </w:rPr>
      </w:pPr>
      <w:r>
        <w:rPr>
          <w:rFonts w:hint="eastAsia" w:ascii="楷体" w:hAnsi="楷体" w:eastAsia="楷体" w:cs="楷体"/>
          <w:sz w:val="24"/>
          <w:u w:val="single" w:color="FFFFFF"/>
        </w:rPr>
        <w:t xml:space="preserve">邮 政 编 码 </w:t>
      </w:r>
      <w:r>
        <w:rPr>
          <w:rFonts w:hint="eastAsia" w:ascii="楷体" w:hAnsi="楷体" w:eastAsia="楷体" w:cs="楷体"/>
          <w:sz w:val="24"/>
        </w:rPr>
        <w:t>：</w:t>
      </w:r>
      <w:r>
        <w:rPr>
          <w:rFonts w:hint="eastAsia" w:ascii="楷体" w:hAnsi="楷体" w:eastAsia="楷体" w:cs="楷体"/>
          <w:sz w:val="24"/>
          <w:u w:val="single"/>
        </w:rPr>
        <w:t xml:space="preserve">                                 </w:t>
      </w:r>
    </w:p>
    <w:p>
      <w:pPr>
        <w:pStyle w:val="14"/>
        <w:tabs>
          <w:tab w:val="left" w:pos="5580"/>
        </w:tabs>
        <w:spacing w:line="240" w:lineRule="atLeast"/>
        <w:ind w:firstLine="480" w:firstLineChars="200"/>
        <w:rPr>
          <w:rFonts w:ascii="楷体" w:hAnsi="楷体" w:eastAsia="楷体" w:cs="楷体"/>
          <w:sz w:val="24"/>
        </w:rPr>
      </w:pPr>
      <w:r>
        <w:rPr>
          <w:rFonts w:hint="eastAsia" w:ascii="楷体" w:hAnsi="楷体" w:eastAsia="楷体" w:cs="楷体"/>
          <w:sz w:val="24"/>
          <w:u w:val="single" w:color="FFFFFF"/>
        </w:rPr>
        <w:t>传　　　　真</w:t>
      </w:r>
      <w:r>
        <w:rPr>
          <w:rFonts w:hint="eastAsia" w:ascii="楷体" w:hAnsi="楷体" w:eastAsia="楷体" w:cs="楷体"/>
          <w:sz w:val="24"/>
        </w:rPr>
        <w:t>：</w:t>
      </w:r>
      <w:r>
        <w:rPr>
          <w:rFonts w:hint="eastAsia" w:ascii="楷体" w:hAnsi="楷体" w:eastAsia="楷体" w:cs="楷体"/>
          <w:sz w:val="24"/>
          <w:u w:val="single"/>
        </w:rPr>
        <w:t xml:space="preserve">                                 </w:t>
      </w:r>
    </w:p>
    <w:p>
      <w:pPr>
        <w:pStyle w:val="14"/>
        <w:tabs>
          <w:tab w:val="left" w:pos="5580"/>
        </w:tabs>
        <w:spacing w:line="240" w:lineRule="atLeast"/>
        <w:ind w:firstLine="480" w:firstLineChars="200"/>
        <w:rPr>
          <w:rFonts w:ascii="楷体" w:hAnsi="楷体" w:eastAsia="楷体" w:cs="楷体"/>
          <w:sz w:val="24"/>
          <w:u w:val="single"/>
        </w:rPr>
      </w:pPr>
      <w:r>
        <w:rPr>
          <w:rFonts w:hint="eastAsia" w:ascii="楷体" w:hAnsi="楷体" w:eastAsia="楷体" w:cs="楷体"/>
          <w:sz w:val="24"/>
          <w:u w:val="single" w:color="FFFFFF"/>
        </w:rPr>
        <w:t>电　　　　话</w:t>
      </w:r>
      <w:r>
        <w:rPr>
          <w:rFonts w:hint="eastAsia" w:ascii="楷体" w:hAnsi="楷体" w:eastAsia="楷体" w:cs="楷体"/>
          <w:sz w:val="24"/>
        </w:rPr>
        <w:t>：</w:t>
      </w:r>
      <w:r>
        <w:rPr>
          <w:rFonts w:hint="eastAsia" w:ascii="楷体" w:hAnsi="楷体" w:eastAsia="楷体" w:cs="楷体"/>
          <w:sz w:val="24"/>
          <w:u w:val="single"/>
        </w:rPr>
        <w:t xml:space="preserve">                                 </w:t>
      </w:r>
    </w:p>
    <w:p>
      <w:pPr>
        <w:pStyle w:val="14"/>
        <w:tabs>
          <w:tab w:val="left" w:pos="5580"/>
        </w:tabs>
        <w:spacing w:line="240" w:lineRule="atLeast"/>
        <w:ind w:left="1079" w:leftChars="257" w:hanging="540"/>
        <w:rPr>
          <w:rFonts w:ascii="楷体" w:hAnsi="楷体" w:eastAsia="楷体" w:cs="楷体"/>
          <w:b/>
          <w:color w:val="000000" w:themeColor="text1"/>
          <w:sz w:val="24"/>
          <w14:textFill>
            <w14:solidFill>
              <w14:schemeClr w14:val="tx1"/>
            </w14:solidFill>
          </w14:textFill>
        </w:rPr>
      </w:pPr>
    </w:p>
    <w:p>
      <w:pPr>
        <w:pStyle w:val="14"/>
        <w:tabs>
          <w:tab w:val="left" w:pos="5580"/>
        </w:tabs>
        <w:spacing w:line="240" w:lineRule="atLeast"/>
        <w:ind w:left="1108" w:leftChars="371" w:hanging="329" w:hangingChars="157"/>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注：</w:t>
      </w:r>
      <w:r>
        <w:rPr>
          <w:rFonts w:hint="eastAsia" w:ascii="楷体" w:hAnsi="楷体" w:eastAsia="楷体" w:cs="楷体"/>
          <w:color w:val="000000" w:themeColor="text1"/>
          <w:sz w:val="24"/>
          <w14:textFill>
            <w14:solidFill>
              <w14:schemeClr w14:val="tx1"/>
            </w14:solidFill>
          </w14:textFill>
        </w:rPr>
        <w:t>1. 投标人为自然人的，应提供身份证明的复印件。</w:t>
      </w:r>
    </w:p>
    <w:p>
      <w:pPr>
        <w:pStyle w:val="14"/>
        <w:tabs>
          <w:tab w:val="left" w:pos="5580"/>
        </w:tabs>
        <w:spacing w:line="240" w:lineRule="atLeast"/>
        <w:ind w:left="1079" w:leftChars="257" w:hanging="540"/>
        <w:rPr>
          <w:rFonts w:ascii="楷体" w:hAnsi="楷体" w:eastAsia="楷体" w:cs="楷体"/>
          <w:color w:val="000000" w:themeColor="text1"/>
          <w:sz w:val="24"/>
          <w:u w:val="single"/>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        2.联合体投标应提供联合体各方满足以上要求的证明文件。</w:t>
      </w:r>
    </w:p>
    <w:p>
      <w:pPr>
        <w:tabs>
          <w:tab w:val="left" w:pos="5580"/>
        </w:tabs>
        <w:spacing w:line="360" w:lineRule="exact"/>
        <w:rPr>
          <w:rFonts w:ascii="楷体" w:hAnsi="楷体" w:eastAsia="楷体" w:cs="楷体"/>
          <w:b/>
          <w:bCs/>
          <w:color w:val="000000" w:themeColor="text1"/>
          <w:sz w:val="28"/>
          <w:szCs w:val="28"/>
          <w14:textFill>
            <w14:solidFill>
              <w14:schemeClr w14:val="tx1"/>
            </w14:solidFill>
          </w14:textFill>
        </w:rPr>
      </w:pPr>
    </w:p>
    <w:p>
      <w:pPr>
        <w:pStyle w:val="14"/>
        <w:rPr>
          <w:rFonts w:ascii="楷体" w:hAnsi="楷体" w:eastAsia="楷体" w:cs="楷体"/>
          <w:b/>
          <w:bCs/>
          <w:color w:val="000000" w:themeColor="text1"/>
          <w:sz w:val="28"/>
          <w:szCs w:val="28"/>
          <w14:textFill>
            <w14:solidFill>
              <w14:schemeClr w14:val="tx1"/>
            </w14:solidFill>
          </w14:textFill>
        </w:rPr>
      </w:pPr>
    </w:p>
    <w:p>
      <w:pPr>
        <w:rPr>
          <w:rFonts w:ascii="楷体" w:hAnsi="楷体" w:eastAsia="楷体" w:cs="楷体"/>
        </w:rPr>
      </w:pPr>
    </w:p>
    <w:p>
      <w:pPr>
        <w:tabs>
          <w:tab w:val="left" w:pos="5580"/>
        </w:tabs>
        <w:spacing w:line="440" w:lineRule="exact"/>
        <w:ind w:left="539" w:leftChars="257"/>
        <w:jc w:val="center"/>
        <w:rPr>
          <w:rFonts w:ascii="楷体" w:hAnsi="楷体" w:eastAsia="楷体" w:cs="楷体"/>
          <w:b/>
          <w:bCs/>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4  2021年度经会计事务所出具财务审计报告；（新成立的公司须提供近一个月的银行资信证明）新成立的公司以营业执照实际成立期限为准，并按实际成立期限之日起提供健全的财务会计制度及承诺书；（复印件加盖公章）；</w:t>
      </w:r>
    </w:p>
    <w:p>
      <w:pPr>
        <w:pStyle w:val="8"/>
        <w:ind w:firstLine="0"/>
        <w:rPr>
          <w:rFonts w:ascii="楷体" w:hAnsi="楷体" w:eastAsia="楷体" w:cs="楷体"/>
          <w:color w:val="000000" w:themeColor="text1"/>
          <w14:textFill>
            <w14:solidFill>
              <w14:schemeClr w14:val="tx1"/>
            </w14:solidFill>
          </w14:textFill>
        </w:rPr>
      </w:pPr>
    </w:p>
    <w:p>
      <w:pPr>
        <w:pStyle w:val="8"/>
        <w:ind w:left="720" w:hanging="720" w:hangingChars="3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注：1、如提供本单位2021年度经会计师事务所出具的审计报告（成立不足一年的提供企业成立至今的财务报表）新成立的公司以营业执照实际成立期限为准，并按实际成立期限之日起提供健全的财务会计制度及承诺书，复印件须加盖本单位章。</w:t>
      </w:r>
    </w:p>
    <w:p>
      <w:pPr>
        <w:pStyle w:val="8"/>
        <w:ind w:left="718" w:leftChars="342" w:firstLine="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2、如提供银行出具的证明文件。银行证明文件可提供原件，也可提供银行在开标日前三个月内开具证明文件的复印件。若提供的是复印件，招标采购单位保留审核原件的权利。银行出具的证明文件应能说明该投标人与银行之间业务往来正常，企业信誉良好等。</w:t>
      </w:r>
    </w:p>
    <w:p>
      <w:pPr>
        <w:pStyle w:val="8"/>
        <w:ind w:firstLine="720" w:firstLineChars="3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3、如果是联合体投标，联合体各方均需提供上述证明。</w:t>
      </w:r>
    </w:p>
    <w:p>
      <w:pPr>
        <w:pStyle w:val="8"/>
        <w:ind w:firstLine="0"/>
        <w:rPr>
          <w:rFonts w:ascii="楷体" w:hAnsi="楷体" w:eastAsia="楷体" w:cs="楷体"/>
          <w:color w:val="000000" w:themeColor="text1"/>
          <w14:textFill>
            <w14:solidFill>
              <w14:schemeClr w14:val="tx1"/>
            </w14:solidFill>
          </w14:textFill>
        </w:rPr>
      </w:pPr>
    </w:p>
    <w:p>
      <w:pPr>
        <w:pStyle w:val="8"/>
        <w:ind w:firstLine="0"/>
        <w:rPr>
          <w:rFonts w:ascii="楷体" w:hAnsi="楷体" w:eastAsia="楷体" w:cs="楷体"/>
          <w:color w:val="000000" w:themeColor="text1"/>
          <w14:textFill>
            <w14:solidFill>
              <w14:schemeClr w14:val="tx1"/>
            </w14:solidFill>
          </w14:textFill>
        </w:rPr>
      </w:pPr>
    </w:p>
    <w:p>
      <w:pPr>
        <w:pStyle w:val="8"/>
        <w:ind w:firstLine="0"/>
        <w:rPr>
          <w:rFonts w:ascii="楷体" w:hAnsi="楷体" w:eastAsia="楷体" w:cs="楷体"/>
          <w:color w:val="000000" w:themeColor="text1"/>
          <w14:textFill>
            <w14:solidFill>
              <w14:schemeClr w14:val="tx1"/>
            </w14:solidFill>
          </w14:textFill>
        </w:rPr>
      </w:pPr>
    </w:p>
    <w:p>
      <w:pPr>
        <w:pStyle w:val="8"/>
        <w:spacing w:line="440" w:lineRule="exact"/>
        <w:ind w:firstLine="0"/>
        <w:jc w:val="center"/>
        <w:rPr>
          <w:rFonts w:ascii="楷体" w:hAnsi="楷体" w:eastAsia="楷体" w:cs="楷体"/>
          <w:b/>
          <w:bCs/>
          <w:color w:val="000000" w:themeColor="text1"/>
          <w:kern w:val="2"/>
          <w:sz w:val="28"/>
          <w:szCs w:val="28"/>
          <w14:textFill>
            <w14:solidFill>
              <w14:schemeClr w14:val="tx1"/>
            </w14:solidFill>
          </w14:textFill>
        </w:rPr>
      </w:pPr>
      <w:r>
        <w:rPr>
          <w:rFonts w:hint="eastAsia" w:ascii="楷体" w:hAnsi="楷体" w:eastAsia="楷体" w:cs="楷体"/>
          <w:b/>
          <w:bCs/>
          <w:color w:val="000000" w:themeColor="text1"/>
          <w:kern w:val="2"/>
          <w:sz w:val="28"/>
          <w:szCs w:val="28"/>
          <w14:textFill>
            <w14:solidFill>
              <w14:schemeClr w14:val="tx1"/>
            </w14:solidFill>
          </w14:textFill>
        </w:rPr>
        <w:t>5  提供参加本次政府采购活动近六个月内任意一个月由税务局或社保局或银行出具的社会保障资金缴费凭证，依法不需要缴纳社会保障资金的投标人，须提供相应文件证明；新成立的公司以营业执照实际成立期限为准，并按实际成立期限之日起提供具有依法缴纳社会保障资金能力的承诺书；</w:t>
      </w:r>
    </w:p>
    <w:p>
      <w:pPr>
        <w:pStyle w:val="8"/>
        <w:ind w:firstLine="0"/>
        <w:rPr>
          <w:rFonts w:ascii="楷体" w:hAnsi="楷体" w:eastAsia="楷体" w:cs="楷体"/>
          <w:color w:val="000000" w:themeColor="text1"/>
          <w14:textFill>
            <w14:solidFill>
              <w14:schemeClr w14:val="tx1"/>
            </w14:solidFill>
          </w14:textFill>
        </w:rPr>
      </w:pPr>
    </w:p>
    <w:p>
      <w:pPr>
        <w:pStyle w:val="8"/>
        <w:ind w:firstLine="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注：1.按照投标人须知资料表中的规定提供复印件。</w:t>
      </w:r>
    </w:p>
    <w:p>
      <w:pPr>
        <w:pStyle w:val="8"/>
        <w:ind w:firstLine="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 xml:space="preserve">      2.复印件上应加盖本单位章。</w:t>
      </w:r>
    </w:p>
    <w:p>
      <w:pPr>
        <w:pStyle w:val="8"/>
        <w:ind w:firstLine="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 xml:space="preserve">      3.如果是联合体投标，联合体各方均需提供上述证明。</w:t>
      </w:r>
    </w:p>
    <w:p>
      <w:pPr>
        <w:pStyle w:val="8"/>
        <w:ind w:firstLine="0"/>
        <w:rPr>
          <w:rFonts w:ascii="楷体" w:hAnsi="楷体" w:eastAsia="楷体" w:cs="楷体"/>
          <w:color w:val="000000" w:themeColor="text1"/>
          <w14:textFill>
            <w14:solidFill>
              <w14:schemeClr w14:val="tx1"/>
            </w14:solidFill>
          </w14:textFill>
        </w:rPr>
      </w:pPr>
    </w:p>
    <w:p>
      <w:pPr>
        <w:pStyle w:val="8"/>
        <w:ind w:firstLine="0"/>
        <w:rPr>
          <w:rFonts w:ascii="楷体" w:hAnsi="楷体" w:eastAsia="楷体" w:cs="楷体"/>
          <w:color w:val="000000" w:themeColor="text1"/>
          <w14:textFill>
            <w14:solidFill>
              <w14:schemeClr w14:val="tx1"/>
            </w14:solidFill>
          </w14:textFill>
        </w:rPr>
      </w:pPr>
    </w:p>
    <w:p>
      <w:pPr>
        <w:pStyle w:val="8"/>
        <w:ind w:firstLine="0"/>
        <w:rPr>
          <w:rFonts w:ascii="楷体" w:hAnsi="楷体" w:eastAsia="楷体" w:cs="楷体"/>
          <w:color w:val="000000" w:themeColor="text1"/>
          <w14:textFill>
            <w14:solidFill>
              <w14:schemeClr w14:val="tx1"/>
            </w14:solidFill>
          </w14:textFill>
        </w:rPr>
      </w:pPr>
    </w:p>
    <w:p>
      <w:pPr>
        <w:pStyle w:val="8"/>
        <w:ind w:firstLine="0"/>
        <w:rPr>
          <w:rFonts w:ascii="楷体" w:hAnsi="楷体" w:eastAsia="楷体" w:cs="楷体"/>
          <w:color w:val="000000" w:themeColor="text1"/>
          <w14:textFill>
            <w14:solidFill>
              <w14:schemeClr w14:val="tx1"/>
            </w14:solidFill>
          </w14:textFill>
        </w:rPr>
      </w:pPr>
    </w:p>
    <w:p>
      <w:pPr>
        <w:rPr>
          <w:rFonts w:ascii="楷体" w:hAnsi="楷体" w:eastAsia="楷体" w:cs="楷体"/>
          <w:b/>
          <w:bCs/>
          <w:color w:val="000000" w:themeColor="text1"/>
          <w:sz w:val="28"/>
          <w:szCs w:val="28"/>
          <w14:textFill>
            <w14:solidFill>
              <w14:schemeClr w14:val="tx1"/>
            </w14:solidFill>
          </w14:textFill>
        </w:rPr>
      </w:pPr>
    </w:p>
    <w:p>
      <w:pPr>
        <w:pStyle w:val="2"/>
        <w:rPr>
          <w:rFonts w:ascii="楷体" w:hAnsi="楷体" w:eastAsia="楷体" w:cs="楷体"/>
          <w:b/>
          <w:bCs/>
          <w:color w:val="000000" w:themeColor="text1"/>
          <w:sz w:val="28"/>
          <w:szCs w:val="28"/>
          <w14:textFill>
            <w14:solidFill>
              <w14:schemeClr w14:val="tx1"/>
            </w14:solidFill>
          </w14:textFill>
        </w:rPr>
      </w:pPr>
    </w:p>
    <w:p>
      <w:pPr>
        <w:pStyle w:val="15"/>
        <w:rPr>
          <w:rFonts w:ascii="楷体" w:hAnsi="楷体" w:eastAsia="楷体" w:cs="楷体"/>
          <w:b/>
          <w:bCs/>
          <w:color w:val="000000" w:themeColor="text1"/>
          <w:kern w:val="2"/>
          <w:sz w:val="28"/>
          <w:szCs w:val="28"/>
          <w14:textFill>
            <w14:solidFill>
              <w14:schemeClr w14:val="tx1"/>
            </w14:solidFill>
          </w14:textFill>
        </w:rPr>
      </w:pPr>
    </w:p>
    <w:p>
      <w:pPr>
        <w:pStyle w:val="9"/>
        <w:rPr>
          <w:rFonts w:ascii="楷体" w:hAnsi="楷体" w:eastAsia="楷体" w:cs="楷体"/>
          <w:b/>
          <w:bCs/>
          <w:color w:val="000000" w:themeColor="text1"/>
          <w:sz w:val="28"/>
          <w:szCs w:val="28"/>
          <w14:textFill>
            <w14:solidFill>
              <w14:schemeClr w14:val="tx1"/>
            </w14:solidFill>
          </w14:textFill>
        </w:rPr>
      </w:pPr>
    </w:p>
    <w:p/>
    <w:p>
      <w:pPr>
        <w:pStyle w:val="8"/>
        <w:ind w:firstLine="0"/>
        <w:jc w:val="center"/>
        <w:rPr>
          <w:rFonts w:ascii="楷体" w:hAnsi="楷体" w:eastAsia="楷体" w:cs="楷体"/>
          <w:b/>
          <w:bCs/>
          <w:color w:val="000000" w:themeColor="text1"/>
          <w:kern w:val="2"/>
          <w:sz w:val="28"/>
          <w:szCs w:val="28"/>
          <w14:textFill>
            <w14:solidFill>
              <w14:schemeClr w14:val="tx1"/>
            </w14:solidFill>
          </w14:textFill>
        </w:rPr>
      </w:pPr>
      <w:r>
        <w:rPr>
          <w:rFonts w:hint="eastAsia" w:ascii="楷体" w:hAnsi="楷体" w:eastAsia="楷体" w:cs="楷体"/>
          <w:b/>
          <w:bCs/>
          <w:color w:val="000000" w:themeColor="text1"/>
          <w:kern w:val="2"/>
          <w:sz w:val="28"/>
          <w:szCs w:val="28"/>
          <w14:textFill>
            <w14:solidFill>
              <w14:schemeClr w14:val="tx1"/>
            </w14:solidFill>
          </w14:textFill>
        </w:rPr>
        <w:t>6  提供近六个月内任意一个月依法缴纳税收证明（完税证明中“税种”非社会保险类），依法免税应提供相应文件证明；新成立的公司提供依法缴纳税收承诺书；</w:t>
      </w:r>
    </w:p>
    <w:p>
      <w:pPr>
        <w:pStyle w:val="14"/>
        <w:rPr>
          <w:rFonts w:ascii="楷体" w:hAnsi="楷体" w:eastAsia="楷体" w:cs="楷体"/>
          <w:color w:val="000000" w:themeColor="text1"/>
          <w14:textFill>
            <w14:solidFill>
              <w14:schemeClr w14:val="tx1"/>
            </w14:solidFill>
          </w14:textFill>
        </w:rPr>
      </w:pPr>
    </w:p>
    <w:p>
      <w:pPr>
        <w:rPr>
          <w:rFonts w:ascii="楷体" w:hAnsi="楷体" w:eastAsia="楷体" w:cs="楷体"/>
        </w:rPr>
      </w:pPr>
    </w:p>
    <w:p>
      <w:pPr>
        <w:pStyle w:val="8"/>
        <w:ind w:firstLine="0"/>
        <w:rPr>
          <w:rFonts w:ascii="楷体" w:hAnsi="楷体" w:eastAsia="楷体" w:cs="楷体"/>
          <w:color w:val="000000" w:themeColor="text1"/>
          <w14:textFill>
            <w14:solidFill>
              <w14:schemeClr w14:val="tx1"/>
            </w14:solidFill>
          </w14:textFill>
        </w:rPr>
      </w:pPr>
    </w:p>
    <w:p>
      <w:pPr>
        <w:pStyle w:val="8"/>
        <w:spacing w:line="440" w:lineRule="exact"/>
        <w:ind w:firstLine="0"/>
        <w:rPr>
          <w:rFonts w:ascii="楷体" w:hAnsi="楷体" w:eastAsia="楷体" w:cs="楷体"/>
          <w:color w:val="000000" w:themeColor="text1"/>
          <w14:textFill>
            <w14:solidFill>
              <w14:schemeClr w14:val="tx1"/>
            </w14:solidFill>
          </w14:textFill>
        </w:rPr>
      </w:pPr>
    </w:p>
    <w:p>
      <w:pPr>
        <w:pStyle w:val="8"/>
        <w:ind w:firstLine="0"/>
        <w:rPr>
          <w:rFonts w:ascii="楷体" w:hAnsi="楷体" w:eastAsia="楷体" w:cs="楷体"/>
          <w:color w:val="000000" w:themeColor="text1"/>
          <w14:textFill>
            <w14:solidFill>
              <w14:schemeClr w14:val="tx1"/>
            </w14:solidFill>
          </w14:textFill>
        </w:rPr>
      </w:pPr>
    </w:p>
    <w:p>
      <w:pPr>
        <w:pStyle w:val="14"/>
        <w:rPr>
          <w:rFonts w:ascii="楷体" w:hAnsi="楷体" w:eastAsia="楷体" w:cs="楷体"/>
        </w:rPr>
      </w:pPr>
    </w:p>
    <w:p>
      <w:pPr>
        <w:pStyle w:val="14"/>
        <w:rPr>
          <w:rFonts w:ascii="楷体" w:hAnsi="楷体" w:eastAsia="楷体" w:cs="楷体"/>
        </w:rPr>
      </w:pPr>
    </w:p>
    <w:p>
      <w:pPr>
        <w:pStyle w:val="8"/>
        <w:ind w:firstLine="0"/>
        <w:rPr>
          <w:rFonts w:ascii="楷体" w:hAnsi="楷体" w:eastAsia="楷体" w:cs="楷体"/>
          <w:color w:val="000000" w:themeColor="text1"/>
          <w14:textFill>
            <w14:solidFill>
              <w14:schemeClr w14:val="tx1"/>
            </w14:solidFill>
          </w14:textFill>
        </w:rPr>
      </w:pPr>
    </w:p>
    <w:p>
      <w:pPr>
        <w:tabs>
          <w:tab w:val="left" w:pos="5580"/>
        </w:tabs>
        <w:spacing w:line="400" w:lineRule="exact"/>
        <w:ind w:left="539" w:leftChars="257"/>
        <w:rPr>
          <w:rFonts w:hint="eastAsia" w:ascii="楷体" w:hAnsi="楷体" w:eastAsia="楷体" w:cs="楷体"/>
          <w:b/>
          <w:bCs/>
          <w:color w:val="000000" w:themeColor="text1"/>
          <w:sz w:val="28"/>
          <w:szCs w:val="28"/>
          <w:lang w:val="en-US" w:eastAsia="zh-CN"/>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 xml:space="preserve">7  </w:t>
      </w:r>
      <w:r>
        <w:rPr>
          <w:rFonts w:hint="eastAsia" w:ascii="楷体" w:hAnsi="楷体" w:eastAsia="楷体" w:cs="楷体"/>
          <w:b/>
          <w:bCs/>
          <w:color w:val="000000" w:themeColor="text1"/>
          <w:sz w:val="28"/>
          <w:szCs w:val="28"/>
          <w:lang w:val="en-US" w:eastAsia="zh-CN"/>
          <w14:textFill>
            <w14:solidFill>
              <w14:schemeClr w14:val="tx1"/>
            </w14:solidFill>
          </w14:textFill>
        </w:rPr>
        <w:t>根据《财政部关于在政府采购活动中查询及使用信用记录有关问题的通知》（财库﹝2016﹞125 号）要求，供应商如在信用中国网站被列入失信被执行人、重大税收违法失信主体，在中国政府采购网被列入严重违法失信行为记录名单尚在处罚期内，将拒绝参加本次招标活动。本项不作为必须提供项，具体以采购人或采购代理机构在开标前1个工作日至投标截止后1小时的期间内查询的信用记录为准；</w:t>
      </w:r>
    </w:p>
    <w:p>
      <w:pPr>
        <w:tabs>
          <w:tab w:val="left" w:pos="5580"/>
        </w:tabs>
        <w:spacing w:line="400" w:lineRule="exact"/>
        <w:ind w:left="539" w:leftChars="257"/>
        <w:rPr>
          <w:rFonts w:hint="eastAsia" w:ascii="楷体" w:hAnsi="楷体" w:eastAsia="楷体" w:cs="楷体"/>
          <w:b/>
          <w:bCs/>
          <w:color w:val="000000" w:themeColor="text1"/>
          <w:sz w:val="28"/>
          <w:szCs w:val="28"/>
          <w:lang w:val="en-US" w:eastAsia="zh-CN"/>
          <w14:textFill>
            <w14:solidFill>
              <w14:schemeClr w14:val="tx1"/>
            </w14:solidFill>
          </w14:textFill>
        </w:rPr>
      </w:pPr>
    </w:p>
    <w:p>
      <w:pPr>
        <w:tabs>
          <w:tab w:val="left" w:pos="5580"/>
        </w:tabs>
        <w:spacing w:line="400" w:lineRule="exact"/>
        <w:ind w:left="539" w:leftChars="257"/>
        <w:rPr>
          <w:rFonts w:ascii="楷体" w:hAnsi="楷体" w:eastAsia="楷体" w:cs="楷体"/>
          <w:b/>
          <w:bCs/>
          <w:color w:val="000000" w:themeColor="text1"/>
          <w:sz w:val="28"/>
          <w:szCs w:val="28"/>
          <w14:textFill>
            <w14:solidFill>
              <w14:schemeClr w14:val="tx1"/>
            </w14:solidFill>
          </w14:textFill>
        </w:rPr>
      </w:pPr>
    </w:p>
    <w:p>
      <w:pPr>
        <w:tabs>
          <w:tab w:val="left" w:pos="5580"/>
        </w:tabs>
        <w:spacing w:line="360" w:lineRule="exact"/>
        <w:rPr>
          <w:rFonts w:ascii="楷体" w:hAnsi="楷体" w:eastAsia="楷体" w:cs="楷体"/>
          <w:b/>
          <w:bCs/>
          <w:color w:val="000000" w:themeColor="text1"/>
          <w:sz w:val="28"/>
          <w:szCs w:val="28"/>
          <w14:textFill>
            <w14:solidFill>
              <w14:schemeClr w14:val="tx1"/>
            </w14:solidFill>
          </w14:textFill>
        </w:rPr>
      </w:pPr>
    </w:p>
    <w:p>
      <w:pPr>
        <w:tabs>
          <w:tab w:val="left" w:pos="5580"/>
        </w:tabs>
        <w:spacing w:line="360" w:lineRule="exact"/>
        <w:rPr>
          <w:rFonts w:ascii="楷体" w:hAnsi="楷体" w:eastAsia="楷体" w:cs="楷体"/>
          <w:b/>
          <w:bCs/>
          <w:color w:val="000000" w:themeColor="text1"/>
          <w:sz w:val="28"/>
          <w:szCs w:val="28"/>
          <w14:textFill>
            <w14:solidFill>
              <w14:schemeClr w14:val="tx1"/>
            </w14:solidFill>
          </w14:textFill>
        </w:rPr>
      </w:pPr>
    </w:p>
    <w:p>
      <w:pPr>
        <w:tabs>
          <w:tab w:val="left" w:pos="5580"/>
        </w:tabs>
        <w:spacing w:line="360" w:lineRule="exact"/>
        <w:rPr>
          <w:rFonts w:ascii="楷体" w:hAnsi="楷体" w:eastAsia="楷体" w:cs="楷体"/>
          <w:b/>
          <w:bCs/>
          <w:color w:val="000000" w:themeColor="text1"/>
          <w:sz w:val="28"/>
          <w:szCs w:val="28"/>
          <w14:textFill>
            <w14:solidFill>
              <w14:schemeClr w14:val="tx1"/>
            </w14:solidFill>
          </w14:textFill>
        </w:rPr>
      </w:pPr>
    </w:p>
    <w:p>
      <w:pPr>
        <w:tabs>
          <w:tab w:val="left" w:pos="5580"/>
        </w:tabs>
        <w:spacing w:line="360" w:lineRule="exact"/>
        <w:rPr>
          <w:rFonts w:ascii="楷体" w:hAnsi="楷体" w:eastAsia="楷体" w:cs="楷体"/>
          <w:b/>
          <w:bCs/>
          <w:color w:val="000000" w:themeColor="text1"/>
          <w:sz w:val="28"/>
          <w:szCs w:val="28"/>
          <w14:textFill>
            <w14:solidFill>
              <w14:schemeClr w14:val="tx1"/>
            </w14:solidFill>
          </w14:textFill>
        </w:rPr>
      </w:pPr>
    </w:p>
    <w:p>
      <w:pPr>
        <w:tabs>
          <w:tab w:val="left" w:pos="5580"/>
        </w:tabs>
        <w:spacing w:line="360" w:lineRule="exact"/>
        <w:rPr>
          <w:rFonts w:ascii="楷体" w:hAnsi="楷体" w:eastAsia="楷体" w:cs="楷体"/>
          <w:b/>
          <w:bCs/>
          <w:color w:val="000000" w:themeColor="text1"/>
          <w:sz w:val="28"/>
          <w:szCs w:val="28"/>
          <w14:textFill>
            <w14:solidFill>
              <w14:schemeClr w14:val="tx1"/>
            </w14:solidFill>
          </w14:textFill>
        </w:rPr>
      </w:pPr>
    </w:p>
    <w:p>
      <w:pPr>
        <w:tabs>
          <w:tab w:val="left" w:pos="5580"/>
        </w:tabs>
        <w:spacing w:line="360" w:lineRule="exact"/>
        <w:rPr>
          <w:rFonts w:ascii="楷体" w:hAnsi="楷体" w:eastAsia="楷体" w:cs="楷体"/>
          <w:b/>
          <w:bCs/>
          <w:color w:val="000000" w:themeColor="text1"/>
          <w:sz w:val="28"/>
          <w:szCs w:val="28"/>
          <w14:textFill>
            <w14:solidFill>
              <w14:schemeClr w14:val="tx1"/>
            </w14:solidFill>
          </w14:textFill>
        </w:rPr>
      </w:pPr>
    </w:p>
    <w:p>
      <w:pPr>
        <w:tabs>
          <w:tab w:val="left" w:pos="5580"/>
        </w:tabs>
        <w:spacing w:line="360" w:lineRule="exact"/>
        <w:rPr>
          <w:rFonts w:ascii="楷体" w:hAnsi="楷体" w:eastAsia="楷体" w:cs="楷体"/>
          <w:b/>
          <w:bCs/>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8  投标单位（供应商）提供针对本次项目《反商业贿赂承诺书》</w:t>
      </w:r>
    </w:p>
    <w:p>
      <w:pPr>
        <w:pStyle w:val="8"/>
        <w:ind w:firstLine="0"/>
        <w:rPr>
          <w:rFonts w:ascii="楷体" w:hAnsi="楷体" w:eastAsia="楷体" w:cs="楷体"/>
          <w:color w:val="000000" w:themeColor="text1"/>
          <w14:textFill>
            <w14:solidFill>
              <w14:schemeClr w14:val="tx1"/>
            </w14:solidFill>
          </w14:textFill>
        </w:rPr>
      </w:pPr>
    </w:p>
    <w:p>
      <w:pPr>
        <w:pStyle w:val="8"/>
        <w:ind w:firstLine="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注：（自拟）</w:t>
      </w:r>
    </w:p>
    <w:p>
      <w:pPr>
        <w:rPr>
          <w:rFonts w:ascii="楷体" w:hAnsi="楷体" w:eastAsia="楷体" w:cs="楷体"/>
          <w:color w:val="000000" w:themeColor="text1"/>
          <w14:textFill>
            <w14:solidFill>
              <w14:schemeClr w14:val="tx1"/>
            </w14:solidFill>
          </w14:textFill>
        </w:rPr>
      </w:pPr>
    </w:p>
    <w:p>
      <w:pPr>
        <w:pStyle w:val="14"/>
        <w:rPr>
          <w:rFonts w:ascii="楷体" w:hAnsi="楷体" w:eastAsia="楷体" w:cs="楷体"/>
          <w:color w:val="000000" w:themeColor="text1"/>
          <w14:textFill>
            <w14:solidFill>
              <w14:schemeClr w14:val="tx1"/>
            </w14:solidFill>
          </w14:textFill>
        </w:rPr>
      </w:pPr>
    </w:p>
    <w:p>
      <w:pPr>
        <w:rPr>
          <w:rFonts w:ascii="楷体" w:hAnsi="楷体" w:eastAsia="楷体" w:cs="楷体"/>
          <w:color w:val="000000" w:themeColor="text1"/>
          <w14:textFill>
            <w14:solidFill>
              <w14:schemeClr w14:val="tx1"/>
            </w14:solidFill>
          </w14:textFill>
        </w:rPr>
      </w:pPr>
    </w:p>
    <w:p>
      <w:pPr>
        <w:pStyle w:val="14"/>
        <w:rPr>
          <w:rFonts w:ascii="楷体" w:hAnsi="楷体" w:eastAsia="楷体" w:cs="楷体"/>
          <w:color w:val="000000" w:themeColor="text1"/>
          <w14:textFill>
            <w14:solidFill>
              <w14:schemeClr w14:val="tx1"/>
            </w14:solidFill>
          </w14:textFill>
        </w:rPr>
      </w:pPr>
    </w:p>
    <w:p>
      <w:pPr>
        <w:rPr>
          <w:rFonts w:ascii="楷体" w:hAnsi="楷体" w:eastAsia="楷体" w:cs="楷体"/>
          <w:color w:val="000000" w:themeColor="text1"/>
          <w14:textFill>
            <w14:solidFill>
              <w14:schemeClr w14:val="tx1"/>
            </w14:solidFill>
          </w14:textFill>
        </w:rPr>
      </w:pPr>
    </w:p>
    <w:p>
      <w:pPr>
        <w:pStyle w:val="2"/>
        <w:rPr>
          <w:rFonts w:ascii="楷体" w:hAnsi="楷体" w:eastAsia="楷体" w:cs="楷体"/>
          <w:color w:val="000000" w:themeColor="text1"/>
          <w14:textFill>
            <w14:solidFill>
              <w14:schemeClr w14:val="tx1"/>
            </w14:solidFill>
          </w14:textFill>
        </w:rPr>
      </w:pPr>
    </w:p>
    <w:p>
      <w:pPr>
        <w:pStyle w:val="15"/>
        <w:rPr>
          <w:rFonts w:ascii="楷体" w:hAnsi="楷体" w:eastAsia="楷体" w:cs="楷体"/>
          <w:color w:val="000000" w:themeColor="text1"/>
          <w14:textFill>
            <w14:solidFill>
              <w14:schemeClr w14:val="tx1"/>
            </w14:solidFill>
          </w14:textFill>
        </w:rPr>
      </w:pPr>
    </w:p>
    <w:p>
      <w:pPr>
        <w:pStyle w:val="9"/>
      </w:pPr>
    </w:p>
    <w:p>
      <w:pPr>
        <w:rPr>
          <w:rFonts w:ascii="楷体" w:hAnsi="楷体" w:eastAsia="楷体" w:cs="楷体"/>
          <w:color w:val="000000" w:themeColor="text1"/>
          <w14:textFill>
            <w14:solidFill>
              <w14:schemeClr w14:val="tx1"/>
            </w14:solidFill>
          </w14:textFill>
        </w:rPr>
      </w:pPr>
    </w:p>
    <w:p>
      <w:pPr>
        <w:pStyle w:val="8"/>
        <w:ind w:firstLine="0"/>
        <w:jc w:val="center"/>
        <w:rPr>
          <w:rFonts w:ascii="楷体" w:hAnsi="楷体" w:eastAsia="楷体" w:cs="楷体"/>
          <w:b/>
          <w:bCs/>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9  参加政府采购活动近3年内，在经营活动中没有重大违法记录的书面声明；</w:t>
      </w:r>
    </w:p>
    <w:p>
      <w:pPr>
        <w:pStyle w:val="8"/>
        <w:ind w:firstLine="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注：1.投标人应按照相关法规规定如实作出说明。</w:t>
      </w:r>
    </w:p>
    <w:p>
      <w:pPr>
        <w:pStyle w:val="8"/>
        <w:ind w:firstLine="720" w:firstLineChars="3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2．按照招标文件的规定加盖本单位章（自然人投标的无需盖章，需要签章）。</w:t>
      </w:r>
    </w:p>
    <w:p>
      <w:pPr>
        <w:pStyle w:val="8"/>
        <w:ind w:firstLine="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 xml:space="preserve">      3.如果是联合体投标，联合体各方均需提供上述证明（本项目不接受联合体投标）。</w:t>
      </w:r>
    </w:p>
    <w:p>
      <w:pPr>
        <w:pStyle w:val="8"/>
        <w:ind w:firstLine="0"/>
        <w:rPr>
          <w:rFonts w:ascii="楷体" w:hAnsi="楷体" w:eastAsia="楷体" w:cs="楷体"/>
          <w:color w:val="000000" w:themeColor="text1"/>
          <w14:textFill>
            <w14:solidFill>
              <w14:schemeClr w14:val="tx1"/>
            </w14:solidFill>
          </w14:textFill>
        </w:rPr>
      </w:pPr>
    </w:p>
    <w:p>
      <w:pPr>
        <w:tabs>
          <w:tab w:val="left" w:pos="5580"/>
        </w:tabs>
        <w:spacing w:line="360" w:lineRule="exact"/>
        <w:rPr>
          <w:rFonts w:ascii="楷体" w:hAnsi="楷体" w:eastAsia="楷体" w:cs="楷体"/>
          <w:b/>
          <w:bCs/>
          <w:color w:val="000000" w:themeColor="text1"/>
          <w:sz w:val="28"/>
          <w:szCs w:val="28"/>
          <w14:textFill>
            <w14:solidFill>
              <w14:schemeClr w14:val="tx1"/>
            </w14:solidFill>
          </w14:textFill>
        </w:rPr>
      </w:pPr>
    </w:p>
    <w:p>
      <w:pPr>
        <w:tabs>
          <w:tab w:val="left" w:pos="5580"/>
        </w:tabs>
        <w:spacing w:line="360" w:lineRule="exact"/>
        <w:jc w:val="center"/>
        <w:rPr>
          <w:rFonts w:ascii="楷体" w:hAnsi="楷体" w:eastAsia="楷体" w:cs="楷体"/>
          <w:b/>
          <w:bCs/>
          <w:color w:val="000000" w:themeColor="text1"/>
          <w:sz w:val="28"/>
          <w:szCs w:val="28"/>
          <w14:textFill>
            <w14:solidFill>
              <w14:schemeClr w14:val="tx1"/>
            </w14:solidFill>
          </w14:textFill>
        </w:rPr>
      </w:pPr>
    </w:p>
    <w:p>
      <w:pPr>
        <w:tabs>
          <w:tab w:val="left" w:pos="5580"/>
        </w:tabs>
        <w:spacing w:line="360" w:lineRule="exact"/>
        <w:jc w:val="center"/>
        <w:rPr>
          <w:rFonts w:ascii="楷体" w:hAnsi="楷体" w:eastAsia="楷体" w:cs="楷体"/>
          <w:b/>
          <w:bCs/>
          <w:color w:val="000000" w:themeColor="text1"/>
          <w:sz w:val="28"/>
          <w:szCs w:val="28"/>
          <w14:textFill>
            <w14:solidFill>
              <w14:schemeClr w14:val="tx1"/>
            </w14:solidFill>
          </w14:textFill>
        </w:rPr>
      </w:pPr>
    </w:p>
    <w:p>
      <w:pPr>
        <w:tabs>
          <w:tab w:val="left" w:pos="5580"/>
        </w:tabs>
        <w:spacing w:line="360" w:lineRule="exact"/>
        <w:jc w:val="center"/>
        <w:rPr>
          <w:rFonts w:ascii="楷体" w:hAnsi="楷体" w:eastAsia="楷体" w:cs="楷体"/>
          <w:b/>
          <w:bCs/>
          <w:color w:val="000000" w:themeColor="text1"/>
          <w:sz w:val="28"/>
          <w:szCs w:val="28"/>
          <w14:textFill>
            <w14:solidFill>
              <w14:schemeClr w14:val="tx1"/>
            </w14:solidFill>
          </w14:textFill>
        </w:rPr>
      </w:pPr>
    </w:p>
    <w:p>
      <w:pPr>
        <w:tabs>
          <w:tab w:val="left" w:pos="387"/>
          <w:tab w:val="left" w:pos="5580"/>
        </w:tabs>
        <w:spacing w:line="360" w:lineRule="auto"/>
        <w:jc w:val="center"/>
        <w:rPr>
          <w:rFonts w:hint="eastAsia" w:ascii="楷体" w:hAnsi="楷体" w:eastAsia="楷体" w:cs="楷体"/>
          <w:b/>
          <w:bCs/>
          <w:color w:val="000000" w:themeColor="text1"/>
          <w:sz w:val="28"/>
          <w:szCs w:val="28"/>
          <w:lang w:eastAsia="zh-CN"/>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10</w:t>
      </w:r>
      <w:r>
        <w:rPr>
          <w:rFonts w:hint="eastAsia" w:ascii="楷体" w:hAnsi="楷体" w:eastAsia="楷体" w:cs="楷体"/>
          <w:b/>
          <w:bCs/>
          <w:color w:val="000000" w:themeColor="text1"/>
          <w:sz w:val="28"/>
          <w:szCs w:val="28"/>
          <w14:textFill>
            <w14:solidFill>
              <w14:schemeClr w14:val="tx1"/>
            </w14:solidFill>
          </w14:textFill>
        </w:rPr>
        <w:tab/>
      </w:r>
      <w:r>
        <w:rPr>
          <w:rFonts w:hint="eastAsia" w:ascii="楷体" w:hAnsi="楷体" w:eastAsia="楷体" w:cs="楷体"/>
          <w:b/>
          <w:bCs/>
          <w:color w:val="000000" w:themeColor="text1"/>
          <w:sz w:val="28"/>
          <w:szCs w:val="28"/>
          <w14:textFill>
            <w14:solidFill>
              <w14:schemeClr w14:val="tx1"/>
            </w14:solidFill>
          </w14:textFill>
        </w:rPr>
        <w:t xml:space="preserve"> 具有履行合同所必需的设备和专业技术能力(须附书面声明</w:t>
      </w:r>
      <w:r>
        <w:rPr>
          <w:rFonts w:hint="eastAsia" w:ascii="楷体" w:hAnsi="楷体" w:eastAsia="楷体" w:cs="楷体"/>
          <w:b/>
          <w:bCs/>
          <w:color w:val="000000" w:themeColor="text1"/>
          <w:sz w:val="28"/>
          <w:szCs w:val="28"/>
          <w:lang w:eastAsia="zh-CN"/>
          <w14:textFill>
            <w14:solidFill>
              <w14:schemeClr w14:val="tx1"/>
            </w14:solidFill>
          </w14:textFill>
        </w:rPr>
        <w:t>）</w:t>
      </w:r>
    </w:p>
    <w:p>
      <w:pPr>
        <w:rPr>
          <w:rFonts w:ascii="楷体" w:hAnsi="楷体" w:eastAsia="楷体" w:cs="楷体"/>
          <w:b/>
          <w:bCs/>
          <w:color w:val="000000" w:themeColor="text1"/>
          <w:sz w:val="28"/>
          <w:szCs w:val="28"/>
          <w14:textFill>
            <w14:solidFill>
              <w14:schemeClr w14:val="tx1"/>
            </w14:solidFill>
          </w14:textFill>
        </w:rPr>
      </w:pPr>
    </w:p>
    <w:p>
      <w:pPr>
        <w:pStyle w:val="8"/>
        <w:rPr>
          <w:rFonts w:ascii="楷体" w:hAnsi="楷体" w:eastAsia="楷体" w:cs="楷体"/>
          <w:b/>
          <w:bCs/>
          <w:color w:val="000000" w:themeColor="text1"/>
          <w:sz w:val="28"/>
          <w:szCs w:val="28"/>
          <w14:textFill>
            <w14:solidFill>
              <w14:schemeClr w14:val="tx1"/>
            </w14:solidFill>
          </w14:textFill>
        </w:rPr>
      </w:pPr>
    </w:p>
    <w:p>
      <w:pPr>
        <w:rPr>
          <w:rFonts w:ascii="楷体" w:hAnsi="楷体" w:eastAsia="楷体" w:cs="楷体"/>
        </w:rPr>
      </w:pPr>
    </w:p>
    <w:p>
      <w:pPr>
        <w:pStyle w:val="2"/>
      </w:pPr>
    </w:p>
    <w:p>
      <w:pPr>
        <w:tabs>
          <w:tab w:val="left" w:pos="5580"/>
        </w:tabs>
        <w:spacing w:line="480" w:lineRule="auto"/>
        <w:jc w:val="center"/>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11  投标保证金缴纳凭证</w:t>
      </w:r>
    </w:p>
    <w:p>
      <w:pPr>
        <w:pStyle w:val="20"/>
        <w:spacing w:line="360" w:lineRule="auto"/>
        <w:ind w:firstLine="420" w:firstLineChars="200"/>
        <w:rPr>
          <w:rFonts w:ascii="楷体" w:hAnsi="楷体" w:eastAsia="楷体" w:cs="楷体"/>
          <w:color w:val="000000" w:themeColor="text1"/>
          <w:sz w:val="21"/>
          <w:szCs w:val="21"/>
          <w14:textFill>
            <w14:solidFill>
              <w14:schemeClr w14:val="tx1"/>
            </w14:solidFill>
          </w14:textFill>
        </w:rPr>
      </w:pPr>
      <w:r>
        <w:rPr>
          <w:rFonts w:hint="eastAsia" w:ascii="楷体" w:hAnsi="楷体" w:eastAsia="楷体" w:cs="楷体"/>
          <w:color w:val="000000" w:themeColor="text1"/>
          <w:sz w:val="21"/>
          <w:szCs w:val="21"/>
          <w14:textFill>
            <w14:solidFill>
              <w14:schemeClr w14:val="tx1"/>
            </w14:solidFill>
          </w14:textFill>
        </w:rPr>
        <w:t>投标人可将本项目投标保证金支付的汇款凭证、支票、汇票作为缴纳凭证装订在本部分，复印件上应加盖本单位章；</w:t>
      </w:r>
    </w:p>
    <w:p>
      <w:pPr>
        <w:pStyle w:val="20"/>
        <w:rPr>
          <w:rFonts w:ascii="楷体" w:hAnsi="楷体" w:eastAsia="楷体" w:cs="楷体"/>
          <w:color w:val="000000" w:themeColor="text1"/>
          <w14:textFill>
            <w14:solidFill>
              <w14:schemeClr w14:val="tx1"/>
            </w14:solidFill>
          </w14:textFill>
        </w:rPr>
      </w:pPr>
    </w:p>
    <w:p>
      <w:pPr>
        <w:spacing w:line="240" w:lineRule="atLeast"/>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 xml:space="preserve">    </w:t>
      </w:r>
    </w:p>
    <w:tbl>
      <w:tblPr>
        <w:tblStyle w:val="25"/>
        <w:tblpPr w:leftFromText="180" w:rightFromText="180" w:vertAnchor="text" w:horzAnchor="page" w:tblpX="2898" w:tblpY="17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5900" w:type="dxa"/>
            <w:vAlign w:val="center"/>
          </w:tcPr>
          <w:p>
            <w:pPr>
              <w:pStyle w:val="20"/>
              <w:jc w:val="center"/>
              <w:rPr>
                <w:rFonts w:ascii="楷体" w:hAnsi="楷体" w:eastAsia="楷体" w:cs="楷体"/>
                <w:b/>
                <w:bCs/>
                <w:color w:val="000000" w:themeColor="text1"/>
                <w:sz w:val="24"/>
                <w:szCs w:val="24"/>
                <w14:textFill>
                  <w14:solidFill>
                    <w14:schemeClr w14:val="tx1"/>
                  </w14:solidFill>
                </w14:textFill>
              </w:rPr>
            </w:pPr>
            <w:r>
              <w:rPr>
                <w:rFonts w:hint="eastAsia" w:ascii="楷体" w:hAnsi="楷体" w:eastAsia="楷体" w:cs="楷体"/>
                <w:b/>
                <w:bCs/>
                <w:color w:val="000000" w:themeColor="text1"/>
                <w:sz w:val="24"/>
                <w:szCs w:val="24"/>
                <w14:textFill>
                  <w14:solidFill>
                    <w14:schemeClr w14:val="tx1"/>
                  </w14:solidFill>
                </w14:textFill>
              </w:rPr>
              <w:t>投标保证金缴纳凭证</w:t>
            </w:r>
          </w:p>
        </w:tc>
      </w:tr>
    </w:tbl>
    <w:p>
      <w:pPr>
        <w:pStyle w:val="20"/>
        <w:ind w:left="718" w:leftChars="342"/>
        <w:rPr>
          <w:rFonts w:ascii="楷体" w:hAnsi="楷体" w:eastAsia="楷体" w:cs="楷体"/>
          <w:color w:val="000000" w:themeColor="text1"/>
          <w14:textFill>
            <w14:solidFill>
              <w14:schemeClr w14:val="tx1"/>
            </w14:solidFill>
          </w14:textFill>
        </w:rPr>
      </w:pPr>
    </w:p>
    <w:p>
      <w:pPr>
        <w:tabs>
          <w:tab w:val="left" w:pos="5580"/>
        </w:tabs>
        <w:spacing w:line="360" w:lineRule="exact"/>
        <w:rPr>
          <w:rFonts w:ascii="楷体" w:hAnsi="楷体" w:eastAsia="楷体" w:cs="楷体"/>
          <w:b/>
          <w:bCs/>
          <w:color w:val="000000" w:themeColor="text1"/>
          <w:sz w:val="28"/>
          <w:szCs w:val="28"/>
          <w14:textFill>
            <w14:solidFill>
              <w14:schemeClr w14:val="tx1"/>
            </w14:solidFill>
          </w14:textFill>
        </w:rPr>
      </w:pPr>
    </w:p>
    <w:p>
      <w:pPr>
        <w:tabs>
          <w:tab w:val="left" w:pos="5580"/>
        </w:tabs>
        <w:spacing w:line="360" w:lineRule="exact"/>
        <w:rPr>
          <w:rFonts w:ascii="楷体" w:hAnsi="楷体" w:eastAsia="楷体" w:cs="楷体"/>
          <w:b/>
          <w:bCs/>
          <w:color w:val="000000" w:themeColor="text1"/>
          <w:sz w:val="28"/>
          <w:szCs w:val="28"/>
          <w14:textFill>
            <w14:solidFill>
              <w14:schemeClr w14:val="tx1"/>
            </w14:solidFill>
          </w14:textFill>
        </w:rPr>
      </w:pPr>
    </w:p>
    <w:p>
      <w:pPr>
        <w:tabs>
          <w:tab w:val="left" w:pos="5580"/>
        </w:tabs>
        <w:spacing w:line="360" w:lineRule="exact"/>
        <w:rPr>
          <w:rFonts w:ascii="楷体" w:hAnsi="楷体" w:eastAsia="楷体" w:cs="楷体"/>
          <w:b/>
          <w:bCs/>
          <w:color w:val="000000" w:themeColor="text1"/>
          <w:sz w:val="28"/>
          <w:szCs w:val="28"/>
          <w14:textFill>
            <w14:solidFill>
              <w14:schemeClr w14:val="tx1"/>
            </w14:solidFill>
          </w14:textFill>
        </w:rPr>
      </w:pPr>
    </w:p>
    <w:p>
      <w:pPr>
        <w:tabs>
          <w:tab w:val="left" w:pos="5580"/>
        </w:tabs>
        <w:spacing w:line="360" w:lineRule="exact"/>
        <w:rPr>
          <w:rFonts w:ascii="楷体" w:hAnsi="楷体" w:eastAsia="楷体" w:cs="楷体"/>
          <w:b/>
          <w:bCs/>
          <w:color w:val="000000" w:themeColor="text1"/>
          <w:sz w:val="28"/>
          <w:szCs w:val="28"/>
          <w14:textFill>
            <w14:solidFill>
              <w14:schemeClr w14:val="tx1"/>
            </w14:solidFill>
          </w14:textFill>
        </w:rPr>
      </w:pPr>
    </w:p>
    <w:p>
      <w:pPr>
        <w:tabs>
          <w:tab w:val="left" w:pos="5580"/>
        </w:tabs>
        <w:spacing w:line="360" w:lineRule="exact"/>
        <w:rPr>
          <w:rFonts w:ascii="楷体" w:hAnsi="楷体" w:eastAsia="楷体" w:cs="楷体"/>
          <w:b/>
          <w:bCs/>
          <w:color w:val="000000" w:themeColor="text1"/>
          <w:sz w:val="28"/>
          <w:szCs w:val="28"/>
          <w14:textFill>
            <w14:solidFill>
              <w14:schemeClr w14:val="tx1"/>
            </w14:solidFill>
          </w14:textFill>
        </w:rPr>
      </w:pPr>
    </w:p>
    <w:p>
      <w:pPr>
        <w:tabs>
          <w:tab w:val="left" w:pos="5580"/>
        </w:tabs>
        <w:spacing w:line="360" w:lineRule="exact"/>
        <w:rPr>
          <w:rFonts w:ascii="楷体" w:hAnsi="楷体" w:eastAsia="楷体" w:cs="楷体"/>
          <w:b/>
          <w:bCs/>
          <w:color w:val="000000" w:themeColor="text1"/>
          <w:sz w:val="28"/>
          <w:szCs w:val="28"/>
          <w14:textFill>
            <w14:solidFill>
              <w14:schemeClr w14:val="tx1"/>
            </w14:solidFill>
          </w14:textFill>
        </w:rPr>
      </w:pPr>
    </w:p>
    <w:p>
      <w:pPr>
        <w:tabs>
          <w:tab w:val="left" w:pos="5580"/>
        </w:tabs>
        <w:spacing w:line="360" w:lineRule="exact"/>
        <w:rPr>
          <w:rFonts w:ascii="楷体" w:hAnsi="楷体" w:eastAsia="楷体" w:cs="楷体"/>
          <w:b/>
          <w:bCs/>
          <w:color w:val="000000" w:themeColor="text1"/>
          <w:sz w:val="28"/>
          <w:szCs w:val="28"/>
          <w14:textFill>
            <w14:solidFill>
              <w14:schemeClr w14:val="tx1"/>
            </w14:solidFill>
          </w14:textFill>
        </w:rPr>
      </w:pPr>
    </w:p>
    <w:p>
      <w:pPr>
        <w:tabs>
          <w:tab w:val="left" w:pos="5580"/>
        </w:tabs>
        <w:spacing w:line="360" w:lineRule="exact"/>
        <w:rPr>
          <w:rFonts w:ascii="楷体" w:hAnsi="楷体" w:eastAsia="楷体" w:cs="楷体"/>
          <w:b/>
          <w:bCs/>
          <w:color w:val="000000" w:themeColor="text1"/>
          <w:sz w:val="28"/>
          <w:szCs w:val="28"/>
          <w14:textFill>
            <w14:solidFill>
              <w14:schemeClr w14:val="tx1"/>
            </w14:solidFill>
          </w14:textFill>
        </w:rPr>
      </w:pPr>
    </w:p>
    <w:p>
      <w:pPr>
        <w:pStyle w:val="2"/>
        <w:rPr>
          <w:rFonts w:ascii="楷体" w:hAnsi="楷体" w:eastAsia="楷体" w:cs="楷体"/>
          <w:b/>
          <w:bCs/>
          <w:color w:val="000000" w:themeColor="text1"/>
          <w:sz w:val="28"/>
          <w:szCs w:val="28"/>
          <w14:textFill>
            <w14:solidFill>
              <w14:schemeClr w14:val="tx1"/>
            </w14:solidFill>
          </w14:textFill>
        </w:rPr>
      </w:pPr>
    </w:p>
    <w:p>
      <w:pPr>
        <w:pStyle w:val="3"/>
      </w:pPr>
    </w:p>
    <w:p>
      <w:pPr>
        <w:tabs>
          <w:tab w:val="left" w:pos="5580"/>
        </w:tabs>
        <w:spacing w:line="360" w:lineRule="exact"/>
        <w:rPr>
          <w:rFonts w:ascii="楷体" w:hAnsi="楷体" w:eastAsia="楷体" w:cs="楷体"/>
          <w:b/>
          <w:bCs/>
          <w:color w:val="000000" w:themeColor="text1"/>
          <w:sz w:val="28"/>
          <w:szCs w:val="28"/>
          <w14:textFill>
            <w14:solidFill>
              <w14:schemeClr w14:val="tx1"/>
            </w14:solidFill>
          </w14:textFill>
        </w:rPr>
      </w:pPr>
    </w:p>
    <w:p>
      <w:pPr>
        <w:tabs>
          <w:tab w:val="left" w:pos="5580"/>
        </w:tabs>
        <w:spacing w:line="480" w:lineRule="auto"/>
        <w:jc w:val="center"/>
        <w:rPr>
          <w:rFonts w:hint="eastAsia" w:ascii="楷体" w:hAnsi="楷体" w:eastAsia="楷体" w:cs="楷体"/>
          <w:b/>
          <w:bCs/>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lang w:val="en-US" w:eastAsia="zh-CN"/>
          <w14:textFill>
            <w14:solidFill>
              <w14:schemeClr w14:val="tx1"/>
            </w14:solidFill>
          </w14:textFill>
        </w:rPr>
        <w:t>12   提供</w:t>
      </w:r>
      <w:r>
        <w:rPr>
          <w:rFonts w:hint="eastAsia" w:ascii="楷体" w:hAnsi="楷体" w:eastAsia="楷体" w:cs="楷体"/>
          <w:b/>
          <w:bCs/>
          <w:color w:val="000000" w:themeColor="text1"/>
          <w:sz w:val="28"/>
          <w:szCs w:val="28"/>
          <w:lang w:eastAsia="zh-CN"/>
          <w14:textFill>
            <w14:solidFill>
              <w14:schemeClr w14:val="tx1"/>
            </w14:solidFill>
          </w14:textFill>
        </w:rPr>
        <w:t>《中小企业声明函》，无需提供其他中小企业证明文件。</w:t>
      </w:r>
    </w:p>
    <w:p>
      <w:pPr>
        <w:tabs>
          <w:tab w:val="left" w:pos="5580"/>
        </w:tabs>
        <w:spacing w:line="360" w:lineRule="exact"/>
        <w:rPr>
          <w:rFonts w:ascii="楷体" w:hAnsi="楷体" w:eastAsia="楷体" w:cs="楷体"/>
          <w:b/>
          <w:bCs/>
          <w:color w:val="000000" w:themeColor="text1"/>
          <w:sz w:val="28"/>
          <w:szCs w:val="28"/>
          <w14:textFill>
            <w14:solidFill>
              <w14:schemeClr w14:val="tx1"/>
            </w14:solidFill>
          </w14:textFill>
        </w:rPr>
      </w:pPr>
    </w:p>
    <w:p>
      <w:pPr>
        <w:tabs>
          <w:tab w:val="left" w:pos="5580"/>
        </w:tabs>
        <w:spacing w:line="360" w:lineRule="exact"/>
        <w:rPr>
          <w:rFonts w:ascii="楷体" w:hAnsi="楷体" w:eastAsia="楷体" w:cs="楷体"/>
          <w:b/>
          <w:bCs/>
          <w:color w:val="000000" w:themeColor="text1"/>
          <w:sz w:val="28"/>
          <w:szCs w:val="28"/>
          <w14:textFill>
            <w14:solidFill>
              <w14:schemeClr w14:val="tx1"/>
            </w14:solidFill>
          </w14:textFill>
        </w:rPr>
      </w:pPr>
    </w:p>
    <w:p>
      <w:pPr>
        <w:tabs>
          <w:tab w:val="left" w:pos="5580"/>
        </w:tabs>
        <w:spacing w:line="360" w:lineRule="exact"/>
        <w:rPr>
          <w:rFonts w:ascii="楷体" w:hAnsi="楷体" w:eastAsia="楷体" w:cs="楷体"/>
          <w:b/>
          <w:bCs/>
          <w:color w:val="000000" w:themeColor="text1"/>
          <w:sz w:val="28"/>
          <w:szCs w:val="28"/>
          <w14:textFill>
            <w14:solidFill>
              <w14:schemeClr w14:val="tx1"/>
            </w14:solidFill>
          </w14:textFill>
        </w:rPr>
      </w:pPr>
    </w:p>
    <w:p>
      <w:pPr>
        <w:tabs>
          <w:tab w:val="left" w:pos="5580"/>
        </w:tabs>
        <w:spacing w:line="360" w:lineRule="exact"/>
        <w:jc w:val="center"/>
        <w:rPr>
          <w:rFonts w:ascii="楷体" w:hAnsi="楷体" w:eastAsia="楷体" w:cs="楷体"/>
          <w:b/>
          <w:bCs/>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1</w:t>
      </w:r>
      <w:r>
        <w:rPr>
          <w:rFonts w:hint="eastAsia" w:ascii="楷体" w:hAnsi="楷体" w:eastAsia="楷体" w:cs="楷体"/>
          <w:b/>
          <w:bCs/>
          <w:color w:val="000000" w:themeColor="text1"/>
          <w:sz w:val="28"/>
          <w:szCs w:val="28"/>
          <w:lang w:val="en-US" w:eastAsia="zh-CN"/>
          <w14:textFill>
            <w14:solidFill>
              <w14:schemeClr w14:val="tx1"/>
            </w14:solidFill>
          </w14:textFill>
        </w:rPr>
        <w:t>3</w:t>
      </w:r>
      <w:r>
        <w:rPr>
          <w:rFonts w:hint="eastAsia" w:ascii="楷体" w:hAnsi="楷体" w:eastAsia="楷体" w:cs="楷体"/>
          <w:b/>
          <w:bCs/>
          <w:color w:val="000000" w:themeColor="text1"/>
          <w:sz w:val="28"/>
          <w:szCs w:val="28"/>
          <w14:textFill>
            <w14:solidFill>
              <w14:schemeClr w14:val="tx1"/>
            </w14:solidFill>
          </w14:textFill>
        </w:rPr>
        <w:t xml:space="preserve">  投标人须知资料表要求的其他资格证明文件;</w:t>
      </w:r>
    </w:p>
    <w:p>
      <w:pPr>
        <w:tabs>
          <w:tab w:val="left" w:pos="5580"/>
        </w:tabs>
        <w:spacing w:line="360" w:lineRule="auto"/>
        <w:jc w:val="left"/>
        <w:rPr>
          <w:rFonts w:ascii="楷体" w:hAnsi="楷体" w:eastAsia="楷体" w:cs="楷体"/>
          <w:color w:val="000000" w:themeColor="text1"/>
          <w14:textFill>
            <w14:solidFill>
              <w14:schemeClr w14:val="tx1"/>
            </w14:solidFill>
          </w14:textFill>
        </w:rPr>
      </w:pPr>
    </w:p>
    <w:p>
      <w:pPr>
        <w:pStyle w:val="8"/>
        <w:spacing w:line="360" w:lineRule="auto"/>
        <w:ind w:left="720" w:hanging="720" w:hangingChars="3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注：1.应提供投标人须知资料表要求的其他资格证明文件。</w:t>
      </w:r>
    </w:p>
    <w:p>
      <w:pPr>
        <w:pStyle w:val="8"/>
        <w:spacing w:line="360" w:lineRule="auto"/>
        <w:ind w:left="720" w:hanging="720" w:hangingChars="3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 xml:space="preserve">      2.复印件上应加盖本单位章（自然人投标的无需盖章，需要签章）。</w:t>
      </w:r>
    </w:p>
    <w:p>
      <w:pPr>
        <w:pStyle w:val="8"/>
        <w:spacing w:line="360" w:lineRule="auto"/>
        <w:ind w:left="720" w:hanging="720" w:hangingChars="3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 xml:space="preserve">      3. 如果是联合体投标，联合体各方需提供的满足招标文件要求的其他资格证明文件。</w:t>
      </w:r>
    </w:p>
    <w:p>
      <w:pPr>
        <w:spacing w:line="360" w:lineRule="auto"/>
        <w:rPr>
          <w:rFonts w:ascii="楷体" w:hAnsi="楷体" w:eastAsia="楷体" w:cs="楷体"/>
          <w:color w:val="000000" w:themeColor="text1"/>
          <w:sz w:val="24"/>
          <w14:textFill>
            <w14:solidFill>
              <w14:schemeClr w14:val="tx1"/>
            </w14:solidFill>
          </w14:textFill>
        </w:rPr>
      </w:pPr>
    </w:p>
    <w:p>
      <w:pPr>
        <w:pStyle w:val="15"/>
        <w:tabs>
          <w:tab w:val="center" w:pos="4140"/>
          <w:tab w:val="right" w:pos="8300"/>
          <w:tab w:val="clear" w:pos="4153"/>
          <w:tab w:val="clear" w:pos="8306"/>
        </w:tabs>
        <w:spacing w:line="440" w:lineRule="exact"/>
        <w:jc w:val="both"/>
        <w:rPr>
          <w:rFonts w:ascii="楷体" w:hAnsi="楷体" w:eastAsia="楷体" w:cs="楷体"/>
          <w:color w:val="000000" w:themeColor="text1"/>
          <w:sz w:val="24"/>
          <w14:textFill>
            <w14:solidFill>
              <w14:schemeClr w14:val="tx1"/>
            </w14:solidFill>
          </w14:textFill>
        </w:rPr>
      </w:pPr>
    </w:p>
    <w:p>
      <w:pPr>
        <w:pStyle w:val="15"/>
        <w:tabs>
          <w:tab w:val="center" w:pos="4140"/>
          <w:tab w:val="right" w:pos="8300"/>
          <w:tab w:val="clear" w:pos="4153"/>
          <w:tab w:val="clear" w:pos="8306"/>
        </w:tabs>
        <w:spacing w:line="440" w:lineRule="exact"/>
        <w:ind w:firstLine="840" w:firstLineChars="300"/>
        <w:jc w:val="both"/>
        <w:rPr>
          <w:rFonts w:hint="eastAsia" w:ascii="楷体" w:hAnsi="楷体" w:eastAsia="楷体" w:cs="楷体"/>
          <w:b/>
          <w:bCs/>
          <w:color w:val="000000" w:themeColor="text1"/>
          <w:kern w:val="2"/>
          <w:sz w:val="28"/>
          <w:szCs w:val="28"/>
          <w:lang w:val="en-US" w:eastAsia="zh-CN" w:bidi="ar-SA"/>
          <w14:textFill>
            <w14:solidFill>
              <w14:schemeClr w14:val="tx1"/>
            </w14:solidFill>
          </w14:textFill>
        </w:rPr>
      </w:pPr>
      <w:r>
        <w:rPr>
          <w:rFonts w:hint="eastAsia" w:ascii="楷体" w:hAnsi="楷体" w:eastAsia="楷体" w:cs="楷体"/>
          <w:b/>
          <w:bCs/>
          <w:color w:val="000000" w:themeColor="text1"/>
          <w:kern w:val="2"/>
          <w:sz w:val="28"/>
          <w:szCs w:val="28"/>
          <w:lang w:val="en-US" w:eastAsia="zh-CN" w:bidi="ar-SA"/>
          <w14:textFill>
            <w14:solidFill>
              <w14:schemeClr w14:val="tx1"/>
            </w14:solidFill>
          </w14:textFill>
        </w:rPr>
        <w:t xml:space="preserve">14   本项目不接受联合体投标，不允许挂靠、转包或分包。 </w:t>
      </w:r>
    </w:p>
    <w:p>
      <w:pPr>
        <w:pStyle w:val="15"/>
        <w:tabs>
          <w:tab w:val="center" w:pos="4140"/>
          <w:tab w:val="right" w:pos="8300"/>
          <w:tab w:val="clear" w:pos="4153"/>
          <w:tab w:val="clear" w:pos="8306"/>
        </w:tabs>
        <w:spacing w:line="440" w:lineRule="exact"/>
        <w:ind w:firstLine="840" w:firstLineChars="300"/>
        <w:jc w:val="both"/>
        <w:rPr>
          <w:rFonts w:ascii="楷体" w:hAnsi="楷体" w:eastAsia="楷体" w:cs="楷体"/>
          <w:b/>
          <w:bCs/>
          <w:color w:val="000000" w:themeColor="text1"/>
          <w:kern w:val="2"/>
          <w:sz w:val="28"/>
          <w:szCs w:val="28"/>
          <w14:textFill>
            <w14:solidFill>
              <w14:schemeClr w14:val="tx1"/>
            </w14:solidFill>
          </w14:textFill>
        </w:rPr>
      </w:pPr>
    </w:p>
    <w:p>
      <w:pPr>
        <w:pStyle w:val="15"/>
        <w:tabs>
          <w:tab w:val="center" w:pos="4140"/>
          <w:tab w:val="right" w:pos="8300"/>
          <w:tab w:val="clear" w:pos="4153"/>
          <w:tab w:val="clear" w:pos="8306"/>
        </w:tabs>
        <w:spacing w:line="440" w:lineRule="exact"/>
        <w:ind w:firstLine="840" w:firstLineChars="300"/>
        <w:jc w:val="both"/>
        <w:rPr>
          <w:rFonts w:ascii="楷体" w:hAnsi="楷体" w:eastAsia="楷体" w:cs="楷体"/>
          <w:b/>
          <w:bCs/>
          <w:color w:val="000000" w:themeColor="text1"/>
          <w:kern w:val="2"/>
          <w:sz w:val="28"/>
          <w:szCs w:val="28"/>
          <w14:textFill>
            <w14:solidFill>
              <w14:schemeClr w14:val="tx1"/>
            </w14:solidFill>
          </w14:textFill>
        </w:rPr>
      </w:pPr>
    </w:p>
    <w:p>
      <w:pPr>
        <w:pStyle w:val="15"/>
        <w:tabs>
          <w:tab w:val="center" w:pos="4140"/>
          <w:tab w:val="right" w:pos="8300"/>
          <w:tab w:val="clear" w:pos="4153"/>
          <w:tab w:val="clear" w:pos="8306"/>
        </w:tabs>
        <w:spacing w:line="440" w:lineRule="exact"/>
        <w:ind w:firstLine="840" w:firstLineChars="300"/>
        <w:jc w:val="both"/>
        <w:rPr>
          <w:rFonts w:ascii="楷体" w:hAnsi="楷体" w:eastAsia="楷体" w:cs="楷体"/>
          <w:b/>
          <w:bCs/>
          <w:color w:val="000000" w:themeColor="text1"/>
          <w:kern w:val="2"/>
          <w:sz w:val="28"/>
          <w:szCs w:val="28"/>
          <w14:textFill>
            <w14:solidFill>
              <w14:schemeClr w14:val="tx1"/>
            </w14:solidFill>
          </w14:textFill>
        </w:rPr>
      </w:pPr>
    </w:p>
    <w:p>
      <w:pPr>
        <w:pStyle w:val="15"/>
        <w:tabs>
          <w:tab w:val="center" w:pos="4140"/>
          <w:tab w:val="right" w:pos="8300"/>
          <w:tab w:val="clear" w:pos="4153"/>
          <w:tab w:val="clear" w:pos="8306"/>
        </w:tabs>
        <w:spacing w:line="440" w:lineRule="exact"/>
        <w:ind w:firstLine="840" w:firstLineChars="300"/>
        <w:jc w:val="both"/>
        <w:rPr>
          <w:rFonts w:ascii="楷体" w:hAnsi="楷体" w:eastAsia="楷体" w:cs="楷体"/>
          <w:b/>
          <w:bCs/>
          <w:color w:val="000000" w:themeColor="text1"/>
          <w:kern w:val="2"/>
          <w:sz w:val="28"/>
          <w:szCs w:val="28"/>
          <w14:textFill>
            <w14:solidFill>
              <w14:schemeClr w14:val="tx1"/>
            </w14:solidFill>
          </w14:textFill>
        </w:rPr>
      </w:pPr>
    </w:p>
    <w:p>
      <w:pPr>
        <w:pStyle w:val="9"/>
      </w:pPr>
    </w:p>
    <w:p/>
    <w:p>
      <w:pPr>
        <w:pStyle w:val="2"/>
      </w:pPr>
    </w:p>
    <w:p>
      <w:pPr>
        <w:pStyle w:val="15"/>
      </w:pPr>
    </w:p>
    <w:p>
      <w:pPr>
        <w:pStyle w:val="9"/>
      </w:pPr>
    </w:p>
    <w:p/>
    <w:p>
      <w:pPr>
        <w:pStyle w:val="2"/>
      </w:pPr>
    </w:p>
    <w:p>
      <w:pPr>
        <w:pStyle w:val="15"/>
      </w:pPr>
    </w:p>
    <w:p>
      <w:pPr>
        <w:pStyle w:val="9"/>
      </w:pPr>
    </w:p>
    <w:p/>
    <w:p>
      <w:pPr>
        <w:pStyle w:val="2"/>
      </w:pPr>
    </w:p>
    <w:p>
      <w:pPr>
        <w:pStyle w:val="3"/>
      </w:pPr>
    </w:p>
    <w:p/>
    <w:p>
      <w:pPr>
        <w:pStyle w:val="2"/>
      </w:pPr>
    </w:p>
    <w:p>
      <w:pPr>
        <w:pStyle w:val="3"/>
      </w:pPr>
    </w:p>
    <w:p>
      <w:pPr>
        <w:pStyle w:val="15"/>
        <w:tabs>
          <w:tab w:val="center" w:pos="4140"/>
          <w:tab w:val="right" w:pos="8300"/>
          <w:tab w:val="clear" w:pos="4153"/>
          <w:tab w:val="clear" w:pos="8306"/>
        </w:tabs>
        <w:spacing w:line="440" w:lineRule="exact"/>
        <w:jc w:val="both"/>
        <w:rPr>
          <w:rFonts w:ascii="楷体" w:hAnsi="楷体" w:eastAsia="楷体" w:cs="楷体"/>
          <w:b/>
          <w:bCs/>
          <w:color w:val="000000" w:themeColor="text1"/>
          <w:kern w:val="2"/>
          <w:sz w:val="28"/>
          <w:szCs w:val="28"/>
          <w14:textFill>
            <w14:solidFill>
              <w14:schemeClr w14:val="tx1"/>
            </w14:solidFill>
          </w14:textFill>
        </w:rPr>
      </w:pPr>
    </w:p>
    <w:p>
      <w:pPr>
        <w:pStyle w:val="15"/>
        <w:tabs>
          <w:tab w:val="center" w:pos="4140"/>
          <w:tab w:val="right" w:pos="8300"/>
          <w:tab w:val="clear" w:pos="4153"/>
          <w:tab w:val="clear" w:pos="8306"/>
        </w:tabs>
        <w:spacing w:line="440" w:lineRule="exact"/>
        <w:ind w:firstLine="840" w:firstLineChars="300"/>
        <w:jc w:val="both"/>
        <w:rPr>
          <w:rFonts w:ascii="楷体" w:hAnsi="楷体" w:eastAsia="楷体" w:cs="楷体"/>
          <w:b/>
          <w:bCs/>
          <w:color w:val="000000" w:themeColor="text1"/>
          <w:kern w:val="2"/>
          <w:sz w:val="28"/>
          <w:szCs w:val="28"/>
          <w14:textFill>
            <w14:solidFill>
              <w14:schemeClr w14:val="tx1"/>
            </w14:solidFill>
          </w14:textFill>
        </w:rPr>
      </w:pPr>
      <w:r>
        <w:rPr>
          <w:rFonts w:hint="eastAsia" w:ascii="楷体" w:hAnsi="楷体" w:eastAsia="楷体" w:cs="楷体"/>
          <w:b/>
          <w:bCs/>
          <w:color w:val="000000" w:themeColor="text1"/>
          <w:kern w:val="2"/>
          <w:sz w:val="28"/>
          <w:szCs w:val="28"/>
          <w14:textFill>
            <w14:solidFill>
              <w14:schemeClr w14:val="tx1"/>
            </w14:solidFill>
          </w14:textFill>
        </w:rPr>
        <w:t>第二部分  商务及技术文件</w:t>
      </w:r>
      <w:bookmarkEnd w:id="168"/>
    </w:p>
    <w:p>
      <w:pPr>
        <w:pStyle w:val="14"/>
        <w:ind w:left="1079" w:leftChars="257" w:hanging="540"/>
        <w:rPr>
          <w:rFonts w:ascii="楷体" w:hAnsi="楷体" w:eastAsia="楷体" w:cs="楷体"/>
          <w:color w:val="000000" w:themeColor="text1"/>
          <w:sz w:val="24"/>
          <w14:textFill>
            <w14:solidFill>
              <w14:schemeClr w14:val="tx1"/>
            </w14:solidFill>
          </w14:textFill>
        </w:rPr>
      </w:pPr>
    </w:p>
    <w:p>
      <w:pPr>
        <w:pStyle w:val="14"/>
        <w:tabs>
          <w:tab w:val="left" w:pos="5580"/>
        </w:tabs>
        <w:spacing w:line="240" w:lineRule="atLeast"/>
        <w:ind w:left="1079"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1、投标书（投标文件格式三）</w:t>
      </w:r>
    </w:p>
    <w:p>
      <w:pPr>
        <w:pStyle w:val="14"/>
        <w:tabs>
          <w:tab w:val="left" w:pos="5580"/>
        </w:tabs>
        <w:spacing w:line="240" w:lineRule="atLeast"/>
        <w:ind w:left="1079" w:leftChars="257" w:hanging="540"/>
        <w:rPr>
          <w:rFonts w:ascii="楷体" w:hAnsi="楷体" w:eastAsia="楷体" w:cs="楷体"/>
          <w:color w:val="000000"/>
          <w:sz w:val="24"/>
        </w:rPr>
      </w:pPr>
      <w:r>
        <w:rPr>
          <w:rFonts w:hint="eastAsia" w:ascii="楷体" w:hAnsi="楷体" w:eastAsia="楷体" w:cs="楷体"/>
          <w:color w:val="000000" w:themeColor="text1"/>
          <w:sz w:val="24"/>
          <w14:textFill>
            <w14:solidFill>
              <w14:schemeClr w14:val="tx1"/>
            </w14:solidFill>
          </w14:textFill>
        </w:rPr>
        <w:t>2、</w:t>
      </w:r>
      <w:r>
        <w:rPr>
          <w:rFonts w:hint="eastAsia" w:ascii="楷体" w:hAnsi="楷体" w:eastAsia="楷体" w:cs="楷体"/>
          <w:color w:val="000000"/>
          <w:sz w:val="24"/>
        </w:rPr>
        <w:t>投标保证金缴纳凭证复印件或政府采购投标担保函（投标文件格式四）</w:t>
      </w:r>
    </w:p>
    <w:p>
      <w:pPr>
        <w:pStyle w:val="14"/>
        <w:tabs>
          <w:tab w:val="left" w:pos="5580"/>
        </w:tabs>
        <w:spacing w:line="240" w:lineRule="atLeast"/>
        <w:ind w:left="1079"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3、投标人企业（单位）类型声明函（</w:t>
      </w:r>
      <w:r>
        <w:rPr>
          <w:rFonts w:hint="eastAsia" w:ascii="楷体" w:hAnsi="楷体" w:eastAsia="楷体" w:cs="楷体"/>
          <w:color w:val="000000"/>
          <w:sz w:val="24"/>
        </w:rPr>
        <w:t>投标文件格式</w:t>
      </w:r>
      <w:r>
        <w:rPr>
          <w:rFonts w:hint="eastAsia" w:ascii="楷体" w:hAnsi="楷体" w:eastAsia="楷体" w:cs="楷体"/>
          <w:color w:val="000000" w:themeColor="text1"/>
          <w:sz w:val="24"/>
          <w14:textFill>
            <w14:solidFill>
              <w14:schemeClr w14:val="tx1"/>
            </w14:solidFill>
          </w14:textFill>
        </w:rPr>
        <w:t>五）</w:t>
      </w:r>
    </w:p>
    <w:p>
      <w:pPr>
        <w:pStyle w:val="14"/>
        <w:tabs>
          <w:tab w:val="left" w:pos="5580"/>
        </w:tabs>
        <w:spacing w:line="240" w:lineRule="atLeast"/>
        <w:ind w:left="1079"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4、投标分项报价表（</w:t>
      </w:r>
      <w:r>
        <w:rPr>
          <w:rFonts w:hint="eastAsia" w:ascii="楷体" w:hAnsi="楷体" w:eastAsia="楷体" w:cs="楷体"/>
          <w:color w:val="000000"/>
          <w:sz w:val="24"/>
        </w:rPr>
        <w:t>投标文件格式</w:t>
      </w:r>
      <w:r>
        <w:rPr>
          <w:rFonts w:hint="eastAsia" w:ascii="楷体" w:hAnsi="楷体" w:eastAsia="楷体" w:cs="楷体"/>
          <w:color w:val="000000" w:themeColor="text1"/>
          <w:sz w:val="24"/>
          <w14:textFill>
            <w14:solidFill>
              <w14:schemeClr w14:val="tx1"/>
            </w14:solidFill>
          </w14:textFill>
        </w:rPr>
        <w:t>六）</w:t>
      </w:r>
    </w:p>
    <w:p>
      <w:pPr>
        <w:ind w:firstLine="480" w:firstLineChars="200"/>
      </w:pPr>
      <w:r>
        <w:rPr>
          <w:rFonts w:hint="eastAsia" w:ascii="楷体" w:hAnsi="楷体" w:eastAsia="楷体" w:cs="楷体"/>
          <w:color w:val="000000" w:themeColor="text1"/>
          <w:sz w:val="24"/>
          <w:szCs w:val="20"/>
          <w14:textFill>
            <w14:solidFill>
              <w14:schemeClr w14:val="tx1"/>
            </w14:solidFill>
          </w14:textFill>
        </w:rPr>
        <w:t>4.1、服务说明一览表（响应文件格式七）</w:t>
      </w:r>
    </w:p>
    <w:p>
      <w:pPr>
        <w:pStyle w:val="14"/>
        <w:tabs>
          <w:tab w:val="left" w:pos="5580"/>
        </w:tabs>
        <w:spacing w:line="240" w:lineRule="atLeast"/>
        <w:ind w:left="1079"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5、服务需求偏离表（</w:t>
      </w:r>
      <w:r>
        <w:rPr>
          <w:rFonts w:hint="eastAsia" w:ascii="楷体" w:hAnsi="楷体" w:eastAsia="楷体" w:cs="楷体"/>
          <w:color w:val="000000"/>
          <w:sz w:val="24"/>
        </w:rPr>
        <w:t>投标文件格式八</w:t>
      </w:r>
      <w:r>
        <w:rPr>
          <w:rFonts w:hint="eastAsia" w:ascii="楷体" w:hAnsi="楷体" w:eastAsia="楷体" w:cs="楷体"/>
          <w:color w:val="000000" w:themeColor="text1"/>
          <w:sz w:val="24"/>
          <w14:textFill>
            <w14:solidFill>
              <w14:schemeClr w14:val="tx1"/>
            </w14:solidFill>
          </w14:textFill>
        </w:rPr>
        <w:t>）</w:t>
      </w:r>
    </w:p>
    <w:p>
      <w:pPr>
        <w:pStyle w:val="14"/>
        <w:tabs>
          <w:tab w:val="left" w:pos="5580"/>
        </w:tabs>
        <w:spacing w:line="240" w:lineRule="atLeast"/>
        <w:ind w:left="1079"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6、投标人关联单位的说明（格式自拟）</w:t>
      </w:r>
    </w:p>
    <w:p>
      <w:pPr>
        <w:pStyle w:val="14"/>
        <w:tabs>
          <w:tab w:val="left" w:pos="5580"/>
        </w:tabs>
        <w:spacing w:line="240" w:lineRule="atLeast"/>
        <w:ind w:left="1079"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7、投标文件还应包括投标人须知第10条的所有响应文件</w:t>
      </w:r>
      <w:r>
        <w:rPr>
          <w:rFonts w:hint="eastAsia" w:ascii="楷体" w:hAnsi="楷体" w:eastAsia="楷体" w:cs="楷体"/>
          <w:color w:val="000000" w:themeColor="text1"/>
          <w:sz w:val="24"/>
          <w14:textFill>
            <w14:solidFill>
              <w14:schemeClr w14:val="tx1"/>
            </w14:solidFill>
          </w14:textFill>
        </w:rPr>
        <w:br w:type="page"/>
      </w:r>
    </w:p>
    <w:p>
      <w:pPr>
        <w:pStyle w:val="5"/>
        <w:spacing w:before="0" w:line="240" w:lineRule="atLeast"/>
        <w:ind w:left="1079" w:leftChars="257" w:hanging="540"/>
        <w:rPr>
          <w:rFonts w:ascii="楷体" w:hAnsi="楷体" w:eastAsia="楷体" w:cs="楷体"/>
          <w:color w:val="000000" w:themeColor="text1"/>
          <w:sz w:val="24"/>
          <w14:textFill>
            <w14:solidFill>
              <w14:schemeClr w14:val="tx1"/>
            </w14:solidFill>
          </w14:textFill>
        </w:rPr>
      </w:pPr>
      <w:bookmarkStart w:id="178" w:name="_Toc518923116"/>
      <w:bookmarkStart w:id="179" w:name="_Toc94108812"/>
      <w:r>
        <w:rPr>
          <w:rFonts w:hint="eastAsia" w:ascii="楷体" w:hAnsi="楷体" w:eastAsia="楷体" w:cs="楷体"/>
          <w:color w:val="000000" w:themeColor="text1"/>
          <w:sz w:val="24"/>
          <w14:textFill>
            <w14:solidFill>
              <w14:schemeClr w14:val="tx1"/>
            </w14:solidFill>
          </w14:textFill>
        </w:rPr>
        <w:t xml:space="preserve">1   </w:t>
      </w:r>
      <w:bookmarkStart w:id="180" w:name="_Hlt520355504"/>
      <w:bookmarkEnd w:id="180"/>
      <w:r>
        <w:rPr>
          <w:rFonts w:hint="eastAsia" w:ascii="楷体" w:hAnsi="楷体" w:eastAsia="楷体" w:cs="楷体"/>
          <w:color w:val="000000" w:themeColor="text1"/>
          <w:sz w:val="24"/>
          <w14:textFill>
            <w14:solidFill>
              <w14:schemeClr w14:val="tx1"/>
            </w14:solidFill>
          </w14:textFill>
        </w:rPr>
        <w:t>投标</w:t>
      </w:r>
      <w:bookmarkEnd w:id="164"/>
      <w:bookmarkEnd w:id="165"/>
      <w:r>
        <w:rPr>
          <w:rFonts w:hint="eastAsia" w:ascii="楷体" w:hAnsi="楷体" w:eastAsia="楷体" w:cs="楷体"/>
          <w:color w:val="000000" w:themeColor="text1"/>
          <w:sz w:val="24"/>
          <w14:textFill>
            <w14:solidFill>
              <w14:schemeClr w14:val="tx1"/>
            </w14:solidFill>
          </w14:textFill>
        </w:rPr>
        <w:t>书</w:t>
      </w:r>
      <w:bookmarkEnd w:id="166"/>
      <w:r>
        <w:rPr>
          <w:rFonts w:hint="eastAsia" w:ascii="楷体" w:hAnsi="楷体" w:eastAsia="楷体" w:cs="楷体"/>
          <w:color w:val="000000" w:themeColor="text1"/>
          <w:sz w:val="24"/>
          <w14:textFill>
            <w14:solidFill>
              <w14:schemeClr w14:val="tx1"/>
            </w14:solidFill>
          </w14:textFill>
        </w:rPr>
        <w:t>（投标文件格式三）</w:t>
      </w:r>
      <w:bookmarkEnd w:id="167"/>
      <w:bookmarkEnd w:id="178"/>
      <w:bookmarkEnd w:id="179"/>
    </w:p>
    <w:p>
      <w:pPr>
        <w:tabs>
          <w:tab w:val="left" w:pos="5580"/>
        </w:tabs>
        <w:spacing w:line="240" w:lineRule="atLeast"/>
        <w:ind w:left="1079" w:leftChars="257" w:hanging="540"/>
        <w:rPr>
          <w:rFonts w:ascii="楷体" w:hAnsi="楷体" w:eastAsia="楷体" w:cs="楷体"/>
          <w:color w:val="000000" w:themeColor="text1"/>
          <w:sz w:val="24"/>
          <w14:textFill>
            <w14:solidFill>
              <w14:schemeClr w14:val="tx1"/>
            </w14:solidFill>
          </w14:textFill>
        </w:rPr>
      </w:pPr>
    </w:p>
    <w:p>
      <w:pPr>
        <w:pStyle w:val="14"/>
        <w:tabs>
          <w:tab w:val="left" w:pos="5580"/>
        </w:tabs>
        <w:spacing w:line="240" w:lineRule="atLeast"/>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致：新疆鑫倍源工程项目管理有限公司</w:t>
      </w:r>
    </w:p>
    <w:p>
      <w:pPr>
        <w:pStyle w:val="14"/>
        <w:tabs>
          <w:tab w:val="left" w:pos="5580"/>
        </w:tabs>
        <w:spacing w:line="240" w:lineRule="atLeast"/>
        <w:ind w:left="1079" w:leftChars="257" w:hanging="540"/>
        <w:rPr>
          <w:rFonts w:ascii="楷体" w:hAnsi="楷体" w:eastAsia="楷体" w:cs="楷体"/>
          <w:color w:val="000000" w:themeColor="text1"/>
          <w:sz w:val="24"/>
          <w14:textFill>
            <w14:solidFill>
              <w14:schemeClr w14:val="tx1"/>
            </w14:solidFill>
          </w14:textFill>
        </w:rPr>
      </w:pPr>
    </w:p>
    <w:p>
      <w:pPr>
        <w:pStyle w:val="14"/>
        <w:tabs>
          <w:tab w:val="left" w:pos="5580"/>
        </w:tabs>
        <w:spacing w:line="240" w:lineRule="atLeast"/>
        <w:ind w:left="2" w:leftChars="1" w:firstLine="480" w:firstLineChars="20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根据贵方(</w:t>
      </w:r>
      <w:r>
        <w:rPr>
          <w:rFonts w:hint="eastAsia" w:ascii="楷体" w:hAnsi="楷体" w:eastAsia="楷体" w:cs="楷体"/>
          <w:i/>
          <w:color w:val="000000" w:themeColor="text1"/>
          <w:sz w:val="24"/>
          <w:u w:val="single"/>
          <w14:textFill>
            <w14:solidFill>
              <w14:schemeClr w14:val="tx1"/>
            </w14:solidFill>
          </w14:textFill>
        </w:rPr>
        <w:t>项目名称</w:t>
      </w:r>
      <w:r>
        <w:rPr>
          <w:rFonts w:hint="eastAsia" w:ascii="楷体" w:hAnsi="楷体" w:eastAsia="楷体" w:cs="楷体"/>
          <w:color w:val="000000" w:themeColor="text1"/>
          <w:sz w:val="24"/>
          <w14:textFill>
            <w14:solidFill>
              <w14:schemeClr w14:val="tx1"/>
            </w14:solidFill>
          </w14:textFill>
        </w:rPr>
        <w:t>)项目的投标邀请(</w:t>
      </w:r>
      <w:r>
        <w:rPr>
          <w:rFonts w:hint="eastAsia" w:ascii="楷体" w:hAnsi="楷体" w:eastAsia="楷体" w:cs="楷体"/>
          <w:i/>
          <w:color w:val="000000" w:themeColor="text1"/>
          <w:sz w:val="24"/>
          <w:u w:val="single"/>
          <w14:textFill>
            <w14:solidFill>
              <w14:schemeClr w14:val="tx1"/>
            </w14:solidFill>
          </w14:textFill>
        </w:rPr>
        <w:t>招标编号</w:t>
      </w:r>
      <w:r>
        <w:rPr>
          <w:rFonts w:hint="eastAsia" w:ascii="楷体" w:hAnsi="楷体" w:eastAsia="楷体" w:cs="楷体"/>
          <w:color w:val="000000" w:themeColor="text1"/>
          <w:sz w:val="24"/>
          <w14:textFill>
            <w14:solidFill>
              <w14:schemeClr w14:val="tx1"/>
            </w14:solidFill>
          </w14:textFill>
        </w:rPr>
        <w:t>),签字代表(</w:t>
      </w:r>
      <w:r>
        <w:rPr>
          <w:rFonts w:hint="eastAsia" w:ascii="楷体" w:hAnsi="楷体" w:eastAsia="楷体" w:cs="楷体"/>
          <w:i/>
          <w:color w:val="000000" w:themeColor="text1"/>
          <w:sz w:val="24"/>
          <w:u w:val="single"/>
          <w14:textFill>
            <w14:solidFill>
              <w14:schemeClr w14:val="tx1"/>
            </w14:solidFill>
          </w14:textFill>
        </w:rPr>
        <w:t>姓名、职务</w:t>
      </w:r>
      <w:r>
        <w:rPr>
          <w:rFonts w:hint="eastAsia" w:ascii="楷体" w:hAnsi="楷体" w:eastAsia="楷体" w:cs="楷体"/>
          <w:color w:val="000000" w:themeColor="text1"/>
          <w:sz w:val="24"/>
          <w14:textFill>
            <w14:solidFill>
              <w14:schemeClr w14:val="tx1"/>
            </w14:solidFill>
          </w14:textFill>
        </w:rPr>
        <w:t>)经正式授权并代表投标人（</w:t>
      </w:r>
      <w:r>
        <w:rPr>
          <w:rFonts w:hint="eastAsia" w:ascii="楷体" w:hAnsi="楷体" w:eastAsia="楷体" w:cs="楷体"/>
          <w:i/>
          <w:color w:val="000000" w:themeColor="text1"/>
          <w:sz w:val="24"/>
          <w:u w:val="single"/>
          <w14:textFill>
            <w14:solidFill>
              <w14:schemeClr w14:val="tx1"/>
            </w14:solidFill>
          </w14:textFill>
        </w:rPr>
        <w:t>名称、地址</w:t>
      </w:r>
      <w:r>
        <w:rPr>
          <w:rFonts w:hint="eastAsia" w:ascii="楷体" w:hAnsi="楷体" w:eastAsia="楷体" w:cs="楷体"/>
          <w:color w:val="000000" w:themeColor="text1"/>
          <w:sz w:val="24"/>
          <w14:textFill>
            <w14:solidFill>
              <w14:schemeClr w14:val="tx1"/>
            </w14:solidFill>
          </w14:textFill>
        </w:rPr>
        <w:t>）提交下述文件正本</w:t>
      </w:r>
      <w:r>
        <w:rPr>
          <w:rFonts w:hint="eastAsia" w:ascii="楷体" w:hAnsi="楷体" w:eastAsia="楷体" w:cs="楷体"/>
          <w:color w:val="000000" w:themeColor="text1"/>
          <w:sz w:val="24"/>
          <w:u w:val="single"/>
          <w14:textFill>
            <w14:solidFill>
              <w14:schemeClr w14:val="tx1"/>
            </w14:solidFill>
          </w14:textFill>
        </w:rPr>
        <w:t xml:space="preserve">   </w:t>
      </w:r>
      <w:r>
        <w:rPr>
          <w:rFonts w:hint="eastAsia" w:ascii="楷体" w:hAnsi="楷体" w:eastAsia="楷体" w:cs="楷体"/>
          <w:color w:val="000000" w:themeColor="text1"/>
          <w:sz w:val="24"/>
          <w14:textFill>
            <w14:solidFill>
              <w14:schemeClr w14:val="tx1"/>
            </w14:solidFill>
          </w14:textFill>
        </w:rPr>
        <w:t>份、副本</w:t>
      </w:r>
      <w:r>
        <w:rPr>
          <w:rFonts w:hint="eastAsia" w:ascii="楷体" w:hAnsi="楷体" w:eastAsia="楷体" w:cs="楷体"/>
          <w:color w:val="000000" w:themeColor="text1"/>
          <w:sz w:val="24"/>
          <w:u w:val="single"/>
          <w14:textFill>
            <w14:solidFill>
              <w14:schemeClr w14:val="tx1"/>
            </w14:solidFill>
          </w14:textFill>
        </w:rPr>
        <w:t xml:space="preserve">     </w:t>
      </w:r>
      <w:r>
        <w:rPr>
          <w:rFonts w:hint="eastAsia" w:ascii="楷体" w:hAnsi="楷体" w:eastAsia="楷体" w:cs="楷体"/>
          <w:color w:val="000000" w:themeColor="text1"/>
          <w:sz w:val="24"/>
          <w14:textFill>
            <w14:solidFill>
              <w14:schemeClr w14:val="tx1"/>
            </w14:solidFill>
          </w14:textFill>
        </w:rPr>
        <w:t>份及电子文档</w:t>
      </w:r>
      <w:r>
        <w:rPr>
          <w:rFonts w:hint="eastAsia" w:ascii="楷体" w:hAnsi="楷体" w:eastAsia="楷体" w:cs="楷体"/>
          <w:color w:val="000000" w:themeColor="text1"/>
          <w:sz w:val="24"/>
          <w:u w:val="single"/>
          <w14:textFill>
            <w14:solidFill>
              <w14:schemeClr w14:val="tx1"/>
            </w14:solidFill>
          </w14:textFill>
        </w:rPr>
        <w:t xml:space="preserve">     </w:t>
      </w:r>
      <w:r>
        <w:rPr>
          <w:rFonts w:hint="eastAsia" w:ascii="楷体" w:hAnsi="楷体" w:eastAsia="楷体" w:cs="楷体"/>
          <w:color w:val="000000" w:themeColor="text1"/>
          <w:sz w:val="24"/>
          <w14:textFill>
            <w14:solidFill>
              <w14:schemeClr w14:val="tx1"/>
            </w14:solidFill>
          </w14:textFill>
        </w:rPr>
        <w:t>份，并以</w:t>
      </w:r>
      <w:r>
        <w:rPr>
          <w:rFonts w:hint="eastAsia" w:ascii="楷体" w:hAnsi="楷体" w:eastAsia="楷体" w:cs="楷体"/>
          <w:color w:val="000000" w:themeColor="text1"/>
          <w:sz w:val="24"/>
          <w:u w:val="single"/>
          <w14:textFill>
            <w14:solidFill>
              <w14:schemeClr w14:val="tx1"/>
            </w14:solidFill>
          </w14:textFill>
        </w:rPr>
        <w:t xml:space="preserve">         </w:t>
      </w:r>
      <w:r>
        <w:rPr>
          <w:rFonts w:hint="eastAsia" w:ascii="楷体" w:hAnsi="楷体" w:eastAsia="楷体" w:cs="楷体"/>
          <w:color w:val="000000" w:themeColor="text1"/>
          <w:sz w:val="24"/>
          <w14:textFill>
            <w14:solidFill>
              <w14:schemeClr w14:val="tx1"/>
            </w14:solidFill>
          </w14:textFill>
        </w:rPr>
        <w:t>形式出具的金额为人民币</w:t>
      </w:r>
      <w:r>
        <w:rPr>
          <w:rFonts w:hint="eastAsia" w:ascii="楷体" w:hAnsi="楷体" w:eastAsia="楷体" w:cs="楷体"/>
          <w:color w:val="000000" w:themeColor="text1"/>
          <w:sz w:val="24"/>
          <w:u w:val="single"/>
          <w14:textFill>
            <w14:solidFill>
              <w14:schemeClr w14:val="tx1"/>
            </w14:solidFill>
          </w14:textFill>
        </w:rPr>
        <w:t>　　　　</w:t>
      </w:r>
      <w:r>
        <w:rPr>
          <w:rFonts w:hint="eastAsia" w:ascii="楷体" w:hAnsi="楷体" w:eastAsia="楷体" w:cs="楷体"/>
          <w:color w:val="000000" w:themeColor="text1"/>
          <w:sz w:val="24"/>
          <w14:textFill>
            <w14:solidFill>
              <w14:schemeClr w14:val="tx1"/>
            </w14:solidFill>
          </w14:textFill>
        </w:rPr>
        <w:t>元的投标保证金。</w:t>
      </w:r>
    </w:p>
    <w:p>
      <w:pPr>
        <w:pStyle w:val="14"/>
        <w:tabs>
          <w:tab w:val="left" w:pos="5580"/>
        </w:tabs>
        <w:spacing w:line="240" w:lineRule="atLeast"/>
        <w:ind w:left="1079"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据此，签字代表宣布同意如下：</w:t>
      </w:r>
    </w:p>
    <w:p>
      <w:pPr>
        <w:pStyle w:val="14"/>
        <w:tabs>
          <w:tab w:val="left" w:pos="720"/>
          <w:tab w:val="left" w:pos="900"/>
        </w:tabs>
        <w:spacing w:line="240" w:lineRule="atLeast"/>
        <w:ind w:left="768" w:leftChars="257" w:hanging="229"/>
        <w:rPr>
          <w:rFonts w:ascii="楷体" w:hAnsi="楷体" w:eastAsia="楷体" w:cs="楷体"/>
          <w:color w:val="000000" w:themeColor="text1"/>
          <w:sz w:val="24"/>
          <w:u w:val="single"/>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（1）附投标价格表中规定的应提供服务的投标总价详见开标一览表，</w:t>
      </w:r>
      <w:r>
        <w:rPr>
          <w:rFonts w:hint="eastAsia" w:ascii="楷体" w:hAnsi="楷体" w:eastAsia="楷体" w:cs="楷体"/>
          <w:color w:val="000000" w:themeColor="text1"/>
          <w:sz w:val="24"/>
          <w:u w:val="single"/>
          <w14:textFill>
            <w14:solidFill>
              <w14:schemeClr w14:val="tx1"/>
            </w14:solidFill>
          </w14:textFill>
        </w:rPr>
        <w:t>其中由小型和</w:t>
      </w:r>
      <w:r>
        <w:rPr>
          <w:rFonts w:hint="eastAsia" w:ascii="楷体" w:hAnsi="楷体" w:eastAsia="楷体" w:cs="楷体"/>
          <w:color w:val="000000" w:themeColor="text1"/>
          <w:sz w:val="24"/>
          <w14:textFill>
            <w14:solidFill>
              <w14:schemeClr w14:val="tx1"/>
            </w14:solidFill>
          </w14:textFill>
        </w:rPr>
        <w:t>微型企业制造产品的价格为</w:t>
      </w:r>
      <w:r>
        <w:rPr>
          <w:rFonts w:hint="eastAsia" w:ascii="楷体" w:hAnsi="楷体" w:eastAsia="楷体" w:cs="楷体"/>
          <w:color w:val="000000" w:themeColor="text1"/>
          <w:sz w:val="24"/>
          <w:u w:val="single"/>
          <w14:textFill>
            <w14:solidFill>
              <w14:schemeClr w14:val="tx1"/>
            </w14:solidFill>
          </w14:textFill>
        </w:rPr>
        <w:t>　　  （用文字和数字表示），占投标总价   %</w:t>
      </w:r>
      <w:r>
        <w:rPr>
          <w:rFonts w:hint="eastAsia" w:ascii="楷体" w:hAnsi="楷体" w:eastAsia="楷体" w:cs="楷体"/>
          <w:color w:val="000000" w:themeColor="text1"/>
          <w:sz w:val="24"/>
          <w14:textFill>
            <w14:solidFill>
              <w14:schemeClr w14:val="tx1"/>
            </w14:solidFill>
          </w14:textFill>
        </w:rPr>
        <w:t>。</w:t>
      </w:r>
    </w:p>
    <w:p>
      <w:pPr>
        <w:pStyle w:val="14"/>
        <w:tabs>
          <w:tab w:val="left" w:pos="5580"/>
        </w:tabs>
        <w:spacing w:line="240" w:lineRule="atLeast"/>
        <w:ind w:left="1079"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（2）本投标有效期为自投标截止之日起</w:t>
      </w:r>
      <w:r>
        <w:rPr>
          <w:rFonts w:hint="eastAsia" w:ascii="楷体" w:hAnsi="楷体" w:eastAsia="楷体" w:cs="楷体"/>
          <w:color w:val="000000" w:themeColor="text1"/>
          <w:sz w:val="24"/>
          <w:u w:val="single"/>
          <w14:textFill>
            <w14:solidFill>
              <w14:schemeClr w14:val="tx1"/>
            </w14:solidFill>
          </w14:textFill>
        </w:rPr>
        <w:t xml:space="preserve">          </w:t>
      </w:r>
      <w:r>
        <w:rPr>
          <w:rFonts w:hint="eastAsia" w:ascii="楷体" w:hAnsi="楷体" w:eastAsia="楷体" w:cs="楷体"/>
          <w:color w:val="000000" w:themeColor="text1"/>
          <w:sz w:val="24"/>
          <w14:textFill>
            <w14:solidFill>
              <w14:schemeClr w14:val="tx1"/>
            </w14:solidFill>
          </w14:textFill>
        </w:rPr>
        <w:t>个日历日。</w:t>
      </w:r>
    </w:p>
    <w:p>
      <w:pPr>
        <w:pStyle w:val="14"/>
        <w:tabs>
          <w:tab w:val="left" w:pos="5580"/>
        </w:tabs>
        <w:spacing w:line="240" w:lineRule="atLeast"/>
        <w:ind w:left="1079"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（3）联合体中的大中型企业和其他自然人、法人或者非法人组织，与联合体中的小型、微型企业之间</w:t>
      </w:r>
      <w:r>
        <w:rPr>
          <w:rFonts w:hint="eastAsia" w:ascii="楷体" w:hAnsi="楷体" w:eastAsia="楷体" w:cs="楷体"/>
          <w:color w:val="000000" w:themeColor="text1"/>
          <w:sz w:val="24"/>
          <w:u w:val="single"/>
          <w14:textFill>
            <w14:solidFill>
              <w14:schemeClr w14:val="tx1"/>
            </w14:solidFill>
          </w14:textFill>
        </w:rPr>
        <w:t xml:space="preserve">     （</w:t>
      </w:r>
      <w:r>
        <w:rPr>
          <w:rFonts w:hint="eastAsia" w:ascii="楷体" w:hAnsi="楷体" w:eastAsia="楷体" w:cs="楷体"/>
          <w:color w:val="000000" w:themeColor="text1"/>
          <w:sz w:val="24"/>
          <w14:textFill>
            <w14:solidFill>
              <w14:schemeClr w14:val="tx1"/>
            </w14:solidFill>
          </w14:textFill>
        </w:rPr>
        <w:t>存在、不存在）投资关系（如果联合体的话）。</w:t>
      </w:r>
    </w:p>
    <w:p>
      <w:pPr>
        <w:pStyle w:val="14"/>
        <w:tabs>
          <w:tab w:val="left" w:pos="5580"/>
        </w:tabs>
        <w:spacing w:line="240" w:lineRule="atLeast"/>
        <w:ind w:left="1079"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（4）已详细审查全部招标文件，包括所有补充通知（如果有的话），完全理解并同意放弃对这方面有不明、误解和质疑的权力。</w:t>
      </w:r>
    </w:p>
    <w:p>
      <w:pPr>
        <w:pStyle w:val="14"/>
        <w:tabs>
          <w:tab w:val="left" w:pos="5580"/>
        </w:tabs>
        <w:spacing w:line="240" w:lineRule="atLeast"/>
        <w:ind w:left="1079"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（5）在规定的开标时间后，遵守招标文件中有关保证金的规定。</w:t>
      </w:r>
    </w:p>
    <w:p>
      <w:pPr>
        <w:pStyle w:val="14"/>
        <w:tabs>
          <w:tab w:val="left" w:pos="5580"/>
        </w:tabs>
        <w:spacing w:line="240" w:lineRule="atLeast"/>
        <w:ind w:left="1079"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（6）根据投标人须知第1条规定，我方不是为本项目提供整体设计、规范编制或者项目管理、监理、检测等服务的供应商，我方不是采购代理机构的附属机构。</w:t>
      </w:r>
    </w:p>
    <w:p>
      <w:pPr>
        <w:pStyle w:val="14"/>
        <w:tabs>
          <w:tab w:val="left" w:pos="5580"/>
        </w:tabs>
        <w:spacing w:line="240" w:lineRule="atLeast"/>
        <w:ind w:left="1079"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（7）在领取中标通知书的同时按招标文件规定的形式，向贵方一次性支付中标服务费。</w:t>
      </w:r>
    </w:p>
    <w:p>
      <w:pPr>
        <w:pStyle w:val="14"/>
        <w:tabs>
          <w:tab w:val="left" w:pos="5580"/>
        </w:tabs>
        <w:spacing w:line="240" w:lineRule="atLeast"/>
        <w:ind w:left="1079"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（8）按照贵方可能要求，提供与其投标有关的一切数据或资料，完全理解贵方不一定接受最低价的投标或收到的任何投标。</w:t>
      </w:r>
    </w:p>
    <w:p>
      <w:pPr>
        <w:pStyle w:val="14"/>
        <w:tabs>
          <w:tab w:val="left" w:pos="5580"/>
        </w:tabs>
        <w:spacing w:line="240" w:lineRule="atLeast"/>
        <w:ind w:left="1079"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（9）按照招标文件的规定履行合同责任和义务。</w:t>
      </w:r>
    </w:p>
    <w:p>
      <w:pPr>
        <w:pStyle w:val="14"/>
        <w:tabs>
          <w:tab w:val="left" w:pos="5580"/>
        </w:tabs>
        <w:spacing w:line="240" w:lineRule="atLeast"/>
        <w:ind w:left="358" w:leftChars="68" w:hanging="216" w:hangingChars="9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  </w:t>
      </w:r>
    </w:p>
    <w:p>
      <w:pPr>
        <w:pStyle w:val="14"/>
        <w:tabs>
          <w:tab w:val="left" w:pos="5580"/>
        </w:tabs>
        <w:spacing w:line="240" w:lineRule="atLeast"/>
        <w:ind w:left="358" w:leftChars="68" w:hanging="216" w:hangingChars="9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与本投标有关的一切正式往来信函请寄：</w:t>
      </w:r>
    </w:p>
    <w:p>
      <w:pPr>
        <w:pStyle w:val="14"/>
        <w:tabs>
          <w:tab w:val="left" w:pos="5580"/>
        </w:tabs>
        <w:spacing w:line="240" w:lineRule="atLeast"/>
        <w:ind w:left="1079"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地址：</w:t>
      </w:r>
      <w:r>
        <w:rPr>
          <w:rFonts w:hint="eastAsia" w:ascii="楷体" w:hAnsi="楷体" w:eastAsia="楷体" w:cs="楷体"/>
          <w:color w:val="000000" w:themeColor="text1"/>
          <w:sz w:val="24"/>
          <w:u w:val="single"/>
          <w14:textFill>
            <w14:solidFill>
              <w14:schemeClr w14:val="tx1"/>
            </w14:solidFill>
          </w14:textFill>
        </w:rPr>
        <w:t xml:space="preserve">                         </w:t>
      </w:r>
      <w:r>
        <w:rPr>
          <w:rFonts w:hint="eastAsia" w:ascii="楷体" w:hAnsi="楷体" w:eastAsia="楷体" w:cs="楷体"/>
          <w:color w:val="000000" w:themeColor="text1"/>
          <w:sz w:val="24"/>
          <w14:textFill>
            <w14:solidFill>
              <w14:schemeClr w14:val="tx1"/>
            </w14:solidFill>
          </w14:textFill>
        </w:rPr>
        <w:t xml:space="preserve">     传真：</w:t>
      </w:r>
      <w:r>
        <w:rPr>
          <w:rFonts w:hint="eastAsia" w:ascii="楷体" w:hAnsi="楷体" w:eastAsia="楷体" w:cs="楷体"/>
          <w:color w:val="000000" w:themeColor="text1"/>
          <w:sz w:val="24"/>
          <w:u w:val="single"/>
          <w14:textFill>
            <w14:solidFill>
              <w14:schemeClr w14:val="tx1"/>
            </w14:solidFill>
          </w14:textFill>
        </w:rPr>
        <w:t xml:space="preserve">                             </w:t>
      </w:r>
    </w:p>
    <w:p>
      <w:pPr>
        <w:pStyle w:val="14"/>
        <w:tabs>
          <w:tab w:val="left" w:pos="5580"/>
        </w:tabs>
        <w:spacing w:line="240" w:lineRule="atLeast"/>
        <w:ind w:left="1079" w:leftChars="257" w:hanging="540"/>
        <w:rPr>
          <w:rFonts w:ascii="楷体" w:hAnsi="楷体" w:eastAsia="楷体" w:cs="楷体"/>
          <w:b/>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电话：</w:t>
      </w:r>
      <w:r>
        <w:rPr>
          <w:rFonts w:hint="eastAsia" w:ascii="楷体" w:hAnsi="楷体" w:eastAsia="楷体" w:cs="楷体"/>
          <w:color w:val="000000" w:themeColor="text1"/>
          <w:sz w:val="24"/>
          <w:u w:val="single"/>
          <w14:textFill>
            <w14:solidFill>
              <w14:schemeClr w14:val="tx1"/>
            </w14:solidFill>
          </w14:textFill>
        </w:rPr>
        <w:t xml:space="preserve">                         </w:t>
      </w:r>
      <w:r>
        <w:rPr>
          <w:rFonts w:hint="eastAsia" w:ascii="楷体" w:hAnsi="楷体" w:eastAsia="楷体" w:cs="楷体"/>
          <w:color w:val="000000" w:themeColor="text1"/>
          <w:sz w:val="24"/>
          <w14:textFill>
            <w14:solidFill>
              <w14:schemeClr w14:val="tx1"/>
            </w14:solidFill>
          </w14:textFill>
        </w:rPr>
        <w:t xml:space="preserve">     电子函件：</w:t>
      </w:r>
      <w:r>
        <w:rPr>
          <w:rFonts w:hint="eastAsia" w:ascii="楷体" w:hAnsi="楷体" w:eastAsia="楷体" w:cs="楷体"/>
          <w:color w:val="000000" w:themeColor="text1"/>
          <w:sz w:val="24"/>
          <w:u w:val="single"/>
          <w14:textFill>
            <w14:solidFill>
              <w14:schemeClr w14:val="tx1"/>
            </w14:solidFill>
          </w14:textFill>
        </w:rPr>
        <w:t xml:space="preserve">                         </w:t>
      </w:r>
    </w:p>
    <w:p>
      <w:pPr>
        <w:pStyle w:val="14"/>
        <w:tabs>
          <w:tab w:val="left" w:pos="5580"/>
        </w:tabs>
        <w:spacing w:line="240" w:lineRule="atLeast"/>
        <w:ind w:left="1079" w:leftChars="257" w:hanging="540"/>
        <w:rPr>
          <w:rFonts w:ascii="楷体" w:hAnsi="楷体" w:eastAsia="楷体" w:cs="楷体"/>
          <w:color w:val="000000" w:themeColor="text1"/>
          <w:sz w:val="24"/>
          <w14:textFill>
            <w14:solidFill>
              <w14:schemeClr w14:val="tx1"/>
            </w14:solidFill>
          </w14:textFill>
        </w:rPr>
      </w:pPr>
    </w:p>
    <w:p>
      <w:pPr>
        <w:pStyle w:val="14"/>
        <w:tabs>
          <w:tab w:val="left" w:pos="5580"/>
        </w:tabs>
        <w:spacing w:line="240" w:lineRule="atLeast"/>
        <w:ind w:left="1079"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法定代表人或其委托代理人签章：-----------------</w:t>
      </w:r>
    </w:p>
    <w:p>
      <w:pPr>
        <w:pStyle w:val="14"/>
        <w:tabs>
          <w:tab w:val="left" w:pos="5580"/>
        </w:tabs>
        <w:spacing w:line="240" w:lineRule="atLeast"/>
        <w:ind w:left="1079"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投标人名称（全称）：-----------------</w:t>
      </w:r>
    </w:p>
    <w:p>
      <w:pPr>
        <w:pStyle w:val="14"/>
        <w:tabs>
          <w:tab w:val="left" w:pos="5580"/>
        </w:tabs>
        <w:spacing w:line="240" w:lineRule="atLeast"/>
        <w:ind w:left="1079"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投标人开户银行（全称）：</w:t>
      </w:r>
      <w:r>
        <w:rPr>
          <w:rFonts w:hint="eastAsia" w:ascii="楷体" w:hAnsi="楷体" w:eastAsia="楷体" w:cs="楷体"/>
          <w:color w:val="000000" w:themeColor="text1"/>
          <w:sz w:val="24"/>
          <w:u w:val="single"/>
          <w14:textFill>
            <w14:solidFill>
              <w14:schemeClr w14:val="tx1"/>
            </w14:solidFill>
          </w14:textFill>
        </w:rPr>
        <w:t xml:space="preserve">　　　　　　 </w:t>
      </w:r>
    </w:p>
    <w:p>
      <w:pPr>
        <w:pStyle w:val="14"/>
        <w:tabs>
          <w:tab w:val="left" w:pos="5580"/>
        </w:tabs>
        <w:spacing w:line="240" w:lineRule="atLeast"/>
        <w:ind w:left="1079"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投标人银行帐号：</w:t>
      </w:r>
      <w:r>
        <w:rPr>
          <w:rFonts w:hint="eastAsia" w:ascii="楷体" w:hAnsi="楷体" w:eastAsia="楷体" w:cs="楷体"/>
          <w:color w:val="000000" w:themeColor="text1"/>
          <w:sz w:val="24"/>
          <w:u w:val="single"/>
          <w14:textFill>
            <w14:solidFill>
              <w14:schemeClr w14:val="tx1"/>
            </w14:solidFill>
          </w14:textFill>
        </w:rPr>
        <w:t>　　　　　　　　 　　</w:t>
      </w:r>
    </w:p>
    <w:p>
      <w:pPr>
        <w:pStyle w:val="14"/>
        <w:tabs>
          <w:tab w:val="left" w:pos="5580"/>
        </w:tabs>
        <w:spacing w:line="240" w:lineRule="atLeast"/>
        <w:ind w:left="1079"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投标人单位章：-------------------------</w:t>
      </w:r>
    </w:p>
    <w:p>
      <w:pPr>
        <w:pStyle w:val="14"/>
        <w:tabs>
          <w:tab w:val="left" w:pos="5580"/>
        </w:tabs>
        <w:spacing w:line="240" w:lineRule="atLeast"/>
        <w:ind w:left="1079"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日期-：------------------------------</w:t>
      </w:r>
    </w:p>
    <w:p>
      <w:pPr>
        <w:pStyle w:val="5"/>
        <w:spacing w:before="0" w:line="240" w:lineRule="atLeast"/>
        <w:ind w:left="1079" w:leftChars="257" w:hanging="540"/>
        <w:rPr>
          <w:rFonts w:ascii="楷体" w:hAnsi="楷体" w:eastAsia="楷体" w:cs="楷体"/>
          <w:color w:val="000000" w:themeColor="text1"/>
          <w:sz w:val="24"/>
          <w14:textFill>
            <w14:solidFill>
              <w14:schemeClr w14:val="tx1"/>
            </w14:solidFill>
          </w14:textFill>
        </w:rPr>
      </w:pPr>
      <w:bookmarkStart w:id="181" w:name="_Hlt520355938"/>
      <w:bookmarkEnd w:id="181"/>
      <w:bookmarkStart w:id="182" w:name="_Hlt520356243"/>
      <w:bookmarkEnd w:id="182"/>
      <w:bookmarkStart w:id="183" w:name="_Toc216582815"/>
      <w:r>
        <w:rPr>
          <w:rFonts w:hint="eastAsia" w:ascii="楷体" w:hAnsi="楷体" w:eastAsia="楷体" w:cs="楷体"/>
          <w:color w:val="000000" w:themeColor="text1"/>
          <w:sz w:val="24"/>
          <w14:textFill>
            <w14:solidFill>
              <w14:schemeClr w14:val="tx1"/>
            </w14:solidFill>
          </w14:textFill>
        </w:rPr>
        <w:br w:type="page"/>
      </w:r>
      <w:bookmarkStart w:id="184" w:name="_Toc94108813"/>
      <w:bookmarkStart w:id="185" w:name="_Toc518923117"/>
      <w:r>
        <w:rPr>
          <w:rFonts w:hint="eastAsia" w:ascii="楷体" w:hAnsi="楷体" w:eastAsia="楷体" w:cs="楷体"/>
          <w:color w:val="000000" w:themeColor="text1"/>
          <w:sz w:val="24"/>
          <w14:textFill>
            <w14:solidFill>
              <w14:schemeClr w14:val="tx1"/>
            </w14:solidFill>
          </w14:textFill>
        </w:rPr>
        <w:t>2   投标保证金缴纳凭证</w:t>
      </w:r>
      <w:bookmarkEnd w:id="184"/>
      <w:bookmarkEnd w:id="185"/>
      <w:r>
        <w:rPr>
          <w:rFonts w:hint="eastAsia" w:ascii="楷体" w:hAnsi="楷体" w:eastAsia="楷体" w:cs="楷体"/>
          <w:color w:val="000000"/>
          <w:sz w:val="24"/>
        </w:rPr>
        <w:t>（投标文件格式四）</w:t>
      </w:r>
    </w:p>
    <w:p>
      <w:pPr>
        <w:spacing w:line="440" w:lineRule="exact"/>
        <w:ind w:firstLine="420" w:firstLineChars="200"/>
        <w:rPr>
          <w:rFonts w:ascii="楷体" w:hAnsi="楷体" w:eastAsia="楷体" w:cs="楷体"/>
          <w:color w:val="000000" w:themeColor="text1"/>
          <w:sz w:val="24"/>
          <w14:textFill>
            <w14:solidFill>
              <w14:schemeClr w14:val="tx1"/>
            </w14:solidFill>
          </w14:textFill>
        </w:rPr>
      </w:pPr>
      <w:bookmarkStart w:id="186" w:name="_Toc494296665"/>
      <w:bookmarkStart w:id="187" w:name="_Toc494296991"/>
      <w:r>
        <w:rPr>
          <w:rFonts w:hint="eastAsia" w:ascii="楷体" w:hAnsi="楷体" w:eastAsia="楷体" w:cs="楷体"/>
          <w:color w:val="000000" w:themeColor="text1"/>
          <w14:textFill>
            <w14:solidFill>
              <w14:schemeClr w14:val="tx1"/>
            </w14:solidFill>
          </w14:textFill>
        </w:rPr>
        <w:t>投标人可将本项目投标保证金支付的汇款凭证、支票、汇票或保证金收据（如有）的复印件作为缴纳凭证装订在本部分，复印件上应加盖本单位章；使用银行保函等其他投标担保函的，应将担保函正本，装订在本部分正本中；如采用政府采购信用担保形式的，应使用（投标文件格式三）,将原件装订在本部分正本中。</w:t>
      </w:r>
      <w:bookmarkEnd w:id="186"/>
      <w:bookmarkEnd w:id="187"/>
    </w:p>
    <w:p>
      <w:pPr>
        <w:spacing w:line="440" w:lineRule="exact"/>
        <w:jc w:val="center"/>
        <w:rPr>
          <w:rFonts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2"/>
          <w:szCs w:val="28"/>
          <w14:textFill>
            <w14:solidFill>
              <w14:schemeClr w14:val="tx1"/>
            </w14:solidFill>
          </w14:textFill>
        </w:rPr>
        <w:t>政府采购投标担保函 （投标文件格式四）</w:t>
      </w:r>
    </w:p>
    <w:p>
      <w:pPr>
        <w:spacing w:line="440" w:lineRule="exact"/>
        <w:ind w:firstLine="6720" w:firstLineChars="32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编号：</w:t>
      </w:r>
    </w:p>
    <w:p>
      <w:pPr>
        <w:spacing w:line="440" w:lineRule="exact"/>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 xml:space="preserve"> </w:t>
      </w:r>
      <w:r>
        <w:rPr>
          <w:rFonts w:hint="eastAsia" w:ascii="楷体" w:hAnsi="楷体" w:eastAsia="楷体" w:cs="楷体"/>
          <w:color w:val="000000" w:themeColor="text1"/>
          <w:u w:val="single"/>
          <w14:textFill>
            <w14:solidFill>
              <w14:schemeClr w14:val="tx1"/>
            </w14:solidFill>
          </w14:textFill>
        </w:rPr>
        <w:t xml:space="preserve">                  </w:t>
      </w:r>
      <w:r>
        <w:rPr>
          <w:rFonts w:hint="eastAsia" w:ascii="楷体" w:hAnsi="楷体" w:eastAsia="楷体" w:cs="楷体"/>
          <w:color w:val="000000" w:themeColor="text1"/>
          <w14:textFill>
            <w14:solidFill>
              <w14:schemeClr w14:val="tx1"/>
            </w14:solidFill>
          </w14:textFill>
        </w:rPr>
        <w:t>（采购人或采购代理机构）：</w:t>
      </w:r>
    </w:p>
    <w:p>
      <w:pPr>
        <w:spacing w:line="440" w:lineRule="exact"/>
        <w:ind w:firstLine="420" w:firstLineChars="2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鉴于</w:t>
      </w:r>
      <w:r>
        <w:rPr>
          <w:rFonts w:hint="eastAsia" w:ascii="楷体" w:hAnsi="楷体" w:eastAsia="楷体" w:cs="楷体"/>
          <w:color w:val="000000" w:themeColor="text1"/>
          <w:u w:val="single"/>
          <w14:textFill>
            <w14:solidFill>
              <w14:schemeClr w14:val="tx1"/>
            </w14:solidFill>
          </w14:textFill>
        </w:rPr>
        <w:t xml:space="preserve">               </w:t>
      </w:r>
      <w:r>
        <w:rPr>
          <w:rFonts w:hint="eastAsia" w:ascii="楷体" w:hAnsi="楷体" w:eastAsia="楷体" w:cs="楷体"/>
          <w:color w:val="000000" w:themeColor="text1"/>
          <w14:textFill>
            <w14:solidFill>
              <w14:schemeClr w14:val="tx1"/>
            </w14:solidFill>
          </w14:textFill>
        </w:rPr>
        <w:t>（以下简称“投标人”）拟参加编号为</w:t>
      </w:r>
      <w:r>
        <w:rPr>
          <w:rFonts w:hint="eastAsia" w:ascii="楷体" w:hAnsi="楷体" w:eastAsia="楷体" w:cs="楷体"/>
          <w:color w:val="000000" w:themeColor="text1"/>
          <w:u w:val="single"/>
          <w14:textFill>
            <w14:solidFill>
              <w14:schemeClr w14:val="tx1"/>
            </w14:solidFill>
          </w14:textFill>
        </w:rPr>
        <w:t xml:space="preserve">            </w:t>
      </w:r>
      <w:r>
        <w:rPr>
          <w:rFonts w:hint="eastAsia" w:ascii="楷体" w:hAnsi="楷体" w:eastAsia="楷体" w:cs="楷体"/>
          <w:color w:val="000000" w:themeColor="text1"/>
          <w14:textFill>
            <w14:solidFill>
              <w14:schemeClr w14:val="tx1"/>
            </w14:solidFill>
          </w14:textFill>
        </w:rPr>
        <w:t>的</w:t>
      </w:r>
      <w:r>
        <w:rPr>
          <w:rFonts w:hint="eastAsia" w:ascii="楷体" w:hAnsi="楷体" w:eastAsia="楷体" w:cs="楷体"/>
          <w:color w:val="000000" w:themeColor="text1"/>
          <w:u w:val="single"/>
          <w14:textFill>
            <w14:solidFill>
              <w14:schemeClr w14:val="tx1"/>
            </w14:solidFill>
          </w14:textFill>
        </w:rPr>
        <w:t xml:space="preserve">           </w:t>
      </w:r>
      <w:r>
        <w:rPr>
          <w:rFonts w:hint="eastAsia" w:ascii="楷体" w:hAnsi="楷体" w:eastAsia="楷体" w:cs="楷体"/>
          <w:color w:val="000000" w:themeColor="text1"/>
          <w14:textFill>
            <w14:solidFill>
              <w14:schemeClr w14:val="tx1"/>
            </w14:solidFill>
          </w14:textFill>
        </w:rPr>
        <w:t xml:space="preserve">                            </w:t>
      </w:r>
    </w:p>
    <w:p>
      <w:pPr>
        <w:spacing w:line="440" w:lineRule="exact"/>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spacing w:line="440" w:lineRule="exact"/>
        <w:ind w:firstLine="420" w:firstLineChars="2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一、保证责任的情形及保证金额</w:t>
      </w:r>
    </w:p>
    <w:p>
      <w:pPr>
        <w:spacing w:line="440" w:lineRule="exact"/>
        <w:ind w:firstLine="210" w:firstLineChars="1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（一）在投标人出现下列情形之一时，我方承担保证责任：</w:t>
      </w:r>
    </w:p>
    <w:p>
      <w:pPr>
        <w:spacing w:line="440" w:lineRule="exact"/>
        <w:ind w:firstLine="420" w:firstLineChars="2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1．中标后投标人无正当理由不与采购人或者采购代理机构签订《政府采购合同》；</w:t>
      </w:r>
    </w:p>
    <w:p>
      <w:pPr>
        <w:spacing w:line="440" w:lineRule="exact"/>
        <w:ind w:firstLine="420" w:firstLineChars="2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2．招标文件规定的投标人应当缴纳保证金的其他情形。</w:t>
      </w:r>
    </w:p>
    <w:p>
      <w:pPr>
        <w:spacing w:line="440" w:lineRule="exact"/>
        <w:ind w:firstLine="210" w:firstLineChars="1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（二）我方承担保证责任的最高金额为人民币</w:t>
      </w:r>
      <w:r>
        <w:rPr>
          <w:rFonts w:hint="eastAsia" w:ascii="楷体" w:hAnsi="楷体" w:eastAsia="楷体" w:cs="楷体"/>
          <w:color w:val="000000" w:themeColor="text1"/>
          <w:u w:val="single"/>
          <w14:textFill>
            <w14:solidFill>
              <w14:schemeClr w14:val="tx1"/>
            </w14:solidFill>
          </w14:textFill>
        </w:rPr>
        <w:t xml:space="preserve">      </w:t>
      </w:r>
      <w:r>
        <w:rPr>
          <w:rFonts w:hint="eastAsia" w:ascii="楷体" w:hAnsi="楷体" w:eastAsia="楷体" w:cs="楷体"/>
          <w:color w:val="000000" w:themeColor="text1"/>
          <w14:textFill>
            <w14:solidFill>
              <w14:schemeClr w14:val="tx1"/>
            </w14:solidFill>
          </w14:textFill>
        </w:rPr>
        <w:t>元（大写</w:t>
      </w:r>
      <w:r>
        <w:rPr>
          <w:rFonts w:hint="eastAsia" w:ascii="楷体" w:hAnsi="楷体" w:eastAsia="楷体" w:cs="楷体"/>
          <w:color w:val="000000" w:themeColor="text1"/>
          <w:u w:val="single"/>
          <w14:textFill>
            <w14:solidFill>
              <w14:schemeClr w14:val="tx1"/>
            </w14:solidFill>
          </w14:textFill>
        </w:rPr>
        <w:t xml:space="preserve">            </w:t>
      </w:r>
      <w:r>
        <w:rPr>
          <w:rFonts w:hint="eastAsia" w:ascii="楷体" w:hAnsi="楷体" w:eastAsia="楷体" w:cs="楷体"/>
          <w:color w:val="000000" w:themeColor="text1"/>
          <w14:textFill>
            <w14:solidFill>
              <w14:schemeClr w14:val="tx1"/>
            </w14:solidFill>
          </w14:textFill>
        </w:rPr>
        <w:t>），即本项目的投标保证金金额。</w:t>
      </w:r>
    </w:p>
    <w:p>
      <w:pPr>
        <w:spacing w:line="440" w:lineRule="exact"/>
        <w:ind w:firstLine="420" w:firstLineChars="2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二、保证的方式及保证期间</w:t>
      </w:r>
    </w:p>
    <w:p>
      <w:pPr>
        <w:spacing w:line="440" w:lineRule="exact"/>
        <w:ind w:firstLine="420" w:firstLineChars="2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我方保证的方式为：连带责任保证。</w:t>
      </w:r>
    </w:p>
    <w:p>
      <w:pPr>
        <w:spacing w:line="440" w:lineRule="exact"/>
        <w:ind w:firstLine="420" w:firstLineChars="2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我方的保证期间为：自本保函生效之日起</w:t>
      </w:r>
      <w:r>
        <w:rPr>
          <w:rFonts w:hint="eastAsia" w:ascii="楷体" w:hAnsi="楷体" w:eastAsia="楷体" w:cs="楷体"/>
          <w:color w:val="000000" w:themeColor="text1"/>
          <w:u w:val="single"/>
          <w14:textFill>
            <w14:solidFill>
              <w14:schemeClr w14:val="tx1"/>
            </w14:solidFill>
          </w14:textFill>
        </w:rPr>
        <w:t xml:space="preserve">    </w:t>
      </w:r>
      <w:r>
        <w:rPr>
          <w:rFonts w:hint="eastAsia" w:ascii="楷体" w:hAnsi="楷体" w:eastAsia="楷体" w:cs="楷体"/>
          <w:color w:val="000000" w:themeColor="text1"/>
          <w14:textFill>
            <w14:solidFill>
              <w14:schemeClr w14:val="tx1"/>
            </w14:solidFill>
          </w14:textFill>
        </w:rPr>
        <w:t>个月止。</w:t>
      </w:r>
    </w:p>
    <w:p>
      <w:pPr>
        <w:spacing w:line="440" w:lineRule="exact"/>
        <w:ind w:firstLine="420" w:firstLineChars="2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三、承担保证责任的程序</w:t>
      </w:r>
    </w:p>
    <w:p>
      <w:pPr>
        <w:spacing w:line="440" w:lineRule="exact"/>
        <w:ind w:firstLine="420" w:firstLineChars="2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1．你方要求我方承担保证责任的，应在本保函保证期间内向我方发出书面索赔通知。索赔通知应写明要求索赔的金额，支付款项应到达的账号，并附有证明投标人发生我方应承担保证责任情形的事实材料。</w:t>
      </w:r>
    </w:p>
    <w:p>
      <w:pPr>
        <w:spacing w:line="440" w:lineRule="exact"/>
        <w:ind w:firstLine="420" w:firstLineChars="2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2．我方在收到索赔通知及相关证明材料后，在</w:t>
      </w:r>
      <w:r>
        <w:rPr>
          <w:rFonts w:hint="eastAsia" w:ascii="楷体" w:hAnsi="楷体" w:eastAsia="楷体" w:cs="楷体"/>
          <w:color w:val="000000" w:themeColor="text1"/>
          <w:u w:val="single"/>
          <w14:textFill>
            <w14:solidFill>
              <w14:schemeClr w14:val="tx1"/>
            </w14:solidFill>
          </w14:textFill>
        </w:rPr>
        <w:t>　　　</w:t>
      </w:r>
      <w:r>
        <w:rPr>
          <w:rFonts w:hint="eastAsia" w:ascii="楷体" w:hAnsi="楷体" w:eastAsia="楷体" w:cs="楷体"/>
          <w:color w:val="000000" w:themeColor="text1"/>
          <w14:textFill>
            <w14:solidFill>
              <w14:schemeClr w14:val="tx1"/>
            </w14:solidFill>
          </w14:textFill>
        </w:rPr>
        <w:t>个工作日内进行审查，符合应承担保证责任情形的，我方应按照你方的要求代投标人向你方支付投标保证金。</w:t>
      </w:r>
    </w:p>
    <w:p>
      <w:pPr>
        <w:spacing w:line="440" w:lineRule="exact"/>
        <w:ind w:firstLine="420" w:firstLineChars="2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四、保证责任的终止</w:t>
      </w:r>
    </w:p>
    <w:p>
      <w:pPr>
        <w:spacing w:line="440" w:lineRule="exact"/>
        <w:ind w:firstLine="420" w:firstLineChars="2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1．保证期间届满你方未向我方书面主张保证责任的，自保证期间届满次日起，我方保证责任自动终止。</w:t>
      </w:r>
    </w:p>
    <w:p>
      <w:pPr>
        <w:spacing w:line="440" w:lineRule="exact"/>
        <w:ind w:firstLine="420" w:firstLineChars="2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2．我方按照本保函向你贵方履行了保证责任后，自我方向你贵方支付款项（支付款项从我方账户划出）之日起，保证责任终止。</w:t>
      </w:r>
    </w:p>
    <w:p>
      <w:pPr>
        <w:spacing w:line="440" w:lineRule="exact"/>
        <w:ind w:firstLine="420" w:firstLineChars="2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3．按照法律法规的规定或出现我方保证责任终止的其它情形的，我方在本保函项下的保证责任亦终止。</w:t>
      </w:r>
    </w:p>
    <w:p>
      <w:pPr>
        <w:spacing w:line="440" w:lineRule="exact"/>
        <w:ind w:firstLine="420" w:firstLineChars="2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五、免责条款</w:t>
      </w:r>
    </w:p>
    <w:p>
      <w:pPr>
        <w:spacing w:line="440" w:lineRule="exact"/>
        <w:ind w:firstLine="420" w:firstLineChars="2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1．依照法律规定或你方与投标人的另行约定，全部或者部分免除投标人投标保证金义务时，我方亦免除相应的保证责任。</w:t>
      </w:r>
    </w:p>
    <w:p>
      <w:pPr>
        <w:spacing w:line="440" w:lineRule="exact"/>
        <w:ind w:firstLine="420" w:firstLineChars="2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2．因你方原因致使投标人发生本保函第一条第（一）款约定情形的，我方不承担保证责任。</w:t>
      </w:r>
    </w:p>
    <w:p>
      <w:pPr>
        <w:spacing w:line="440" w:lineRule="exact"/>
        <w:ind w:firstLine="420" w:firstLineChars="2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3．因不可抗力造成投标人发生本保函第一条约定情形的，我方不承担保证责任。</w:t>
      </w:r>
    </w:p>
    <w:p>
      <w:pPr>
        <w:spacing w:line="440" w:lineRule="exact"/>
        <w:ind w:firstLine="420" w:firstLineChars="2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4．你方或其他有权机关对招标文件进行任何澄清或修改，加重我方保证责任的，我方对加重部分不承担保证责任，但该澄清或修改经我方事先书面同意的除外。</w:t>
      </w:r>
    </w:p>
    <w:p>
      <w:pPr>
        <w:spacing w:line="440" w:lineRule="exact"/>
        <w:ind w:firstLine="420" w:firstLineChars="2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六、争议的解决</w:t>
      </w:r>
    </w:p>
    <w:p>
      <w:pPr>
        <w:spacing w:line="440" w:lineRule="exact"/>
        <w:ind w:firstLine="420" w:firstLineChars="2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因本保函发生的纠纷，由你我双方协商解决，协商不成的，通过诉讼程序解决，诉讼管辖地法院为</w:t>
      </w:r>
      <w:r>
        <w:rPr>
          <w:rFonts w:hint="eastAsia" w:ascii="楷体" w:hAnsi="楷体" w:eastAsia="楷体" w:cs="楷体"/>
          <w:color w:val="000000" w:themeColor="text1"/>
          <w:u w:val="single"/>
          <w14:textFill>
            <w14:solidFill>
              <w14:schemeClr w14:val="tx1"/>
            </w14:solidFill>
          </w14:textFill>
        </w:rPr>
        <w:t xml:space="preserve">          </w:t>
      </w:r>
      <w:r>
        <w:rPr>
          <w:rFonts w:hint="eastAsia" w:ascii="楷体" w:hAnsi="楷体" w:eastAsia="楷体" w:cs="楷体"/>
          <w:color w:val="000000" w:themeColor="text1"/>
          <w14:textFill>
            <w14:solidFill>
              <w14:schemeClr w14:val="tx1"/>
            </w14:solidFill>
          </w14:textFill>
        </w:rPr>
        <w:t>法院。</w:t>
      </w:r>
    </w:p>
    <w:p>
      <w:pPr>
        <w:ind w:firstLine="420" w:firstLineChars="2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七、保函的生效</w:t>
      </w:r>
    </w:p>
    <w:p>
      <w:pPr>
        <w:ind w:firstLine="420" w:firstLineChars="20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本保函自我方加盖公章之日起生效。</w:t>
      </w:r>
    </w:p>
    <w:p>
      <w:pPr>
        <w:ind w:firstLine="5565" w:firstLineChars="265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保证人：（公章）</w:t>
      </w:r>
    </w:p>
    <w:p>
      <w:pPr>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 xml:space="preserve">                               </w:t>
      </w:r>
    </w:p>
    <w:p>
      <w:pPr>
        <w:ind w:firstLine="5775" w:firstLineChars="2750"/>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年     月      日</w:t>
      </w:r>
    </w:p>
    <w:p>
      <w:pPr>
        <w:rPr>
          <w:rFonts w:ascii="楷体" w:hAnsi="楷体" w:eastAsia="楷体" w:cs="楷体"/>
          <w:b/>
          <w:bCs/>
          <w:color w:val="000000" w:themeColor="text1"/>
          <w:sz w:val="24"/>
          <w14:textFill>
            <w14:solidFill>
              <w14:schemeClr w14:val="tx1"/>
            </w14:solidFill>
          </w14:textFill>
        </w:rPr>
      </w:pPr>
    </w:p>
    <w:p>
      <w:pPr>
        <w:rPr>
          <w:rFonts w:ascii="楷体" w:hAnsi="楷体" w:eastAsia="楷体" w:cs="楷体"/>
          <w:b/>
          <w:bCs/>
          <w:color w:val="000000" w:themeColor="text1"/>
          <w:sz w:val="24"/>
          <w14:textFill>
            <w14:solidFill>
              <w14:schemeClr w14:val="tx1"/>
            </w14:solidFill>
          </w14:textFill>
        </w:rPr>
      </w:pPr>
    </w:p>
    <w:p>
      <w:pPr>
        <w:rPr>
          <w:rFonts w:ascii="楷体" w:hAnsi="楷体" w:eastAsia="楷体" w:cs="楷体"/>
          <w:b/>
          <w:bCs/>
          <w:color w:val="000000" w:themeColor="text1"/>
          <w:sz w:val="24"/>
          <w14:textFill>
            <w14:solidFill>
              <w14:schemeClr w14:val="tx1"/>
            </w14:solidFill>
          </w14:textFill>
        </w:rPr>
      </w:pPr>
    </w:p>
    <w:p>
      <w:pPr>
        <w:rPr>
          <w:rFonts w:ascii="楷体" w:hAnsi="楷体" w:eastAsia="楷体" w:cs="楷体"/>
          <w:b/>
          <w:bCs/>
          <w:color w:val="000000" w:themeColor="text1"/>
          <w:sz w:val="24"/>
          <w14:textFill>
            <w14:solidFill>
              <w14:schemeClr w14:val="tx1"/>
            </w14:solidFill>
          </w14:textFill>
        </w:rPr>
      </w:pPr>
    </w:p>
    <w:p>
      <w:pPr>
        <w:rPr>
          <w:rFonts w:ascii="楷体" w:hAnsi="楷体" w:eastAsia="楷体" w:cs="楷体"/>
          <w:b/>
          <w:bCs/>
          <w:color w:val="000000" w:themeColor="text1"/>
          <w:sz w:val="24"/>
          <w14:textFill>
            <w14:solidFill>
              <w14:schemeClr w14:val="tx1"/>
            </w14:solidFill>
          </w14:textFill>
        </w:rPr>
      </w:pPr>
    </w:p>
    <w:p>
      <w:pPr>
        <w:rPr>
          <w:rFonts w:ascii="楷体" w:hAnsi="楷体" w:eastAsia="楷体" w:cs="楷体"/>
          <w:b/>
          <w:bCs/>
          <w:color w:val="000000" w:themeColor="text1"/>
          <w:sz w:val="24"/>
          <w14:textFill>
            <w14:solidFill>
              <w14:schemeClr w14:val="tx1"/>
            </w14:solidFill>
          </w14:textFill>
        </w:rPr>
      </w:pPr>
    </w:p>
    <w:p>
      <w:pPr>
        <w:rPr>
          <w:rFonts w:ascii="楷体" w:hAnsi="楷体" w:eastAsia="楷体" w:cs="楷体"/>
          <w:b/>
          <w:bCs/>
          <w:color w:val="000000" w:themeColor="text1"/>
          <w:sz w:val="24"/>
          <w14:textFill>
            <w14:solidFill>
              <w14:schemeClr w14:val="tx1"/>
            </w14:solidFill>
          </w14:textFill>
        </w:rPr>
      </w:pPr>
    </w:p>
    <w:p>
      <w:pPr>
        <w:rPr>
          <w:rFonts w:ascii="楷体" w:hAnsi="楷体" w:eastAsia="楷体" w:cs="楷体"/>
          <w:b/>
          <w:bCs/>
          <w:color w:val="000000" w:themeColor="text1"/>
          <w:sz w:val="24"/>
          <w14:textFill>
            <w14:solidFill>
              <w14:schemeClr w14:val="tx1"/>
            </w14:solidFill>
          </w14:textFill>
        </w:rPr>
      </w:pPr>
    </w:p>
    <w:p>
      <w:pPr>
        <w:rPr>
          <w:rFonts w:ascii="楷体" w:hAnsi="楷体" w:eastAsia="楷体" w:cs="楷体"/>
          <w:b/>
          <w:bCs/>
          <w:color w:val="000000" w:themeColor="text1"/>
          <w:sz w:val="24"/>
          <w14:textFill>
            <w14:solidFill>
              <w14:schemeClr w14:val="tx1"/>
            </w14:solidFill>
          </w14:textFill>
        </w:rPr>
      </w:pPr>
    </w:p>
    <w:p>
      <w:pPr>
        <w:rPr>
          <w:rFonts w:ascii="楷体" w:hAnsi="楷体" w:eastAsia="楷体" w:cs="楷体"/>
          <w:b/>
          <w:bCs/>
          <w:color w:val="000000" w:themeColor="text1"/>
          <w:sz w:val="24"/>
          <w14:textFill>
            <w14:solidFill>
              <w14:schemeClr w14:val="tx1"/>
            </w14:solidFill>
          </w14:textFill>
        </w:rPr>
      </w:pPr>
    </w:p>
    <w:p>
      <w:pPr>
        <w:rPr>
          <w:rFonts w:ascii="楷体" w:hAnsi="楷体" w:eastAsia="楷体" w:cs="楷体"/>
          <w:b/>
          <w:bCs/>
          <w:color w:val="000000" w:themeColor="text1"/>
          <w:sz w:val="24"/>
          <w14:textFill>
            <w14:solidFill>
              <w14:schemeClr w14:val="tx1"/>
            </w14:solidFill>
          </w14:textFill>
        </w:rPr>
      </w:pPr>
    </w:p>
    <w:p>
      <w:pPr>
        <w:rPr>
          <w:rFonts w:ascii="楷体" w:hAnsi="楷体" w:eastAsia="楷体" w:cs="楷体"/>
          <w:b/>
          <w:bCs/>
          <w:color w:val="000000" w:themeColor="text1"/>
          <w:sz w:val="24"/>
          <w14:textFill>
            <w14:solidFill>
              <w14:schemeClr w14:val="tx1"/>
            </w14:solidFill>
          </w14:textFill>
        </w:rPr>
      </w:pPr>
    </w:p>
    <w:p>
      <w:pPr>
        <w:rPr>
          <w:rFonts w:ascii="楷体" w:hAnsi="楷体" w:eastAsia="楷体" w:cs="楷体"/>
          <w:b/>
          <w:bCs/>
          <w:color w:val="000000" w:themeColor="text1"/>
          <w:sz w:val="24"/>
          <w14:textFill>
            <w14:solidFill>
              <w14:schemeClr w14:val="tx1"/>
            </w14:solidFill>
          </w14:textFill>
        </w:rPr>
      </w:pPr>
    </w:p>
    <w:p>
      <w:pPr>
        <w:rPr>
          <w:rFonts w:ascii="楷体" w:hAnsi="楷体" w:eastAsia="楷体" w:cs="楷体"/>
          <w:b/>
          <w:bCs/>
          <w:color w:val="000000" w:themeColor="text1"/>
          <w:sz w:val="24"/>
          <w14:textFill>
            <w14:solidFill>
              <w14:schemeClr w14:val="tx1"/>
            </w14:solidFill>
          </w14:textFill>
        </w:rPr>
      </w:pPr>
    </w:p>
    <w:p>
      <w:pPr>
        <w:rPr>
          <w:rFonts w:ascii="楷体" w:hAnsi="楷体" w:eastAsia="楷体" w:cs="楷体"/>
          <w:b/>
          <w:bCs/>
          <w:color w:val="000000" w:themeColor="text1"/>
          <w:sz w:val="24"/>
          <w14:textFill>
            <w14:solidFill>
              <w14:schemeClr w14:val="tx1"/>
            </w14:solidFill>
          </w14:textFill>
        </w:rPr>
      </w:pPr>
    </w:p>
    <w:p>
      <w:pPr>
        <w:rPr>
          <w:rFonts w:ascii="楷体" w:hAnsi="楷体" w:eastAsia="楷体" w:cs="楷体"/>
          <w:b/>
          <w:bCs/>
          <w:color w:val="000000" w:themeColor="text1"/>
          <w:sz w:val="24"/>
          <w14:textFill>
            <w14:solidFill>
              <w14:schemeClr w14:val="tx1"/>
            </w14:solidFill>
          </w14:textFill>
        </w:rPr>
      </w:pPr>
    </w:p>
    <w:p>
      <w:pPr>
        <w:rPr>
          <w:rFonts w:ascii="楷体" w:hAnsi="楷体" w:eastAsia="楷体" w:cs="楷体"/>
          <w:b/>
          <w:bCs/>
          <w:color w:val="000000" w:themeColor="text1"/>
          <w:sz w:val="24"/>
          <w14:textFill>
            <w14:solidFill>
              <w14:schemeClr w14:val="tx1"/>
            </w14:solidFill>
          </w14:textFill>
        </w:rPr>
      </w:pPr>
    </w:p>
    <w:p>
      <w:pPr>
        <w:rPr>
          <w:rFonts w:ascii="楷体" w:hAnsi="楷体" w:eastAsia="楷体" w:cs="楷体"/>
          <w:b/>
          <w:bCs/>
          <w:color w:val="000000" w:themeColor="text1"/>
          <w:sz w:val="24"/>
          <w14:textFill>
            <w14:solidFill>
              <w14:schemeClr w14:val="tx1"/>
            </w14:solidFill>
          </w14:textFill>
        </w:rPr>
      </w:pPr>
    </w:p>
    <w:p>
      <w:pPr>
        <w:rPr>
          <w:rFonts w:ascii="楷体" w:hAnsi="楷体" w:eastAsia="楷体" w:cs="楷体"/>
          <w:b/>
          <w:bCs/>
          <w:color w:val="000000" w:themeColor="text1"/>
          <w:sz w:val="24"/>
          <w14:textFill>
            <w14:solidFill>
              <w14:schemeClr w14:val="tx1"/>
            </w14:solidFill>
          </w14:textFill>
        </w:rPr>
      </w:pPr>
    </w:p>
    <w:p>
      <w:pPr>
        <w:rPr>
          <w:rFonts w:ascii="楷体" w:hAnsi="楷体" w:eastAsia="楷体" w:cs="楷体"/>
          <w:b/>
          <w:bCs/>
          <w:color w:val="000000" w:themeColor="text1"/>
          <w:sz w:val="24"/>
          <w14:textFill>
            <w14:solidFill>
              <w14:schemeClr w14:val="tx1"/>
            </w14:solidFill>
          </w14:textFill>
        </w:rPr>
      </w:pPr>
    </w:p>
    <w:p>
      <w:pPr>
        <w:rPr>
          <w:rFonts w:ascii="楷体" w:hAnsi="楷体" w:eastAsia="楷体" w:cs="楷体"/>
          <w:b/>
          <w:bCs/>
          <w:color w:val="000000" w:themeColor="text1"/>
          <w:sz w:val="24"/>
          <w14:textFill>
            <w14:solidFill>
              <w14:schemeClr w14:val="tx1"/>
            </w14:solidFill>
          </w14:textFill>
        </w:rPr>
      </w:pPr>
    </w:p>
    <w:p>
      <w:pPr>
        <w:rPr>
          <w:rFonts w:ascii="楷体" w:hAnsi="楷体" w:eastAsia="楷体" w:cs="楷体"/>
          <w:b/>
          <w:bCs/>
          <w:color w:val="000000" w:themeColor="text1"/>
          <w:sz w:val="24"/>
          <w14:textFill>
            <w14:solidFill>
              <w14:schemeClr w14:val="tx1"/>
            </w14:solidFill>
          </w14:textFill>
        </w:rPr>
      </w:pPr>
    </w:p>
    <w:p>
      <w:pPr>
        <w:jc w:val="center"/>
        <w:rPr>
          <w:rFonts w:ascii="楷体" w:hAnsi="楷体" w:eastAsia="楷体" w:cs="楷体"/>
          <w:color w:val="000000" w:themeColor="text1"/>
          <w14:textFill>
            <w14:solidFill>
              <w14:schemeClr w14:val="tx1"/>
            </w14:solidFill>
          </w14:textFill>
        </w:rPr>
      </w:pPr>
      <w:r>
        <w:rPr>
          <w:rFonts w:hint="eastAsia" w:ascii="楷体" w:hAnsi="楷体" w:eastAsia="楷体" w:cs="楷体"/>
          <w:b/>
          <w:bCs/>
          <w:color w:val="000000" w:themeColor="text1"/>
          <w:sz w:val="24"/>
          <w14:textFill>
            <w14:solidFill>
              <w14:schemeClr w14:val="tx1"/>
            </w14:solidFill>
          </w14:textFill>
        </w:rPr>
        <w:t>3 投标人企业（单位）类型声明函（</w:t>
      </w:r>
      <w:r>
        <w:rPr>
          <w:rFonts w:hint="eastAsia" w:ascii="楷体" w:hAnsi="楷体" w:eastAsia="楷体" w:cs="楷体"/>
          <w:b/>
          <w:bCs/>
          <w:color w:val="000000"/>
          <w:sz w:val="24"/>
        </w:rPr>
        <w:t>投标文件格式</w:t>
      </w:r>
      <w:r>
        <w:rPr>
          <w:rFonts w:hint="eastAsia" w:ascii="楷体" w:hAnsi="楷体" w:eastAsia="楷体" w:cs="楷体"/>
          <w:b/>
          <w:bCs/>
          <w:color w:val="000000" w:themeColor="text1"/>
          <w:sz w:val="24"/>
          <w14:textFill>
            <w14:solidFill>
              <w14:schemeClr w14:val="tx1"/>
            </w14:solidFill>
          </w14:textFill>
        </w:rPr>
        <w:t>五）</w:t>
      </w:r>
    </w:p>
    <w:p>
      <w:pPr>
        <w:pStyle w:val="5"/>
        <w:spacing w:before="0" w:line="360" w:lineRule="exact"/>
        <w:rPr>
          <w:rFonts w:ascii="宋体" w:hAnsi="宋体" w:eastAsia="宋体" w:cs="宋体"/>
          <w:sz w:val="24"/>
        </w:rPr>
      </w:pPr>
    </w:p>
    <w:p>
      <w:pPr>
        <w:rPr>
          <w:rFonts w:ascii="楷体" w:hAnsi="楷体" w:eastAsia="楷体" w:cs="楷体"/>
          <w:color w:val="000000" w:themeColor="text1"/>
          <w:sz w:val="24"/>
          <w14:textFill>
            <w14:solidFill>
              <w14:schemeClr w14:val="tx1"/>
            </w14:solidFill>
          </w14:textFill>
        </w:rPr>
      </w:pPr>
    </w:p>
    <w:p>
      <w:pPr>
        <w:spacing w:line="480" w:lineRule="auto"/>
        <w:ind w:firstLine="480" w:firstLineChars="20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本企业（单位）郑重声明下列事项（按照实际情况勾选或填空）：</w:t>
      </w:r>
    </w:p>
    <w:p>
      <w:pPr>
        <w:spacing w:line="480" w:lineRule="auto"/>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1、□本企业（单位）为直接供应商提供本企业（单位）制造的货物。</w:t>
      </w:r>
    </w:p>
    <w:p>
      <w:pPr>
        <w:spacing w:line="480" w:lineRule="auto"/>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根据《工业和信息化部、国家统计局、国家发展和改革委员会、财政部关于印发中小企业划型标准规定的通知》（工信部联企业[2011]300号）规定的划分标准，本企业为______（请填写：中型、小型、微型）企业。</w:t>
      </w:r>
    </w:p>
    <w:p>
      <w:pPr>
        <w:spacing w:line="480" w:lineRule="auto"/>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（2）本企业（请填写：是、不是）监狱企业。后附省级以上监狱管理局、戒毒管理局（含新疆生产建设兵团）出具的属于监狱企业的证明文件。</w:t>
      </w:r>
    </w:p>
    <w:p>
      <w:pPr>
        <w:spacing w:line="480" w:lineRule="auto"/>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（3）根据《关于促进残疾人就业政府采购政策的通知》（财库〔2017〕141号）。本单位（请填写：是、不是）残疾人福利性单位。</w:t>
      </w:r>
    </w:p>
    <w:p>
      <w:pPr>
        <w:spacing w:line="480" w:lineRule="auto"/>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本企业（单位）为代理商，提供其他______（请填写：中型、小型、微型）企业、监狱企业或残疾人福利性单位制造的货物。本条所称货物不包括使用大型企业注册商标的货物。（后附制造商企业（单位）类型声明函）</w:t>
      </w:r>
    </w:p>
    <w:p>
      <w:pPr>
        <w:spacing w:line="480" w:lineRule="auto"/>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3、□本企业（单位）为联合体一方，提供本企业（单位）制造的货物，由本企业（单位）承担工程、提供服务。本企业（单位）提供协议合同金额占到共同响应协议合同总金额的比例为。</w:t>
      </w:r>
    </w:p>
    <w:p>
      <w:pPr>
        <w:spacing w:line="480" w:lineRule="auto"/>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本企业（单位）对上述声明的真实性负责。如有虚假，将依法承担相应责任。</w:t>
      </w:r>
    </w:p>
    <w:p>
      <w:pPr>
        <w:spacing w:line="480" w:lineRule="auto"/>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供应商名称（盖单位章）：______________ </w:t>
      </w:r>
    </w:p>
    <w:p>
      <w:pPr>
        <w:spacing w:line="480" w:lineRule="auto"/>
        <w:sectPr>
          <w:footerReference r:id="rId5" w:type="first"/>
          <w:footerReference r:id="rId3" w:type="default"/>
          <w:footerReference r:id="rId4" w:type="even"/>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AndChars" w:linePitch="312" w:charSpace="0"/>
        </w:sectPr>
      </w:pPr>
      <w:r>
        <w:rPr>
          <w:rFonts w:hint="eastAsia" w:ascii="楷体" w:hAnsi="楷体" w:eastAsia="楷体" w:cs="楷体"/>
          <w:color w:val="000000" w:themeColor="text1"/>
          <w:sz w:val="24"/>
          <w14:textFill>
            <w14:solidFill>
              <w14:schemeClr w14:val="tx1"/>
            </w14:solidFill>
          </w14:textFill>
        </w:rPr>
        <w:t xml:space="preserve">日　期：____________  </w:t>
      </w:r>
      <w:r>
        <w:rPr>
          <w:rFonts w:hint="eastAsia" w:ascii="宋体" w:hAnsi="宋体" w:cs="宋体"/>
          <w:kern w:val="0"/>
          <w:sz w:val="24"/>
        </w:rPr>
        <w:t xml:space="preserve">     </w:t>
      </w:r>
      <w:r>
        <w:rPr>
          <w:rFonts w:hint="eastAsia"/>
        </w:rPr>
        <w:t xml:space="preserve">  </w:t>
      </w:r>
    </w:p>
    <w:p>
      <w:pPr>
        <w:pStyle w:val="5"/>
        <w:spacing w:before="0" w:line="240" w:lineRule="atLeast"/>
        <w:ind w:left="1080" w:leftChars="257" w:hanging="540"/>
        <w:rPr>
          <w:rFonts w:ascii="楷体" w:hAnsi="楷体" w:eastAsia="楷体" w:cs="楷体"/>
          <w:sz w:val="24"/>
        </w:rPr>
      </w:pPr>
      <w:bookmarkStart w:id="188" w:name="_Toc94108814"/>
      <w:bookmarkStart w:id="189" w:name="_Toc518923118"/>
      <w:r>
        <w:rPr>
          <w:rFonts w:hint="eastAsia" w:ascii="楷体" w:hAnsi="楷体" w:eastAsia="楷体" w:cs="楷体"/>
          <w:color w:val="000000" w:themeColor="text1"/>
          <w:sz w:val="24"/>
          <w14:textFill>
            <w14:solidFill>
              <w14:schemeClr w14:val="tx1"/>
            </w14:solidFill>
          </w14:textFill>
        </w:rPr>
        <w:t xml:space="preserve">4  </w:t>
      </w:r>
      <w:bookmarkEnd w:id="183"/>
      <w:bookmarkEnd w:id="188"/>
      <w:bookmarkEnd w:id="189"/>
      <w:r>
        <w:rPr>
          <w:rFonts w:hint="eastAsia" w:ascii="楷体" w:hAnsi="楷体" w:eastAsia="楷体" w:cs="楷体"/>
          <w:sz w:val="24"/>
        </w:rPr>
        <w:t>投标分项报价表（投标文件格式六）</w:t>
      </w:r>
    </w:p>
    <w:p>
      <w:pPr>
        <w:pStyle w:val="14"/>
        <w:spacing w:line="240" w:lineRule="atLeast"/>
        <w:ind w:left="1080" w:leftChars="257" w:hanging="540"/>
        <w:rPr>
          <w:rFonts w:ascii="楷体" w:hAnsi="楷体" w:eastAsia="楷体" w:cs="楷体"/>
          <w:sz w:val="24"/>
        </w:rPr>
      </w:pPr>
    </w:p>
    <w:p>
      <w:pPr>
        <w:pStyle w:val="14"/>
        <w:spacing w:line="240" w:lineRule="atLeast"/>
        <w:ind w:left="-141" w:leftChars="-67"/>
        <w:rPr>
          <w:rFonts w:ascii="楷体" w:hAnsi="楷体" w:eastAsia="楷体" w:cs="楷体"/>
          <w:sz w:val="24"/>
        </w:rPr>
      </w:pPr>
      <w:r>
        <w:rPr>
          <w:rFonts w:hint="eastAsia" w:ascii="楷体" w:hAnsi="楷体" w:eastAsia="楷体" w:cs="楷体"/>
          <w:sz w:val="24"/>
        </w:rPr>
        <w:t>项目名称:                      招标编号:             分包号: 　        　报价单位：人民币 元</w:t>
      </w:r>
    </w:p>
    <w:tbl>
      <w:tblPr>
        <w:tblStyle w:val="2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2"/>
        <w:gridCol w:w="6171"/>
        <w:gridCol w:w="3518"/>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625" w:type="pct"/>
            <w:vAlign w:val="center"/>
          </w:tcPr>
          <w:p>
            <w:pPr>
              <w:pStyle w:val="14"/>
              <w:spacing w:line="240" w:lineRule="atLeast"/>
              <w:ind w:left="269" w:leftChars="128"/>
              <w:jc w:val="center"/>
              <w:rPr>
                <w:rFonts w:ascii="楷体" w:hAnsi="楷体" w:eastAsia="楷体" w:cs="楷体"/>
                <w:sz w:val="24"/>
              </w:rPr>
            </w:pPr>
            <w:r>
              <w:rPr>
                <w:rFonts w:hint="eastAsia" w:ascii="楷体" w:hAnsi="楷体" w:eastAsia="楷体" w:cs="楷体"/>
                <w:sz w:val="24"/>
              </w:rPr>
              <w:t>序号</w:t>
            </w:r>
          </w:p>
        </w:tc>
        <w:tc>
          <w:tcPr>
            <w:tcW w:w="2177" w:type="pct"/>
            <w:vAlign w:val="center"/>
          </w:tcPr>
          <w:p>
            <w:pPr>
              <w:pStyle w:val="14"/>
              <w:spacing w:line="240" w:lineRule="atLeast"/>
              <w:jc w:val="center"/>
              <w:rPr>
                <w:rFonts w:ascii="楷体" w:hAnsi="楷体" w:eastAsia="楷体" w:cs="楷体"/>
                <w:sz w:val="24"/>
              </w:rPr>
            </w:pPr>
            <w:r>
              <w:rPr>
                <w:rFonts w:hint="eastAsia" w:ascii="楷体" w:hAnsi="楷体" w:eastAsia="楷体" w:cs="楷体"/>
                <w:sz w:val="24"/>
              </w:rPr>
              <w:t>名称</w:t>
            </w:r>
          </w:p>
        </w:tc>
        <w:tc>
          <w:tcPr>
            <w:tcW w:w="1240" w:type="pct"/>
            <w:vAlign w:val="center"/>
          </w:tcPr>
          <w:p>
            <w:pPr>
              <w:pStyle w:val="14"/>
              <w:spacing w:line="240" w:lineRule="atLeast"/>
              <w:jc w:val="center"/>
              <w:rPr>
                <w:rFonts w:ascii="楷体" w:hAnsi="楷体" w:eastAsia="楷体" w:cs="楷体"/>
                <w:sz w:val="24"/>
              </w:rPr>
            </w:pPr>
            <w:r>
              <w:rPr>
                <w:rFonts w:hint="eastAsia" w:ascii="楷体" w:hAnsi="楷体" w:eastAsia="楷体" w:cs="楷体"/>
                <w:sz w:val="24"/>
              </w:rPr>
              <w:t>报价</w:t>
            </w:r>
          </w:p>
        </w:tc>
        <w:tc>
          <w:tcPr>
            <w:tcW w:w="956" w:type="pct"/>
            <w:vAlign w:val="center"/>
          </w:tcPr>
          <w:p>
            <w:pPr>
              <w:pStyle w:val="14"/>
              <w:spacing w:line="240" w:lineRule="atLeast"/>
              <w:jc w:val="center"/>
              <w:rPr>
                <w:rFonts w:ascii="楷体" w:hAnsi="楷体" w:eastAsia="楷体" w:cs="楷体"/>
                <w:sz w:val="24"/>
              </w:rPr>
            </w:pPr>
            <w:r>
              <w:rPr>
                <w:rFonts w:hint="eastAsia" w:ascii="楷体" w:hAnsi="楷体" w:eastAsia="楷体" w:cs="楷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25" w:type="pct"/>
            <w:vAlign w:val="center"/>
          </w:tcPr>
          <w:p>
            <w:pPr>
              <w:pStyle w:val="14"/>
              <w:spacing w:line="240" w:lineRule="atLeast"/>
              <w:ind w:left="269" w:leftChars="128"/>
              <w:jc w:val="center"/>
              <w:rPr>
                <w:rFonts w:ascii="楷体" w:hAnsi="楷体" w:eastAsia="楷体" w:cs="楷体"/>
                <w:sz w:val="24"/>
              </w:rPr>
            </w:pPr>
            <w:r>
              <w:rPr>
                <w:rFonts w:hint="eastAsia" w:ascii="楷体" w:hAnsi="楷体" w:eastAsia="楷体" w:cs="楷体"/>
                <w:sz w:val="24"/>
              </w:rPr>
              <w:t>1.</w:t>
            </w:r>
          </w:p>
        </w:tc>
        <w:tc>
          <w:tcPr>
            <w:tcW w:w="2177" w:type="pct"/>
            <w:vAlign w:val="center"/>
          </w:tcPr>
          <w:p>
            <w:pPr>
              <w:pStyle w:val="14"/>
              <w:spacing w:line="240" w:lineRule="atLeast"/>
              <w:jc w:val="center"/>
              <w:rPr>
                <w:rFonts w:ascii="楷体" w:hAnsi="楷体" w:eastAsia="楷体" w:cs="楷体"/>
                <w:sz w:val="24"/>
              </w:rPr>
            </w:pPr>
          </w:p>
        </w:tc>
        <w:tc>
          <w:tcPr>
            <w:tcW w:w="1240" w:type="pct"/>
            <w:vAlign w:val="center"/>
          </w:tcPr>
          <w:p>
            <w:pPr>
              <w:pStyle w:val="14"/>
              <w:spacing w:line="240" w:lineRule="atLeast"/>
              <w:ind w:left="1080" w:leftChars="257" w:hanging="540"/>
              <w:jc w:val="center"/>
              <w:rPr>
                <w:rFonts w:ascii="楷体" w:hAnsi="楷体" w:eastAsia="楷体" w:cs="楷体"/>
                <w:sz w:val="24"/>
              </w:rPr>
            </w:pPr>
          </w:p>
        </w:tc>
        <w:tc>
          <w:tcPr>
            <w:tcW w:w="956" w:type="pct"/>
            <w:vAlign w:val="center"/>
          </w:tcPr>
          <w:p>
            <w:pPr>
              <w:pStyle w:val="14"/>
              <w:spacing w:line="240" w:lineRule="atLeast"/>
              <w:ind w:left="1080" w:leftChars="257" w:hanging="540"/>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625" w:type="pct"/>
            <w:vAlign w:val="center"/>
          </w:tcPr>
          <w:p>
            <w:pPr>
              <w:pStyle w:val="14"/>
              <w:spacing w:line="240" w:lineRule="atLeast"/>
              <w:ind w:left="269" w:leftChars="128"/>
              <w:jc w:val="center"/>
              <w:rPr>
                <w:rFonts w:ascii="楷体" w:hAnsi="楷体" w:eastAsia="楷体" w:cs="楷体"/>
                <w:sz w:val="24"/>
              </w:rPr>
            </w:pPr>
            <w:r>
              <w:rPr>
                <w:rFonts w:hint="eastAsia" w:ascii="楷体" w:hAnsi="楷体" w:eastAsia="楷体" w:cs="楷体"/>
                <w:sz w:val="24"/>
              </w:rPr>
              <w:t>2.</w:t>
            </w:r>
          </w:p>
        </w:tc>
        <w:tc>
          <w:tcPr>
            <w:tcW w:w="2177" w:type="pct"/>
            <w:vAlign w:val="center"/>
          </w:tcPr>
          <w:p>
            <w:pPr>
              <w:pStyle w:val="14"/>
              <w:spacing w:line="240" w:lineRule="atLeast"/>
              <w:jc w:val="center"/>
              <w:rPr>
                <w:rFonts w:ascii="楷体" w:hAnsi="楷体" w:eastAsia="楷体" w:cs="楷体"/>
                <w:sz w:val="24"/>
              </w:rPr>
            </w:pPr>
          </w:p>
        </w:tc>
        <w:tc>
          <w:tcPr>
            <w:tcW w:w="1240" w:type="pct"/>
            <w:vAlign w:val="center"/>
          </w:tcPr>
          <w:p>
            <w:pPr>
              <w:pStyle w:val="14"/>
              <w:spacing w:line="240" w:lineRule="atLeast"/>
              <w:ind w:left="1080" w:leftChars="257" w:hanging="540"/>
              <w:jc w:val="center"/>
              <w:rPr>
                <w:rFonts w:ascii="楷体" w:hAnsi="楷体" w:eastAsia="楷体" w:cs="楷体"/>
                <w:sz w:val="24"/>
              </w:rPr>
            </w:pPr>
          </w:p>
        </w:tc>
        <w:tc>
          <w:tcPr>
            <w:tcW w:w="956" w:type="pct"/>
            <w:vAlign w:val="center"/>
          </w:tcPr>
          <w:p>
            <w:pPr>
              <w:pStyle w:val="14"/>
              <w:spacing w:line="240" w:lineRule="atLeast"/>
              <w:ind w:left="1080" w:leftChars="257" w:hanging="540"/>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625" w:type="pct"/>
            <w:vAlign w:val="center"/>
          </w:tcPr>
          <w:p>
            <w:pPr>
              <w:pStyle w:val="14"/>
              <w:spacing w:line="240" w:lineRule="atLeast"/>
              <w:ind w:left="269" w:leftChars="128"/>
              <w:jc w:val="center"/>
              <w:rPr>
                <w:rFonts w:ascii="楷体" w:hAnsi="楷体" w:eastAsia="楷体" w:cs="楷体"/>
                <w:sz w:val="24"/>
              </w:rPr>
            </w:pPr>
            <w:r>
              <w:rPr>
                <w:rFonts w:hint="eastAsia" w:ascii="楷体" w:hAnsi="楷体" w:eastAsia="楷体" w:cs="楷体"/>
                <w:sz w:val="24"/>
              </w:rPr>
              <w:t>3.</w:t>
            </w:r>
          </w:p>
        </w:tc>
        <w:tc>
          <w:tcPr>
            <w:tcW w:w="2177" w:type="pct"/>
            <w:vAlign w:val="center"/>
          </w:tcPr>
          <w:p>
            <w:pPr>
              <w:pStyle w:val="14"/>
              <w:spacing w:line="240" w:lineRule="atLeast"/>
              <w:jc w:val="center"/>
              <w:rPr>
                <w:rFonts w:ascii="楷体" w:hAnsi="楷体" w:eastAsia="楷体" w:cs="楷体"/>
                <w:sz w:val="24"/>
              </w:rPr>
            </w:pPr>
          </w:p>
        </w:tc>
        <w:tc>
          <w:tcPr>
            <w:tcW w:w="1240" w:type="pct"/>
            <w:vAlign w:val="center"/>
          </w:tcPr>
          <w:p>
            <w:pPr>
              <w:pStyle w:val="14"/>
              <w:spacing w:line="240" w:lineRule="atLeast"/>
              <w:ind w:left="1080" w:leftChars="257" w:hanging="540"/>
              <w:jc w:val="center"/>
              <w:rPr>
                <w:rFonts w:ascii="楷体" w:hAnsi="楷体" w:eastAsia="楷体" w:cs="楷体"/>
                <w:sz w:val="24"/>
              </w:rPr>
            </w:pPr>
          </w:p>
        </w:tc>
        <w:tc>
          <w:tcPr>
            <w:tcW w:w="956" w:type="pct"/>
            <w:vAlign w:val="center"/>
          </w:tcPr>
          <w:p>
            <w:pPr>
              <w:pStyle w:val="14"/>
              <w:spacing w:line="240" w:lineRule="atLeast"/>
              <w:ind w:left="1080" w:leftChars="257" w:hanging="540"/>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625" w:type="pct"/>
            <w:vAlign w:val="center"/>
          </w:tcPr>
          <w:p>
            <w:pPr>
              <w:pStyle w:val="14"/>
              <w:spacing w:line="240" w:lineRule="atLeast"/>
              <w:ind w:left="269" w:leftChars="128"/>
              <w:jc w:val="center"/>
              <w:rPr>
                <w:rFonts w:ascii="楷体" w:hAnsi="楷体" w:eastAsia="楷体" w:cs="楷体"/>
                <w:sz w:val="24"/>
              </w:rPr>
            </w:pPr>
            <w:r>
              <w:rPr>
                <w:rFonts w:hint="eastAsia" w:ascii="楷体" w:hAnsi="楷体" w:eastAsia="楷体" w:cs="楷体"/>
                <w:sz w:val="24"/>
              </w:rPr>
              <w:t>4.</w:t>
            </w:r>
          </w:p>
        </w:tc>
        <w:tc>
          <w:tcPr>
            <w:tcW w:w="2177" w:type="pct"/>
            <w:vAlign w:val="center"/>
          </w:tcPr>
          <w:p>
            <w:pPr>
              <w:pStyle w:val="14"/>
              <w:spacing w:line="240" w:lineRule="atLeast"/>
              <w:jc w:val="center"/>
              <w:rPr>
                <w:rFonts w:ascii="楷体" w:hAnsi="楷体" w:eastAsia="楷体" w:cs="楷体"/>
                <w:sz w:val="24"/>
              </w:rPr>
            </w:pPr>
          </w:p>
        </w:tc>
        <w:tc>
          <w:tcPr>
            <w:tcW w:w="1240" w:type="pct"/>
            <w:vAlign w:val="center"/>
          </w:tcPr>
          <w:p>
            <w:pPr>
              <w:pStyle w:val="14"/>
              <w:spacing w:line="240" w:lineRule="atLeast"/>
              <w:ind w:left="1080" w:leftChars="257" w:hanging="540"/>
              <w:jc w:val="center"/>
              <w:rPr>
                <w:rFonts w:ascii="楷体" w:hAnsi="楷体" w:eastAsia="楷体" w:cs="楷体"/>
                <w:sz w:val="24"/>
              </w:rPr>
            </w:pPr>
          </w:p>
        </w:tc>
        <w:tc>
          <w:tcPr>
            <w:tcW w:w="956" w:type="pct"/>
            <w:vAlign w:val="center"/>
          </w:tcPr>
          <w:p>
            <w:pPr>
              <w:pStyle w:val="14"/>
              <w:spacing w:line="240" w:lineRule="atLeast"/>
              <w:ind w:left="1080" w:leftChars="257" w:hanging="540"/>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25" w:type="pct"/>
            <w:vAlign w:val="center"/>
          </w:tcPr>
          <w:p>
            <w:pPr>
              <w:pStyle w:val="14"/>
              <w:spacing w:line="240" w:lineRule="atLeast"/>
              <w:ind w:left="269" w:leftChars="128"/>
              <w:jc w:val="center"/>
              <w:rPr>
                <w:rFonts w:ascii="楷体" w:hAnsi="楷体" w:eastAsia="楷体" w:cs="楷体"/>
                <w:sz w:val="24"/>
              </w:rPr>
            </w:pPr>
            <w:r>
              <w:rPr>
                <w:rFonts w:hint="eastAsia" w:ascii="楷体" w:hAnsi="楷体" w:eastAsia="楷体" w:cs="楷体"/>
                <w:sz w:val="24"/>
              </w:rPr>
              <w:t>5.</w:t>
            </w:r>
          </w:p>
        </w:tc>
        <w:tc>
          <w:tcPr>
            <w:tcW w:w="2177" w:type="pct"/>
            <w:vAlign w:val="center"/>
          </w:tcPr>
          <w:p>
            <w:pPr>
              <w:pStyle w:val="14"/>
              <w:spacing w:line="240" w:lineRule="atLeast"/>
              <w:jc w:val="center"/>
              <w:rPr>
                <w:rFonts w:ascii="楷体" w:hAnsi="楷体" w:eastAsia="楷体" w:cs="楷体"/>
                <w:sz w:val="24"/>
              </w:rPr>
            </w:pPr>
          </w:p>
        </w:tc>
        <w:tc>
          <w:tcPr>
            <w:tcW w:w="1240" w:type="pct"/>
            <w:vAlign w:val="center"/>
          </w:tcPr>
          <w:p>
            <w:pPr>
              <w:pStyle w:val="14"/>
              <w:spacing w:line="240" w:lineRule="atLeast"/>
              <w:ind w:left="1080" w:leftChars="257" w:hanging="540"/>
              <w:jc w:val="center"/>
              <w:rPr>
                <w:rFonts w:ascii="楷体" w:hAnsi="楷体" w:eastAsia="楷体" w:cs="楷体"/>
                <w:sz w:val="24"/>
              </w:rPr>
            </w:pPr>
          </w:p>
        </w:tc>
        <w:tc>
          <w:tcPr>
            <w:tcW w:w="956" w:type="pct"/>
            <w:vAlign w:val="center"/>
          </w:tcPr>
          <w:p>
            <w:pPr>
              <w:pStyle w:val="14"/>
              <w:spacing w:line="240" w:lineRule="atLeast"/>
              <w:ind w:left="1080" w:leftChars="257" w:hanging="540"/>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625" w:type="pct"/>
            <w:vAlign w:val="center"/>
          </w:tcPr>
          <w:p>
            <w:pPr>
              <w:pStyle w:val="14"/>
              <w:spacing w:line="240" w:lineRule="atLeast"/>
              <w:ind w:left="269" w:leftChars="128"/>
              <w:jc w:val="center"/>
              <w:rPr>
                <w:rFonts w:ascii="楷体" w:hAnsi="楷体" w:eastAsia="楷体" w:cs="楷体"/>
                <w:sz w:val="24"/>
              </w:rPr>
            </w:pPr>
            <w:r>
              <w:rPr>
                <w:rFonts w:hint="eastAsia" w:ascii="楷体" w:hAnsi="楷体" w:eastAsia="楷体" w:cs="楷体"/>
                <w:sz w:val="24"/>
              </w:rPr>
              <w:t>6.</w:t>
            </w:r>
          </w:p>
        </w:tc>
        <w:tc>
          <w:tcPr>
            <w:tcW w:w="2177" w:type="pct"/>
            <w:vAlign w:val="center"/>
          </w:tcPr>
          <w:p>
            <w:pPr>
              <w:pStyle w:val="14"/>
              <w:spacing w:line="240" w:lineRule="atLeast"/>
              <w:jc w:val="center"/>
              <w:rPr>
                <w:rFonts w:ascii="楷体" w:hAnsi="楷体" w:eastAsia="楷体" w:cs="楷体"/>
                <w:sz w:val="24"/>
              </w:rPr>
            </w:pPr>
          </w:p>
        </w:tc>
        <w:tc>
          <w:tcPr>
            <w:tcW w:w="1240" w:type="pct"/>
            <w:vAlign w:val="center"/>
          </w:tcPr>
          <w:p>
            <w:pPr>
              <w:pStyle w:val="14"/>
              <w:spacing w:line="240" w:lineRule="atLeast"/>
              <w:ind w:left="1080" w:leftChars="257" w:hanging="540"/>
              <w:jc w:val="center"/>
              <w:rPr>
                <w:rFonts w:ascii="楷体" w:hAnsi="楷体" w:eastAsia="楷体" w:cs="楷体"/>
                <w:sz w:val="24"/>
              </w:rPr>
            </w:pPr>
          </w:p>
        </w:tc>
        <w:tc>
          <w:tcPr>
            <w:tcW w:w="956" w:type="pct"/>
            <w:vAlign w:val="center"/>
          </w:tcPr>
          <w:p>
            <w:pPr>
              <w:pStyle w:val="14"/>
              <w:spacing w:line="240" w:lineRule="atLeast"/>
              <w:ind w:left="1080" w:leftChars="257" w:hanging="540"/>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 w:hRule="atLeast"/>
          <w:jc w:val="center"/>
        </w:trPr>
        <w:tc>
          <w:tcPr>
            <w:tcW w:w="4043" w:type="pct"/>
            <w:gridSpan w:val="3"/>
            <w:vAlign w:val="center"/>
          </w:tcPr>
          <w:p>
            <w:pPr>
              <w:pStyle w:val="14"/>
              <w:spacing w:line="240" w:lineRule="atLeast"/>
              <w:rPr>
                <w:rFonts w:ascii="楷体" w:hAnsi="楷体" w:eastAsia="楷体" w:cs="楷体"/>
                <w:sz w:val="24"/>
              </w:rPr>
            </w:pPr>
            <w:r>
              <w:rPr>
                <w:rFonts w:hint="eastAsia" w:ascii="楷体" w:hAnsi="楷体" w:eastAsia="楷体" w:cs="楷体"/>
                <w:sz w:val="24"/>
              </w:rPr>
              <w:t>总价：</w:t>
            </w:r>
          </w:p>
        </w:tc>
        <w:tc>
          <w:tcPr>
            <w:tcW w:w="956" w:type="pct"/>
            <w:vAlign w:val="center"/>
          </w:tcPr>
          <w:p>
            <w:pPr>
              <w:pStyle w:val="14"/>
              <w:spacing w:line="240" w:lineRule="atLeast"/>
              <w:ind w:left="1080" w:leftChars="257" w:hanging="540"/>
              <w:jc w:val="center"/>
              <w:rPr>
                <w:rFonts w:ascii="楷体" w:hAnsi="楷体" w:eastAsia="楷体" w:cs="楷体"/>
                <w:sz w:val="24"/>
              </w:rPr>
            </w:pPr>
          </w:p>
        </w:tc>
      </w:tr>
    </w:tbl>
    <w:p>
      <w:pPr>
        <w:pStyle w:val="14"/>
        <w:spacing w:line="240" w:lineRule="atLeast"/>
        <w:ind w:left="1080" w:leftChars="257" w:hanging="540"/>
        <w:rPr>
          <w:rFonts w:ascii="楷体" w:hAnsi="楷体" w:eastAsia="楷体" w:cs="楷体"/>
          <w:sz w:val="24"/>
        </w:rPr>
      </w:pPr>
    </w:p>
    <w:p>
      <w:pPr>
        <w:pStyle w:val="14"/>
        <w:spacing w:line="240" w:lineRule="atLeast"/>
        <w:ind w:left="1080" w:leftChars="257" w:hanging="540"/>
        <w:rPr>
          <w:rFonts w:ascii="楷体" w:hAnsi="楷体" w:eastAsia="楷体" w:cs="楷体"/>
          <w:sz w:val="24"/>
        </w:rPr>
      </w:pPr>
      <w:r>
        <w:rPr>
          <w:rFonts w:hint="eastAsia" w:ascii="楷体" w:hAnsi="楷体" w:eastAsia="楷体" w:cs="楷体"/>
          <w:sz w:val="24"/>
        </w:rPr>
        <w:t>法定代表人或其委托代理人（签/章）:</w:t>
      </w:r>
      <w:r>
        <w:rPr>
          <w:rFonts w:hint="eastAsia" w:ascii="楷体" w:hAnsi="楷体" w:eastAsia="楷体" w:cs="楷体"/>
          <w:sz w:val="24"/>
          <w:u w:val="single"/>
        </w:rPr>
        <w:t xml:space="preserve"> </w:t>
      </w:r>
      <w:r>
        <w:rPr>
          <w:rFonts w:hint="eastAsia" w:ascii="楷体" w:hAnsi="楷体" w:eastAsia="楷体" w:cs="楷体"/>
          <w:sz w:val="24"/>
          <w:u w:val="single"/>
        </w:rPr>
        <w:tab/>
      </w:r>
      <w:r>
        <w:rPr>
          <w:rFonts w:hint="eastAsia" w:ascii="楷体" w:hAnsi="楷体" w:eastAsia="楷体" w:cs="楷体"/>
          <w:sz w:val="24"/>
          <w:u w:val="single"/>
        </w:rPr>
        <w:t xml:space="preserve">                 </w:t>
      </w:r>
    </w:p>
    <w:p>
      <w:pPr>
        <w:pStyle w:val="14"/>
        <w:tabs>
          <w:tab w:val="left" w:pos="5370"/>
        </w:tabs>
        <w:spacing w:line="240" w:lineRule="atLeast"/>
        <w:ind w:left="1080" w:leftChars="257" w:hanging="540"/>
        <w:rPr>
          <w:rFonts w:ascii="楷体" w:hAnsi="楷体" w:eastAsia="楷体" w:cs="楷体"/>
          <w:sz w:val="24"/>
          <w:u w:val="single"/>
        </w:rPr>
      </w:pPr>
      <w:r>
        <w:rPr>
          <w:rFonts w:hint="eastAsia" w:ascii="楷体" w:hAnsi="楷体" w:eastAsia="楷体" w:cs="楷体"/>
          <w:sz w:val="24"/>
        </w:rPr>
        <w:t>投标人(盖单位章):</w:t>
      </w:r>
      <w:r>
        <w:rPr>
          <w:rFonts w:hint="eastAsia" w:ascii="楷体" w:hAnsi="楷体" w:eastAsia="楷体" w:cs="楷体"/>
          <w:sz w:val="24"/>
          <w:u w:val="single"/>
        </w:rPr>
        <w:tab/>
      </w:r>
    </w:p>
    <w:p>
      <w:pPr>
        <w:pStyle w:val="14"/>
        <w:spacing w:line="240" w:lineRule="atLeast"/>
        <w:ind w:left="1080" w:leftChars="257" w:hanging="540"/>
        <w:rPr>
          <w:rFonts w:ascii="楷体" w:hAnsi="楷体" w:eastAsia="楷体" w:cs="楷体"/>
          <w:sz w:val="24"/>
        </w:rPr>
      </w:pPr>
    </w:p>
    <w:p>
      <w:pPr>
        <w:pStyle w:val="5"/>
        <w:spacing w:before="0" w:line="240" w:lineRule="atLeast"/>
        <w:jc w:val="both"/>
        <w:rPr>
          <w:rFonts w:ascii="楷体" w:hAnsi="楷体" w:eastAsia="楷体" w:cs="楷体"/>
          <w:bCs/>
          <w:sz w:val="21"/>
          <w:szCs w:val="21"/>
        </w:rPr>
      </w:pPr>
      <w:r>
        <w:rPr>
          <w:rFonts w:hint="eastAsia" w:ascii="楷体" w:hAnsi="楷体" w:eastAsia="楷体" w:cs="楷体"/>
          <w:bCs/>
          <w:sz w:val="21"/>
          <w:szCs w:val="21"/>
        </w:rPr>
        <w:t>注:1. 如果按分项报价计算的结果与总价不一致,以分项报价为准修正总价。</w:t>
      </w:r>
    </w:p>
    <w:p>
      <w:pPr>
        <w:pStyle w:val="5"/>
        <w:spacing w:before="0" w:line="240" w:lineRule="atLeast"/>
        <w:jc w:val="both"/>
        <w:rPr>
          <w:rFonts w:ascii="楷体" w:hAnsi="楷体" w:eastAsia="楷体" w:cs="楷体"/>
          <w:bCs/>
          <w:sz w:val="21"/>
          <w:szCs w:val="21"/>
        </w:rPr>
      </w:pPr>
      <w:r>
        <w:rPr>
          <w:rFonts w:hint="eastAsia" w:ascii="楷体" w:hAnsi="楷体" w:eastAsia="楷体" w:cs="楷体"/>
          <w:bCs/>
          <w:sz w:val="21"/>
          <w:szCs w:val="21"/>
        </w:rPr>
        <w:t>2. 上述各项的详细分项报价，可另页描述。</w:t>
      </w:r>
    </w:p>
    <w:p>
      <w:pPr>
        <w:pStyle w:val="5"/>
        <w:spacing w:before="0" w:line="240" w:lineRule="atLeast"/>
        <w:jc w:val="both"/>
        <w:rPr>
          <w:rFonts w:ascii="楷体" w:hAnsi="楷体" w:eastAsia="楷体" w:cs="楷体"/>
          <w:bCs/>
          <w:sz w:val="21"/>
          <w:szCs w:val="21"/>
        </w:rPr>
      </w:pPr>
      <w:r>
        <w:rPr>
          <w:rFonts w:hint="eastAsia" w:ascii="楷体" w:hAnsi="楷体" w:eastAsia="楷体" w:cs="楷体"/>
          <w:bCs/>
          <w:sz w:val="21"/>
          <w:szCs w:val="21"/>
        </w:rPr>
        <w:t xml:space="preserve">3. 如果开标一览表（报价表）内容与投标文件中明细表内容不一致的，以开标一览表（报价表）内容为准。  </w:t>
      </w:r>
    </w:p>
    <w:p>
      <w:pPr>
        <w:pStyle w:val="5"/>
        <w:spacing w:before="0" w:line="240" w:lineRule="atLeast"/>
        <w:jc w:val="both"/>
        <w:rPr>
          <w:rFonts w:ascii="楷体" w:hAnsi="楷体" w:eastAsia="楷体" w:cs="楷体"/>
          <w:bCs/>
          <w:sz w:val="21"/>
          <w:szCs w:val="21"/>
        </w:rPr>
      </w:pPr>
      <w:r>
        <w:rPr>
          <w:rFonts w:hint="eastAsia" w:ascii="楷体" w:hAnsi="楷体" w:eastAsia="楷体" w:cs="楷体"/>
          <w:bCs/>
          <w:sz w:val="21"/>
          <w:szCs w:val="21"/>
        </w:rPr>
        <w:br w:type="page"/>
      </w:r>
    </w:p>
    <w:p>
      <w:pPr>
        <w:pStyle w:val="5"/>
        <w:spacing w:before="0" w:line="240" w:lineRule="atLeast"/>
        <w:ind w:firstLine="3614" w:firstLineChars="1500"/>
        <w:jc w:val="both"/>
        <w:rPr>
          <w:rFonts w:ascii="楷体" w:hAnsi="楷体" w:eastAsia="楷体" w:cs="楷体"/>
          <w:sz w:val="24"/>
          <w:szCs w:val="24"/>
        </w:rPr>
      </w:pPr>
      <w:r>
        <w:rPr>
          <w:rFonts w:hint="eastAsia" w:ascii="楷体" w:hAnsi="楷体" w:eastAsia="楷体" w:cs="楷体"/>
          <w:sz w:val="24"/>
          <w:szCs w:val="24"/>
        </w:rPr>
        <w:t>4.1  服务说明一览表（响应文件格式七）</w:t>
      </w:r>
    </w:p>
    <w:p>
      <w:pPr>
        <w:pStyle w:val="14"/>
        <w:spacing w:line="240" w:lineRule="atLeast"/>
        <w:ind w:left="1080" w:leftChars="257" w:hanging="540"/>
        <w:rPr>
          <w:rFonts w:ascii="楷体" w:hAnsi="楷体" w:eastAsia="楷体" w:cs="楷体"/>
          <w:sz w:val="24"/>
          <w:szCs w:val="24"/>
        </w:rPr>
      </w:pPr>
    </w:p>
    <w:p>
      <w:pPr>
        <w:pStyle w:val="14"/>
        <w:spacing w:line="240" w:lineRule="atLeast"/>
        <w:ind w:left="1080" w:leftChars="257" w:hanging="540"/>
        <w:rPr>
          <w:rFonts w:ascii="楷体" w:hAnsi="楷体" w:eastAsia="楷体" w:cs="楷体"/>
          <w:sz w:val="24"/>
          <w:szCs w:val="24"/>
        </w:rPr>
      </w:pPr>
      <w:r>
        <w:rPr>
          <w:rFonts w:hint="eastAsia" w:ascii="楷体" w:hAnsi="楷体" w:eastAsia="楷体" w:cs="楷体"/>
          <w:sz w:val="24"/>
          <w:szCs w:val="24"/>
        </w:rPr>
        <w:t xml:space="preserve">项目名称:                                    招标编号:                                         </w:t>
      </w:r>
    </w:p>
    <w:tbl>
      <w:tblPr>
        <w:tblStyle w:val="25"/>
        <w:tblpPr w:leftFromText="180" w:rightFromText="180" w:vertAnchor="text" w:horzAnchor="page" w:tblpX="2875" w:tblpY="59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554"/>
        <w:gridCol w:w="1869"/>
        <w:gridCol w:w="1746"/>
        <w:gridCol w:w="2016"/>
        <w:gridCol w:w="1692"/>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526" w:type="dxa"/>
          </w:tcPr>
          <w:p>
            <w:pPr>
              <w:pStyle w:val="14"/>
              <w:spacing w:line="240" w:lineRule="atLeast"/>
              <w:ind w:left="1080" w:leftChars="257" w:hanging="540"/>
              <w:rPr>
                <w:rFonts w:ascii="楷体" w:hAnsi="楷体" w:eastAsia="楷体" w:cs="楷体"/>
                <w:sz w:val="24"/>
                <w:szCs w:val="24"/>
              </w:rPr>
            </w:pPr>
            <w:r>
              <w:rPr>
                <w:rFonts w:hint="eastAsia" w:ascii="楷体" w:hAnsi="楷体" w:eastAsia="楷体" w:cs="楷体"/>
                <w:sz w:val="24"/>
                <w:szCs w:val="24"/>
              </w:rPr>
              <w:t>序号</w:t>
            </w:r>
          </w:p>
        </w:tc>
        <w:tc>
          <w:tcPr>
            <w:tcW w:w="1554" w:type="dxa"/>
          </w:tcPr>
          <w:p>
            <w:pPr>
              <w:pStyle w:val="14"/>
              <w:spacing w:line="240" w:lineRule="atLeast"/>
              <w:ind w:firstLine="240" w:firstLineChars="100"/>
              <w:rPr>
                <w:rFonts w:ascii="楷体" w:hAnsi="楷体" w:eastAsia="楷体" w:cs="楷体"/>
                <w:sz w:val="24"/>
                <w:szCs w:val="24"/>
              </w:rPr>
            </w:pPr>
            <w:r>
              <w:rPr>
                <w:rFonts w:hint="eastAsia" w:ascii="楷体" w:hAnsi="楷体" w:eastAsia="楷体" w:cs="楷体"/>
                <w:sz w:val="24"/>
                <w:szCs w:val="24"/>
              </w:rPr>
              <w:t>服务名称</w:t>
            </w:r>
          </w:p>
        </w:tc>
        <w:tc>
          <w:tcPr>
            <w:tcW w:w="1869" w:type="dxa"/>
          </w:tcPr>
          <w:p>
            <w:pPr>
              <w:pStyle w:val="14"/>
              <w:spacing w:line="240" w:lineRule="atLeast"/>
              <w:ind w:firstLine="480" w:firstLineChars="200"/>
              <w:rPr>
                <w:rFonts w:ascii="楷体" w:hAnsi="楷体" w:eastAsia="楷体" w:cs="楷体"/>
                <w:sz w:val="24"/>
                <w:szCs w:val="24"/>
              </w:rPr>
            </w:pPr>
            <w:r>
              <w:rPr>
                <w:rFonts w:hint="eastAsia" w:ascii="楷体" w:hAnsi="楷体" w:eastAsia="楷体" w:cs="楷体"/>
                <w:sz w:val="24"/>
                <w:szCs w:val="24"/>
              </w:rPr>
              <w:t>参数要求</w:t>
            </w:r>
          </w:p>
        </w:tc>
        <w:tc>
          <w:tcPr>
            <w:tcW w:w="1746" w:type="dxa"/>
          </w:tcPr>
          <w:p>
            <w:pPr>
              <w:pStyle w:val="14"/>
              <w:spacing w:line="240" w:lineRule="atLeast"/>
              <w:ind w:firstLine="480" w:firstLineChars="200"/>
              <w:rPr>
                <w:rFonts w:ascii="楷体" w:hAnsi="楷体" w:eastAsia="楷体" w:cs="楷体"/>
                <w:sz w:val="24"/>
                <w:szCs w:val="24"/>
              </w:rPr>
            </w:pPr>
            <w:r>
              <w:rPr>
                <w:rFonts w:hint="eastAsia" w:ascii="楷体" w:hAnsi="楷体" w:eastAsia="楷体" w:cs="楷体"/>
                <w:sz w:val="24"/>
                <w:szCs w:val="24"/>
              </w:rPr>
              <w:t>服务描述</w:t>
            </w:r>
          </w:p>
        </w:tc>
        <w:tc>
          <w:tcPr>
            <w:tcW w:w="2016" w:type="dxa"/>
          </w:tcPr>
          <w:p>
            <w:pPr>
              <w:pStyle w:val="14"/>
              <w:spacing w:line="240" w:lineRule="atLeast"/>
              <w:ind w:firstLine="240" w:firstLineChars="100"/>
              <w:rPr>
                <w:rFonts w:ascii="楷体" w:hAnsi="楷体" w:eastAsia="楷体" w:cs="楷体"/>
                <w:sz w:val="24"/>
                <w:szCs w:val="24"/>
              </w:rPr>
            </w:pPr>
            <w:r>
              <w:rPr>
                <w:rFonts w:hint="eastAsia" w:ascii="楷体" w:hAnsi="楷体" w:eastAsia="楷体" w:cs="楷体"/>
                <w:sz w:val="24"/>
                <w:szCs w:val="24"/>
              </w:rPr>
              <w:t>服务地点</w:t>
            </w:r>
          </w:p>
        </w:tc>
        <w:tc>
          <w:tcPr>
            <w:tcW w:w="1692" w:type="dxa"/>
          </w:tcPr>
          <w:p>
            <w:pPr>
              <w:pStyle w:val="14"/>
              <w:spacing w:line="240" w:lineRule="atLeast"/>
              <w:ind w:left="1080" w:leftChars="257" w:hanging="540"/>
              <w:rPr>
                <w:rFonts w:ascii="楷体" w:hAnsi="楷体" w:eastAsia="楷体" w:cs="楷体"/>
                <w:sz w:val="24"/>
                <w:szCs w:val="24"/>
              </w:rPr>
            </w:pPr>
            <w:r>
              <w:rPr>
                <w:rFonts w:hint="eastAsia" w:ascii="楷体" w:hAnsi="楷体" w:eastAsia="楷体" w:cs="楷体"/>
                <w:sz w:val="24"/>
                <w:szCs w:val="24"/>
              </w:rPr>
              <w:t>服务期</w:t>
            </w:r>
          </w:p>
        </w:tc>
        <w:tc>
          <w:tcPr>
            <w:tcW w:w="1692" w:type="dxa"/>
          </w:tcPr>
          <w:p>
            <w:pPr>
              <w:pStyle w:val="14"/>
              <w:spacing w:line="240" w:lineRule="atLeast"/>
              <w:ind w:left="1080" w:leftChars="257" w:hanging="540"/>
              <w:rPr>
                <w:rFonts w:ascii="楷体" w:hAnsi="楷体" w:eastAsia="楷体" w:cs="楷体"/>
                <w:sz w:val="24"/>
                <w:szCs w:val="24"/>
              </w:rPr>
            </w:pPr>
            <w:r>
              <w:rPr>
                <w:rFonts w:hint="eastAsia" w:ascii="楷体" w:hAnsi="楷体" w:eastAsia="楷体" w:cs="楷体"/>
                <w:sz w:val="24"/>
                <w:szCs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526" w:type="dxa"/>
          </w:tcPr>
          <w:p>
            <w:pPr>
              <w:pStyle w:val="14"/>
              <w:spacing w:line="240" w:lineRule="atLeast"/>
              <w:ind w:left="1080" w:leftChars="257" w:hanging="540"/>
              <w:rPr>
                <w:rFonts w:ascii="楷体" w:hAnsi="楷体" w:eastAsia="楷体" w:cs="楷体"/>
                <w:sz w:val="24"/>
                <w:szCs w:val="24"/>
              </w:rPr>
            </w:pPr>
          </w:p>
        </w:tc>
        <w:tc>
          <w:tcPr>
            <w:tcW w:w="1554" w:type="dxa"/>
          </w:tcPr>
          <w:p>
            <w:pPr>
              <w:pStyle w:val="14"/>
              <w:spacing w:line="240" w:lineRule="atLeast"/>
              <w:ind w:left="1080" w:leftChars="257" w:hanging="540"/>
              <w:rPr>
                <w:rFonts w:ascii="楷体" w:hAnsi="楷体" w:eastAsia="楷体" w:cs="楷体"/>
                <w:sz w:val="24"/>
                <w:szCs w:val="24"/>
              </w:rPr>
            </w:pPr>
          </w:p>
        </w:tc>
        <w:tc>
          <w:tcPr>
            <w:tcW w:w="1869" w:type="dxa"/>
          </w:tcPr>
          <w:p>
            <w:pPr>
              <w:pStyle w:val="14"/>
              <w:spacing w:line="240" w:lineRule="atLeast"/>
              <w:ind w:left="1080" w:leftChars="257" w:hanging="540"/>
              <w:rPr>
                <w:rFonts w:ascii="楷体" w:hAnsi="楷体" w:eastAsia="楷体" w:cs="楷体"/>
                <w:sz w:val="24"/>
                <w:szCs w:val="24"/>
              </w:rPr>
            </w:pPr>
          </w:p>
        </w:tc>
        <w:tc>
          <w:tcPr>
            <w:tcW w:w="1746" w:type="dxa"/>
          </w:tcPr>
          <w:p>
            <w:pPr>
              <w:pStyle w:val="14"/>
              <w:spacing w:line="240" w:lineRule="atLeast"/>
              <w:ind w:left="1080" w:leftChars="257" w:hanging="540"/>
              <w:rPr>
                <w:rFonts w:ascii="楷体" w:hAnsi="楷体" w:eastAsia="楷体" w:cs="楷体"/>
                <w:sz w:val="24"/>
                <w:szCs w:val="24"/>
              </w:rPr>
            </w:pPr>
          </w:p>
        </w:tc>
        <w:tc>
          <w:tcPr>
            <w:tcW w:w="2016" w:type="dxa"/>
          </w:tcPr>
          <w:p>
            <w:pPr>
              <w:pStyle w:val="14"/>
              <w:spacing w:line="240" w:lineRule="atLeast"/>
              <w:ind w:left="1080" w:leftChars="257" w:hanging="540"/>
              <w:rPr>
                <w:rFonts w:ascii="楷体" w:hAnsi="楷体" w:eastAsia="楷体" w:cs="楷体"/>
                <w:sz w:val="24"/>
                <w:szCs w:val="24"/>
              </w:rPr>
            </w:pPr>
          </w:p>
        </w:tc>
        <w:tc>
          <w:tcPr>
            <w:tcW w:w="1692" w:type="dxa"/>
          </w:tcPr>
          <w:p>
            <w:pPr>
              <w:pStyle w:val="14"/>
              <w:spacing w:line="240" w:lineRule="atLeast"/>
              <w:ind w:left="1080" w:leftChars="257" w:hanging="540"/>
              <w:rPr>
                <w:rFonts w:ascii="楷体" w:hAnsi="楷体" w:eastAsia="楷体" w:cs="楷体"/>
                <w:sz w:val="24"/>
                <w:szCs w:val="24"/>
              </w:rPr>
            </w:pPr>
          </w:p>
        </w:tc>
        <w:tc>
          <w:tcPr>
            <w:tcW w:w="1692" w:type="dxa"/>
          </w:tcPr>
          <w:p>
            <w:pPr>
              <w:pStyle w:val="14"/>
              <w:spacing w:line="240" w:lineRule="atLeast"/>
              <w:ind w:left="1080" w:leftChars="257" w:hanging="540"/>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526" w:type="dxa"/>
          </w:tcPr>
          <w:p>
            <w:pPr>
              <w:pStyle w:val="14"/>
              <w:spacing w:line="240" w:lineRule="atLeast"/>
              <w:ind w:left="1080" w:leftChars="257" w:hanging="540"/>
              <w:rPr>
                <w:rFonts w:ascii="楷体" w:hAnsi="楷体" w:eastAsia="楷体" w:cs="楷体"/>
                <w:sz w:val="24"/>
                <w:szCs w:val="24"/>
              </w:rPr>
            </w:pPr>
          </w:p>
        </w:tc>
        <w:tc>
          <w:tcPr>
            <w:tcW w:w="1554" w:type="dxa"/>
          </w:tcPr>
          <w:p>
            <w:pPr>
              <w:pStyle w:val="14"/>
              <w:spacing w:line="240" w:lineRule="atLeast"/>
              <w:ind w:left="1080" w:leftChars="257" w:hanging="540"/>
              <w:rPr>
                <w:rFonts w:ascii="楷体" w:hAnsi="楷体" w:eastAsia="楷体" w:cs="楷体"/>
                <w:sz w:val="24"/>
                <w:szCs w:val="24"/>
              </w:rPr>
            </w:pPr>
          </w:p>
        </w:tc>
        <w:tc>
          <w:tcPr>
            <w:tcW w:w="1869" w:type="dxa"/>
          </w:tcPr>
          <w:p>
            <w:pPr>
              <w:pStyle w:val="14"/>
              <w:spacing w:line="240" w:lineRule="atLeast"/>
              <w:ind w:left="1080" w:leftChars="257" w:hanging="540"/>
              <w:rPr>
                <w:rFonts w:ascii="楷体" w:hAnsi="楷体" w:eastAsia="楷体" w:cs="楷体"/>
                <w:sz w:val="24"/>
                <w:szCs w:val="24"/>
              </w:rPr>
            </w:pPr>
          </w:p>
        </w:tc>
        <w:tc>
          <w:tcPr>
            <w:tcW w:w="1746" w:type="dxa"/>
          </w:tcPr>
          <w:p>
            <w:pPr>
              <w:pStyle w:val="14"/>
              <w:spacing w:line="240" w:lineRule="atLeast"/>
              <w:ind w:left="1080" w:leftChars="257" w:hanging="540"/>
              <w:rPr>
                <w:rFonts w:ascii="楷体" w:hAnsi="楷体" w:eastAsia="楷体" w:cs="楷体"/>
                <w:sz w:val="24"/>
                <w:szCs w:val="24"/>
              </w:rPr>
            </w:pPr>
          </w:p>
        </w:tc>
        <w:tc>
          <w:tcPr>
            <w:tcW w:w="2016" w:type="dxa"/>
          </w:tcPr>
          <w:p>
            <w:pPr>
              <w:pStyle w:val="14"/>
              <w:spacing w:line="240" w:lineRule="atLeast"/>
              <w:ind w:left="1080" w:leftChars="257" w:hanging="540"/>
              <w:rPr>
                <w:rFonts w:ascii="楷体" w:hAnsi="楷体" w:eastAsia="楷体" w:cs="楷体"/>
                <w:sz w:val="24"/>
                <w:szCs w:val="24"/>
              </w:rPr>
            </w:pPr>
          </w:p>
        </w:tc>
        <w:tc>
          <w:tcPr>
            <w:tcW w:w="1692" w:type="dxa"/>
          </w:tcPr>
          <w:p>
            <w:pPr>
              <w:pStyle w:val="14"/>
              <w:spacing w:line="240" w:lineRule="atLeast"/>
              <w:ind w:left="1080" w:leftChars="257" w:hanging="540"/>
              <w:rPr>
                <w:rFonts w:ascii="楷体" w:hAnsi="楷体" w:eastAsia="楷体" w:cs="楷体"/>
                <w:sz w:val="24"/>
                <w:szCs w:val="24"/>
              </w:rPr>
            </w:pPr>
          </w:p>
        </w:tc>
        <w:tc>
          <w:tcPr>
            <w:tcW w:w="1692" w:type="dxa"/>
          </w:tcPr>
          <w:p>
            <w:pPr>
              <w:pStyle w:val="14"/>
              <w:spacing w:line="240" w:lineRule="atLeast"/>
              <w:ind w:left="1080" w:leftChars="257" w:hanging="540"/>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526" w:type="dxa"/>
          </w:tcPr>
          <w:p>
            <w:pPr>
              <w:pStyle w:val="14"/>
              <w:spacing w:line="240" w:lineRule="atLeast"/>
              <w:ind w:left="1080" w:leftChars="257" w:hanging="540"/>
              <w:rPr>
                <w:rFonts w:ascii="楷体" w:hAnsi="楷体" w:eastAsia="楷体" w:cs="楷体"/>
                <w:sz w:val="24"/>
                <w:szCs w:val="24"/>
              </w:rPr>
            </w:pPr>
          </w:p>
        </w:tc>
        <w:tc>
          <w:tcPr>
            <w:tcW w:w="1554" w:type="dxa"/>
          </w:tcPr>
          <w:p>
            <w:pPr>
              <w:pStyle w:val="14"/>
              <w:spacing w:line="240" w:lineRule="atLeast"/>
              <w:ind w:left="1080" w:leftChars="257" w:hanging="540"/>
              <w:rPr>
                <w:rFonts w:ascii="楷体" w:hAnsi="楷体" w:eastAsia="楷体" w:cs="楷体"/>
                <w:sz w:val="24"/>
                <w:szCs w:val="24"/>
              </w:rPr>
            </w:pPr>
          </w:p>
        </w:tc>
        <w:tc>
          <w:tcPr>
            <w:tcW w:w="1869" w:type="dxa"/>
          </w:tcPr>
          <w:p>
            <w:pPr>
              <w:pStyle w:val="14"/>
              <w:spacing w:line="240" w:lineRule="atLeast"/>
              <w:ind w:left="1080" w:leftChars="257" w:hanging="540"/>
              <w:rPr>
                <w:rFonts w:ascii="楷体" w:hAnsi="楷体" w:eastAsia="楷体" w:cs="楷体"/>
                <w:sz w:val="24"/>
                <w:szCs w:val="24"/>
              </w:rPr>
            </w:pPr>
          </w:p>
        </w:tc>
        <w:tc>
          <w:tcPr>
            <w:tcW w:w="1746" w:type="dxa"/>
          </w:tcPr>
          <w:p>
            <w:pPr>
              <w:pStyle w:val="14"/>
              <w:spacing w:line="240" w:lineRule="atLeast"/>
              <w:ind w:left="1080" w:leftChars="257" w:hanging="540"/>
              <w:rPr>
                <w:rFonts w:ascii="楷体" w:hAnsi="楷体" w:eastAsia="楷体" w:cs="楷体"/>
                <w:sz w:val="24"/>
                <w:szCs w:val="24"/>
              </w:rPr>
            </w:pPr>
          </w:p>
        </w:tc>
        <w:tc>
          <w:tcPr>
            <w:tcW w:w="2016" w:type="dxa"/>
          </w:tcPr>
          <w:p>
            <w:pPr>
              <w:pStyle w:val="14"/>
              <w:spacing w:line="240" w:lineRule="atLeast"/>
              <w:ind w:left="1080" w:leftChars="257" w:hanging="540"/>
              <w:rPr>
                <w:rFonts w:ascii="楷体" w:hAnsi="楷体" w:eastAsia="楷体" w:cs="楷体"/>
                <w:sz w:val="24"/>
                <w:szCs w:val="24"/>
              </w:rPr>
            </w:pPr>
          </w:p>
        </w:tc>
        <w:tc>
          <w:tcPr>
            <w:tcW w:w="1692" w:type="dxa"/>
          </w:tcPr>
          <w:p>
            <w:pPr>
              <w:pStyle w:val="14"/>
              <w:spacing w:line="240" w:lineRule="atLeast"/>
              <w:ind w:left="1080" w:leftChars="257" w:hanging="540"/>
              <w:rPr>
                <w:rFonts w:ascii="楷体" w:hAnsi="楷体" w:eastAsia="楷体" w:cs="楷体"/>
                <w:sz w:val="24"/>
                <w:szCs w:val="24"/>
              </w:rPr>
            </w:pPr>
          </w:p>
        </w:tc>
        <w:tc>
          <w:tcPr>
            <w:tcW w:w="1692" w:type="dxa"/>
          </w:tcPr>
          <w:p>
            <w:pPr>
              <w:pStyle w:val="14"/>
              <w:spacing w:line="240" w:lineRule="atLeast"/>
              <w:ind w:left="1080" w:leftChars="257" w:hanging="540"/>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526" w:type="dxa"/>
          </w:tcPr>
          <w:p>
            <w:pPr>
              <w:pStyle w:val="14"/>
              <w:spacing w:line="240" w:lineRule="atLeast"/>
              <w:ind w:left="1080" w:leftChars="257" w:hanging="540"/>
              <w:rPr>
                <w:rFonts w:ascii="楷体" w:hAnsi="楷体" w:eastAsia="楷体" w:cs="楷体"/>
                <w:sz w:val="24"/>
                <w:szCs w:val="24"/>
              </w:rPr>
            </w:pPr>
          </w:p>
        </w:tc>
        <w:tc>
          <w:tcPr>
            <w:tcW w:w="1554" w:type="dxa"/>
          </w:tcPr>
          <w:p>
            <w:pPr>
              <w:pStyle w:val="14"/>
              <w:spacing w:line="240" w:lineRule="atLeast"/>
              <w:ind w:left="1080" w:leftChars="257" w:hanging="540"/>
              <w:rPr>
                <w:rFonts w:ascii="楷体" w:hAnsi="楷体" w:eastAsia="楷体" w:cs="楷体"/>
                <w:sz w:val="24"/>
                <w:szCs w:val="24"/>
              </w:rPr>
            </w:pPr>
          </w:p>
        </w:tc>
        <w:tc>
          <w:tcPr>
            <w:tcW w:w="1869" w:type="dxa"/>
          </w:tcPr>
          <w:p>
            <w:pPr>
              <w:pStyle w:val="14"/>
              <w:spacing w:line="240" w:lineRule="atLeast"/>
              <w:ind w:left="1080" w:leftChars="257" w:hanging="540"/>
              <w:rPr>
                <w:rFonts w:ascii="楷体" w:hAnsi="楷体" w:eastAsia="楷体" w:cs="楷体"/>
                <w:sz w:val="24"/>
                <w:szCs w:val="24"/>
              </w:rPr>
            </w:pPr>
          </w:p>
        </w:tc>
        <w:tc>
          <w:tcPr>
            <w:tcW w:w="1746" w:type="dxa"/>
          </w:tcPr>
          <w:p>
            <w:pPr>
              <w:pStyle w:val="14"/>
              <w:spacing w:line="240" w:lineRule="atLeast"/>
              <w:ind w:left="1080" w:leftChars="257" w:hanging="540"/>
              <w:rPr>
                <w:rFonts w:ascii="楷体" w:hAnsi="楷体" w:eastAsia="楷体" w:cs="楷体"/>
                <w:sz w:val="24"/>
                <w:szCs w:val="24"/>
              </w:rPr>
            </w:pPr>
          </w:p>
        </w:tc>
        <w:tc>
          <w:tcPr>
            <w:tcW w:w="2016" w:type="dxa"/>
          </w:tcPr>
          <w:p>
            <w:pPr>
              <w:pStyle w:val="14"/>
              <w:spacing w:line="240" w:lineRule="atLeast"/>
              <w:ind w:left="1080" w:leftChars="257" w:hanging="540"/>
              <w:rPr>
                <w:rFonts w:ascii="楷体" w:hAnsi="楷体" w:eastAsia="楷体" w:cs="楷体"/>
                <w:sz w:val="24"/>
                <w:szCs w:val="24"/>
              </w:rPr>
            </w:pPr>
          </w:p>
        </w:tc>
        <w:tc>
          <w:tcPr>
            <w:tcW w:w="1692" w:type="dxa"/>
          </w:tcPr>
          <w:p>
            <w:pPr>
              <w:pStyle w:val="14"/>
              <w:spacing w:line="240" w:lineRule="atLeast"/>
              <w:ind w:left="1080" w:leftChars="257" w:hanging="540"/>
              <w:rPr>
                <w:rFonts w:ascii="楷体" w:hAnsi="楷体" w:eastAsia="楷体" w:cs="楷体"/>
                <w:sz w:val="24"/>
                <w:szCs w:val="24"/>
              </w:rPr>
            </w:pPr>
          </w:p>
        </w:tc>
        <w:tc>
          <w:tcPr>
            <w:tcW w:w="1692" w:type="dxa"/>
          </w:tcPr>
          <w:p>
            <w:pPr>
              <w:pStyle w:val="14"/>
              <w:spacing w:line="240" w:lineRule="atLeast"/>
              <w:ind w:left="1080" w:leftChars="257" w:hanging="540"/>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526" w:type="dxa"/>
          </w:tcPr>
          <w:p>
            <w:pPr>
              <w:pStyle w:val="14"/>
              <w:spacing w:line="240" w:lineRule="atLeast"/>
              <w:ind w:left="1080" w:leftChars="257" w:hanging="540"/>
              <w:rPr>
                <w:rFonts w:ascii="楷体" w:hAnsi="楷体" w:eastAsia="楷体" w:cs="楷体"/>
                <w:sz w:val="24"/>
                <w:szCs w:val="24"/>
              </w:rPr>
            </w:pPr>
          </w:p>
        </w:tc>
        <w:tc>
          <w:tcPr>
            <w:tcW w:w="1554" w:type="dxa"/>
          </w:tcPr>
          <w:p>
            <w:pPr>
              <w:pStyle w:val="14"/>
              <w:spacing w:line="240" w:lineRule="atLeast"/>
              <w:ind w:left="1080" w:leftChars="257" w:hanging="540"/>
              <w:rPr>
                <w:rFonts w:ascii="楷体" w:hAnsi="楷体" w:eastAsia="楷体" w:cs="楷体"/>
                <w:sz w:val="24"/>
                <w:szCs w:val="24"/>
              </w:rPr>
            </w:pPr>
          </w:p>
        </w:tc>
        <w:tc>
          <w:tcPr>
            <w:tcW w:w="1869" w:type="dxa"/>
          </w:tcPr>
          <w:p>
            <w:pPr>
              <w:pStyle w:val="14"/>
              <w:spacing w:line="240" w:lineRule="atLeast"/>
              <w:ind w:left="1080" w:leftChars="257" w:hanging="540"/>
              <w:rPr>
                <w:rFonts w:ascii="楷体" w:hAnsi="楷体" w:eastAsia="楷体" w:cs="楷体"/>
                <w:sz w:val="24"/>
                <w:szCs w:val="24"/>
              </w:rPr>
            </w:pPr>
          </w:p>
        </w:tc>
        <w:tc>
          <w:tcPr>
            <w:tcW w:w="1746" w:type="dxa"/>
          </w:tcPr>
          <w:p>
            <w:pPr>
              <w:pStyle w:val="14"/>
              <w:spacing w:line="240" w:lineRule="atLeast"/>
              <w:ind w:left="1080" w:leftChars="257" w:hanging="540"/>
              <w:rPr>
                <w:rFonts w:ascii="楷体" w:hAnsi="楷体" w:eastAsia="楷体" w:cs="楷体"/>
                <w:sz w:val="24"/>
                <w:szCs w:val="24"/>
              </w:rPr>
            </w:pPr>
          </w:p>
        </w:tc>
        <w:tc>
          <w:tcPr>
            <w:tcW w:w="2016" w:type="dxa"/>
          </w:tcPr>
          <w:p>
            <w:pPr>
              <w:pStyle w:val="14"/>
              <w:spacing w:line="240" w:lineRule="atLeast"/>
              <w:ind w:left="1080" w:leftChars="257" w:hanging="540"/>
              <w:rPr>
                <w:rFonts w:ascii="楷体" w:hAnsi="楷体" w:eastAsia="楷体" w:cs="楷体"/>
                <w:sz w:val="24"/>
                <w:szCs w:val="24"/>
              </w:rPr>
            </w:pPr>
          </w:p>
        </w:tc>
        <w:tc>
          <w:tcPr>
            <w:tcW w:w="1692" w:type="dxa"/>
          </w:tcPr>
          <w:p>
            <w:pPr>
              <w:pStyle w:val="14"/>
              <w:spacing w:line="240" w:lineRule="atLeast"/>
              <w:ind w:left="1080" w:leftChars="257" w:hanging="540"/>
              <w:rPr>
                <w:rFonts w:ascii="楷体" w:hAnsi="楷体" w:eastAsia="楷体" w:cs="楷体"/>
                <w:sz w:val="24"/>
                <w:szCs w:val="24"/>
              </w:rPr>
            </w:pPr>
          </w:p>
        </w:tc>
        <w:tc>
          <w:tcPr>
            <w:tcW w:w="1692" w:type="dxa"/>
          </w:tcPr>
          <w:p>
            <w:pPr>
              <w:pStyle w:val="14"/>
              <w:spacing w:line="240" w:lineRule="atLeast"/>
              <w:ind w:left="1080" w:leftChars="257" w:hanging="540"/>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526" w:type="dxa"/>
          </w:tcPr>
          <w:p>
            <w:pPr>
              <w:pStyle w:val="14"/>
              <w:spacing w:line="240" w:lineRule="atLeast"/>
              <w:ind w:left="1080" w:leftChars="257" w:hanging="540"/>
              <w:rPr>
                <w:rFonts w:ascii="楷体" w:hAnsi="楷体" w:eastAsia="楷体" w:cs="楷体"/>
                <w:sz w:val="24"/>
                <w:szCs w:val="24"/>
              </w:rPr>
            </w:pPr>
          </w:p>
        </w:tc>
        <w:tc>
          <w:tcPr>
            <w:tcW w:w="1554" w:type="dxa"/>
          </w:tcPr>
          <w:p>
            <w:pPr>
              <w:pStyle w:val="14"/>
              <w:spacing w:line="240" w:lineRule="atLeast"/>
              <w:ind w:left="1080" w:leftChars="257" w:hanging="540"/>
              <w:rPr>
                <w:rFonts w:ascii="楷体" w:hAnsi="楷体" w:eastAsia="楷体" w:cs="楷体"/>
                <w:sz w:val="24"/>
                <w:szCs w:val="24"/>
              </w:rPr>
            </w:pPr>
          </w:p>
        </w:tc>
        <w:tc>
          <w:tcPr>
            <w:tcW w:w="1869" w:type="dxa"/>
          </w:tcPr>
          <w:p>
            <w:pPr>
              <w:pStyle w:val="14"/>
              <w:spacing w:line="240" w:lineRule="atLeast"/>
              <w:ind w:left="1080" w:leftChars="257" w:hanging="540"/>
              <w:rPr>
                <w:rFonts w:ascii="楷体" w:hAnsi="楷体" w:eastAsia="楷体" w:cs="楷体"/>
                <w:sz w:val="24"/>
                <w:szCs w:val="24"/>
              </w:rPr>
            </w:pPr>
          </w:p>
        </w:tc>
        <w:tc>
          <w:tcPr>
            <w:tcW w:w="1746" w:type="dxa"/>
          </w:tcPr>
          <w:p>
            <w:pPr>
              <w:pStyle w:val="14"/>
              <w:spacing w:line="240" w:lineRule="atLeast"/>
              <w:ind w:left="1080" w:leftChars="257" w:hanging="540"/>
              <w:rPr>
                <w:rFonts w:ascii="楷体" w:hAnsi="楷体" w:eastAsia="楷体" w:cs="楷体"/>
                <w:sz w:val="24"/>
                <w:szCs w:val="24"/>
              </w:rPr>
            </w:pPr>
          </w:p>
        </w:tc>
        <w:tc>
          <w:tcPr>
            <w:tcW w:w="2016" w:type="dxa"/>
          </w:tcPr>
          <w:p>
            <w:pPr>
              <w:pStyle w:val="14"/>
              <w:spacing w:line="240" w:lineRule="atLeast"/>
              <w:ind w:left="1080" w:leftChars="257" w:hanging="540"/>
              <w:rPr>
                <w:rFonts w:ascii="楷体" w:hAnsi="楷体" w:eastAsia="楷体" w:cs="楷体"/>
                <w:sz w:val="24"/>
                <w:szCs w:val="24"/>
              </w:rPr>
            </w:pPr>
          </w:p>
        </w:tc>
        <w:tc>
          <w:tcPr>
            <w:tcW w:w="1692" w:type="dxa"/>
          </w:tcPr>
          <w:p>
            <w:pPr>
              <w:pStyle w:val="14"/>
              <w:spacing w:line="240" w:lineRule="atLeast"/>
              <w:ind w:left="1080" w:leftChars="257" w:hanging="540"/>
              <w:rPr>
                <w:rFonts w:ascii="楷体" w:hAnsi="楷体" w:eastAsia="楷体" w:cs="楷体"/>
                <w:sz w:val="24"/>
                <w:szCs w:val="24"/>
              </w:rPr>
            </w:pPr>
          </w:p>
        </w:tc>
        <w:tc>
          <w:tcPr>
            <w:tcW w:w="1692" w:type="dxa"/>
          </w:tcPr>
          <w:p>
            <w:pPr>
              <w:pStyle w:val="14"/>
              <w:spacing w:line="240" w:lineRule="atLeast"/>
              <w:ind w:left="1080" w:leftChars="257" w:hanging="540"/>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526" w:type="dxa"/>
          </w:tcPr>
          <w:p>
            <w:pPr>
              <w:pStyle w:val="14"/>
              <w:spacing w:line="240" w:lineRule="atLeast"/>
              <w:ind w:left="1080" w:leftChars="257" w:hanging="540"/>
              <w:rPr>
                <w:rFonts w:ascii="楷体" w:hAnsi="楷体" w:eastAsia="楷体" w:cs="楷体"/>
                <w:sz w:val="24"/>
                <w:szCs w:val="24"/>
              </w:rPr>
            </w:pPr>
          </w:p>
        </w:tc>
        <w:tc>
          <w:tcPr>
            <w:tcW w:w="1554" w:type="dxa"/>
          </w:tcPr>
          <w:p>
            <w:pPr>
              <w:pStyle w:val="14"/>
              <w:spacing w:line="240" w:lineRule="atLeast"/>
              <w:ind w:left="1080" w:leftChars="257" w:hanging="540"/>
              <w:rPr>
                <w:rFonts w:ascii="楷体" w:hAnsi="楷体" w:eastAsia="楷体" w:cs="楷体"/>
                <w:sz w:val="24"/>
                <w:szCs w:val="24"/>
              </w:rPr>
            </w:pPr>
          </w:p>
        </w:tc>
        <w:tc>
          <w:tcPr>
            <w:tcW w:w="1869" w:type="dxa"/>
          </w:tcPr>
          <w:p>
            <w:pPr>
              <w:pStyle w:val="14"/>
              <w:spacing w:line="240" w:lineRule="atLeast"/>
              <w:ind w:left="1080" w:leftChars="257" w:hanging="540"/>
              <w:rPr>
                <w:rFonts w:ascii="楷体" w:hAnsi="楷体" w:eastAsia="楷体" w:cs="楷体"/>
                <w:sz w:val="24"/>
                <w:szCs w:val="24"/>
              </w:rPr>
            </w:pPr>
          </w:p>
        </w:tc>
        <w:tc>
          <w:tcPr>
            <w:tcW w:w="1746" w:type="dxa"/>
          </w:tcPr>
          <w:p>
            <w:pPr>
              <w:pStyle w:val="14"/>
              <w:spacing w:line="240" w:lineRule="atLeast"/>
              <w:ind w:left="1080" w:leftChars="257" w:hanging="540"/>
              <w:rPr>
                <w:rFonts w:ascii="楷体" w:hAnsi="楷体" w:eastAsia="楷体" w:cs="楷体"/>
                <w:sz w:val="24"/>
                <w:szCs w:val="24"/>
              </w:rPr>
            </w:pPr>
          </w:p>
        </w:tc>
        <w:tc>
          <w:tcPr>
            <w:tcW w:w="2016" w:type="dxa"/>
          </w:tcPr>
          <w:p>
            <w:pPr>
              <w:pStyle w:val="14"/>
              <w:spacing w:line="240" w:lineRule="atLeast"/>
              <w:ind w:left="1080" w:leftChars="257" w:hanging="540"/>
              <w:rPr>
                <w:rFonts w:ascii="楷体" w:hAnsi="楷体" w:eastAsia="楷体" w:cs="楷体"/>
                <w:sz w:val="24"/>
                <w:szCs w:val="24"/>
              </w:rPr>
            </w:pPr>
          </w:p>
        </w:tc>
        <w:tc>
          <w:tcPr>
            <w:tcW w:w="1692" w:type="dxa"/>
          </w:tcPr>
          <w:p>
            <w:pPr>
              <w:pStyle w:val="14"/>
              <w:spacing w:line="240" w:lineRule="atLeast"/>
              <w:ind w:left="1080" w:leftChars="257" w:hanging="540"/>
              <w:rPr>
                <w:rFonts w:ascii="楷体" w:hAnsi="楷体" w:eastAsia="楷体" w:cs="楷体"/>
                <w:sz w:val="24"/>
                <w:szCs w:val="24"/>
              </w:rPr>
            </w:pPr>
          </w:p>
        </w:tc>
        <w:tc>
          <w:tcPr>
            <w:tcW w:w="1692" w:type="dxa"/>
          </w:tcPr>
          <w:p>
            <w:pPr>
              <w:pStyle w:val="14"/>
              <w:spacing w:line="240" w:lineRule="atLeast"/>
              <w:ind w:left="1080" w:leftChars="257" w:hanging="540"/>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526" w:type="dxa"/>
          </w:tcPr>
          <w:p>
            <w:pPr>
              <w:pStyle w:val="14"/>
              <w:spacing w:line="240" w:lineRule="atLeast"/>
              <w:ind w:left="1080" w:leftChars="257" w:hanging="540"/>
              <w:rPr>
                <w:rFonts w:ascii="楷体" w:hAnsi="楷体" w:eastAsia="楷体" w:cs="楷体"/>
                <w:sz w:val="24"/>
                <w:szCs w:val="24"/>
              </w:rPr>
            </w:pPr>
          </w:p>
        </w:tc>
        <w:tc>
          <w:tcPr>
            <w:tcW w:w="1554" w:type="dxa"/>
          </w:tcPr>
          <w:p>
            <w:pPr>
              <w:pStyle w:val="14"/>
              <w:spacing w:line="240" w:lineRule="atLeast"/>
              <w:ind w:left="1080" w:leftChars="257" w:hanging="540"/>
              <w:rPr>
                <w:rFonts w:ascii="楷体" w:hAnsi="楷体" w:eastAsia="楷体" w:cs="楷体"/>
                <w:sz w:val="24"/>
                <w:szCs w:val="24"/>
              </w:rPr>
            </w:pPr>
          </w:p>
        </w:tc>
        <w:tc>
          <w:tcPr>
            <w:tcW w:w="1869" w:type="dxa"/>
          </w:tcPr>
          <w:p>
            <w:pPr>
              <w:pStyle w:val="14"/>
              <w:spacing w:line="240" w:lineRule="atLeast"/>
              <w:ind w:left="1080" w:leftChars="257" w:hanging="540"/>
              <w:rPr>
                <w:rFonts w:ascii="楷体" w:hAnsi="楷体" w:eastAsia="楷体" w:cs="楷体"/>
                <w:sz w:val="24"/>
                <w:szCs w:val="24"/>
              </w:rPr>
            </w:pPr>
          </w:p>
        </w:tc>
        <w:tc>
          <w:tcPr>
            <w:tcW w:w="1746" w:type="dxa"/>
          </w:tcPr>
          <w:p>
            <w:pPr>
              <w:pStyle w:val="14"/>
              <w:spacing w:line="240" w:lineRule="atLeast"/>
              <w:ind w:left="1080" w:leftChars="257" w:hanging="540"/>
              <w:rPr>
                <w:rFonts w:ascii="楷体" w:hAnsi="楷体" w:eastAsia="楷体" w:cs="楷体"/>
                <w:sz w:val="24"/>
                <w:szCs w:val="24"/>
              </w:rPr>
            </w:pPr>
          </w:p>
        </w:tc>
        <w:tc>
          <w:tcPr>
            <w:tcW w:w="2016" w:type="dxa"/>
          </w:tcPr>
          <w:p>
            <w:pPr>
              <w:pStyle w:val="14"/>
              <w:spacing w:line="240" w:lineRule="atLeast"/>
              <w:ind w:left="1080" w:leftChars="257" w:hanging="540"/>
              <w:rPr>
                <w:rFonts w:ascii="楷体" w:hAnsi="楷体" w:eastAsia="楷体" w:cs="楷体"/>
                <w:sz w:val="24"/>
                <w:szCs w:val="24"/>
              </w:rPr>
            </w:pPr>
          </w:p>
        </w:tc>
        <w:tc>
          <w:tcPr>
            <w:tcW w:w="1692" w:type="dxa"/>
          </w:tcPr>
          <w:p>
            <w:pPr>
              <w:pStyle w:val="14"/>
              <w:spacing w:line="240" w:lineRule="atLeast"/>
              <w:ind w:left="1080" w:leftChars="257" w:hanging="540"/>
              <w:rPr>
                <w:rFonts w:ascii="楷体" w:hAnsi="楷体" w:eastAsia="楷体" w:cs="楷体"/>
                <w:sz w:val="24"/>
                <w:szCs w:val="24"/>
              </w:rPr>
            </w:pPr>
          </w:p>
        </w:tc>
        <w:tc>
          <w:tcPr>
            <w:tcW w:w="1692" w:type="dxa"/>
          </w:tcPr>
          <w:p>
            <w:pPr>
              <w:pStyle w:val="14"/>
              <w:spacing w:line="240" w:lineRule="atLeast"/>
              <w:ind w:left="1080" w:leftChars="257" w:hanging="540"/>
              <w:rPr>
                <w:rFonts w:ascii="楷体" w:hAnsi="楷体" w:eastAsia="楷体" w:cs="楷体"/>
                <w:sz w:val="24"/>
                <w:szCs w:val="24"/>
              </w:rPr>
            </w:pPr>
          </w:p>
        </w:tc>
      </w:tr>
    </w:tbl>
    <w:p>
      <w:pPr>
        <w:pStyle w:val="14"/>
        <w:spacing w:line="240" w:lineRule="atLeast"/>
        <w:ind w:left="1080" w:leftChars="257" w:hanging="540"/>
        <w:rPr>
          <w:rFonts w:ascii="楷体" w:hAnsi="楷体" w:eastAsia="楷体" w:cs="楷体"/>
          <w:sz w:val="24"/>
          <w:szCs w:val="24"/>
        </w:rPr>
      </w:pPr>
    </w:p>
    <w:p>
      <w:pPr>
        <w:pStyle w:val="14"/>
        <w:spacing w:line="240" w:lineRule="atLeast"/>
        <w:ind w:left="1080" w:leftChars="257" w:hanging="540"/>
        <w:rPr>
          <w:rFonts w:ascii="楷体" w:hAnsi="楷体" w:eastAsia="楷体" w:cs="楷体"/>
          <w:sz w:val="24"/>
          <w:szCs w:val="24"/>
        </w:rPr>
      </w:pPr>
    </w:p>
    <w:p>
      <w:pPr>
        <w:pStyle w:val="14"/>
        <w:spacing w:line="240" w:lineRule="atLeast"/>
        <w:ind w:left="1080" w:leftChars="257" w:hanging="540"/>
        <w:rPr>
          <w:rFonts w:ascii="楷体" w:hAnsi="楷体" w:eastAsia="楷体" w:cs="楷体"/>
          <w:sz w:val="24"/>
          <w:szCs w:val="24"/>
        </w:rPr>
      </w:pPr>
    </w:p>
    <w:p>
      <w:pPr>
        <w:pStyle w:val="14"/>
        <w:spacing w:line="240" w:lineRule="atLeast"/>
        <w:ind w:left="1080" w:leftChars="257" w:hanging="540"/>
        <w:rPr>
          <w:rFonts w:ascii="楷体" w:hAnsi="楷体" w:eastAsia="楷体" w:cs="楷体"/>
          <w:sz w:val="24"/>
          <w:szCs w:val="24"/>
        </w:rPr>
      </w:pPr>
    </w:p>
    <w:p>
      <w:pPr>
        <w:pStyle w:val="14"/>
        <w:spacing w:line="240" w:lineRule="atLeast"/>
        <w:ind w:left="1080" w:leftChars="257" w:hanging="540"/>
        <w:rPr>
          <w:rFonts w:ascii="楷体" w:hAnsi="楷体" w:eastAsia="楷体" w:cs="楷体"/>
          <w:sz w:val="24"/>
          <w:szCs w:val="24"/>
        </w:rPr>
      </w:pPr>
    </w:p>
    <w:p>
      <w:pPr>
        <w:pStyle w:val="14"/>
        <w:spacing w:line="240" w:lineRule="atLeast"/>
        <w:ind w:left="1080" w:leftChars="257" w:hanging="540"/>
        <w:rPr>
          <w:rFonts w:ascii="楷体" w:hAnsi="楷体" w:eastAsia="楷体" w:cs="楷体"/>
          <w:sz w:val="24"/>
          <w:szCs w:val="24"/>
        </w:rPr>
      </w:pPr>
    </w:p>
    <w:p>
      <w:pPr>
        <w:pStyle w:val="14"/>
        <w:spacing w:line="240" w:lineRule="atLeast"/>
        <w:ind w:left="1080" w:leftChars="257" w:hanging="540"/>
        <w:rPr>
          <w:rFonts w:ascii="楷体" w:hAnsi="楷体" w:eastAsia="楷体" w:cs="楷体"/>
          <w:sz w:val="24"/>
          <w:szCs w:val="24"/>
        </w:rPr>
      </w:pPr>
    </w:p>
    <w:p>
      <w:pPr>
        <w:pStyle w:val="14"/>
        <w:spacing w:line="240" w:lineRule="atLeast"/>
        <w:ind w:left="1080" w:leftChars="257" w:hanging="540"/>
        <w:rPr>
          <w:rFonts w:ascii="楷体" w:hAnsi="楷体" w:eastAsia="楷体" w:cs="楷体"/>
          <w:sz w:val="24"/>
          <w:szCs w:val="24"/>
        </w:rPr>
      </w:pPr>
    </w:p>
    <w:p>
      <w:pPr>
        <w:pStyle w:val="14"/>
        <w:spacing w:line="240" w:lineRule="atLeast"/>
        <w:ind w:left="1080" w:leftChars="257" w:hanging="540"/>
        <w:rPr>
          <w:rFonts w:ascii="楷体" w:hAnsi="楷体" w:eastAsia="楷体" w:cs="楷体"/>
          <w:sz w:val="24"/>
          <w:szCs w:val="24"/>
        </w:rPr>
      </w:pPr>
    </w:p>
    <w:p>
      <w:pPr>
        <w:pStyle w:val="14"/>
        <w:spacing w:line="240" w:lineRule="atLeast"/>
        <w:ind w:left="1080" w:leftChars="257" w:hanging="540"/>
        <w:rPr>
          <w:rFonts w:ascii="楷体" w:hAnsi="楷体" w:eastAsia="楷体" w:cs="楷体"/>
          <w:sz w:val="24"/>
          <w:szCs w:val="24"/>
        </w:rPr>
      </w:pPr>
    </w:p>
    <w:p>
      <w:pPr>
        <w:pStyle w:val="14"/>
        <w:spacing w:line="240" w:lineRule="atLeast"/>
        <w:ind w:left="1080" w:leftChars="257" w:hanging="540"/>
        <w:rPr>
          <w:rFonts w:ascii="楷体" w:hAnsi="楷体" w:eastAsia="楷体" w:cs="楷体"/>
          <w:sz w:val="24"/>
          <w:szCs w:val="24"/>
        </w:rPr>
      </w:pPr>
    </w:p>
    <w:p>
      <w:pPr>
        <w:pStyle w:val="14"/>
        <w:spacing w:line="240" w:lineRule="atLeast"/>
        <w:ind w:left="1080" w:leftChars="257" w:hanging="540"/>
        <w:rPr>
          <w:rFonts w:ascii="楷体" w:hAnsi="楷体" w:eastAsia="楷体" w:cs="楷体"/>
          <w:sz w:val="24"/>
          <w:szCs w:val="24"/>
        </w:rPr>
      </w:pPr>
    </w:p>
    <w:p>
      <w:pPr>
        <w:pStyle w:val="14"/>
        <w:spacing w:line="240" w:lineRule="atLeast"/>
        <w:ind w:left="1080" w:leftChars="257" w:hanging="540"/>
        <w:rPr>
          <w:rFonts w:ascii="楷体" w:hAnsi="楷体" w:eastAsia="楷体" w:cs="楷体"/>
          <w:sz w:val="24"/>
          <w:szCs w:val="24"/>
        </w:rPr>
      </w:pPr>
    </w:p>
    <w:p>
      <w:pPr>
        <w:pStyle w:val="14"/>
        <w:spacing w:line="240" w:lineRule="atLeast"/>
        <w:ind w:left="1080" w:leftChars="257" w:hanging="540"/>
        <w:rPr>
          <w:rFonts w:ascii="楷体" w:hAnsi="楷体" w:eastAsia="楷体" w:cs="楷体"/>
          <w:sz w:val="24"/>
          <w:szCs w:val="24"/>
        </w:rPr>
      </w:pPr>
    </w:p>
    <w:p>
      <w:pPr>
        <w:pStyle w:val="14"/>
        <w:spacing w:line="240" w:lineRule="atLeast"/>
        <w:ind w:left="1080" w:leftChars="257" w:hanging="540"/>
        <w:rPr>
          <w:rFonts w:ascii="楷体" w:hAnsi="楷体" w:eastAsia="楷体" w:cs="楷体"/>
          <w:sz w:val="24"/>
          <w:szCs w:val="24"/>
        </w:rPr>
      </w:pPr>
    </w:p>
    <w:p>
      <w:pPr>
        <w:pStyle w:val="14"/>
        <w:spacing w:line="240" w:lineRule="atLeast"/>
        <w:ind w:left="1080" w:leftChars="257" w:hanging="540"/>
        <w:rPr>
          <w:rFonts w:ascii="楷体" w:hAnsi="楷体" w:eastAsia="楷体" w:cs="楷体"/>
          <w:sz w:val="24"/>
          <w:szCs w:val="24"/>
        </w:rPr>
      </w:pPr>
    </w:p>
    <w:p>
      <w:pPr>
        <w:pStyle w:val="14"/>
        <w:spacing w:line="240" w:lineRule="atLeast"/>
        <w:ind w:left="1080" w:leftChars="257" w:hanging="540"/>
        <w:rPr>
          <w:rFonts w:ascii="楷体" w:hAnsi="楷体" w:eastAsia="楷体" w:cs="楷体"/>
          <w:sz w:val="24"/>
          <w:szCs w:val="24"/>
        </w:rPr>
      </w:pPr>
      <w:r>
        <w:rPr>
          <w:rFonts w:hint="eastAsia" w:ascii="楷体" w:hAnsi="楷体" w:eastAsia="楷体" w:cs="楷体"/>
          <w:sz w:val="24"/>
          <w:szCs w:val="24"/>
        </w:rPr>
        <w:t>法定代表人或其委托代理人（签/章）:</w:t>
      </w:r>
      <w:r>
        <w:rPr>
          <w:rFonts w:hint="eastAsia" w:ascii="楷体" w:hAnsi="楷体" w:eastAsia="楷体" w:cs="楷体"/>
          <w:sz w:val="24"/>
          <w:szCs w:val="24"/>
          <w:u w:val="single"/>
        </w:rPr>
        <w:t xml:space="preserve"> </w:t>
      </w:r>
      <w:r>
        <w:rPr>
          <w:rFonts w:hint="eastAsia" w:ascii="楷体" w:hAnsi="楷体" w:eastAsia="楷体" w:cs="楷体"/>
          <w:sz w:val="24"/>
          <w:szCs w:val="24"/>
          <w:u w:val="single"/>
        </w:rPr>
        <w:tab/>
      </w:r>
      <w:r>
        <w:rPr>
          <w:rFonts w:hint="eastAsia" w:ascii="楷体" w:hAnsi="楷体" w:eastAsia="楷体" w:cs="楷体"/>
          <w:sz w:val="24"/>
          <w:szCs w:val="24"/>
          <w:u w:val="single"/>
        </w:rPr>
        <w:t xml:space="preserve">                 </w:t>
      </w:r>
    </w:p>
    <w:p>
      <w:pPr>
        <w:pStyle w:val="14"/>
        <w:tabs>
          <w:tab w:val="left" w:pos="5370"/>
        </w:tabs>
        <w:spacing w:line="240" w:lineRule="atLeast"/>
        <w:ind w:left="1080" w:leftChars="257" w:hanging="540"/>
        <w:rPr>
          <w:rFonts w:ascii="楷体" w:hAnsi="楷体" w:eastAsia="楷体" w:cs="楷体"/>
          <w:sz w:val="24"/>
          <w:szCs w:val="24"/>
          <w:u w:val="single"/>
        </w:rPr>
      </w:pPr>
      <w:r>
        <w:rPr>
          <w:rFonts w:hint="eastAsia" w:ascii="楷体" w:hAnsi="楷体" w:eastAsia="楷体" w:cs="楷体"/>
          <w:sz w:val="24"/>
          <w:szCs w:val="24"/>
        </w:rPr>
        <w:t>投标人(盖单位章):</w:t>
      </w:r>
      <w:r>
        <w:rPr>
          <w:rFonts w:hint="eastAsia" w:ascii="楷体" w:hAnsi="楷体" w:eastAsia="楷体" w:cs="楷体"/>
          <w:sz w:val="24"/>
          <w:szCs w:val="24"/>
          <w:u w:val="single"/>
        </w:rPr>
        <w:tab/>
      </w:r>
    </w:p>
    <w:p>
      <w:pPr>
        <w:pStyle w:val="14"/>
        <w:spacing w:line="240" w:lineRule="atLeast"/>
        <w:ind w:left="1080" w:leftChars="257" w:hanging="540"/>
        <w:rPr>
          <w:rFonts w:ascii="楷体" w:hAnsi="楷体" w:eastAsia="楷体" w:cs="楷体"/>
          <w:sz w:val="24"/>
          <w:szCs w:val="24"/>
        </w:rPr>
      </w:pPr>
    </w:p>
    <w:p>
      <w:pPr>
        <w:pStyle w:val="14"/>
        <w:spacing w:line="240" w:lineRule="atLeast"/>
        <w:ind w:left="1080" w:leftChars="257" w:hanging="540"/>
        <w:rPr>
          <w:rFonts w:ascii="楷体" w:hAnsi="楷体" w:eastAsia="楷体" w:cs="楷体"/>
          <w:sz w:val="24"/>
          <w:szCs w:val="24"/>
        </w:rPr>
      </w:pPr>
      <w:r>
        <w:rPr>
          <w:rFonts w:hint="eastAsia" w:ascii="楷体" w:hAnsi="楷体" w:eastAsia="楷体" w:cs="楷体"/>
          <w:sz w:val="24"/>
          <w:szCs w:val="24"/>
        </w:rPr>
        <w:t>注: 各项货物详细技术性能应另页描述。</w:t>
      </w:r>
    </w:p>
    <w:p>
      <w:pPr>
        <w:rPr>
          <w:rFonts w:ascii="楷体" w:hAnsi="楷体" w:eastAsia="楷体" w:cs="楷体"/>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linePitch="312" w:charSpace="0"/>
        </w:sectPr>
      </w:pPr>
    </w:p>
    <w:p>
      <w:pPr>
        <w:pStyle w:val="5"/>
        <w:spacing w:before="0" w:line="240" w:lineRule="atLeast"/>
        <w:rPr>
          <w:rFonts w:ascii="楷体" w:hAnsi="楷体" w:eastAsia="楷体" w:cs="楷体"/>
          <w:color w:val="000000" w:themeColor="text1"/>
          <w:sz w:val="24"/>
          <w14:textFill>
            <w14:solidFill>
              <w14:schemeClr w14:val="tx1"/>
            </w14:solidFill>
          </w14:textFill>
        </w:rPr>
      </w:pPr>
      <w:bookmarkStart w:id="190" w:name="_Toc216582818"/>
      <w:bookmarkStart w:id="191" w:name="_Toc94108815"/>
      <w:bookmarkStart w:id="192" w:name="_Toc518923119"/>
      <w:r>
        <w:rPr>
          <w:rFonts w:hint="eastAsia" w:ascii="楷体" w:hAnsi="楷体" w:eastAsia="楷体" w:cs="楷体"/>
          <w:color w:val="000000" w:themeColor="text1"/>
          <w:sz w:val="24"/>
          <w14:textFill>
            <w14:solidFill>
              <w14:schemeClr w14:val="tx1"/>
            </w14:solidFill>
          </w14:textFill>
        </w:rPr>
        <w:t>5   商务条款偏离表</w:t>
      </w:r>
      <w:bookmarkEnd w:id="190"/>
      <w:r>
        <w:rPr>
          <w:rFonts w:hint="eastAsia" w:ascii="楷体" w:hAnsi="楷体" w:eastAsia="楷体" w:cs="楷体"/>
          <w:color w:val="000000" w:themeColor="text1"/>
          <w:sz w:val="24"/>
          <w14:textFill>
            <w14:solidFill>
              <w14:schemeClr w14:val="tx1"/>
            </w14:solidFill>
          </w14:textFill>
        </w:rPr>
        <w:t>（投标文件格式六）</w:t>
      </w:r>
      <w:bookmarkEnd w:id="191"/>
      <w:bookmarkEnd w:id="192"/>
    </w:p>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项目名称:                      招标编号:             分包号:</w:t>
      </w:r>
    </w:p>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jc w:val="center"/>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序号</w:t>
            </w:r>
          </w:p>
        </w:tc>
        <w:tc>
          <w:tcPr>
            <w:tcW w:w="2040" w:type="dxa"/>
          </w:tcPr>
          <w:p>
            <w:pPr>
              <w:pStyle w:val="14"/>
              <w:spacing w:line="240" w:lineRule="atLeast"/>
              <w:jc w:val="center"/>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招标文件条款号</w:t>
            </w:r>
          </w:p>
        </w:tc>
        <w:tc>
          <w:tcPr>
            <w:tcW w:w="2520" w:type="dxa"/>
          </w:tcPr>
          <w:p>
            <w:pPr>
              <w:pStyle w:val="14"/>
              <w:spacing w:line="240" w:lineRule="atLeast"/>
              <w:jc w:val="center"/>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招标文件的商务条款</w:t>
            </w:r>
          </w:p>
        </w:tc>
        <w:tc>
          <w:tcPr>
            <w:tcW w:w="2520" w:type="dxa"/>
          </w:tcPr>
          <w:p>
            <w:pPr>
              <w:pStyle w:val="14"/>
              <w:spacing w:line="240" w:lineRule="atLeast"/>
              <w:jc w:val="center"/>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投标文件的商务条款</w:t>
            </w:r>
          </w:p>
        </w:tc>
        <w:tc>
          <w:tcPr>
            <w:tcW w:w="900" w:type="dxa"/>
          </w:tcPr>
          <w:p>
            <w:pPr>
              <w:pStyle w:val="14"/>
              <w:spacing w:line="240" w:lineRule="atLeast"/>
              <w:jc w:val="center"/>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04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520" w:type="dxa"/>
          </w:tcPr>
          <w:p>
            <w:pPr>
              <w:pStyle w:val="14"/>
              <w:spacing w:line="240" w:lineRule="atLeast"/>
              <w:ind w:left="1080" w:leftChars="257" w:hanging="540"/>
              <w:jc w:val="center"/>
              <w:rPr>
                <w:rFonts w:ascii="楷体" w:hAnsi="楷体" w:eastAsia="楷体" w:cs="楷体"/>
                <w:color w:val="000000" w:themeColor="text1"/>
                <w:sz w:val="24"/>
                <w14:textFill>
                  <w14:solidFill>
                    <w14:schemeClr w14:val="tx1"/>
                  </w14:solidFill>
                </w14:textFill>
              </w:rPr>
            </w:pPr>
          </w:p>
        </w:tc>
        <w:tc>
          <w:tcPr>
            <w:tcW w:w="2520" w:type="dxa"/>
          </w:tcPr>
          <w:p>
            <w:pPr>
              <w:pStyle w:val="14"/>
              <w:spacing w:line="240" w:lineRule="atLeast"/>
              <w:ind w:left="1080" w:leftChars="257" w:hanging="540"/>
              <w:jc w:val="center"/>
              <w:rPr>
                <w:rFonts w:ascii="楷体" w:hAnsi="楷体" w:eastAsia="楷体" w:cs="楷体"/>
                <w:color w:val="000000" w:themeColor="text1"/>
                <w:sz w:val="24"/>
                <w14:textFill>
                  <w14:solidFill>
                    <w14:schemeClr w14:val="tx1"/>
                  </w14:solidFill>
                </w14:textFill>
              </w:rPr>
            </w:pPr>
          </w:p>
        </w:tc>
        <w:tc>
          <w:tcPr>
            <w:tcW w:w="90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04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52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52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90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04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52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52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90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04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52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52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90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04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52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52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90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04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52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52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90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04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52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52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90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04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52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52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90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04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52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52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90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04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52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52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90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04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52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52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90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04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52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52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90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04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52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52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90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04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52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52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90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04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52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52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90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04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52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52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90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04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52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252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c>
          <w:tcPr>
            <w:tcW w:w="900" w:type="dxa"/>
          </w:tcPr>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tc>
      </w:tr>
    </w:tbl>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p>
    <w:p>
      <w:pPr>
        <w:pStyle w:val="14"/>
        <w:spacing w:line="240" w:lineRule="atLeast"/>
        <w:ind w:left="1080"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法定代表人或其委托代理人（签/章）:</w:t>
      </w:r>
      <w:r>
        <w:rPr>
          <w:rFonts w:hint="eastAsia" w:ascii="楷体" w:hAnsi="楷体" w:eastAsia="楷体" w:cs="楷体"/>
          <w:color w:val="000000" w:themeColor="text1"/>
          <w:sz w:val="24"/>
          <w:u w:val="single"/>
          <w14:textFill>
            <w14:solidFill>
              <w14:schemeClr w14:val="tx1"/>
            </w14:solidFill>
          </w14:textFill>
        </w:rPr>
        <w:t xml:space="preserve"> </w:t>
      </w:r>
      <w:r>
        <w:rPr>
          <w:rFonts w:hint="eastAsia" w:ascii="楷体" w:hAnsi="楷体" w:eastAsia="楷体" w:cs="楷体"/>
          <w:color w:val="000000" w:themeColor="text1"/>
          <w:sz w:val="24"/>
          <w:u w:val="single"/>
          <w14:textFill>
            <w14:solidFill>
              <w14:schemeClr w14:val="tx1"/>
            </w14:solidFill>
          </w14:textFill>
        </w:rPr>
        <w:tab/>
      </w:r>
      <w:r>
        <w:rPr>
          <w:rFonts w:hint="eastAsia" w:ascii="楷体" w:hAnsi="楷体" w:eastAsia="楷体" w:cs="楷体"/>
          <w:color w:val="000000" w:themeColor="text1"/>
          <w:sz w:val="24"/>
          <w:u w:val="single"/>
          <w14:textFill>
            <w14:solidFill>
              <w14:schemeClr w14:val="tx1"/>
            </w14:solidFill>
          </w14:textFill>
        </w:rPr>
        <w:t xml:space="preserve">                 </w:t>
      </w:r>
    </w:p>
    <w:p>
      <w:pPr>
        <w:pStyle w:val="14"/>
        <w:tabs>
          <w:tab w:val="left" w:pos="5370"/>
        </w:tabs>
        <w:spacing w:line="240" w:lineRule="atLeast"/>
        <w:ind w:left="1080" w:leftChars="257" w:hanging="540"/>
        <w:rPr>
          <w:rFonts w:ascii="楷体" w:hAnsi="楷体" w:eastAsia="楷体" w:cs="楷体"/>
          <w:color w:val="000000" w:themeColor="text1"/>
          <w:sz w:val="24"/>
          <w:u w:val="single"/>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投标人(盖单位章):</w:t>
      </w:r>
      <w:r>
        <w:rPr>
          <w:rFonts w:hint="eastAsia" w:ascii="楷体" w:hAnsi="楷体" w:eastAsia="楷体" w:cs="楷体"/>
          <w:color w:val="000000" w:themeColor="text1"/>
          <w:sz w:val="24"/>
          <w:u w:val="single"/>
          <w14:textFill>
            <w14:solidFill>
              <w14:schemeClr w14:val="tx1"/>
            </w14:solidFill>
          </w14:textFill>
        </w:rPr>
        <w:tab/>
      </w:r>
    </w:p>
    <w:p>
      <w:pPr>
        <w:widowControl/>
        <w:spacing w:before="100" w:beforeAutospacing="1" w:after="100" w:afterAutospacing="1" w:line="330" w:lineRule="atLeast"/>
        <w:ind w:firstLine="3720" w:firstLineChars="1550"/>
        <w:jc w:val="left"/>
        <w:rPr>
          <w:rFonts w:ascii="楷体" w:hAnsi="楷体" w:eastAsia="楷体" w:cs="楷体"/>
          <w:color w:val="000000" w:themeColor="text1"/>
          <w:kern w:val="0"/>
          <w:sz w:val="22"/>
          <w:u w:val="single"/>
          <w14:textFill>
            <w14:solidFill>
              <w14:schemeClr w14:val="tx1"/>
            </w14:solidFill>
          </w14:textFill>
        </w:rPr>
      </w:pPr>
      <w:r>
        <w:rPr>
          <w:rFonts w:hint="eastAsia" w:ascii="楷体" w:hAnsi="楷体" w:eastAsia="楷体" w:cs="楷体"/>
          <w:color w:val="000000" w:themeColor="text1"/>
          <w:sz w:val="24"/>
          <w:u w:val="single"/>
          <w14:textFill>
            <w14:solidFill>
              <w14:schemeClr w14:val="tx1"/>
            </w14:solidFill>
          </w14:textFill>
        </w:rPr>
        <w:br w:type="page"/>
      </w:r>
      <w:bookmarkStart w:id="193" w:name="_Hlt520343000"/>
      <w:bookmarkEnd w:id="193"/>
      <w:bookmarkStart w:id="194" w:name="_Hlt520274911"/>
      <w:bookmarkEnd w:id="194"/>
      <w:bookmarkStart w:id="195" w:name="_Hlt520350957"/>
      <w:bookmarkEnd w:id="195"/>
      <w:bookmarkStart w:id="196" w:name="_Hlt520343392"/>
      <w:bookmarkEnd w:id="196"/>
      <w:bookmarkStart w:id="197" w:name="_Hlt520271212"/>
      <w:bookmarkEnd w:id="197"/>
      <w:bookmarkStart w:id="198" w:name="_Hlt520350918"/>
      <w:bookmarkEnd w:id="198"/>
      <w:bookmarkStart w:id="199" w:name="_Hlt520274065"/>
      <w:bookmarkEnd w:id="199"/>
      <w:bookmarkStart w:id="200" w:name="_Hlt520273973"/>
      <w:bookmarkEnd w:id="200"/>
      <w:bookmarkStart w:id="201" w:name="_Hlt520273711"/>
      <w:bookmarkEnd w:id="201"/>
      <w:bookmarkStart w:id="202" w:name="_Hlt520274407"/>
      <w:bookmarkEnd w:id="202"/>
      <w:bookmarkStart w:id="203" w:name="_Hlt520274393"/>
      <w:bookmarkEnd w:id="203"/>
    </w:p>
    <w:p>
      <w:pPr>
        <w:pStyle w:val="8"/>
        <w:ind w:firstLine="482" w:firstLineChars="200"/>
        <w:rPr>
          <w:rFonts w:ascii="楷体" w:hAnsi="楷体" w:eastAsia="楷体" w:cs="楷体"/>
          <w:b/>
          <w:bCs/>
          <w:color w:val="000000" w:themeColor="text1"/>
          <w14:textFill>
            <w14:solidFill>
              <w14:schemeClr w14:val="tx1"/>
            </w14:solidFill>
          </w14:textFill>
        </w:rPr>
      </w:pPr>
      <w:bookmarkStart w:id="204" w:name="_Toc518923122"/>
    </w:p>
    <w:p>
      <w:pPr>
        <w:pStyle w:val="8"/>
        <w:ind w:firstLine="482" w:firstLineChars="200"/>
        <w:rPr>
          <w:rFonts w:ascii="楷体" w:hAnsi="楷体" w:eastAsia="楷体" w:cs="楷体"/>
          <w:b/>
          <w:bCs/>
          <w:color w:val="000000" w:themeColor="text1"/>
          <w14:textFill>
            <w14:solidFill>
              <w14:schemeClr w14:val="tx1"/>
            </w14:solidFill>
          </w14:textFill>
        </w:rPr>
      </w:pPr>
    </w:p>
    <w:p>
      <w:pPr>
        <w:spacing w:line="240" w:lineRule="atLeast"/>
        <w:ind w:left="1080" w:leftChars="257" w:hanging="540"/>
        <w:jc w:val="center"/>
        <w:rPr>
          <w:rFonts w:ascii="楷体" w:hAnsi="楷体" w:eastAsia="楷体" w:cs="楷体"/>
          <w:b/>
          <w:bCs/>
          <w:color w:val="000000" w:themeColor="text1"/>
          <w14:textFill>
            <w14:solidFill>
              <w14:schemeClr w14:val="tx1"/>
            </w14:solidFill>
          </w14:textFill>
        </w:rPr>
      </w:pPr>
      <w:r>
        <w:rPr>
          <w:rFonts w:hint="eastAsia" w:ascii="楷体" w:hAnsi="楷体" w:eastAsia="楷体" w:cs="楷体"/>
          <w:b/>
          <w:bCs/>
          <w:color w:val="000000" w:themeColor="text1"/>
          <w14:textFill>
            <w14:solidFill>
              <w14:schemeClr w14:val="tx1"/>
            </w14:solidFill>
          </w14:textFill>
        </w:rPr>
        <w:t xml:space="preserve">6   </w:t>
      </w:r>
      <w:bookmarkEnd w:id="204"/>
      <w:r>
        <w:rPr>
          <w:rFonts w:hint="eastAsia" w:ascii="楷体" w:hAnsi="楷体" w:eastAsia="楷体" w:cs="楷体"/>
          <w:b/>
          <w:bCs/>
          <w:color w:val="000000" w:themeColor="text1"/>
          <w14:textFill>
            <w14:solidFill>
              <w14:schemeClr w14:val="tx1"/>
            </w14:solidFill>
          </w14:textFill>
        </w:rPr>
        <w:t>投标人关联单位的说明（格式自拟）（本项目不接受联合体投标）</w:t>
      </w:r>
    </w:p>
    <w:p>
      <w:pPr>
        <w:spacing w:line="240" w:lineRule="atLeast"/>
        <w:ind w:left="1080" w:leftChars="257" w:hanging="540"/>
        <w:jc w:val="center"/>
        <w:rPr>
          <w:rFonts w:ascii="楷体" w:hAnsi="楷体" w:eastAsia="楷体" w:cs="楷体"/>
          <w:b/>
          <w:bCs/>
          <w:color w:val="000000" w:themeColor="text1"/>
          <w14:textFill>
            <w14:solidFill>
              <w14:schemeClr w14:val="tx1"/>
            </w14:solidFill>
          </w14:textFill>
        </w:rPr>
      </w:pPr>
      <w:r>
        <w:rPr>
          <w:rFonts w:hint="eastAsia" w:ascii="楷体" w:hAnsi="楷体" w:eastAsia="楷体" w:cs="楷体"/>
          <w:b/>
          <w:bCs/>
          <w:color w:val="000000" w:themeColor="text1"/>
          <w14:textFill>
            <w14:solidFill>
              <w14:schemeClr w14:val="tx1"/>
            </w14:solidFill>
          </w14:textFill>
        </w:rPr>
        <w:t xml:space="preserve">    </w:t>
      </w:r>
    </w:p>
    <w:p>
      <w:pPr>
        <w:spacing w:line="240" w:lineRule="atLeast"/>
        <w:ind w:left="1080" w:leftChars="257" w:hanging="540"/>
        <w:jc w:val="center"/>
        <w:rPr>
          <w:rFonts w:ascii="楷体" w:hAnsi="楷体" w:eastAsia="楷体" w:cs="楷体"/>
          <w:b/>
          <w:bCs/>
          <w:color w:val="000000" w:themeColor="text1"/>
          <w14:textFill>
            <w14:solidFill>
              <w14:schemeClr w14:val="tx1"/>
            </w14:solidFill>
          </w14:textFill>
        </w:rPr>
      </w:pPr>
    </w:p>
    <w:p>
      <w:pPr>
        <w:spacing w:line="240" w:lineRule="atLeast"/>
        <w:ind w:left="1080" w:leftChars="257" w:hanging="540"/>
        <w:jc w:val="left"/>
        <w:rPr>
          <w:rFonts w:ascii="楷体" w:hAnsi="楷体" w:eastAsia="楷体" w:cs="楷体"/>
          <w:color w:val="000000" w:themeColor="text1"/>
          <w14:textFill>
            <w14:solidFill>
              <w14:schemeClr w14:val="tx1"/>
            </w14:solidFill>
          </w14:textFill>
        </w:rPr>
      </w:pPr>
    </w:p>
    <w:p>
      <w:pPr>
        <w:spacing w:line="240" w:lineRule="atLeast"/>
        <w:ind w:left="1080" w:leftChars="257" w:hanging="540"/>
        <w:jc w:val="left"/>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说明：投标人应当如实披露与本单位存在下列关联关系的单位名称：</w:t>
      </w:r>
    </w:p>
    <w:p>
      <w:pPr>
        <w:spacing w:line="240" w:lineRule="atLeast"/>
        <w:ind w:left="1080" w:leftChars="257" w:hanging="540"/>
        <w:jc w:val="left"/>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（1）与投标人单位负责人为同一人的其他单位；</w:t>
      </w:r>
    </w:p>
    <w:p>
      <w:pPr>
        <w:spacing w:line="240" w:lineRule="atLeast"/>
        <w:ind w:left="1080" w:leftChars="257" w:hanging="540"/>
        <w:jc w:val="left"/>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 xml:space="preserve">    （2）与投标人存在直接控股、管理关系的其他单位。</w:t>
      </w:r>
    </w:p>
    <w:p>
      <w:pPr>
        <w:spacing w:line="240" w:lineRule="atLeast"/>
        <w:ind w:left="1080" w:leftChars="257" w:hanging="540"/>
        <w:jc w:val="center"/>
        <w:rPr>
          <w:rFonts w:ascii="楷体" w:hAnsi="楷体" w:eastAsia="楷体" w:cs="楷体"/>
          <w:b/>
          <w:bCs/>
          <w:color w:val="000000" w:themeColor="text1"/>
          <w14:textFill>
            <w14:solidFill>
              <w14:schemeClr w14:val="tx1"/>
            </w14:solidFill>
          </w14:textFill>
        </w:rPr>
      </w:pPr>
    </w:p>
    <w:p>
      <w:pPr>
        <w:spacing w:line="240" w:lineRule="atLeast"/>
        <w:ind w:left="1080" w:leftChars="257" w:hanging="540"/>
        <w:jc w:val="center"/>
        <w:rPr>
          <w:rFonts w:ascii="楷体" w:hAnsi="楷体" w:eastAsia="楷体" w:cs="楷体"/>
          <w:b/>
          <w:bCs/>
          <w:color w:val="000000" w:themeColor="text1"/>
          <w14:textFill>
            <w14:solidFill>
              <w14:schemeClr w14:val="tx1"/>
            </w14:solidFill>
          </w14:textFill>
        </w:rPr>
      </w:pPr>
    </w:p>
    <w:p>
      <w:pPr>
        <w:spacing w:line="240" w:lineRule="atLeast"/>
        <w:ind w:left="1080" w:leftChars="257" w:hanging="540"/>
        <w:jc w:val="center"/>
        <w:rPr>
          <w:rFonts w:ascii="楷体" w:hAnsi="楷体" w:eastAsia="楷体" w:cs="楷体"/>
          <w:b/>
          <w:bCs/>
          <w:color w:val="000000" w:themeColor="text1"/>
          <w14:textFill>
            <w14:solidFill>
              <w14:schemeClr w14:val="tx1"/>
            </w14:solidFill>
          </w14:textFill>
        </w:rPr>
      </w:pPr>
    </w:p>
    <w:p>
      <w:pPr>
        <w:spacing w:line="240" w:lineRule="atLeast"/>
        <w:ind w:left="1080" w:leftChars="257" w:hanging="540"/>
        <w:jc w:val="center"/>
        <w:rPr>
          <w:rFonts w:ascii="楷体" w:hAnsi="楷体" w:eastAsia="楷体" w:cs="楷体"/>
          <w:b/>
          <w:bCs/>
          <w:color w:val="000000" w:themeColor="text1"/>
          <w14:textFill>
            <w14:solidFill>
              <w14:schemeClr w14:val="tx1"/>
            </w14:solidFill>
          </w14:textFill>
        </w:rPr>
      </w:pPr>
    </w:p>
    <w:p>
      <w:pPr>
        <w:spacing w:line="240" w:lineRule="atLeast"/>
        <w:ind w:left="1080" w:leftChars="257" w:hanging="540"/>
        <w:jc w:val="center"/>
        <w:rPr>
          <w:rFonts w:ascii="楷体" w:hAnsi="楷体" w:eastAsia="楷体" w:cs="楷体"/>
          <w:b/>
          <w:bCs/>
          <w:color w:val="000000" w:themeColor="text1"/>
          <w14:textFill>
            <w14:solidFill>
              <w14:schemeClr w14:val="tx1"/>
            </w14:solidFill>
          </w14:textFill>
        </w:rPr>
      </w:pPr>
    </w:p>
    <w:p>
      <w:pPr>
        <w:spacing w:line="240" w:lineRule="atLeast"/>
        <w:ind w:left="1080" w:leftChars="257" w:hanging="540"/>
        <w:jc w:val="center"/>
        <w:rPr>
          <w:rFonts w:ascii="楷体" w:hAnsi="楷体" w:eastAsia="楷体" w:cs="楷体"/>
          <w:b/>
          <w:bCs/>
          <w:color w:val="000000" w:themeColor="text1"/>
          <w14:textFill>
            <w14:solidFill>
              <w14:schemeClr w14:val="tx1"/>
            </w14:solidFill>
          </w14:textFill>
        </w:rPr>
      </w:pPr>
    </w:p>
    <w:p>
      <w:pPr>
        <w:spacing w:line="240" w:lineRule="atLeast"/>
        <w:ind w:left="1080" w:leftChars="257" w:hanging="540"/>
        <w:jc w:val="center"/>
        <w:rPr>
          <w:rFonts w:ascii="楷体" w:hAnsi="楷体" w:eastAsia="楷体" w:cs="楷体"/>
          <w:b/>
          <w:bCs/>
          <w:color w:val="000000" w:themeColor="text1"/>
          <w14:textFill>
            <w14:solidFill>
              <w14:schemeClr w14:val="tx1"/>
            </w14:solidFill>
          </w14:textFill>
        </w:rPr>
      </w:pPr>
    </w:p>
    <w:p>
      <w:pPr>
        <w:spacing w:line="240" w:lineRule="atLeast"/>
        <w:ind w:left="1080" w:leftChars="257" w:hanging="540"/>
        <w:jc w:val="center"/>
        <w:rPr>
          <w:rFonts w:ascii="楷体" w:hAnsi="楷体" w:eastAsia="楷体" w:cs="楷体"/>
          <w:b/>
          <w:bCs/>
          <w:color w:val="000000" w:themeColor="text1"/>
          <w14:textFill>
            <w14:solidFill>
              <w14:schemeClr w14:val="tx1"/>
            </w14:solidFill>
          </w14:textFill>
        </w:rPr>
      </w:pPr>
    </w:p>
    <w:p>
      <w:pPr>
        <w:spacing w:line="240" w:lineRule="atLeast"/>
        <w:ind w:left="1080" w:leftChars="257" w:hanging="540"/>
        <w:jc w:val="center"/>
        <w:rPr>
          <w:rFonts w:ascii="楷体" w:hAnsi="楷体" w:eastAsia="楷体" w:cs="楷体"/>
          <w:b/>
          <w:bCs/>
          <w:color w:val="000000" w:themeColor="text1"/>
          <w14:textFill>
            <w14:solidFill>
              <w14:schemeClr w14:val="tx1"/>
            </w14:solidFill>
          </w14:textFill>
        </w:rPr>
      </w:pPr>
    </w:p>
    <w:p>
      <w:pPr>
        <w:spacing w:line="240" w:lineRule="atLeast"/>
        <w:ind w:left="1165" w:leftChars="555" w:firstLine="301" w:firstLineChars="143"/>
        <w:rPr>
          <w:rFonts w:ascii="楷体" w:hAnsi="楷体" w:eastAsia="楷体" w:cs="楷体"/>
          <w:b/>
          <w:bCs/>
          <w:color w:val="000000" w:themeColor="text1"/>
          <w14:textFill>
            <w14:solidFill>
              <w14:schemeClr w14:val="tx1"/>
            </w14:solidFill>
          </w14:textFill>
        </w:rPr>
      </w:pPr>
      <w:r>
        <w:rPr>
          <w:rFonts w:hint="eastAsia" w:ascii="楷体" w:hAnsi="楷体" w:eastAsia="楷体" w:cs="楷体"/>
          <w:b/>
          <w:bCs/>
          <w:color w:val="000000" w:themeColor="text1"/>
          <w14:textFill>
            <w14:solidFill>
              <w14:schemeClr w14:val="tx1"/>
            </w14:solidFill>
          </w14:textFill>
        </w:rPr>
        <w:t>7、投标文件还应包括投标人须知第10条的所有技术文件</w:t>
      </w:r>
    </w:p>
    <w:p>
      <w:pPr>
        <w:spacing w:line="240" w:lineRule="atLeast"/>
        <w:ind w:left="1080" w:leftChars="257" w:hanging="540"/>
        <w:jc w:val="center"/>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br w:type="page"/>
      </w:r>
    </w:p>
    <w:p>
      <w:pPr>
        <w:spacing w:line="240" w:lineRule="atLeast"/>
        <w:ind w:left="1080" w:leftChars="257" w:hanging="540"/>
        <w:jc w:val="center"/>
        <w:rPr>
          <w:rFonts w:ascii="楷体" w:hAnsi="楷体" w:eastAsia="楷体" w:cs="楷体"/>
          <w:color w:val="000000" w:themeColor="text1"/>
          <w:sz w:val="24"/>
          <w14:textFill>
            <w14:solidFill>
              <w14:schemeClr w14:val="tx1"/>
            </w14:solidFill>
          </w14:textFill>
        </w:rPr>
      </w:pPr>
    </w:p>
    <w:p>
      <w:pPr>
        <w:spacing w:line="240" w:lineRule="atLeast"/>
        <w:ind w:left="1080" w:leftChars="257" w:hanging="540"/>
        <w:jc w:val="center"/>
        <w:rPr>
          <w:rFonts w:ascii="楷体" w:hAnsi="楷体" w:eastAsia="楷体" w:cs="楷体"/>
          <w:color w:val="000000" w:themeColor="text1"/>
          <w:sz w:val="24"/>
          <w14:textFill>
            <w14:solidFill>
              <w14:schemeClr w14:val="tx1"/>
            </w14:solidFill>
          </w14:textFill>
        </w:rPr>
      </w:pPr>
    </w:p>
    <w:p>
      <w:pPr>
        <w:spacing w:line="240" w:lineRule="atLeast"/>
        <w:ind w:left="1080" w:leftChars="257" w:hanging="540"/>
        <w:jc w:val="center"/>
        <w:rPr>
          <w:rFonts w:ascii="楷体" w:hAnsi="楷体" w:eastAsia="楷体" w:cs="楷体"/>
          <w:color w:val="000000" w:themeColor="text1"/>
          <w:sz w:val="24"/>
          <w14:textFill>
            <w14:solidFill>
              <w14:schemeClr w14:val="tx1"/>
            </w14:solidFill>
          </w14:textFill>
        </w:rPr>
      </w:pPr>
    </w:p>
    <w:p>
      <w:pPr>
        <w:spacing w:line="240" w:lineRule="atLeast"/>
        <w:ind w:left="1080" w:leftChars="257" w:hanging="540"/>
        <w:jc w:val="center"/>
        <w:rPr>
          <w:rFonts w:ascii="楷体" w:hAnsi="楷体" w:eastAsia="楷体" w:cs="楷体"/>
          <w:color w:val="000000" w:themeColor="text1"/>
          <w:sz w:val="24"/>
          <w14:textFill>
            <w14:solidFill>
              <w14:schemeClr w14:val="tx1"/>
            </w14:solidFill>
          </w14:textFill>
        </w:rPr>
      </w:pPr>
    </w:p>
    <w:p>
      <w:pPr>
        <w:spacing w:line="240" w:lineRule="atLeast"/>
        <w:ind w:left="1080" w:leftChars="257" w:hanging="540"/>
        <w:jc w:val="center"/>
        <w:rPr>
          <w:rFonts w:ascii="楷体" w:hAnsi="楷体" w:eastAsia="楷体" w:cs="楷体"/>
          <w:color w:val="000000" w:themeColor="text1"/>
          <w:sz w:val="24"/>
          <w14:textFill>
            <w14:solidFill>
              <w14:schemeClr w14:val="tx1"/>
            </w14:solidFill>
          </w14:textFill>
        </w:rPr>
      </w:pPr>
    </w:p>
    <w:p>
      <w:pPr>
        <w:widowControl/>
        <w:jc w:val="center"/>
        <w:rPr>
          <w:rFonts w:ascii="楷体" w:hAnsi="楷体" w:eastAsia="楷体" w:cs="楷体"/>
          <w:color w:val="000000" w:themeColor="text1"/>
          <w14:textFill>
            <w14:solidFill>
              <w14:schemeClr w14:val="tx1"/>
            </w14:solidFill>
          </w14:textFill>
        </w:rPr>
      </w:pPr>
      <w:r>
        <w:rPr>
          <w:rFonts w:hint="eastAsia" w:ascii="楷体" w:hAnsi="楷体" w:eastAsia="楷体" w:cs="楷体"/>
          <w:b/>
          <w:color w:val="000000" w:themeColor="text1"/>
          <w:sz w:val="48"/>
          <w:szCs w:val="48"/>
          <w14:textFill>
            <w14:solidFill>
              <w14:schemeClr w14:val="tx1"/>
            </w14:solidFill>
          </w14:textFill>
        </w:rPr>
        <w:t>叶城县民生保障服务项目</w:t>
      </w:r>
    </w:p>
    <w:p>
      <w:pPr>
        <w:widowControl/>
        <w:jc w:val="left"/>
        <w:rPr>
          <w:rFonts w:ascii="楷体" w:hAnsi="楷体" w:eastAsia="楷体" w:cs="楷体"/>
          <w:color w:val="000000" w:themeColor="text1"/>
          <w14:textFill>
            <w14:solidFill>
              <w14:schemeClr w14:val="tx1"/>
            </w14:solidFill>
          </w14:textFill>
        </w:rPr>
      </w:pPr>
    </w:p>
    <w:p>
      <w:pPr>
        <w:widowControl/>
        <w:jc w:val="left"/>
        <w:rPr>
          <w:rFonts w:ascii="楷体" w:hAnsi="楷体" w:eastAsia="楷体" w:cs="楷体"/>
          <w:color w:val="000000" w:themeColor="text1"/>
          <w14:textFill>
            <w14:solidFill>
              <w14:schemeClr w14:val="tx1"/>
            </w14:solidFill>
          </w14:textFill>
        </w:rPr>
      </w:pPr>
    </w:p>
    <w:p>
      <w:pPr>
        <w:spacing w:line="240" w:lineRule="atLeast"/>
        <w:jc w:val="center"/>
        <w:rPr>
          <w:rFonts w:ascii="楷体" w:hAnsi="楷体" w:eastAsia="楷体" w:cs="楷体"/>
          <w:bCs/>
          <w:color w:val="000000" w:themeColor="text1"/>
          <w:sz w:val="52"/>
          <w:szCs w:val="52"/>
          <w14:textFill>
            <w14:solidFill>
              <w14:schemeClr w14:val="tx1"/>
            </w14:solidFill>
          </w14:textFill>
        </w:rPr>
      </w:pPr>
      <w:r>
        <w:rPr>
          <w:rFonts w:hint="eastAsia" w:ascii="楷体" w:hAnsi="楷体" w:eastAsia="楷体" w:cs="楷体"/>
          <w:bCs/>
          <w:color w:val="000000" w:themeColor="text1"/>
          <w:sz w:val="52"/>
          <w:szCs w:val="52"/>
          <w14:textFill>
            <w14:solidFill>
              <w14:schemeClr w14:val="tx1"/>
            </w14:solidFill>
          </w14:textFill>
        </w:rPr>
        <w:t xml:space="preserve"> </w:t>
      </w:r>
    </w:p>
    <w:p>
      <w:pPr>
        <w:spacing w:line="240" w:lineRule="atLeast"/>
        <w:jc w:val="center"/>
        <w:rPr>
          <w:rFonts w:ascii="楷体" w:hAnsi="楷体" w:eastAsia="楷体" w:cs="楷体"/>
          <w:bCs/>
          <w:color w:val="000000" w:themeColor="text1"/>
          <w:sz w:val="52"/>
          <w:szCs w:val="52"/>
          <w14:textFill>
            <w14:solidFill>
              <w14:schemeClr w14:val="tx1"/>
            </w14:solidFill>
          </w14:textFill>
        </w:rPr>
      </w:pPr>
      <w:r>
        <w:rPr>
          <w:rFonts w:hint="eastAsia" w:ascii="楷体" w:hAnsi="楷体" w:eastAsia="楷体" w:cs="楷体"/>
          <w:b/>
          <w:color w:val="000000" w:themeColor="text1"/>
          <w:sz w:val="52"/>
          <w:szCs w:val="52"/>
          <w14:textFill>
            <w14:solidFill>
              <w14:schemeClr w14:val="tx1"/>
            </w14:solidFill>
          </w14:textFill>
        </w:rPr>
        <w:t>公开招标文件</w:t>
      </w:r>
    </w:p>
    <w:p>
      <w:pPr>
        <w:spacing w:line="240" w:lineRule="atLeast"/>
        <w:ind w:left="1080" w:leftChars="257" w:hanging="540"/>
        <w:jc w:val="center"/>
        <w:rPr>
          <w:rFonts w:ascii="楷体" w:hAnsi="楷体" w:eastAsia="楷体" w:cs="楷体"/>
          <w:bCs/>
          <w:color w:val="000000" w:themeColor="text1"/>
          <w:sz w:val="52"/>
          <w:szCs w:val="52"/>
          <w14:textFill>
            <w14:solidFill>
              <w14:schemeClr w14:val="tx1"/>
            </w14:solidFill>
          </w14:textFill>
        </w:rPr>
      </w:pPr>
    </w:p>
    <w:p>
      <w:pPr>
        <w:spacing w:line="240" w:lineRule="atLeast"/>
        <w:ind w:left="1080" w:leftChars="257" w:hanging="540"/>
        <w:jc w:val="center"/>
        <w:rPr>
          <w:rFonts w:ascii="楷体" w:hAnsi="楷体" w:eastAsia="楷体" w:cs="楷体"/>
          <w:bCs/>
          <w:color w:val="000000" w:themeColor="text1"/>
          <w:sz w:val="32"/>
          <w:szCs w:val="32"/>
          <w14:textFill>
            <w14:solidFill>
              <w14:schemeClr w14:val="tx1"/>
            </w14:solidFill>
          </w14:textFill>
        </w:rPr>
      </w:pPr>
      <w:r>
        <w:rPr>
          <w:rFonts w:hint="eastAsia" w:ascii="楷体" w:hAnsi="楷体" w:eastAsia="楷体" w:cs="楷体"/>
          <w:bCs/>
          <w:color w:val="000000" w:themeColor="text1"/>
          <w:sz w:val="32"/>
          <w:szCs w:val="32"/>
          <w14:textFill>
            <w14:solidFill>
              <w14:schemeClr w14:val="tx1"/>
            </w14:solidFill>
          </w14:textFill>
        </w:rPr>
        <w:t>（项目编号：XJXBY(GK)2023-02号）</w:t>
      </w:r>
    </w:p>
    <w:p>
      <w:pPr>
        <w:spacing w:line="240" w:lineRule="atLeast"/>
        <w:ind w:left="1080" w:leftChars="257" w:hanging="540"/>
        <w:jc w:val="center"/>
        <w:rPr>
          <w:rFonts w:ascii="楷体" w:hAnsi="楷体" w:eastAsia="楷体" w:cs="楷体"/>
          <w:b/>
          <w:color w:val="000000" w:themeColor="text1"/>
          <w:sz w:val="32"/>
          <w:szCs w:val="32"/>
          <w14:textFill>
            <w14:solidFill>
              <w14:schemeClr w14:val="tx1"/>
            </w14:solidFill>
          </w14:textFill>
        </w:rPr>
      </w:pPr>
    </w:p>
    <w:p>
      <w:pPr>
        <w:spacing w:line="240" w:lineRule="atLeast"/>
        <w:ind w:left="1080" w:leftChars="257" w:hanging="540"/>
        <w:jc w:val="center"/>
        <w:rPr>
          <w:rFonts w:ascii="楷体" w:hAnsi="楷体" w:eastAsia="楷体" w:cs="楷体"/>
          <w:b/>
          <w:color w:val="000000" w:themeColor="text1"/>
          <w:sz w:val="36"/>
          <w:szCs w:val="36"/>
          <w14:textFill>
            <w14:solidFill>
              <w14:schemeClr w14:val="tx1"/>
            </w14:solidFill>
          </w14:textFill>
        </w:rPr>
      </w:pPr>
      <w:r>
        <w:rPr>
          <w:rFonts w:hint="eastAsia" w:ascii="楷体" w:hAnsi="楷体" w:eastAsia="楷体" w:cs="楷体"/>
          <w:b/>
          <w:color w:val="000000" w:themeColor="text1"/>
          <w:sz w:val="36"/>
          <w:szCs w:val="36"/>
          <w14:textFill>
            <w14:solidFill>
              <w14:schemeClr w14:val="tx1"/>
            </w14:solidFill>
          </w14:textFill>
        </w:rPr>
        <w:t>第二册</w:t>
      </w:r>
    </w:p>
    <w:p>
      <w:pPr>
        <w:spacing w:line="240" w:lineRule="atLeast"/>
        <w:ind w:left="1080" w:leftChars="257" w:hanging="540"/>
        <w:jc w:val="center"/>
        <w:rPr>
          <w:rFonts w:ascii="楷体" w:hAnsi="楷体" w:eastAsia="楷体" w:cs="楷体"/>
          <w:b/>
          <w:color w:val="000000" w:themeColor="text1"/>
          <w:sz w:val="52"/>
          <w14:textFill>
            <w14:solidFill>
              <w14:schemeClr w14:val="tx1"/>
            </w14:solidFill>
          </w14:textFill>
        </w:rPr>
      </w:pPr>
    </w:p>
    <w:p>
      <w:pPr>
        <w:spacing w:line="240" w:lineRule="atLeast"/>
        <w:ind w:left="1080" w:leftChars="257" w:hanging="540"/>
        <w:jc w:val="center"/>
        <w:rPr>
          <w:rFonts w:ascii="楷体" w:hAnsi="楷体" w:eastAsia="楷体" w:cs="楷体"/>
          <w:b/>
          <w:color w:val="000000" w:themeColor="text1"/>
          <w:sz w:val="52"/>
          <w14:textFill>
            <w14:solidFill>
              <w14:schemeClr w14:val="tx1"/>
            </w14:solidFill>
          </w14:textFill>
        </w:rPr>
      </w:pPr>
    </w:p>
    <w:p>
      <w:pPr>
        <w:spacing w:line="240" w:lineRule="atLeast"/>
        <w:ind w:left="1080" w:leftChars="257" w:hanging="540"/>
        <w:jc w:val="center"/>
        <w:rPr>
          <w:rFonts w:ascii="楷体" w:hAnsi="楷体" w:eastAsia="楷体" w:cs="楷体"/>
          <w:b/>
          <w:color w:val="000000" w:themeColor="text1"/>
          <w:sz w:val="52"/>
          <w14:textFill>
            <w14:solidFill>
              <w14:schemeClr w14:val="tx1"/>
            </w14:solidFill>
          </w14:textFill>
        </w:rPr>
      </w:pPr>
    </w:p>
    <w:p>
      <w:pPr>
        <w:spacing w:line="240" w:lineRule="atLeast"/>
        <w:ind w:left="1080" w:leftChars="257" w:hanging="540"/>
        <w:jc w:val="center"/>
        <w:rPr>
          <w:rFonts w:ascii="楷体" w:hAnsi="楷体" w:eastAsia="楷体" w:cs="楷体"/>
          <w:b/>
          <w:color w:val="000000" w:themeColor="text1"/>
          <w:sz w:val="52"/>
          <w14:textFill>
            <w14:solidFill>
              <w14:schemeClr w14:val="tx1"/>
            </w14:solidFill>
          </w14:textFill>
        </w:rPr>
      </w:pPr>
    </w:p>
    <w:p>
      <w:pPr>
        <w:rPr>
          <w:rFonts w:ascii="楷体" w:hAnsi="楷体" w:eastAsia="楷体" w:cs="楷体"/>
          <w:color w:val="000000" w:themeColor="text1"/>
          <w14:textFill>
            <w14:solidFill>
              <w14:schemeClr w14:val="tx1"/>
            </w14:solidFill>
          </w14:textFill>
        </w:rPr>
      </w:pPr>
    </w:p>
    <w:p>
      <w:pPr>
        <w:rPr>
          <w:rFonts w:ascii="楷体" w:hAnsi="楷体" w:eastAsia="楷体" w:cs="楷体"/>
          <w:color w:val="000000" w:themeColor="text1"/>
          <w14:textFill>
            <w14:solidFill>
              <w14:schemeClr w14:val="tx1"/>
            </w14:solidFill>
          </w14:textFill>
        </w:rPr>
      </w:pPr>
    </w:p>
    <w:p>
      <w:pPr>
        <w:pStyle w:val="3"/>
        <w:ind w:firstLine="210"/>
        <w:rPr>
          <w:rFonts w:ascii="楷体" w:hAnsi="楷体" w:eastAsia="楷体" w:cs="楷体"/>
          <w:color w:val="000000" w:themeColor="text1"/>
          <w14:textFill>
            <w14:solidFill>
              <w14:schemeClr w14:val="tx1"/>
            </w14:solidFill>
          </w14:textFill>
        </w:rPr>
      </w:pPr>
    </w:p>
    <w:p>
      <w:pPr>
        <w:pStyle w:val="3"/>
        <w:ind w:firstLine="210"/>
        <w:rPr>
          <w:rFonts w:ascii="楷体" w:hAnsi="楷体" w:eastAsia="楷体" w:cs="楷体"/>
          <w:color w:val="000000" w:themeColor="text1"/>
          <w14:textFill>
            <w14:solidFill>
              <w14:schemeClr w14:val="tx1"/>
            </w14:solidFill>
          </w14:textFill>
        </w:rPr>
      </w:pPr>
    </w:p>
    <w:p>
      <w:pPr>
        <w:rPr>
          <w:rFonts w:ascii="楷体" w:hAnsi="楷体" w:eastAsia="楷体" w:cs="楷体"/>
          <w:color w:val="000000" w:themeColor="text1"/>
          <w14:textFill>
            <w14:solidFill>
              <w14:schemeClr w14:val="tx1"/>
            </w14:solidFill>
          </w14:textFill>
        </w:rPr>
      </w:pPr>
    </w:p>
    <w:p>
      <w:pPr>
        <w:rPr>
          <w:rFonts w:ascii="楷体" w:hAnsi="楷体" w:eastAsia="楷体" w:cs="楷体"/>
          <w:color w:val="000000" w:themeColor="text1"/>
          <w14:textFill>
            <w14:solidFill>
              <w14:schemeClr w14:val="tx1"/>
            </w14:solidFill>
          </w14:textFill>
        </w:rPr>
      </w:pPr>
    </w:p>
    <w:p>
      <w:pPr>
        <w:rPr>
          <w:rFonts w:ascii="楷体" w:hAnsi="楷体" w:eastAsia="楷体" w:cs="楷体"/>
          <w:color w:val="000000" w:themeColor="text1"/>
          <w14:textFill>
            <w14:solidFill>
              <w14:schemeClr w14:val="tx1"/>
            </w14:solidFill>
          </w14:textFill>
        </w:rPr>
      </w:pPr>
    </w:p>
    <w:p>
      <w:pPr>
        <w:pStyle w:val="10"/>
        <w:rPr>
          <w:rFonts w:ascii="楷体" w:hAnsi="楷体" w:eastAsia="楷体" w:cs="楷体"/>
          <w:color w:val="000000" w:themeColor="text1"/>
          <w14:textFill>
            <w14:solidFill>
              <w14:schemeClr w14:val="tx1"/>
            </w14:solidFill>
          </w14:textFill>
        </w:rPr>
      </w:pPr>
    </w:p>
    <w:p>
      <w:pPr>
        <w:rPr>
          <w:rFonts w:ascii="楷体" w:hAnsi="楷体" w:eastAsia="楷体" w:cs="楷体"/>
          <w:color w:val="000000" w:themeColor="text1"/>
          <w14:textFill>
            <w14:solidFill>
              <w14:schemeClr w14:val="tx1"/>
            </w14:solidFill>
          </w14:textFill>
        </w:rPr>
      </w:pPr>
    </w:p>
    <w:p>
      <w:pPr>
        <w:pStyle w:val="10"/>
        <w:rPr>
          <w:rFonts w:ascii="楷体" w:hAnsi="楷体" w:eastAsia="楷体" w:cs="楷体"/>
        </w:rPr>
      </w:pPr>
    </w:p>
    <w:p>
      <w:pPr>
        <w:rPr>
          <w:rFonts w:ascii="楷体" w:hAnsi="楷体" w:eastAsia="楷体" w:cs="楷体"/>
          <w:color w:val="000000" w:themeColor="text1"/>
          <w14:textFill>
            <w14:solidFill>
              <w14:schemeClr w14:val="tx1"/>
            </w14:solidFill>
          </w14:textFill>
        </w:rPr>
      </w:pPr>
    </w:p>
    <w:p>
      <w:pPr>
        <w:pStyle w:val="3"/>
        <w:ind w:firstLine="210"/>
        <w:rPr>
          <w:rFonts w:ascii="楷体" w:hAnsi="楷体" w:eastAsia="楷体" w:cs="楷体"/>
          <w:color w:val="000000" w:themeColor="text1"/>
          <w14:textFill>
            <w14:solidFill>
              <w14:schemeClr w14:val="tx1"/>
            </w14:solidFill>
          </w14:textFill>
        </w:rPr>
      </w:pPr>
    </w:p>
    <w:p>
      <w:pPr>
        <w:pStyle w:val="3"/>
        <w:ind w:firstLine="210"/>
        <w:rPr>
          <w:rFonts w:ascii="楷体" w:hAnsi="楷体" w:eastAsia="楷体" w:cs="楷体"/>
          <w:color w:val="000000" w:themeColor="text1"/>
          <w14:textFill>
            <w14:solidFill>
              <w14:schemeClr w14:val="tx1"/>
            </w14:solidFill>
          </w14:textFill>
        </w:rPr>
      </w:pPr>
    </w:p>
    <w:p>
      <w:pPr>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 xml:space="preserve">  </w:t>
      </w:r>
      <w:r>
        <w:rPr>
          <w:rFonts w:hint="eastAsia" w:ascii="楷体" w:hAnsi="楷体" w:eastAsia="楷体" w:cs="楷体"/>
          <w:color w:val="000000" w:themeColor="text1"/>
          <w:sz w:val="32"/>
          <w:szCs w:val="32"/>
          <w14:textFill>
            <w14:solidFill>
              <w14:schemeClr w14:val="tx1"/>
            </w14:solidFill>
          </w14:textFill>
        </w:rPr>
        <w:t xml:space="preserve"> </w:t>
      </w:r>
      <w:bookmarkStart w:id="205" w:name="_Hlk21311295"/>
      <w:bookmarkStart w:id="206" w:name="_Toc512937850"/>
    </w:p>
    <w:p>
      <w:pPr>
        <w:jc w:val="center"/>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第3章  叶城县民生保障服务项目招标公告</w:t>
      </w:r>
    </w:p>
    <w:tbl>
      <w:tblPr>
        <w:tblStyle w:val="25"/>
        <w:tblpPr w:leftFromText="180" w:rightFromText="180" w:vertAnchor="page" w:horzAnchor="page" w:tblpX="2038" w:tblpY="2160"/>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8540" w:type="dxa"/>
          </w:tcPr>
          <w:p>
            <w:pPr>
              <w:ind w:left="83"/>
              <w:rPr>
                <w:rFonts w:ascii="楷体" w:hAnsi="楷体" w:eastAsia="楷体" w:cs="楷体"/>
                <w:color w:val="000000" w:themeColor="text1"/>
                <w:kern w:val="0"/>
                <w:sz w:val="22"/>
                <w:szCs w:val="22"/>
                <w:lang w:bidi="ar"/>
                <w14:textFill>
                  <w14:solidFill>
                    <w14:schemeClr w14:val="tx1"/>
                  </w14:solidFill>
                </w14:textFill>
              </w:rPr>
            </w:pPr>
            <w:bookmarkStart w:id="207" w:name="_Toc35393629"/>
            <w:bookmarkStart w:id="208" w:name="_Toc28359012"/>
            <w:bookmarkStart w:id="209" w:name="_Toc29622"/>
            <w:bookmarkStart w:id="210" w:name="_Toc35393798"/>
            <w:bookmarkStart w:id="211" w:name="_Toc28359089"/>
            <w:bookmarkStart w:id="212" w:name="_Toc35393622"/>
            <w:bookmarkStart w:id="213" w:name="_Toc28359080"/>
            <w:bookmarkStart w:id="214" w:name="_Toc35393791"/>
            <w:bookmarkStart w:id="215" w:name="_Toc28359003"/>
            <w:r>
              <w:rPr>
                <w:rFonts w:hint="eastAsia" w:ascii="楷体" w:hAnsi="楷体" w:eastAsia="楷体" w:cs="楷体"/>
                <w:color w:val="000000" w:themeColor="text1"/>
                <w:kern w:val="0"/>
                <w:sz w:val="22"/>
                <w:szCs w:val="22"/>
                <w:lang w:bidi="ar"/>
                <w14:textFill>
                  <w14:solidFill>
                    <w14:schemeClr w14:val="tx1"/>
                  </w14:solidFill>
                </w14:textFill>
              </w:rPr>
              <w:t>项目概况</w:t>
            </w:r>
          </w:p>
          <w:p>
            <w:pPr>
              <w:ind w:left="83" w:firstLine="440" w:firstLineChars="200"/>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kern w:val="0"/>
                <w:sz w:val="22"/>
                <w:szCs w:val="22"/>
                <w14:textFill>
                  <w14:solidFill>
                    <w14:schemeClr w14:val="tx1"/>
                  </w14:solidFill>
                </w14:textFill>
              </w:rPr>
              <w:t>叶城县民生保障服务项目的潜在供应商应</w:t>
            </w:r>
            <w:r>
              <w:rPr>
                <w:rFonts w:hint="eastAsia" w:ascii="楷体" w:hAnsi="楷体" w:eastAsia="楷体" w:cs="楷体"/>
                <w:color w:val="000000" w:themeColor="text1"/>
                <w:kern w:val="0"/>
                <w:sz w:val="22"/>
                <w:szCs w:val="22"/>
                <w:lang w:val="zh-CN"/>
                <w14:textFill>
                  <w14:solidFill>
                    <w14:schemeClr w14:val="tx1"/>
                  </w14:solidFill>
                </w14:textFill>
              </w:rPr>
              <w:t>应在政采云平台http://www.zcygov.cn，在线申请（登录政府采购云平台 → 项目采购 → 获取招标文件 → 申请）获取招标文件</w:t>
            </w:r>
            <w:r>
              <w:rPr>
                <w:rFonts w:hint="eastAsia" w:ascii="楷体" w:hAnsi="楷体" w:eastAsia="楷体" w:cs="楷体"/>
                <w:color w:val="000000" w:themeColor="text1"/>
                <w:kern w:val="0"/>
                <w:sz w:val="22"/>
                <w:szCs w:val="22"/>
                <w14:textFill>
                  <w14:solidFill>
                    <w14:schemeClr w14:val="tx1"/>
                  </w14:solidFill>
                </w14:textFill>
              </w:rPr>
              <w:t>，</w:t>
            </w:r>
            <w:r>
              <w:rPr>
                <w:rFonts w:hint="eastAsia" w:ascii="楷体" w:hAnsi="楷体" w:eastAsia="楷体" w:cs="楷体"/>
                <w:color w:val="FF0000"/>
                <w:kern w:val="0"/>
                <w:sz w:val="22"/>
                <w:szCs w:val="22"/>
              </w:rPr>
              <w:t>并于2023年</w:t>
            </w:r>
            <w:r>
              <w:rPr>
                <w:rFonts w:hint="eastAsia" w:ascii="楷体" w:hAnsi="楷体" w:eastAsia="楷体" w:cs="楷体"/>
                <w:color w:val="FF0000"/>
                <w:kern w:val="0"/>
                <w:sz w:val="22"/>
                <w:szCs w:val="22"/>
                <w:lang w:eastAsia="zh-CN"/>
              </w:rPr>
              <w:t>04月18日</w:t>
            </w:r>
            <w:r>
              <w:rPr>
                <w:rFonts w:hint="eastAsia" w:ascii="楷体" w:hAnsi="楷体" w:eastAsia="楷体" w:cs="楷体"/>
                <w:color w:val="FF0000"/>
                <w:kern w:val="0"/>
                <w:sz w:val="22"/>
                <w:szCs w:val="22"/>
              </w:rPr>
              <w:t>11点00 分（北京时间）前提交响应文件。</w:t>
            </w:r>
          </w:p>
        </w:tc>
      </w:tr>
    </w:tbl>
    <w:p>
      <w:pPr>
        <w:pStyle w:val="23"/>
        <w:widowControl/>
        <w:spacing w:before="0" w:after="0" w:line="400" w:lineRule="exact"/>
        <w:ind w:firstLine="422" w:firstLineChars="200"/>
        <w:jc w:val="both"/>
        <w:rPr>
          <w:rFonts w:ascii="楷体" w:hAnsi="楷体" w:eastAsia="楷体" w:cs="楷体"/>
          <w:b/>
          <w:bCs/>
          <w:color w:val="000000" w:themeColor="text1"/>
          <w:sz w:val="21"/>
          <w:szCs w:val="21"/>
          <w14:textFill>
            <w14:solidFill>
              <w14:schemeClr w14:val="tx1"/>
            </w14:solidFill>
          </w14:textFill>
        </w:rPr>
      </w:pPr>
      <w:r>
        <w:rPr>
          <w:rFonts w:hint="eastAsia" w:ascii="楷体" w:hAnsi="楷体" w:eastAsia="楷体" w:cs="楷体"/>
          <w:b/>
          <w:bCs/>
          <w:color w:val="000000" w:themeColor="text1"/>
          <w:sz w:val="21"/>
          <w:szCs w:val="21"/>
          <w14:textFill>
            <w14:solidFill>
              <w14:schemeClr w14:val="tx1"/>
            </w14:solidFill>
          </w14:textFill>
        </w:rPr>
        <w:t>一、项目基本情况</w:t>
      </w:r>
      <w:bookmarkEnd w:id="207"/>
      <w:bookmarkEnd w:id="208"/>
      <w:bookmarkEnd w:id="209"/>
      <w:bookmarkEnd w:id="210"/>
      <w:bookmarkEnd w:id="211"/>
    </w:p>
    <w:p>
      <w:pPr>
        <w:pStyle w:val="23"/>
        <w:widowControl/>
        <w:spacing w:before="0" w:after="0" w:line="400" w:lineRule="exact"/>
        <w:ind w:firstLine="420" w:firstLineChars="200"/>
        <w:jc w:val="both"/>
        <w:rPr>
          <w:rFonts w:ascii="楷体" w:hAnsi="楷体" w:eastAsia="楷体" w:cs="楷体"/>
          <w:color w:val="000000" w:themeColor="text1"/>
          <w:sz w:val="21"/>
          <w:szCs w:val="21"/>
          <w14:textFill>
            <w14:solidFill>
              <w14:schemeClr w14:val="tx1"/>
            </w14:solidFill>
          </w14:textFill>
        </w:rPr>
      </w:pPr>
      <w:r>
        <w:rPr>
          <w:rFonts w:hint="eastAsia" w:ascii="楷体" w:hAnsi="楷体" w:eastAsia="楷体" w:cs="楷体"/>
          <w:color w:val="000000" w:themeColor="text1"/>
          <w:sz w:val="21"/>
          <w:szCs w:val="21"/>
          <w14:textFill>
            <w14:solidFill>
              <w14:schemeClr w14:val="tx1"/>
            </w14:solidFill>
          </w14:textFill>
        </w:rPr>
        <w:t>项目编号：XJXBY(GK)2023-02号</w:t>
      </w:r>
    </w:p>
    <w:p>
      <w:pPr>
        <w:pStyle w:val="23"/>
        <w:widowControl/>
        <w:spacing w:before="0" w:after="0" w:line="400" w:lineRule="exact"/>
        <w:ind w:firstLine="420" w:firstLineChars="200"/>
        <w:jc w:val="both"/>
        <w:rPr>
          <w:rFonts w:ascii="楷体" w:hAnsi="楷体" w:eastAsia="楷体" w:cs="楷体"/>
          <w:color w:val="000000" w:themeColor="text1"/>
          <w:sz w:val="21"/>
          <w:szCs w:val="21"/>
          <w14:textFill>
            <w14:solidFill>
              <w14:schemeClr w14:val="tx1"/>
            </w14:solidFill>
          </w14:textFill>
        </w:rPr>
      </w:pPr>
      <w:r>
        <w:rPr>
          <w:rFonts w:hint="eastAsia" w:ascii="楷体" w:hAnsi="楷体" w:eastAsia="楷体" w:cs="楷体"/>
          <w:color w:val="000000" w:themeColor="text1"/>
          <w:sz w:val="21"/>
          <w:szCs w:val="21"/>
          <w14:textFill>
            <w14:solidFill>
              <w14:schemeClr w14:val="tx1"/>
            </w14:solidFill>
          </w14:textFill>
        </w:rPr>
        <w:t>项目名</w:t>
      </w:r>
      <w:r>
        <w:rPr>
          <w:rFonts w:hint="eastAsia" w:ascii="楷体" w:hAnsi="楷体" w:eastAsia="楷体" w:cs="楷体"/>
          <w:color w:val="000000" w:themeColor="text1"/>
          <w:sz w:val="21"/>
          <w:szCs w:val="21"/>
          <w:highlight w:val="none"/>
          <w14:textFill>
            <w14:solidFill>
              <w14:schemeClr w14:val="tx1"/>
            </w14:solidFill>
          </w14:textFill>
        </w:rPr>
        <w:t>称：叶城县民生保障服务项目</w:t>
      </w:r>
    </w:p>
    <w:p>
      <w:pPr>
        <w:pStyle w:val="23"/>
        <w:widowControl/>
        <w:spacing w:before="0" w:after="0" w:line="400" w:lineRule="exact"/>
        <w:ind w:firstLine="420" w:firstLineChars="200"/>
        <w:jc w:val="both"/>
        <w:rPr>
          <w:rFonts w:ascii="楷体" w:hAnsi="楷体" w:eastAsia="楷体" w:cs="楷体"/>
          <w:color w:val="000000" w:themeColor="text1"/>
          <w:sz w:val="21"/>
          <w:szCs w:val="21"/>
          <w14:textFill>
            <w14:solidFill>
              <w14:schemeClr w14:val="tx1"/>
            </w14:solidFill>
          </w14:textFill>
        </w:rPr>
      </w:pPr>
      <w:r>
        <w:rPr>
          <w:rFonts w:hint="eastAsia" w:ascii="楷体" w:hAnsi="楷体" w:eastAsia="楷体" w:cs="楷体"/>
          <w:color w:val="000000" w:themeColor="text1"/>
          <w:sz w:val="21"/>
          <w:szCs w:val="21"/>
          <w14:textFill>
            <w14:solidFill>
              <w14:schemeClr w14:val="tx1"/>
            </w14:solidFill>
          </w14:textFill>
        </w:rPr>
        <w:t>采购方式：公开招标</w:t>
      </w:r>
    </w:p>
    <w:p>
      <w:pPr>
        <w:pStyle w:val="23"/>
        <w:widowControl/>
        <w:spacing w:before="0" w:after="0" w:line="400" w:lineRule="exact"/>
        <w:ind w:firstLine="420" w:firstLineChars="200"/>
        <w:jc w:val="both"/>
        <w:rPr>
          <w:rFonts w:ascii="楷体" w:hAnsi="楷体" w:eastAsia="楷体" w:cs="楷体"/>
          <w:color w:val="000000" w:themeColor="text1"/>
          <w:sz w:val="21"/>
          <w:szCs w:val="21"/>
          <w14:textFill>
            <w14:solidFill>
              <w14:schemeClr w14:val="tx1"/>
            </w14:solidFill>
          </w14:textFill>
        </w:rPr>
      </w:pPr>
      <w:r>
        <w:rPr>
          <w:rFonts w:hint="eastAsia" w:ascii="楷体" w:hAnsi="楷体" w:eastAsia="楷体" w:cs="楷体"/>
          <w:color w:val="000000" w:themeColor="text1"/>
          <w:sz w:val="21"/>
          <w:szCs w:val="21"/>
          <w14:textFill>
            <w14:solidFill>
              <w14:schemeClr w14:val="tx1"/>
            </w14:solidFill>
          </w14:textFill>
        </w:rPr>
        <w:t>预算金额（元）：21800000元（贰仟壹佰捌拾万元整）</w:t>
      </w:r>
    </w:p>
    <w:p>
      <w:pPr>
        <w:pStyle w:val="23"/>
        <w:widowControl/>
        <w:spacing w:before="0" w:after="0" w:line="400" w:lineRule="exact"/>
        <w:ind w:firstLine="420" w:firstLineChars="200"/>
        <w:jc w:val="both"/>
        <w:rPr>
          <w:rFonts w:ascii="楷体" w:hAnsi="楷体" w:eastAsia="楷体" w:cs="楷体"/>
          <w:color w:val="000000" w:themeColor="text1"/>
          <w:sz w:val="21"/>
          <w:szCs w:val="21"/>
          <w14:textFill>
            <w14:solidFill>
              <w14:schemeClr w14:val="tx1"/>
            </w14:solidFill>
          </w14:textFill>
        </w:rPr>
      </w:pPr>
      <w:r>
        <w:rPr>
          <w:rFonts w:hint="eastAsia" w:ascii="楷体" w:hAnsi="楷体" w:eastAsia="楷体" w:cs="楷体"/>
          <w:color w:val="000000" w:themeColor="text1"/>
          <w:sz w:val="21"/>
          <w:szCs w:val="21"/>
          <w14:textFill>
            <w14:solidFill>
              <w14:schemeClr w14:val="tx1"/>
            </w14:solidFill>
          </w14:textFill>
        </w:rPr>
        <w:t>最高限价（元）：21800000元（贰仟壹佰捌拾万元整）</w:t>
      </w:r>
    </w:p>
    <w:p>
      <w:pPr>
        <w:pStyle w:val="23"/>
        <w:widowControl/>
        <w:spacing w:before="0" w:after="0" w:line="400" w:lineRule="exact"/>
        <w:ind w:firstLine="420" w:firstLineChars="200"/>
        <w:jc w:val="both"/>
        <w:rPr>
          <w:rFonts w:ascii="楷体" w:hAnsi="楷体" w:eastAsia="楷体" w:cs="楷体"/>
          <w:color w:val="000000" w:themeColor="text1"/>
          <w:sz w:val="21"/>
          <w:szCs w:val="21"/>
          <w14:textFill>
            <w14:solidFill>
              <w14:schemeClr w14:val="tx1"/>
            </w14:solidFill>
          </w14:textFill>
        </w:rPr>
      </w:pPr>
      <w:r>
        <w:rPr>
          <w:rFonts w:hint="eastAsia" w:ascii="楷体" w:hAnsi="楷体" w:eastAsia="楷体" w:cs="楷体"/>
          <w:color w:val="000000" w:themeColor="text1"/>
          <w:sz w:val="21"/>
          <w:szCs w:val="21"/>
          <w14:textFill>
            <w14:solidFill>
              <w14:schemeClr w14:val="tx1"/>
            </w14:solidFill>
          </w14:textFill>
        </w:rPr>
        <w:t>采购需求：</w:t>
      </w:r>
    </w:p>
    <w:p>
      <w:pPr>
        <w:pStyle w:val="23"/>
        <w:widowControl/>
        <w:spacing w:before="0" w:after="0" w:line="400" w:lineRule="exact"/>
        <w:ind w:firstLine="420" w:firstLineChars="200"/>
        <w:jc w:val="both"/>
        <w:rPr>
          <w:rFonts w:ascii="楷体" w:hAnsi="楷体" w:eastAsia="楷体" w:cs="楷体"/>
          <w:color w:val="000000" w:themeColor="text1"/>
          <w:sz w:val="21"/>
          <w:szCs w:val="21"/>
          <w:u w:val="single"/>
          <w14:textFill>
            <w14:solidFill>
              <w14:schemeClr w14:val="tx1"/>
            </w14:solidFill>
          </w14:textFill>
        </w:rPr>
      </w:pPr>
      <w:r>
        <w:rPr>
          <w:rFonts w:hint="eastAsia" w:ascii="楷体" w:hAnsi="楷体" w:eastAsia="楷体" w:cs="楷体"/>
          <w:color w:val="000000" w:themeColor="text1"/>
          <w:sz w:val="21"/>
          <w:szCs w:val="21"/>
          <w14:textFill>
            <w14:solidFill>
              <w14:schemeClr w14:val="tx1"/>
            </w14:solidFill>
          </w14:textFill>
        </w:rPr>
        <w:t>简要规格描述或项</w:t>
      </w:r>
      <w:r>
        <w:rPr>
          <w:rFonts w:hint="eastAsia" w:ascii="楷体" w:hAnsi="楷体" w:eastAsia="楷体" w:cs="楷体"/>
          <w:color w:val="000000" w:themeColor="text1"/>
          <w:sz w:val="21"/>
          <w:szCs w:val="21"/>
          <w:u w:val="none"/>
          <w14:textFill>
            <w14:solidFill>
              <w14:schemeClr w14:val="tx1"/>
            </w14:solidFill>
          </w14:textFill>
        </w:rPr>
        <w:t>目基本概况介绍：</w:t>
      </w:r>
      <w:r>
        <w:rPr>
          <w:rFonts w:hint="eastAsia" w:ascii="楷体" w:hAnsi="楷体" w:eastAsia="楷体" w:cs="楷体"/>
          <w:color w:val="000000" w:themeColor="text1"/>
          <w:sz w:val="21"/>
          <w:szCs w:val="21"/>
          <w:u w:val="single"/>
          <w14:textFill>
            <w14:solidFill>
              <w14:schemeClr w14:val="tx1"/>
            </w14:solidFill>
          </w14:textFill>
        </w:rPr>
        <w:t>叶城县2</w:t>
      </w:r>
      <w:r>
        <w:rPr>
          <w:rFonts w:ascii="楷体" w:hAnsi="楷体" w:eastAsia="楷体" w:cs="楷体"/>
          <w:color w:val="000000" w:themeColor="text1"/>
          <w:sz w:val="21"/>
          <w:szCs w:val="21"/>
          <w:u w:val="single"/>
          <w14:textFill>
            <w14:solidFill>
              <w14:schemeClr w14:val="tx1"/>
            </w14:solidFill>
          </w14:textFill>
        </w:rPr>
        <w:t>6</w:t>
      </w:r>
      <w:r>
        <w:rPr>
          <w:rFonts w:hint="eastAsia" w:ascii="楷体" w:hAnsi="楷体" w:eastAsia="楷体" w:cs="楷体"/>
          <w:color w:val="000000" w:themeColor="text1"/>
          <w:sz w:val="21"/>
          <w:szCs w:val="21"/>
          <w:u w:val="single"/>
          <w14:textFill>
            <w14:solidFill>
              <w14:schemeClr w14:val="tx1"/>
            </w14:solidFill>
          </w14:textFill>
        </w:rPr>
        <w:t>个乡镇社工站、3</w:t>
      </w:r>
      <w:r>
        <w:rPr>
          <w:rFonts w:ascii="楷体" w:hAnsi="楷体" w:eastAsia="楷体" w:cs="楷体"/>
          <w:color w:val="000000" w:themeColor="text1"/>
          <w:sz w:val="21"/>
          <w:szCs w:val="21"/>
          <w:u w:val="single"/>
          <w14:textFill>
            <w14:solidFill>
              <w14:schemeClr w14:val="tx1"/>
            </w14:solidFill>
          </w14:textFill>
        </w:rPr>
        <w:t>70</w:t>
      </w:r>
      <w:r>
        <w:rPr>
          <w:rFonts w:hint="eastAsia" w:ascii="楷体" w:hAnsi="楷体" w:eastAsia="楷体" w:cs="楷体"/>
          <w:color w:val="000000" w:themeColor="text1"/>
          <w:sz w:val="21"/>
          <w:szCs w:val="21"/>
          <w:u w:val="single"/>
          <w14:textFill>
            <w14:solidFill>
              <w14:schemeClr w14:val="tx1"/>
            </w14:solidFill>
          </w14:textFill>
        </w:rPr>
        <w:t>个村（社区）社工室社会工作，8所敬老院、1所儿童福利院护理等服务采用政府购买服务的方式向社会救助服务主体购买服务，具体详见招标文件。</w:t>
      </w:r>
    </w:p>
    <w:p>
      <w:pPr>
        <w:pStyle w:val="23"/>
        <w:widowControl/>
        <w:spacing w:before="0" w:after="0" w:line="400" w:lineRule="exact"/>
        <w:ind w:firstLine="420" w:firstLineChars="200"/>
        <w:jc w:val="both"/>
        <w:rPr>
          <w:rFonts w:ascii="楷体" w:hAnsi="楷体" w:eastAsia="楷体" w:cs="楷体"/>
          <w:color w:val="000000" w:themeColor="text1"/>
          <w:sz w:val="21"/>
          <w:szCs w:val="21"/>
          <w14:textFill>
            <w14:solidFill>
              <w14:schemeClr w14:val="tx1"/>
            </w14:solidFill>
          </w14:textFill>
        </w:rPr>
      </w:pPr>
      <w:r>
        <w:rPr>
          <w:rFonts w:hint="eastAsia" w:ascii="楷体" w:hAnsi="楷体" w:eastAsia="楷体" w:cs="楷体"/>
          <w:color w:val="000000" w:themeColor="text1"/>
          <w:sz w:val="21"/>
          <w:szCs w:val="21"/>
          <w14:textFill>
            <w14:solidFill>
              <w14:schemeClr w14:val="tx1"/>
            </w14:solidFill>
          </w14:textFill>
        </w:rPr>
        <w:t>合同履约期限：3年，详见招标文件;</w:t>
      </w:r>
    </w:p>
    <w:p>
      <w:pPr>
        <w:pStyle w:val="23"/>
        <w:widowControl/>
        <w:spacing w:before="0" w:after="0" w:line="400" w:lineRule="exact"/>
        <w:ind w:firstLine="420" w:firstLineChars="200"/>
        <w:jc w:val="both"/>
        <w:rPr>
          <w:rFonts w:ascii="楷体" w:hAnsi="楷体" w:eastAsia="楷体" w:cs="楷体"/>
          <w:color w:val="000000" w:themeColor="text1"/>
          <w:sz w:val="21"/>
          <w:szCs w:val="21"/>
          <w14:textFill>
            <w14:solidFill>
              <w14:schemeClr w14:val="tx1"/>
            </w14:solidFill>
          </w14:textFill>
        </w:rPr>
      </w:pPr>
      <w:r>
        <w:rPr>
          <w:rFonts w:hint="eastAsia" w:ascii="楷体" w:hAnsi="楷体" w:eastAsia="楷体" w:cs="楷体"/>
          <w:color w:val="000000" w:themeColor="text1"/>
          <w:sz w:val="21"/>
          <w:szCs w:val="21"/>
          <w14:textFill>
            <w14:solidFill>
              <w14:schemeClr w14:val="tx1"/>
            </w14:solidFill>
          </w14:textFill>
        </w:rPr>
        <w:t>本项目（否）接受联合体投标。</w:t>
      </w:r>
    </w:p>
    <w:p>
      <w:pPr>
        <w:pStyle w:val="5"/>
        <w:autoSpaceDE/>
        <w:autoSpaceDN/>
        <w:adjustRightInd/>
        <w:spacing w:before="0" w:line="360" w:lineRule="auto"/>
        <w:jc w:val="both"/>
        <w:rPr>
          <w:rFonts w:ascii="楷体" w:hAnsi="楷体" w:eastAsia="楷体" w:cs="楷体"/>
          <w:bCs/>
          <w:color w:val="000000" w:themeColor="text1"/>
          <w:sz w:val="22"/>
          <w:szCs w:val="22"/>
          <w14:textFill>
            <w14:solidFill>
              <w14:schemeClr w14:val="tx1"/>
            </w14:solidFill>
          </w14:textFill>
        </w:rPr>
      </w:pPr>
      <w:r>
        <w:rPr>
          <w:rFonts w:hint="eastAsia" w:ascii="楷体" w:hAnsi="楷体" w:eastAsia="楷体" w:cs="楷体"/>
          <w:bCs/>
          <w:color w:val="000000" w:themeColor="text1"/>
          <w:sz w:val="22"/>
          <w:szCs w:val="22"/>
          <w14:textFill>
            <w14:solidFill>
              <w14:schemeClr w14:val="tx1"/>
            </w14:solidFill>
          </w14:textFill>
        </w:rPr>
        <w:t>二、申请人的资格要求：</w:t>
      </w:r>
      <w:bookmarkEnd w:id="212"/>
      <w:bookmarkEnd w:id="213"/>
      <w:bookmarkEnd w:id="214"/>
      <w:bookmarkEnd w:id="215"/>
    </w:p>
    <w:p>
      <w:pPr>
        <w:pStyle w:val="23"/>
        <w:widowControl/>
        <w:spacing w:before="0" w:after="0" w:line="360" w:lineRule="auto"/>
        <w:ind w:firstLine="420"/>
        <w:jc w:val="both"/>
        <w:rPr>
          <w:rFonts w:ascii="楷体" w:hAnsi="楷体" w:eastAsia="楷体" w:cs="楷体"/>
          <w:color w:val="000000" w:themeColor="text1"/>
          <w:sz w:val="22"/>
          <w:szCs w:val="22"/>
          <w14:textFill>
            <w14:solidFill>
              <w14:schemeClr w14:val="tx1"/>
            </w14:solidFill>
          </w14:textFill>
        </w:rPr>
      </w:pPr>
      <w:bookmarkStart w:id="216" w:name="_Toc35393623"/>
      <w:bookmarkStart w:id="217" w:name="_Toc35393792"/>
      <w:bookmarkStart w:id="218" w:name="_Toc28359081"/>
      <w:bookmarkStart w:id="219" w:name="_Toc28359004"/>
      <w:r>
        <w:rPr>
          <w:rFonts w:hint="eastAsia" w:ascii="楷体" w:hAnsi="楷体" w:eastAsia="楷体" w:cs="楷体"/>
          <w:color w:val="000000" w:themeColor="text1"/>
          <w:sz w:val="22"/>
          <w:szCs w:val="22"/>
          <w14:textFill>
            <w14:solidFill>
              <w14:schemeClr w14:val="tx1"/>
            </w14:solidFill>
          </w14:textFill>
        </w:rPr>
        <w:t>1.满足《中华人民共和国政府采购法》第二十二条规定；</w:t>
      </w:r>
    </w:p>
    <w:p>
      <w:pPr>
        <w:pStyle w:val="23"/>
        <w:widowControl/>
        <w:spacing w:before="0" w:after="0" w:line="360" w:lineRule="auto"/>
        <w:ind w:firstLine="420"/>
        <w:jc w:val="both"/>
        <w:rPr>
          <w:rFonts w:ascii="楷体" w:hAnsi="楷体" w:eastAsia="楷体" w:cs="楷体"/>
          <w:color w:val="000000" w:themeColor="text1"/>
          <w:sz w:val="22"/>
          <w:szCs w:val="22"/>
          <w14:textFill>
            <w14:solidFill>
              <w14:schemeClr w14:val="tx1"/>
            </w14:solidFill>
          </w14:textFill>
        </w:rPr>
      </w:pPr>
      <w:r>
        <w:rPr>
          <w:rFonts w:hint="eastAsia" w:ascii="楷体" w:hAnsi="楷体" w:eastAsia="楷体" w:cs="楷体"/>
          <w:color w:val="000000" w:themeColor="text1"/>
          <w:sz w:val="22"/>
          <w:szCs w:val="22"/>
          <w14:textFill>
            <w14:solidFill>
              <w14:schemeClr w14:val="tx1"/>
            </w14:solidFill>
          </w14:textFill>
        </w:rPr>
        <w:t>2.落实政府采购政策需满足的资格要求：无</w:t>
      </w:r>
    </w:p>
    <w:p>
      <w:pPr>
        <w:pStyle w:val="23"/>
        <w:widowControl/>
        <w:spacing w:before="0" w:after="0" w:line="360" w:lineRule="auto"/>
        <w:ind w:firstLine="420"/>
        <w:jc w:val="both"/>
        <w:rPr>
          <w:rFonts w:ascii="楷体" w:hAnsi="楷体" w:eastAsia="楷体" w:cs="楷体"/>
          <w:color w:val="000000" w:themeColor="text1"/>
          <w:sz w:val="22"/>
          <w:szCs w:val="22"/>
          <w14:textFill>
            <w14:solidFill>
              <w14:schemeClr w14:val="tx1"/>
            </w14:solidFill>
          </w14:textFill>
        </w:rPr>
      </w:pPr>
      <w:r>
        <w:rPr>
          <w:rFonts w:hint="eastAsia" w:ascii="楷体" w:hAnsi="楷体" w:eastAsia="楷体" w:cs="楷体"/>
          <w:color w:val="000000" w:themeColor="text1"/>
          <w:sz w:val="22"/>
          <w:szCs w:val="22"/>
          <w14:textFill>
            <w14:solidFill>
              <w14:schemeClr w14:val="tx1"/>
            </w14:solidFill>
          </w14:textFill>
        </w:rPr>
        <w:t>3.本项目的特定资格要求：</w:t>
      </w:r>
    </w:p>
    <w:p>
      <w:pPr>
        <w:pStyle w:val="23"/>
        <w:widowControl/>
        <w:spacing w:before="0" w:after="0" w:line="360" w:lineRule="auto"/>
        <w:ind w:firstLine="420"/>
        <w:jc w:val="both"/>
        <w:rPr>
          <w:rFonts w:ascii="楷体" w:hAnsi="楷体" w:eastAsia="楷体" w:cs="楷体"/>
          <w:color w:val="000000" w:themeColor="text1"/>
          <w:sz w:val="22"/>
          <w:szCs w:val="22"/>
          <w14:textFill>
            <w14:solidFill>
              <w14:schemeClr w14:val="tx1"/>
            </w14:solidFill>
          </w14:textFill>
        </w:rPr>
      </w:pPr>
      <w:r>
        <w:rPr>
          <w:rFonts w:hint="eastAsia" w:ascii="楷体" w:hAnsi="楷体" w:eastAsia="楷体" w:cs="楷体"/>
          <w:color w:val="000000" w:themeColor="text1"/>
          <w:sz w:val="22"/>
          <w:szCs w:val="22"/>
          <w14:textFill>
            <w14:solidFill>
              <w14:schemeClr w14:val="tx1"/>
            </w14:solidFill>
          </w14:textFill>
        </w:rPr>
        <w:t>（1）</w:t>
      </w:r>
      <w:r>
        <w:rPr>
          <w:rFonts w:hint="eastAsia" w:ascii="楷体" w:hAnsi="楷体" w:eastAsia="楷体" w:cs="楷体"/>
          <w:color w:val="000000" w:themeColor="text1"/>
          <w:sz w:val="22"/>
          <w:szCs w:val="22"/>
          <w:lang w:eastAsia="zh-CN"/>
          <w14:textFill>
            <w14:solidFill>
              <w14:schemeClr w14:val="tx1"/>
            </w14:solidFill>
          </w14:textFill>
        </w:rPr>
        <w:t>具有独立法人资格或具有独立承担民事责任的能力的其它组织（提供营业执照或事业单位法人证等法人证明扫描件，原件备查）</w:t>
      </w:r>
      <w:r>
        <w:rPr>
          <w:rFonts w:hint="eastAsia" w:ascii="楷体" w:hAnsi="楷体" w:eastAsia="楷体" w:cs="楷体"/>
          <w:color w:val="000000" w:themeColor="text1"/>
          <w:sz w:val="22"/>
          <w:szCs w:val="22"/>
          <w14:textFill>
            <w14:solidFill>
              <w14:schemeClr w14:val="tx1"/>
            </w14:solidFill>
          </w14:textFill>
        </w:rPr>
        <w:t>；</w:t>
      </w:r>
    </w:p>
    <w:p>
      <w:pPr>
        <w:pStyle w:val="23"/>
        <w:widowControl/>
        <w:spacing w:before="0" w:after="0" w:line="360" w:lineRule="auto"/>
        <w:ind w:firstLine="420"/>
        <w:jc w:val="both"/>
        <w:rPr>
          <w:rFonts w:ascii="楷体" w:hAnsi="楷体" w:eastAsia="楷体" w:cs="楷体"/>
          <w:color w:val="000000" w:themeColor="text1"/>
          <w:sz w:val="22"/>
          <w:szCs w:val="22"/>
          <w14:textFill>
            <w14:solidFill>
              <w14:schemeClr w14:val="tx1"/>
            </w14:solidFill>
          </w14:textFill>
        </w:rPr>
      </w:pPr>
      <w:r>
        <w:rPr>
          <w:rFonts w:hint="eastAsia" w:ascii="楷体" w:hAnsi="楷体" w:eastAsia="楷体" w:cs="楷体"/>
          <w:color w:val="000000" w:themeColor="text1"/>
          <w:sz w:val="22"/>
          <w:szCs w:val="22"/>
          <w14:textFill>
            <w14:solidFill>
              <w14:schemeClr w14:val="tx1"/>
            </w14:solidFill>
          </w14:textFill>
        </w:rPr>
        <w:t>（2）法人本人投标的需提供法人身份证原件扫描件；被授权委托人需提供法人授权委托书原件扫描件、法人身份证及被授权委托人身份证原件扫描件；</w:t>
      </w:r>
    </w:p>
    <w:p>
      <w:pPr>
        <w:pStyle w:val="23"/>
        <w:widowControl/>
        <w:spacing w:before="0" w:after="0" w:line="360" w:lineRule="auto"/>
        <w:ind w:firstLine="220" w:firstLineChars="100"/>
        <w:jc w:val="both"/>
        <w:rPr>
          <w:rFonts w:ascii="楷体" w:hAnsi="楷体" w:eastAsia="楷体" w:cs="楷体"/>
          <w:color w:val="000000" w:themeColor="text1"/>
          <w:sz w:val="22"/>
          <w:szCs w:val="22"/>
          <w:highlight w:val="none"/>
          <w14:textFill>
            <w14:solidFill>
              <w14:schemeClr w14:val="tx1"/>
            </w14:solidFill>
          </w14:textFill>
        </w:rPr>
      </w:pPr>
      <w:r>
        <w:rPr>
          <w:rFonts w:hint="eastAsia" w:ascii="楷体" w:hAnsi="楷体" w:eastAsia="楷体" w:cs="楷体"/>
          <w:color w:val="000000" w:themeColor="text1"/>
          <w:sz w:val="22"/>
          <w:szCs w:val="22"/>
          <w14:textFill>
            <w14:solidFill>
              <w14:schemeClr w14:val="tx1"/>
            </w14:solidFill>
          </w14:textFill>
        </w:rPr>
        <w:t>（</w:t>
      </w:r>
      <w:r>
        <w:rPr>
          <w:rFonts w:hint="eastAsia" w:ascii="楷体" w:hAnsi="楷体" w:eastAsia="楷体" w:cs="楷体"/>
          <w:color w:val="000000" w:themeColor="text1"/>
          <w:sz w:val="22"/>
          <w:szCs w:val="22"/>
          <w:highlight w:val="none"/>
          <w14:textFill>
            <w14:solidFill>
              <w14:schemeClr w14:val="tx1"/>
            </w14:solidFill>
          </w14:textFill>
        </w:rPr>
        <w:t>3）2021年度经会计事务所出具财务审计报告；（新成立的公司须提供近一个月的银行资信证明）新成立的公司以营业执照实际成立期限为准，并按实际成立期限之日起提供健全的财务会计制度及承诺书；（复印件加盖公章）；</w:t>
      </w:r>
    </w:p>
    <w:p>
      <w:pPr>
        <w:pStyle w:val="23"/>
        <w:widowControl/>
        <w:spacing w:before="0" w:after="0" w:line="360" w:lineRule="auto"/>
        <w:ind w:firstLine="220" w:firstLineChars="100"/>
        <w:jc w:val="both"/>
        <w:rPr>
          <w:rFonts w:ascii="楷体" w:hAnsi="楷体" w:eastAsia="楷体" w:cs="楷体"/>
          <w:color w:val="000000" w:themeColor="text1"/>
          <w:sz w:val="22"/>
          <w:szCs w:val="22"/>
          <w:highlight w:val="none"/>
          <w14:textFill>
            <w14:solidFill>
              <w14:schemeClr w14:val="tx1"/>
            </w14:solidFill>
          </w14:textFill>
        </w:rPr>
      </w:pPr>
      <w:r>
        <w:rPr>
          <w:rFonts w:hint="eastAsia" w:ascii="楷体" w:hAnsi="楷体" w:eastAsia="楷体" w:cs="楷体"/>
          <w:color w:val="000000" w:themeColor="text1"/>
          <w:sz w:val="22"/>
          <w:szCs w:val="22"/>
          <w:highlight w:val="none"/>
          <w14:textFill>
            <w14:solidFill>
              <w14:schemeClr w14:val="tx1"/>
            </w14:solidFill>
          </w14:textFill>
        </w:rPr>
        <w:t>（4）提供参加本次政府采购活动近六个月内任意一个月由税务局或社保局或银行出具的社会保障资金缴费凭证，依法不需要缴纳社会保障资金的投标人，须提供相应文件证明；新成立的公司以营业执照实际成立期限为准，并按实际成立期限之日起提供具有依法缴纳社会保障资金能力的承诺书；</w:t>
      </w:r>
    </w:p>
    <w:p>
      <w:pPr>
        <w:pStyle w:val="23"/>
        <w:widowControl/>
        <w:spacing w:before="0" w:after="0" w:line="360" w:lineRule="auto"/>
        <w:ind w:firstLine="220" w:firstLineChars="100"/>
        <w:jc w:val="both"/>
        <w:rPr>
          <w:rFonts w:ascii="楷体" w:hAnsi="楷体" w:eastAsia="楷体" w:cs="楷体"/>
          <w:color w:val="000000" w:themeColor="text1"/>
          <w:sz w:val="22"/>
          <w:szCs w:val="22"/>
          <w14:textFill>
            <w14:solidFill>
              <w14:schemeClr w14:val="tx1"/>
            </w14:solidFill>
          </w14:textFill>
        </w:rPr>
      </w:pPr>
      <w:r>
        <w:rPr>
          <w:rFonts w:hint="eastAsia" w:ascii="楷体" w:hAnsi="楷体" w:eastAsia="楷体" w:cs="楷体"/>
          <w:color w:val="000000" w:themeColor="text1"/>
          <w:sz w:val="22"/>
          <w:szCs w:val="22"/>
          <w:highlight w:val="none"/>
          <w14:textFill>
            <w14:solidFill>
              <w14:schemeClr w14:val="tx1"/>
            </w14:solidFill>
          </w14:textFill>
        </w:rPr>
        <w:t>（5）提供近六个月内任意一个月依法缴纳税收证明（完税证明中“税种”非社会保险类），依法免税应提供相应文件证明；新成立的公司提供依法缴纳</w:t>
      </w:r>
      <w:r>
        <w:rPr>
          <w:rFonts w:hint="eastAsia" w:ascii="楷体" w:hAnsi="楷体" w:eastAsia="楷体" w:cs="楷体"/>
          <w:color w:val="000000" w:themeColor="text1"/>
          <w:sz w:val="22"/>
          <w:szCs w:val="22"/>
          <w14:textFill>
            <w14:solidFill>
              <w14:schemeClr w14:val="tx1"/>
            </w14:solidFill>
          </w14:textFill>
        </w:rPr>
        <w:t>税收承诺书；</w:t>
      </w:r>
    </w:p>
    <w:p>
      <w:pPr>
        <w:pStyle w:val="23"/>
        <w:widowControl/>
        <w:spacing w:before="0" w:after="0" w:line="360" w:lineRule="auto"/>
        <w:ind w:left="270"/>
        <w:jc w:val="both"/>
        <w:rPr>
          <w:rFonts w:hint="eastAsia" w:ascii="楷体" w:hAnsi="楷体" w:eastAsia="楷体" w:cs="楷体"/>
          <w:color w:val="000000" w:themeColor="text1"/>
          <w:sz w:val="22"/>
          <w:szCs w:val="22"/>
          <w:lang w:eastAsia="zh-CN"/>
          <w14:textFill>
            <w14:solidFill>
              <w14:schemeClr w14:val="tx1"/>
            </w14:solidFill>
          </w14:textFill>
        </w:rPr>
      </w:pPr>
      <w:r>
        <w:rPr>
          <w:rFonts w:hint="eastAsia" w:ascii="楷体" w:hAnsi="楷体" w:eastAsia="楷体" w:cs="楷体"/>
          <w:color w:val="000000" w:themeColor="text1"/>
          <w:sz w:val="22"/>
          <w:szCs w:val="22"/>
          <w14:textFill>
            <w14:solidFill>
              <w14:schemeClr w14:val="tx1"/>
            </w14:solidFill>
          </w14:textFill>
        </w:rPr>
        <w:t>（6）</w:t>
      </w:r>
      <w:r>
        <w:rPr>
          <w:rFonts w:hint="eastAsia" w:ascii="楷体" w:hAnsi="楷体" w:eastAsia="楷体" w:cs="楷体"/>
          <w:color w:val="000000" w:themeColor="text1"/>
          <w:sz w:val="22"/>
          <w:szCs w:val="22"/>
          <w:lang w:val="en-US" w:eastAsia="zh-CN"/>
          <w14:textFill>
            <w14:solidFill>
              <w14:schemeClr w14:val="tx1"/>
            </w14:solidFill>
          </w14:textFill>
        </w:rPr>
        <w:t>根据《财政部关于在政府采购活动中查询及使用信用记录有关问题的通知》（财库﹝2016﹞125 号）要求，供应商如在信用中国网站被列入失信被执行人、重大税收违法失信主体，在中国政府采购网被列入严重违法失信行为记录名单尚在处罚期内，将拒绝参加本次招标活动。本项不作为必须提供项，具体以采购人或采购代理机构在开标前1个工作日至投标截止后1小时的期间内查询的信用记录为准；</w:t>
      </w:r>
    </w:p>
    <w:p>
      <w:pPr>
        <w:pStyle w:val="23"/>
        <w:widowControl/>
        <w:spacing w:before="0" w:after="0" w:line="360" w:lineRule="auto"/>
        <w:ind w:left="270"/>
        <w:jc w:val="both"/>
        <w:rPr>
          <w:rFonts w:ascii="楷体" w:hAnsi="楷体" w:eastAsia="楷体" w:cs="楷体"/>
          <w:sz w:val="22"/>
          <w:szCs w:val="22"/>
        </w:rPr>
      </w:pPr>
      <w:r>
        <w:rPr>
          <w:rFonts w:hint="eastAsia" w:ascii="楷体" w:hAnsi="楷体" w:eastAsia="楷体" w:cs="楷体"/>
          <w:sz w:val="22"/>
          <w:szCs w:val="22"/>
        </w:rPr>
        <w:t>（7</w:t>
      </w:r>
      <w:r>
        <w:rPr>
          <w:rFonts w:hint="eastAsia" w:ascii="楷体" w:hAnsi="楷体" w:eastAsia="楷体" w:cs="楷体"/>
          <w:sz w:val="22"/>
          <w:szCs w:val="22"/>
          <w:highlight w:val="none"/>
        </w:rPr>
        <w:t>）具有履行合同所必需的设备和专业技术能力(须附书面声明）；</w:t>
      </w:r>
    </w:p>
    <w:p>
      <w:pPr>
        <w:pStyle w:val="23"/>
        <w:widowControl/>
        <w:spacing w:before="0" w:after="0" w:line="360" w:lineRule="auto"/>
        <w:ind w:firstLine="220" w:firstLineChars="100"/>
        <w:jc w:val="both"/>
        <w:rPr>
          <w:rFonts w:ascii="楷体" w:hAnsi="楷体" w:eastAsia="楷体" w:cs="楷体"/>
          <w:sz w:val="22"/>
          <w:szCs w:val="22"/>
        </w:rPr>
      </w:pPr>
      <w:r>
        <w:rPr>
          <w:rFonts w:hint="eastAsia" w:ascii="楷体" w:hAnsi="楷体" w:eastAsia="楷体" w:cs="楷体"/>
          <w:sz w:val="22"/>
          <w:szCs w:val="22"/>
        </w:rPr>
        <w:t>（8）提供针对本次项目《反商业贿赂承诺书》；</w:t>
      </w:r>
    </w:p>
    <w:p>
      <w:pPr>
        <w:pStyle w:val="23"/>
        <w:widowControl/>
        <w:spacing w:before="0" w:after="0" w:line="360" w:lineRule="auto"/>
        <w:ind w:firstLine="220" w:firstLineChars="100"/>
        <w:jc w:val="both"/>
        <w:rPr>
          <w:rFonts w:hint="eastAsia" w:ascii="楷体" w:hAnsi="楷体" w:eastAsia="楷体" w:cs="楷体"/>
          <w:sz w:val="22"/>
          <w:szCs w:val="22"/>
        </w:rPr>
      </w:pPr>
      <w:r>
        <w:rPr>
          <w:rFonts w:hint="eastAsia" w:ascii="楷体" w:hAnsi="楷体" w:eastAsia="楷体" w:cs="楷体"/>
          <w:sz w:val="22"/>
          <w:szCs w:val="22"/>
        </w:rPr>
        <w:t>（9）提供本单位在参加政府采购活动中前三年内无重大违法记录的承诺声明函；</w:t>
      </w:r>
    </w:p>
    <w:p>
      <w:pPr>
        <w:spacing w:line="360" w:lineRule="auto"/>
        <w:rPr>
          <w:rFonts w:hint="eastAsia" w:ascii="楷体" w:hAnsi="楷体" w:eastAsia="楷体" w:cs="楷体"/>
          <w:sz w:val="22"/>
          <w:szCs w:val="28"/>
          <w:lang w:eastAsia="zh-CN"/>
        </w:rPr>
      </w:pPr>
      <w:r>
        <w:rPr>
          <w:rFonts w:hint="eastAsia" w:ascii="楷体" w:hAnsi="楷体" w:eastAsia="楷体" w:cs="楷体"/>
          <w:kern w:val="0"/>
          <w:sz w:val="22"/>
          <w:szCs w:val="22"/>
          <w:lang w:val="en-US" w:eastAsia="zh-CN" w:bidi="ar-SA"/>
        </w:rPr>
        <w:t>（10）</w:t>
      </w:r>
      <w:r>
        <w:rPr>
          <w:rFonts w:hint="eastAsia" w:ascii="楷体" w:hAnsi="楷体" w:eastAsia="楷体" w:cs="楷体"/>
          <w:sz w:val="22"/>
          <w:szCs w:val="28"/>
          <w:lang w:val="en-US" w:eastAsia="zh-CN"/>
        </w:rPr>
        <w:t>提供</w:t>
      </w:r>
      <w:r>
        <w:rPr>
          <w:rFonts w:hint="eastAsia" w:ascii="楷体" w:hAnsi="楷体" w:eastAsia="楷体" w:cs="楷体"/>
          <w:sz w:val="22"/>
          <w:szCs w:val="28"/>
          <w:lang w:eastAsia="zh-CN"/>
        </w:rPr>
        <w:t>《中小企业声明函》，无需提供其他中小企业证明文件。</w:t>
      </w:r>
    </w:p>
    <w:p>
      <w:pPr>
        <w:spacing w:line="360" w:lineRule="auto"/>
        <w:rPr>
          <w:rFonts w:hint="eastAsia" w:ascii="楷体" w:hAnsi="楷体" w:eastAsia="楷体" w:cs="楷体"/>
          <w:kern w:val="0"/>
          <w:sz w:val="22"/>
          <w:szCs w:val="22"/>
          <w:lang w:val="en-US" w:eastAsia="zh-CN" w:bidi="ar-SA"/>
        </w:rPr>
      </w:pPr>
      <w:r>
        <w:rPr>
          <w:rFonts w:hint="eastAsia" w:ascii="楷体" w:hAnsi="楷体" w:eastAsia="楷体" w:cs="楷体"/>
          <w:sz w:val="22"/>
          <w:szCs w:val="28"/>
          <w:lang w:eastAsia="zh-CN"/>
        </w:rPr>
        <w:t>（</w:t>
      </w:r>
      <w:r>
        <w:rPr>
          <w:rFonts w:hint="eastAsia" w:ascii="楷体" w:hAnsi="楷体" w:eastAsia="楷体" w:cs="楷体"/>
          <w:sz w:val="22"/>
          <w:szCs w:val="28"/>
          <w:lang w:val="en-US" w:eastAsia="zh-CN"/>
        </w:rPr>
        <w:t>11</w:t>
      </w:r>
      <w:r>
        <w:rPr>
          <w:rFonts w:hint="eastAsia" w:ascii="楷体" w:hAnsi="楷体" w:eastAsia="楷体" w:cs="楷体"/>
          <w:sz w:val="22"/>
          <w:szCs w:val="28"/>
          <w:lang w:eastAsia="zh-CN"/>
        </w:rPr>
        <w:t>）</w:t>
      </w:r>
      <w:r>
        <w:rPr>
          <w:rFonts w:hint="eastAsia" w:ascii="楷体" w:hAnsi="楷体" w:eastAsia="楷体" w:cs="楷体"/>
          <w:kern w:val="0"/>
          <w:sz w:val="22"/>
          <w:szCs w:val="22"/>
          <w:lang w:val="en-US" w:eastAsia="zh-CN" w:bidi="ar-SA"/>
        </w:rPr>
        <w:t>本项目不接受联合体投标，不允许挂靠、转包或分包。</w:t>
      </w:r>
    </w:p>
    <w:p>
      <w:pPr>
        <w:pStyle w:val="24"/>
        <w:spacing w:line="360" w:lineRule="auto"/>
        <w:ind w:left="0" w:leftChars="0" w:firstLine="220" w:firstLineChars="100"/>
        <w:rPr>
          <w:sz w:val="22"/>
          <w:szCs w:val="21"/>
        </w:rPr>
      </w:pPr>
      <w:r>
        <w:rPr>
          <w:rFonts w:hint="eastAsia" w:ascii="楷体" w:hAnsi="楷体" w:eastAsia="楷体" w:cs="楷体"/>
          <w:kern w:val="0"/>
          <w:sz w:val="22"/>
          <w:szCs w:val="22"/>
          <w:lang w:val="en-US" w:eastAsia="zh-CN" w:bidi="ar-SA"/>
        </w:rPr>
        <w:t xml:space="preserve"> </w:t>
      </w:r>
    </w:p>
    <w:p>
      <w:pPr>
        <w:pStyle w:val="5"/>
        <w:autoSpaceDE/>
        <w:autoSpaceDN/>
        <w:adjustRightInd/>
        <w:spacing w:before="0" w:line="360" w:lineRule="auto"/>
        <w:jc w:val="both"/>
        <w:rPr>
          <w:rFonts w:ascii="楷体" w:hAnsi="楷体" w:eastAsia="楷体" w:cs="楷体"/>
          <w:bCs/>
          <w:color w:val="000000" w:themeColor="text1"/>
          <w:sz w:val="32"/>
          <w:szCs w:val="32"/>
          <w14:textFill>
            <w14:solidFill>
              <w14:schemeClr w14:val="tx1"/>
            </w14:solidFill>
          </w14:textFill>
        </w:rPr>
      </w:pPr>
      <w:r>
        <w:rPr>
          <w:rFonts w:hint="eastAsia" w:ascii="楷体" w:hAnsi="楷体" w:eastAsia="楷体" w:cs="楷体"/>
          <w:bCs/>
          <w:color w:val="000000" w:themeColor="text1"/>
          <w:sz w:val="32"/>
          <w:szCs w:val="32"/>
          <w14:textFill>
            <w14:solidFill>
              <w14:schemeClr w14:val="tx1"/>
            </w14:solidFill>
          </w14:textFill>
        </w:rPr>
        <w:t>三、获取招标文件</w:t>
      </w:r>
      <w:bookmarkEnd w:id="216"/>
      <w:bookmarkEnd w:id="217"/>
      <w:bookmarkEnd w:id="218"/>
      <w:bookmarkEnd w:id="219"/>
    </w:p>
    <w:p>
      <w:pPr>
        <w:spacing w:line="360" w:lineRule="auto"/>
        <w:ind w:firstLine="540"/>
        <w:rPr>
          <w:rFonts w:ascii="楷体" w:hAnsi="楷体" w:eastAsia="楷体" w:cs="楷体"/>
          <w:color w:val="000000" w:themeColor="text1"/>
          <w:sz w:val="22"/>
          <w:szCs w:val="22"/>
          <w14:textFill>
            <w14:solidFill>
              <w14:schemeClr w14:val="tx1"/>
            </w14:solidFill>
          </w14:textFill>
        </w:rPr>
      </w:pPr>
      <w:bookmarkStart w:id="220" w:name="_Toc28359005"/>
      <w:bookmarkStart w:id="221" w:name="_Toc28359082"/>
      <w:bookmarkStart w:id="222" w:name="_Toc35393793"/>
      <w:bookmarkStart w:id="223" w:name="_Toc35393624"/>
      <w:r>
        <w:rPr>
          <w:rFonts w:hint="eastAsia" w:ascii="楷体" w:hAnsi="楷体" w:eastAsia="楷体" w:cs="楷体"/>
          <w:color w:val="000000" w:themeColor="text1"/>
          <w:sz w:val="22"/>
          <w:szCs w:val="22"/>
          <w14:textFill>
            <w14:solidFill>
              <w14:schemeClr w14:val="tx1"/>
            </w14:solidFill>
          </w14:textFill>
        </w:rPr>
        <w:t>时间：</w:t>
      </w:r>
      <w:r>
        <w:rPr>
          <w:rFonts w:hint="eastAsia" w:ascii="楷体" w:hAnsi="楷体" w:eastAsia="楷体" w:cs="楷体"/>
          <w:color w:val="000000" w:themeColor="text1"/>
          <w:sz w:val="22"/>
          <w:szCs w:val="22"/>
          <w:u w:val="single"/>
          <w14:textFill>
            <w14:solidFill>
              <w14:schemeClr w14:val="tx1"/>
            </w14:solidFill>
          </w14:textFill>
        </w:rPr>
        <w:t xml:space="preserve"> 2023年03月</w:t>
      </w:r>
      <w:r>
        <w:rPr>
          <w:rFonts w:hint="eastAsia" w:ascii="楷体" w:hAnsi="楷体" w:eastAsia="楷体" w:cs="楷体"/>
          <w:color w:val="000000" w:themeColor="text1"/>
          <w:sz w:val="22"/>
          <w:szCs w:val="22"/>
          <w:u w:val="single"/>
          <w:lang w:val="en-US" w:eastAsia="zh-CN"/>
          <w14:textFill>
            <w14:solidFill>
              <w14:schemeClr w14:val="tx1"/>
            </w14:solidFill>
          </w14:textFill>
        </w:rPr>
        <w:t>29</w:t>
      </w:r>
      <w:r>
        <w:rPr>
          <w:rFonts w:hint="eastAsia" w:ascii="楷体" w:hAnsi="楷体" w:eastAsia="楷体" w:cs="楷体"/>
          <w:color w:val="000000" w:themeColor="text1"/>
          <w:sz w:val="22"/>
          <w:szCs w:val="22"/>
          <w:u w:val="single"/>
          <w14:textFill>
            <w14:solidFill>
              <w14:schemeClr w14:val="tx1"/>
            </w14:solidFill>
          </w14:textFill>
        </w:rPr>
        <w:t>日</w:t>
      </w:r>
      <w:r>
        <w:rPr>
          <w:rFonts w:hint="eastAsia" w:ascii="楷体" w:hAnsi="楷体" w:eastAsia="楷体" w:cs="楷体"/>
          <w:color w:val="000000" w:themeColor="text1"/>
          <w:sz w:val="22"/>
          <w:szCs w:val="22"/>
          <w14:textFill>
            <w14:solidFill>
              <w14:schemeClr w14:val="tx1"/>
            </w14:solidFill>
          </w14:textFill>
        </w:rPr>
        <w:t>至</w:t>
      </w:r>
      <w:r>
        <w:rPr>
          <w:rFonts w:hint="eastAsia" w:ascii="楷体" w:hAnsi="楷体" w:eastAsia="楷体" w:cs="楷体"/>
          <w:color w:val="000000" w:themeColor="text1"/>
          <w:sz w:val="22"/>
          <w:szCs w:val="22"/>
          <w:u w:val="single"/>
          <w14:textFill>
            <w14:solidFill>
              <w14:schemeClr w14:val="tx1"/>
            </w14:solidFill>
          </w14:textFill>
        </w:rPr>
        <w:t xml:space="preserve"> 2023年0</w:t>
      </w:r>
      <w:r>
        <w:rPr>
          <w:rFonts w:hint="eastAsia" w:ascii="楷体" w:hAnsi="楷体" w:eastAsia="楷体" w:cs="楷体"/>
          <w:color w:val="000000" w:themeColor="text1"/>
          <w:sz w:val="22"/>
          <w:szCs w:val="22"/>
          <w:u w:val="single"/>
          <w:lang w:val="en-US" w:eastAsia="zh-CN"/>
          <w14:textFill>
            <w14:solidFill>
              <w14:schemeClr w14:val="tx1"/>
            </w14:solidFill>
          </w14:textFill>
        </w:rPr>
        <w:t>4</w:t>
      </w:r>
      <w:r>
        <w:rPr>
          <w:rFonts w:hint="eastAsia" w:ascii="楷体" w:hAnsi="楷体" w:eastAsia="楷体" w:cs="楷体"/>
          <w:color w:val="000000" w:themeColor="text1"/>
          <w:sz w:val="22"/>
          <w:szCs w:val="22"/>
          <w:u w:val="single"/>
          <w14:textFill>
            <w14:solidFill>
              <w14:schemeClr w14:val="tx1"/>
            </w14:solidFill>
          </w14:textFill>
        </w:rPr>
        <w:t>月</w:t>
      </w:r>
      <w:r>
        <w:rPr>
          <w:rFonts w:hint="eastAsia" w:ascii="楷体" w:hAnsi="楷体" w:eastAsia="楷体" w:cs="楷体"/>
          <w:color w:val="000000" w:themeColor="text1"/>
          <w:sz w:val="22"/>
          <w:szCs w:val="22"/>
          <w:u w:val="single"/>
          <w:lang w:val="en-US" w:eastAsia="zh-CN"/>
          <w14:textFill>
            <w14:solidFill>
              <w14:schemeClr w14:val="tx1"/>
            </w14:solidFill>
          </w14:textFill>
        </w:rPr>
        <w:t>06</w:t>
      </w:r>
      <w:r>
        <w:rPr>
          <w:rFonts w:hint="eastAsia" w:ascii="楷体" w:hAnsi="楷体" w:eastAsia="楷体" w:cs="楷体"/>
          <w:color w:val="000000" w:themeColor="text1"/>
          <w:sz w:val="22"/>
          <w:szCs w:val="22"/>
          <w:u w:val="single"/>
          <w14:textFill>
            <w14:solidFill>
              <w14:schemeClr w14:val="tx1"/>
            </w14:solidFill>
          </w14:textFill>
        </w:rPr>
        <w:t>日</w:t>
      </w:r>
      <w:r>
        <w:rPr>
          <w:rFonts w:hint="eastAsia" w:ascii="楷体" w:hAnsi="楷体" w:eastAsia="楷体" w:cs="楷体"/>
          <w:color w:val="000000" w:themeColor="text1"/>
          <w:sz w:val="22"/>
          <w:szCs w:val="22"/>
          <w14:textFill>
            <w14:solidFill>
              <w14:schemeClr w14:val="tx1"/>
            </w14:solidFill>
          </w14:textFill>
        </w:rPr>
        <w:t>，每天上午</w:t>
      </w:r>
      <w:r>
        <w:rPr>
          <w:rFonts w:hint="eastAsia" w:ascii="楷体" w:hAnsi="楷体" w:eastAsia="楷体" w:cs="楷体"/>
          <w:color w:val="000000" w:themeColor="text1"/>
          <w:sz w:val="22"/>
          <w:szCs w:val="22"/>
          <w:u w:val="single"/>
          <w14:textFill>
            <w14:solidFill>
              <w14:schemeClr w14:val="tx1"/>
            </w14:solidFill>
          </w14:textFill>
        </w:rPr>
        <w:t>10：00</w:t>
      </w:r>
      <w:r>
        <w:rPr>
          <w:rFonts w:hint="eastAsia" w:ascii="楷体" w:hAnsi="楷体" w:eastAsia="楷体" w:cs="楷体"/>
          <w:color w:val="000000" w:themeColor="text1"/>
          <w:sz w:val="22"/>
          <w:szCs w:val="22"/>
          <w14:textFill>
            <w14:solidFill>
              <w14:schemeClr w14:val="tx1"/>
            </w14:solidFill>
          </w14:textFill>
        </w:rPr>
        <w:t>至</w:t>
      </w:r>
      <w:r>
        <w:rPr>
          <w:rFonts w:hint="eastAsia" w:ascii="楷体" w:hAnsi="楷体" w:eastAsia="楷体" w:cs="楷体"/>
          <w:color w:val="000000" w:themeColor="text1"/>
          <w:sz w:val="22"/>
          <w:szCs w:val="22"/>
          <w:u w:val="single"/>
          <w14:textFill>
            <w14:solidFill>
              <w14:schemeClr w14:val="tx1"/>
            </w14:solidFill>
          </w14:textFill>
        </w:rPr>
        <w:t>14:00</w:t>
      </w:r>
      <w:r>
        <w:rPr>
          <w:rFonts w:hint="eastAsia" w:ascii="楷体" w:hAnsi="楷体" w:eastAsia="楷体" w:cs="楷体"/>
          <w:color w:val="000000" w:themeColor="text1"/>
          <w:sz w:val="22"/>
          <w:szCs w:val="22"/>
          <w14:textFill>
            <w14:solidFill>
              <w14:schemeClr w14:val="tx1"/>
            </w14:solidFill>
          </w14:textFill>
        </w:rPr>
        <w:t>，下午</w:t>
      </w:r>
      <w:r>
        <w:rPr>
          <w:rFonts w:hint="eastAsia" w:ascii="楷体" w:hAnsi="楷体" w:eastAsia="楷体" w:cs="楷体"/>
          <w:color w:val="000000" w:themeColor="text1"/>
          <w:sz w:val="22"/>
          <w:szCs w:val="22"/>
          <w:u w:val="single"/>
          <w14:textFill>
            <w14:solidFill>
              <w14:schemeClr w14:val="tx1"/>
            </w14:solidFill>
          </w14:textFill>
        </w:rPr>
        <w:t>15:30</w:t>
      </w:r>
      <w:r>
        <w:rPr>
          <w:rFonts w:hint="eastAsia" w:ascii="楷体" w:hAnsi="楷体" w:eastAsia="楷体" w:cs="楷体"/>
          <w:color w:val="000000" w:themeColor="text1"/>
          <w:sz w:val="22"/>
          <w:szCs w:val="22"/>
          <w14:textFill>
            <w14:solidFill>
              <w14:schemeClr w14:val="tx1"/>
            </w14:solidFill>
          </w14:textFill>
        </w:rPr>
        <w:t>至</w:t>
      </w:r>
      <w:r>
        <w:rPr>
          <w:rFonts w:hint="eastAsia" w:ascii="楷体" w:hAnsi="楷体" w:eastAsia="楷体" w:cs="楷体"/>
          <w:color w:val="000000" w:themeColor="text1"/>
          <w:sz w:val="22"/>
          <w:szCs w:val="22"/>
          <w:u w:val="single"/>
          <w14:textFill>
            <w14:solidFill>
              <w14:schemeClr w14:val="tx1"/>
            </w14:solidFill>
          </w14:textFill>
        </w:rPr>
        <w:t>19:30</w:t>
      </w:r>
      <w:r>
        <w:rPr>
          <w:rFonts w:hint="eastAsia" w:ascii="楷体" w:hAnsi="楷体" w:eastAsia="楷体" w:cs="楷体"/>
          <w:color w:val="000000" w:themeColor="text1"/>
          <w:sz w:val="22"/>
          <w:szCs w:val="22"/>
          <w14:textFill>
            <w14:solidFill>
              <w14:schemeClr w14:val="tx1"/>
            </w14:solidFill>
          </w14:textFill>
        </w:rPr>
        <w:t>（北京时间，法定节假日除外）</w:t>
      </w:r>
    </w:p>
    <w:p>
      <w:pPr>
        <w:spacing w:line="360" w:lineRule="auto"/>
        <w:ind w:firstLine="540"/>
        <w:rPr>
          <w:rFonts w:ascii="楷体" w:hAnsi="楷体" w:eastAsia="楷体" w:cs="楷体"/>
          <w:color w:val="000000" w:themeColor="text1"/>
          <w:sz w:val="22"/>
          <w:szCs w:val="22"/>
          <w14:textFill>
            <w14:solidFill>
              <w14:schemeClr w14:val="tx1"/>
            </w14:solidFill>
          </w14:textFill>
        </w:rPr>
      </w:pPr>
      <w:r>
        <w:rPr>
          <w:rFonts w:hint="eastAsia" w:ascii="楷体" w:hAnsi="楷体" w:eastAsia="楷体" w:cs="楷体"/>
          <w:color w:val="000000" w:themeColor="text1"/>
          <w:sz w:val="22"/>
          <w:szCs w:val="22"/>
          <w14:textFill>
            <w14:solidFill>
              <w14:schemeClr w14:val="tx1"/>
            </w14:solidFill>
          </w14:textFill>
        </w:rPr>
        <w:t>（登录政府采购云平台 → 项目采购 → 获取招标文件 → 申请，审核通过后可下载招标文件，如有操作性问题，可与政采云在线客服进行咨询，咨询电话：95763）。</w:t>
      </w:r>
    </w:p>
    <w:p>
      <w:pPr>
        <w:spacing w:line="360" w:lineRule="auto"/>
        <w:ind w:firstLine="540"/>
        <w:rPr>
          <w:rFonts w:ascii="楷体" w:hAnsi="楷体" w:eastAsia="楷体" w:cs="楷体"/>
          <w:color w:val="000000" w:themeColor="text1"/>
          <w:sz w:val="22"/>
          <w:szCs w:val="22"/>
          <w14:textFill>
            <w14:solidFill>
              <w14:schemeClr w14:val="tx1"/>
            </w14:solidFill>
          </w14:textFill>
        </w:rPr>
      </w:pPr>
      <w:r>
        <w:rPr>
          <w:rFonts w:hint="eastAsia" w:ascii="楷体" w:hAnsi="楷体" w:eastAsia="楷体" w:cs="楷体"/>
          <w:color w:val="000000" w:themeColor="text1"/>
          <w:sz w:val="22"/>
          <w:szCs w:val="22"/>
          <w14:textFill>
            <w14:solidFill>
              <w14:schemeClr w14:val="tx1"/>
            </w14:solidFill>
          </w14:textFill>
        </w:rPr>
        <w:t>地点：政采云平台https://www.zcygov.cn获取</w:t>
      </w:r>
    </w:p>
    <w:p>
      <w:pPr>
        <w:pStyle w:val="5"/>
        <w:autoSpaceDE/>
        <w:autoSpaceDN/>
        <w:adjustRightInd/>
        <w:spacing w:before="0" w:line="360" w:lineRule="auto"/>
        <w:jc w:val="both"/>
        <w:rPr>
          <w:rFonts w:hint="eastAsia" w:ascii="楷体" w:hAnsi="楷体" w:eastAsia="楷体" w:cs="楷体"/>
          <w:b w:val="0"/>
          <w:bCs/>
          <w:color w:val="000000" w:themeColor="text1"/>
          <w:sz w:val="22"/>
          <w:szCs w:val="22"/>
          <w14:textFill>
            <w14:solidFill>
              <w14:schemeClr w14:val="tx1"/>
            </w14:solidFill>
          </w14:textFill>
        </w:rPr>
      </w:pPr>
      <w:r>
        <w:rPr>
          <w:rFonts w:hint="eastAsia" w:ascii="楷体" w:hAnsi="楷体" w:eastAsia="楷体" w:cs="楷体"/>
          <w:color w:val="000000" w:themeColor="text1"/>
          <w:sz w:val="22"/>
          <w:szCs w:val="22"/>
          <w14:textFill>
            <w14:solidFill>
              <w14:schemeClr w14:val="tx1"/>
            </w14:solidFill>
          </w14:textFill>
        </w:rPr>
        <w:t>方式：</w:t>
      </w:r>
      <w:r>
        <w:rPr>
          <w:rFonts w:hint="eastAsia" w:ascii="楷体" w:hAnsi="楷体" w:eastAsia="楷体" w:cs="楷体"/>
          <w:b w:val="0"/>
          <w:bCs/>
          <w:color w:val="000000" w:themeColor="text1"/>
          <w:sz w:val="22"/>
          <w:szCs w:val="22"/>
          <w14:textFill>
            <w14:solidFill>
              <w14:schemeClr w14:val="tx1"/>
            </w14:solidFill>
          </w14:textFill>
        </w:rPr>
        <w:t>供应商登录政采云平台https://www.zcygov.cn/在线申请获取采购文件（进入“项目采购”应用，在获取采购文件菜单中选择项目，申请获取采购文件）</w:t>
      </w:r>
    </w:p>
    <w:p>
      <w:pPr>
        <w:pStyle w:val="5"/>
        <w:autoSpaceDE/>
        <w:autoSpaceDN/>
        <w:adjustRightInd/>
        <w:spacing w:before="0" w:line="360" w:lineRule="auto"/>
        <w:jc w:val="both"/>
        <w:rPr>
          <w:rFonts w:ascii="楷体" w:hAnsi="楷体" w:eastAsia="楷体" w:cs="楷体"/>
          <w:bCs/>
          <w:color w:val="000000" w:themeColor="text1"/>
          <w:sz w:val="22"/>
          <w:szCs w:val="22"/>
          <w14:textFill>
            <w14:solidFill>
              <w14:schemeClr w14:val="tx1"/>
            </w14:solidFill>
          </w14:textFill>
        </w:rPr>
      </w:pPr>
      <w:r>
        <w:rPr>
          <w:rFonts w:hint="eastAsia" w:ascii="楷体" w:hAnsi="楷体" w:eastAsia="楷体" w:cs="楷体"/>
          <w:bCs/>
          <w:color w:val="000000" w:themeColor="text1"/>
          <w:sz w:val="22"/>
          <w:szCs w:val="22"/>
          <w14:textFill>
            <w14:solidFill>
              <w14:schemeClr w14:val="tx1"/>
            </w14:solidFill>
          </w14:textFill>
        </w:rPr>
        <w:t>四、提交投标文件</w:t>
      </w:r>
      <w:bookmarkEnd w:id="220"/>
      <w:bookmarkEnd w:id="221"/>
      <w:r>
        <w:rPr>
          <w:rFonts w:hint="eastAsia" w:ascii="楷体" w:hAnsi="楷体" w:eastAsia="楷体" w:cs="楷体"/>
          <w:bCs/>
          <w:color w:val="000000" w:themeColor="text1"/>
          <w:sz w:val="22"/>
          <w:szCs w:val="22"/>
          <w14:textFill>
            <w14:solidFill>
              <w14:schemeClr w14:val="tx1"/>
            </w14:solidFill>
          </w14:textFill>
        </w:rPr>
        <w:t>截止时间、开标时间和地点</w:t>
      </w:r>
      <w:bookmarkEnd w:id="222"/>
      <w:bookmarkEnd w:id="223"/>
      <w:bookmarkStart w:id="393" w:name="_GoBack"/>
      <w:bookmarkEnd w:id="393"/>
    </w:p>
    <w:p>
      <w:pPr>
        <w:pStyle w:val="23"/>
        <w:widowControl/>
        <w:spacing w:before="0" w:after="0" w:line="360" w:lineRule="auto"/>
        <w:ind w:firstLine="440" w:firstLineChars="200"/>
        <w:jc w:val="both"/>
        <w:rPr>
          <w:rFonts w:ascii="楷体" w:hAnsi="楷体" w:eastAsia="楷体" w:cs="楷体"/>
          <w:color w:val="000000" w:themeColor="text1"/>
          <w:sz w:val="22"/>
          <w:szCs w:val="22"/>
          <w14:textFill>
            <w14:solidFill>
              <w14:schemeClr w14:val="tx1"/>
            </w14:solidFill>
          </w14:textFill>
        </w:rPr>
      </w:pPr>
      <w:r>
        <w:rPr>
          <w:rFonts w:hint="eastAsia" w:ascii="楷体" w:hAnsi="楷体" w:eastAsia="楷体" w:cs="楷体"/>
          <w:color w:val="000000" w:themeColor="text1"/>
          <w:sz w:val="22"/>
          <w:szCs w:val="22"/>
          <w14:textFill>
            <w14:solidFill>
              <w14:schemeClr w14:val="tx1"/>
            </w14:solidFill>
          </w14:textFill>
        </w:rPr>
        <w:t>投标截止时间：2023年</w:t>
      </w:r>
      <w:r>
        <w:rPr>
          <w:rFonts w:hint="eastAsia" w:ascii="楷体" w:hAnsi="楷体" w:eastAsia="楷体" w:cs="楷体"/>
          <w:color w:val="000000" w:themeColor="text1"/>
          <w:sz w:val="22"/>
          <w:szCs w:val="22"/>
          <w:lang w:eastAsia="zh-CN"/>
          <w14:textFill>
            <w14:solidFill>
              <w14:schemeClr w14:val="tx1"/>
            </w14:solidFill>
          </w14:textFill>
        </w:rPr>
        <w:t>04月18日</w:t>
      </w:r>
      <w:r>
        <w:rPr>
          <w:rFonts w:hint="eastAsia" w:ascii="楷体" w:hAnsi="楷体" w:eastAsia="楷体" w:cs="楷体"/>
          <w:color w:val="000000" w:themeColor="text1"/>
          <w:sz w:val="22"/>
          <w:szCs w:val="22"/>
          <w14:textFill>
            <w14:solidFill>
              <w14:schemeClr w14:val="tx1"/>
            </w14:solidFill>
          </w14:textFill>
        </w:rPr>
        <w:t>11点00分（北京时间）</w:t>
      </w:r>
    </w:p>
    <w:p>
      <w:pPr>
        <w:pStyle w:val="23"/>
        <w:widowControl/>
        <w:spacing w:before="0" w:after="0" w:line="360" w:lineRule="auto"/>
        <w:ind w:firstLine="440" w:firstLineChars="200"/>
        <w:jc w:val="both"/>
        <w:rPr>
          <w:rFonts w:ascii="楷体" w:hAnsi="楷体" w:eastAsia="楷体" w:cs="楷体"/>
          <w:color w:val="000000" w:themeColor="text1"/>
          <w:sz w:val="22"/>
          <w:szCs w:val="22"/>
          <w14:textFill>
            <w14:solidFill>
              <w14:schemeClr w14:val="tx1"/>
            </w14:solidFill>
          </w14:textFill>
        </w:rPr>
      </w:pPr>
      <w:r>
        <w:rPr>
          <w:rFonts w:hint="eastAsia" w:ascii="楷体" w:hAnsi="楷体" w:eastAsia="楷体" w:cs="楷体"/>
          <w:color w:val="000000" w:themeColor="text1"/>
          <w:sz w:val="22"/>
          <w:szCs w:val="22"/>
          <w14:textFill>
            <w14:solidFill>
              <w14:schemeClr w14:val="tx1"/>
            </w14:solidFill>
          </w14:textFill>
        </w:rPr>
        <w:t>投标地点：登录政采云平台https://www.zcygov.cn/在线提交（不见面开标）</w:t>
      </w:r>
    </w:p>
    <w:p>
      <w:pPr>
        <w:pStyle w:val="23"/>
        <w:widowControl/>
        <w:spacing w:before="0" w:after="0" w:line="360" w:lineRule="auto"/>
        <w:ind w:firstLine="440" w:firstLineChars="200"/>
        <w:jc w:val="both"/>
        <w:rPr>
          <w:rFonts w:ascii="楷体" w:hAnsi="楷体" w:eastAsia="楷体" w:cs="楷体"/>
          <w:color w:val="000000" w:themeColor="text1"/>
          <w:sz w:val="22"/>
          <w:szCs w:val="22"/>
          <w14:textFill>
            <w14:solidFill>
              <w14:schemeClr w14:val="tx1"/>
            </w14:solidFill>
          </w14:textFill>
        </w:rPr>
      </w:pPr>
      <w:r>
        <w:rPr>
          <w:rFonts w:hint="eastAsia" w:ascii="楷体" w:hAnsi="楷体" w:eastAsia="楷体" w:cs="楷体"/>
          <w:color w:val="000000" w:themeColor="text1"/>
          <w:sz w:val="22"/>
          <w:szCs w:val="22"/>
          <w14:textFill>
            <w14:solidFill>
              <w14:schemeClr w14:val="tx1"/>
            </w14:solidFill>
          </w14:textFill>
        </w:rPr>
        <w:t>开标时间：2023年</w:t>
      </w:r>
      <w:r>
        <w:rPr>
          <w:rFonts w:hint="eastAsia" w:ascii="楷体" w:hAnsi="楷体" w:eastAsia="楷体" w:cs="楷体"/>
          <w:color w:val="000000" w:themeColor="text1"/>
          <w:sz w:val="22"/>
          <w:szCs w:val="22"/>
          <w:lang w:eastAsia="zh-CN"/>
          <w14:textFill>
            <w14:solidFill>
              <w14:schemeClr w14:val="tx1"/>
            </w14:solidFill>
          </w14:textFill>
        </w:rPr>
        <w:t>04月18日</w:t>
      </w:r>
      <w:r>
        <w:rPr>
          <w:rFonts w:hint="eastAsia" w:ascii="楷体" w:hAnsi="楷体" w:eastAsia="楷体" w:cs="楷体"/>
          <w:color w:val="000000" w:themeColor="text1"/>
          <w:sz w:val="22"/>
          <w:szCs w:val="22"/>
          <w14:textFill>
            <w14:solidFill>
              <w14:schemeClr w14:val="tx1"/>
            </w14:solidFill>
          </w14:textFill>
        </w:rPr>
        <w:t>11点00分</w:t>
      </w:r>
    </w:p>
    <w:p>
      <w:pPr>
        <w:pStyle w:val="23"/>
        <w:widowControl/>
        <w:spacing w:before="0" w:after="0" w:line="360" w:lineRule="auto"/>
        <w:ind w:firstLine="440" w:firstLineChars="200"/>
        <w:jc w:val="both"/>
        <w:rPr>
          <w:rFonts w:ascii="楷体" w:hAnsi="楷体" w:eastAsia="楷体" w:cs="楷体"/>
          <w:color w:val="000000" w:themeColor="text1"/>
          <w:sz w:val="22"/>
          <w:szCs w:val="22"/>
          <w14:textFill>
            <w14:solidFill>
              <w14:schemeClr w14:val="tx1"/>
            </w14:solidFill>
          </w14:textFill>
        </w:rPr>
      </w:pPr>
      <w:r>
        <w:rPr>
          <w:rFonts w:hint="eastAsia" w:ascii="楷体" w:hAnsi="楷体" w:eastAsia="楷体" w:cs="楷体"/>
          <w:color w:val="000000" w:themeColor="text1"/>
          <w:sz w:val="22"/>
          <w:szCs w:val="22"/>
          <w14:textFill>
            <w14:solidFill>
              <w14:schemeClr w14:val="tx1"/>
            </w14:solidFill>
          </w14:textFill>
        </w:rPr>
        <w:t>开标地点：登录政采云平台https://www.zcygov.cn/在线提交（不见面开标）</w:t>
      </w:r>
    </w:p>
    <w:p>
      <w:pPr>
        <w:pStyle w:val="5"/>
        <w:autoSpaceDE/>
        <w:autoSpaceDN/>
        <w:adjustRightInd/>
        <w:spacing w:before="0" w:line="360" w:lineRule="auto"/>
        <w:jc w:val="both"/>
        <w:rPr>
          <w:rFonts w:ascii="楷体" w:hAnsi="楷体" w:eastAsia="楷体" w:cs="楷体"/>
          <w:bCs/>
          <w:color w:val="000000" w:themeColor="text1"/>
          <w:sz w:val="22"/>
          <w:szCs w:val="22"/>
          <w14:textFill>
            <w14:solidFill>
              <w14:schemeClr w14:val="tx1"/>
            </w14:solidFill>
          </w14:textFill>
        </w:rPr>
      </w:pPr>
      <w:bookmarkStart w:id="224" w:name="_Toc28359084"/>
      <w:bookmarkStart w:id="225" w:name="_Toc28359007"/>
      <w:bookmarkStart w:id="226" w:name="_Toc35393794"/>
      <w:bookmarkStart w:id="227" w:name="_Toc35393625"/>
      <w:r>
        <w:rPr>
          <w:rFonts w:hint="eastAsia" w:ascii="楷体" w:hAnsi="楷体" w:eastAsia="楷体" w:cs="楷体"/>
          <w:bCs/>
          <w:color w:val="000000" w:themeColor="text1"/>
          <w:sz w:val="22"/>
          <w:szCs w:val="22"/>
          <w14:textFill>
            <w14:solidFill>
              <w14:schemeClr w14:val="tx1"/>
            </w14:solidFill>
          </w14:textFill>
        </w:rPr>
        <w:t>五、公告期限</w:t>
      </w:r>
      <w:bookmarkEnd w:id="224"/>
      <w:bookmarkEnd w:id="225"/>
      <w:bookmarkEnd w:id="226"/>
      <w:bookmarkEnd w:id="227"/>
    </w:p>
    <w:p>
      <w:pPr>
        <w:spacing w:line="360" w:lineRule="auto"/>
        <w:ind w:firstLine="4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22"/>
          <w:szCs w:val="22"/>
          <w14:textFill>
            <w14:solidFill>
              <w14:schemeClr w14:val="tx1"/>
            </w14:solidFill>
          </w14:textFill>
        </w:rPr>
        <w:t>自本公告发布之日起5个工作日</w:t>
      </w:r>
      <w:r>
        <w:rPr>
          <w:rFonts w:hint="eastAsia" w:ascii="楷体" w:hAnsi="楷体" w:eastAsia="楷体" w:cs="楷体"/>
          <w:color w:val="000000" w:themeColor="text1"/>
          <w:kern w:val="0"/>
          <w:sz w:val="32"/>
          <w:szCs w:val="32"/>
          <w14:textFill>
            <w14:solidFill>
              <w14:schemeClr w14:val="tx1"/>
            </w14:solidFill>
          </w14:textFill>
        </w:rPr>
        <w:t>。</w:t>
      </w:r>
    </w:p>
    <w:p>
      <w:pPr>
        <w:pStyle w:val="5"/>
        <w:autoSpaceDE/>
        <w:autoSpaceDN/>
        <w:adjustRightInd/>
        <w:spacing w:before="0" w:line="360" w:lineRule="auto"/>
        <w:jc w:val="both"/>
        <w:rPr>
          <w:rFonts w:ascii="楷体" w:hAnsi="楷体" w:eastAsia="楷体" w:cs="楷体"/>
          <w:bCs/>
          <w:color w:val="000000" w:themeColor="text1"/>
          <w:sz w:val="32"/>
          <w:szCs w:val="32"/>
          <w14:textFill>
            <w14:solidFill>
              <w14:schemeClr w14:val="tx1"/>
            </w14:solidFill>
          </w14:textFill>
        </w:rPr>
      </w:pPr>
      <w:bookmarkStart w:id="228" w:name="_Toc35393626"/>
      <w:bookmarkStart w:id="229" w:name="_Toc35393795"/>
      <w:r>
        <w:rPr>
          <w:rFonts w:hint="eastAsia" w:ascii="楷体" w:hAnsi="楷体" w:eastAsia="楷体" w:cs="楷体"/>
          <w:bCs/>
          <w:color w:val="000000" w:themeColor="text1"/>
          <w:sz w:val="32"/>
          <w:szCs w:val="32"/>
          <w14:textFill>
            <w14:solidFill>
              <w14:schemeClr w14:val="tx1"/>
            </w14:solidFill>
          </w14:textFill>
        </w:rPr>
        <w:t>六、其他补充事宜</w:t>
      </w:r>
      <w:bookmarkEnd w:id="228"/>
      <w:bookmarkEnd w:id="229"/>
    </w:p>
    <w:p>
      <w:pPr>
        <w:pStyle w:val="23"/>
        <w:spacing w:line="360" w:lineRule="auto"/>
        <w:ind w:firstLine="440" w:firstLineChars="200"/>
        <w:rPr>
          <w:rFonts w:hint="eastAsia" w:ascii="楷体" w:hAnsi="楷体" w:eastAsia="楷体" w:cs="楷体"/>
          <w:sz w:val="22"/>
          <w:szCs w:val="22"/>
          <w:lang w:eastAsia="zh-CN"/>
        </w:rPr>
      </w:pPr>
      <w:bookmarkStart w:id="230" w:name="_Toc35393796"/>
      <w:bookmarkStart w:id="231" w:name="_Toc28359008"/>
      <w:bookmarkStart w:id="232" w:name="_Toc28359085"/>
      <w:bookmarkStart w:id="233" w:name="_Toc35393627"/>
      <w:r>
        <w:rPr>
          <w:rFonts w:hint="eastAsia" w:ascii="楷体" w:hAnsi="楷体" w:eastAsia="楷体" w:cs="楷体"/>
          <w:sz w:val="22"/>
          <w:szCs w:val="22"/>
        </w:rPr>
        <w:t>1.本项目实行网上投标，采用电子投标文件(供应商须使用CA加密设备通过新疆政采云电子投标客户端制作投标文件)。若供应商参与投标，自行承担投标一切费用（政采云后台联系电话：）。</w:t>
      </w:r>
    </w:p>
    <w:p>
      <w:pPr>
        <w:pStyle w:val="23"/>
        <w:spacing w:line="360" w:lineRule="auto"/>
        <w:ind w:firstLine="440" w:firstLineChars="200"/>
        <w:rPr>
          <w:rFonts w:hint="eastAsia" w:ascii="楷体" w:hAnsi="楷体" w:eastAsia="楷体" w:cs="楷体"/>
          <w:sz w:val="22"/>
          <w:szCs w:val="22"/>
          <w:lang w:eastAsia="zh-CN"/>
        </w:rPr>
      </w:pPr>
      <w:r>
        <w:rPr>
          <w:rFonts w:hint="eastAsia" w:ascii="楷体" w:hAnsi="楷体" w:eastAsia="楷体" w:cs="楷体"/>
          <w:sz w:val="22"/>
          <w:szCs w:val="22"/>
        </w:rPr>
        <w:t xml:space="preserve">  2.各供应商应在开标前应确保成为新疆政府采购网正式注册入库供应商，并完成CA数字证书申领。因未注册入库、未办理CA数字证书等原因造成无法投标或投标失败等后果由供应商自行承担。</w:t>
      </w:r>
    </w:p>
    <w:p>
      <w:pPr>
        <w:pStyle w:val="23"/>
        <w:spacing w:line="360" w:lineRule="auto"/>
        <w:ind w:firstLine="440" w:firstLineChars="200"/>
        <w:rPr>
          <w:rFonts w:hint="eastAsia" w:ascii="楷体" w:hAnsi="楷体" w:eastAsia="楷体" w:cs="楷体"/>
          <w:sz w:val="22"/>
          <w:szCs w:val="22"/>
          <w:lang w:eastAsia="zh-CN"/>
        </w:rPr>
      </w:pPr>
      <w:r>
        <w:rPr>
          <w:rFonts w:hint="eastAsia" w:ascii="楷体" w:hAnsi="楷体" w:eastAsia="楷体" w:cs="楷体"/>
          <w:sz w:val="22"/>
          <w:szCs w:val="22"/>
        </w:rPr>
        <w:t xml:space="preserve">  3.供应商将政采云电子交易客户端下载、安装完成后，可通过账号密码或CA登录客户端进行投标文件制作。在使用新疆政采云投标客户端时，建议使用WIN7+64位及以上操作系统。</w:t>
      </w:r>
    </w:p>
    <w:p>
      <w:pPr>
        <w:pStyle w:val="23"/>
        <w:spacing w:line="360" w:lineRule="auto"/>
        <w:ind w:firstLine="440" w:firstLineChars="200"/>
        <w:rPr>
          <w:rFonts w:hint="eastAsia" w:ascii="楷体" w:hAnsi="楷体" w:eastAsia="楷体" w:cs="楷体"/>
          <w:sz w:val="22"/>
          <w:szCs w:val="22"/>
          <w:lang w:eastAsia="zh-CN"/>
        </w:rPr>
      </w:pPr>
      <w:r>
        <w:rPr>
          <w:rFonts w:hint="eastAsia" w:ascii="楷体" w:hAnsi="楷体" w:eastAsia="楷体" w:cs="楷体"/>
          <w:sz w:val="22"/>
          <w:szCs w:val="22"/>
        </w:rPr>
        <w:t xml:space="preserve">  4.供应商在开标时须使用制作加密电子投标文件所使用的CA锁及电脑，电脑须提前配置好浏览器（建议使用360浏览器兼容版或谷歌浏览器），以便开标时解锁。</w:t>
      </w:r>
    </w:p>
    <w:p>
      <w:pPr>
        <w:pStyle w:val="23"/>
        <w:spacing w:line="360" w:lineRule="auto"/>
        <w:ind w:firstLine="440" w:firstLineChars="200"/>
        <w:rPr>
          <w:rFonts w:hint="eastAsia" w:ascii="楷体" w:hAnsi="楷体" w:eastAsia="楷体" w:cs="楷体"/>
          <w:sz w:val="22"/>
          <w:szCs w:val="22"/>
          <w:lang w:eastAsia="zh-CN"/>
        </w:rPr>
      </w:pPr>
      <w:r>
        <w:rPr>
          <w:rFonts w:hint="eastAsia" w:ascii="楷体" w:hAnsi="楷体" w:eastAsia="楷体" w:cs="楷体"/>
          <w:sz w:val="22"/>
          <w:szCs w:val="22"/>
        </w:rPr>
        <w:t xml:space="preserve">  5.供应商对不见面开评标系统的技术操作咨询，可通过https://edu.zcygov.cn/luban/xinjiang-e-biding自助查询，也可在政采云帮助中心常见问题解答和操作流程讲解视频中自助查询，网址为：https://service.zcygov.cn/，“项目采购”—“操作流程-电子招投标”—“政府采购项目电子交易管理操作指南-供应商”版面获取操作指南，同时对自助查询无法解决的问题可通过钉钉群及政采云在线客服获取服务支持。供应商钉钉群号：政采云新疆供应商服务十群：33132402、十一群：30213207（如已加入1-9群，无需重复加入，十一个群联动直播），钉钉工具软件具有回放功能，直播培训结束后可在钉钉群中回放观看学习。  </w:t>
      </w:r>
    </w:p>
    <w:p>
      <w:pPr>
        <w:pStyle w:val="23"/>
        <w:spacing w:line="360" w:lineRule="auto"/>
        <w:ind w:firstLine="442" w:firstLineChars="200"/>
        <w:rPr>
          <w:rStyle w:val="43"/>
          <w:rFonts w:hint="eastAsia" w:ascii="楷体" w:hAnsi="楷体" w:eastAsia="楷体" w:cs="楷体"/>
          <w:b/>
          <w:bCs/>
          <w:color w:val="000000"/>
          <w:sz w:val="22"/>
          <w:szCs w:val="22"/>
          <w:lang w:eastAsia="zh-CN"/>
        </w:rPr>
      </w:pPr>
      <w:r>
        <w:rPr>
          <w:rStyle w:val="43"/>
          <w:rFonts w:hint="eastAsia" w:ascii="楷体" w:hAnsi="楷体" w:eastAsia="楷体" w:cs="楷体"/>
          <w:b/>
          <w:bCs/>
          <w:color w:val="000000"/>
          <w:sz w:val="22"/>
          <w:szCs w:val="22"/>
        </w:rPr>
        <w:t>特别提示：</w:t>
      </w:r>
    </w:p>
    <w:p>
      <w:pPr>
        <w:pStyle w:val="23"/>
        <w:spacing w:line="360" w:lineRule="auto"/>
        <w:ind w:firstLine="440" w:firstLineChars="200"/>
        <w:rPr>
          <w:rFonts w:hint="eastAsia" w:ascii="楷体" w:hAnsi="楷体" w:eastAsia="楷体" w:cs="楷体"/>
          <w:sz w:val="22"/>
          <w:szCs w:val="22"/>
          <w:lang w:eastAsia="zh-CN"/>
        </w:rPr>
      </w:pPr>
      <w:r>
        <w:rPr>
          <w:rFonts w:hint="eastAsia" w:ascii="楷体" w:hAnsi="楷体" w:eastAsia="楷体" w:cs="楷体"/>
          <w:sz w:val="22"/>
          <w:szCs w:val="22"/>
        </w:rPr>
        <w:t>1、超过200万元的货物和服务采购项目、超过400万元的工程采购项目中适宜由中小企业提供的，预留该部分采购项目预算总额的40%以上专门面向中小企业采购，其中预留给小微企业的比例不低于60%。</w:t>
      </w:r>
    </w:p>
    <w:p>
      <w:pPr>
        <w:pStyle w:val="23"/>
        <w:spacing w:line="360" w:lineRule="auto"/>
        <w:ind w:firstLine="440" w:firstLineChars="200"/>
        <w:rPr>
          <w:rFonts w:hint="eastAsia" w:ascii="楷体" w:hAnsi="楷体" w:eastAsia="楷体" w:cs="楷体"/>
          <w:sz w:val="22"/>
          <w:szCs w:val="22"/>
          <w:lang w:eastAsia="zh-CN"/>
        </w:rPr>
      </w:pPr>
      <w:r>
        <w:rPr>
          <w:rFonts w:hint="eastAsia" w:ascii="楷体" w:hAnsi="楷体" w:eastAsia="楷体" w:cs="楷体"/>
          <w:sz w:val="22"/>
          <w:szCs w:val="22"/>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pStyle w:val="23"/>
        <w:spacing w:line="360" w:lineRule="auto"/>
        <w:ind w:firstLine="440" w:firstLineChars="200"/>
        <w:rPr>
          <w:rFonts w:ascii="楷体" w:hAnsi="楷体" w:eastAsia="楷体" w:cs="楷体"/>
          <w:color w:val="000000"/>
          <w:sz w:val="22"/>
          <w:szCs w:val="22"/>
        </w:rPr>
      </w:pPr>
      <w:r>
        <w:rPr>
          <w:rFonts w:hint="eastAsia" w:ascii="楷体" w:hAnsi="楷体" w:eastAsia="楷体" w:cs="楷体"/>
          <w:sz w:val="22"/>
          <w:szCs w:val="22"/>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pStyle w:val="5"/>
        <w:autoSpaceDE/>
        <w:autoSpaceDN/>
        <w:adjustRightInd/>
        <w:spacing w:before="0" w:line="400" w:lineRule="exact"/>
        <w:jc w:val="both"/>
        <w:rPr>
          <w:rFonts w:ascii="楷体" w:hAnsi="楷体" w:eastAsia="楷体" w:cs="楷体"/>
          <w:bCs/>
          <w:color w:val="000000" w:themeColor="text1"/>
          <w:sz w:val="28"/>
          <w:szCs w:val="28"/>
          <w14:textFill>
            <w14:solidFill>
              <w14:schemeClr w14:val="tx1"/>
            </w14:solidFill>
          </w14:textFill>
        </w:rPr>
      </w:pPr>
      <w:r>
        <w:rPr>
          <w:rFonts w:hint="eastAsia" w:ascii="楷体" w:hAnsi="楷体" w:eastAsia="楷体" w:cs="楷体"/>
          <w:bCs/>
          <w:color w:val="000000" w:themeColor="text1"/>
          <w:sz w:val="28"/>
          <w:szCs w:val="28"/>
          <w14:textFill>
            <w14:solidFill>
              <w14:schemeClr w14:val="tx1"/>
            </w14:solidFill>
          </w14:textFill>
        </w:rPr>
        <w:t>七、对本次招标提出询问，请按以下方式联系。</w:t>
      </w:r>
      <w:bookmarkEnd w:id="230"/>
      <w:bookmarkEnd w:id="231"/>
      <w:bookmarkEnd w:id="232"/>
      <w:bookmarkEnd w:id="233"/>
    </w:p>
    <w:p>
      <w:pPr>
        <w:spacing w:line="400" w:lineRule="exact"/>
        <w:ind w:firstLine="420" w:firstLineChars="200"/>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1.采购人信息</w:t>
      </w:r>
    </w:p>
    <w:p>
      <w:pPr>
        <w:spacing w:line="400" w:lineRule="exact"/>
        <w:ind w:firstLine="420" w:firstLineChars="200"/>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名       称：叶城县民政局</w:t>
      </w:r>
    </w:p>
    <w:p>
      <w:pPr>
        <w:spacing w:line="400" w:lineRule="exact"/>
        <w:ind w:firstLine="420" w:firstLineChars="200"/>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 xml:space="preserve">联   系  人： 唐志辉       </w:t>
      </w:r>
    </w:p>
    <w:p>
      <w:pPr>
        <w:spacing w:line="400" w:lineRule="exact"/>
        <w:ind w:firstLine="420" w:firstLineChars="200"/>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 xml:space="preserve">联 系 电 话：13657557996 </w:t>
      </w:r>
    </w:p>
    <w:p>
      <w:pPr>
        <w:spacing w:line="400" w:lineRule="exact"/>
        <w:ind w:firstLine="420" w:firstLineChars="200"/>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2.采购代理机构信息</w:t>
      </w:r>
    </w:p>
    <w:p>
      <w:pPr>
        <w:spacing w:line="400" w:lineRule="exact"/>
        <w:ind w:firstLine="420" w:firstLineChars="200"/>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名       称：新疆鑫倍源工程项目管理有限公司</w:t>
      </w:r>
    </w:p>
    <w:p>
      <w:pPr>
        <w:spacing w:line="400" w:lineRule="exact"/>
        <w:ind w:firstLine="420" w:firstLineChars="200"/>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地       址：喀什市东城行政审批局西侧设计咨询大厦9-01室</w:t>
      </w:r>
    </w:p>
    <w:p>
      <w:pPr>
        <w:spacing w:line="400" w:lineRule="exact"/>
        <w:ind w:firstLine="420" w:firstLineChars="200"/>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 xml:space="preserve">联   系  人：杨红       </w:t>
      </w:r>
    </w:p>
    <w:p>
      <w:pPr>
        <w:spacing w:line="400" w:lineRule="exact"/>
        <w:ind w:firstLine="420" w:firstLineChars="200"/>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联 系 电 话：13899169116　</w:t>
      </w:r>
    </w:p>
    <w:p>
      <w:pPr>
        <w:spacing w:line="400" w:lineRule="exact"/>
        <w:ind w:firstLine="560" w:firstLineChars="200"/>
        <w:rPr>
          <w:rFonts w:ascii="楷体" w:hAnsi="楷体" w:eastAsia="楷体" w:cs="楷体"/>
          <w:color w:val="000000" w:themeColor="text1"/>
          <w:kern w:val="0"/>
          <w:sz w:val="28"/>
          <w:szCs w:val="28"/>
          <w14:textFill>
            <w14:solidFill>
              <w14:schemeClr w14:val="tx1"/>
            </w14:solidFill>
          </w14:textFill>
        </w:rPr>
      </w:pPr>
    </w:p>
    <w:bookmarkEnd w:id="205"/>
    <w:p>
      <w:pPr>
        <w:pStyle w:val="4"/>
        <w:tabs>
          <w:tab w:val="left" w:pos="0"/>
        </w:tabs>
        <w:spacing w:before="0" w:after="0" w:line="240" w:lineRule="atLeast"/>
        <w:rPr>
          <w:rFonts w:ascii="楷体" w:hAnsi="楷体" w:eastAsia="楷体" w:cs="楷体"/>
          <w:b w:val="0"/>
          <w:color w:val="000000" w:themeColor="text1"/>
          <w:szCs w:val="32"/>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br w:type="page"/>
      </w:r>
      <w:bookmarkStart w:id="234" w:name="_Toc216582823"/>
      <w:bookmarkStart w:id="235" w:name="_Toc507399903"/>
      <w:bookmarkStart w:id="236" w:name="_Toc94108818"/>
      <w:bookmarkStart w:id="237" w:name="_Toc518923125"/>
      <w:r>
        <w:rPr>
          <w:rFonts w:hint="eastAsia" w:ascii="楷体" w:hAnsi="楷体" w:eastAsia="楷体" w:cs="楷体"/>
          <w:color w:val="000000" w:themeColor="text1"/>
          <w14:textFill>
            <w14:solidFill>
              <w14:schemeClr w14:val="tx1"/>
            </w14:solidFill>
          </w14:textFill>
        </w:rPr>
        <w:t>第4章</w:t>
      </w:r>
      <w:r>
        <w:rPr>
          <w:rFonts w:hint="eastAsia" w:ascii="楷体" w:hAnsi="楷体" w:eastAsia="楷体" w:cs="楷体"/>
          <w:color w:val="000000" w:themeColor="text1"/>
          <w:sz w:val="24"/>
          <w14:textFill>
            <w14:solidFill>
              <w14:schemeClr w14:val="tx1"/>
            </w14:solidFill>
          </w14:textFill>
        </w:rPr>
        <w:t xml:space="preserve">  </w:t>
      </w:r>
      <w:r>
        <w:rPr>
          <w:rFonts w:hint="eastAsia" w:ascii="楷体" w:hAnsi="楷体" w:eastAsia="楷体" w:cs="楷体"/>
          <w:color w:val="000000" w:themeColor="text1"/>
          <w14:textFill>
            <w14:solidFill>
              <w14:schemeClr w14:val="tx1"/>
            </w14:solidFill>
          </w14:textFill>
        </w:rPr>
        <w:t>投标人须知资料表</w:t>
      </w:r>
      <w:bookmarkEnd w:id="234"/>
      <w:bookmarkEnd w:id="235"/>
      <w:bookmarkEnd w:id="236"/>
      <w:bookmarkEnd w:id="237"/>
    </w:p>
    <w:bookmarkEnd w:id="206"/>
    <w:p>
      <w:pPr>
        <w:spacing w:line="240" w:lineRule="atLeast"/>
        <w:ind w:left="1080" w:leftChars="257" w:hanging="540"/>
        <w:rPr>
          <w:rFonts w:ascii="楷体" w:hAnsi="楷体" w:eastAsia="楷体" w:cs="楷体"/>
          <w:color w:val="000000" w:themeColor="text1"/>
          <w:sz w:val="24"/>
          <w14:textFill>
            <w14:solidFill>
              <w14:schemeClr w14:val="tx1"/>
            </w14:solidFill>
          </w14:textFill>
        </w:rPr>
      </w:pPr>
    </w:p>
    <w:p>
      <w:pPr>
        <w:spacing w:line="360" w:lineRule="auto"/>
        <w:ind w:firstLine="360" w:firstLineChars="15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 xml:space="preserve"> 本表是本招标项目的具体资料，是对投标人须知的具体补充和修改，如有矛盾，应</w:t>
      </w:r>
      <w:r>
        <w:rPr>
          <w:rFonts w:hint="eastAsia" w:ascii="楷体" w:hAnsi="楷体" w:eastAsia="楷体" w:cs="楷体"/>
          <w:b/>
          <w:color w:val="000000" w:themeColor="text1"/>
          <w:sz w:val="24"/>
          <w14:textFill>
            <w14:solidFill>
              <w14:schemeClr w14:val="tx1"/>
            </w14:solidFill>
          </w14:textFill>
        </w:rPr>
        <w:t>以本资料表为准</w:t>
      </w:r>
      <w:r>
        <w:rPr>
          <w:rFonts w:hint="eastAsia" w:ascii="楷体" w:hAnsi="楷体" w:eastAsia="楷体" w:cs="楷体"/>
          <w:color w:val="000000" w:themeColor="text1"/>
          <w:sz w:val="24"/>
          <w14:textFill>
            <w14:solidFill>
              <w14:schemeClr w14:val="tx1"/>
            </w14:solidFill>
          </w14:textFill>
        </w:rPr>
        <w:t>。</w:t>
      </w:r>
    </w:p>
    <w:tbl>
      <w:tblPr>
        <w:tblStyle w:val="25"/>
        <w:tblW w:w="870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68"/>
        <w:gridCol w:w="72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spacing w:line="360" w:lineRule="auto"/>
              <w:ind w:left="1080"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条款号</w:t>
            </w:r>
          </w:p>
        </w:tc>
        <w:tc>
          <w:tcPr>
            <w:tcW w:w="7237" w:type="dxa"/>
            <w:vAlign w:val="center"/>
          </w:tcPr>
          <w:p>
            <w:pPr>
              <w:spacing w:line="360" w:lineRule="auto"/>
              <w:ind w:left="1080" w:leftChars="257" w:hanging="540"/>
              <w:rPr>
                <w:rFonts w:ascii="楷体" w:hAnsi="楷体" w:eastAsia="楷体" w:cs="楷体"/>
                <w:b/>
                <w:color w:val="000000" w:themeColor="text1"/>
                <w:sz w:val="24"/>
                <w14:textFill>
                  <w14:solidFill>
                    <w14:schemeClr w14:val="tx1"/>
                  </w14:solidFill>
                </w14:textFill>
              </w:rPr>
            </w:pPr>
            <w:r>
              <w:rPr>
                <w:rFonts w:hint="eastAsia" w:ascii="楷体" w:hAnsi="楷体" w:eastAsia="楷体" w:cs="楷体"/>
                <w:b/>
                <w:color w:val="000000" w:themeColor="text1"/>
                <w:sz w:val="24"/>
                <w14:textFill>
                  <w14:solidFill>
                    <w14:schemeClr w14:val="tx1"/>
                  </w14:solidFill>
                </w14:textFill>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05" w:hRule="atLeast"/>
        </w:trPr>
        <w:tc>
          <w:tcPr>
            <w:tcW w:w="1468" w:type="dxa"/>
            <w:vAlign w:val="center"/>
          </w:tcPr>
          <w:p>
            <w:pPr>
              <w:spacing w:line="360" w:lineRule="auto"/>
              <w:ind w:left="1080"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1.1</w:t>
            </w:r>
          </w:p>
        </w:tc>
        <w:tc>
          <w:tcPr>
            <w:tcW w:w="7237" w:type="dxa"/>
            <w:vAlign w:val="center"/>
          </w:tcPr>
          <w:p>
            <w:pPr>
              <w:spacing w:line="360" w:lineRule="auto"/>
              <w:rPr>
                <w:rFonts w:ascii="楷体" w:hAnsi="楷体" w:eastAsia="楷体" w:cs="楷体"/>
                <w:color w:val="000000" w:themeColor="text1"/>
                <w:sz w:val="24"/>
                <w:u w:val="single"/>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采购人：</w:t>
            </w:r>
            <w:r>
              <w:rPr>
                <w:rFonts w:hint="eastAsia" w:ascii="楷体" w:hAnsi="楷体" w:eastAsia="楷体" w:cs="楷体"/>
                <w:color w:val="000000" w:themeColor="text1"/>
                <w:sz w:val="24"/>
                <w:u w:val="single"/>
                <w14:textFill>
                  <w14:solidFill>
                    <w14:schemeClr w14:val="tx1"/>
                  </w14:solidFill>
                </w14:textFill>
              </w:rPr>
              <w:t>叶城县民政局</w:t>
            </w:r>
          </w:p>
          <w:p>
            <w:pPr>
              <w:spacing w:line="360" w:lineRule="auto"/>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地  址：</w:t>
            </w:r>
            <w:r>
              <w:rPr>
                <w:rFonts w:hint="eastAsia" w:ascii="楷体" w:hAnsi="楷体" w:eastAsia="楷体" w:cs="楷体"/>
                <w:color w:val="000000" w:themeColor="text1"/>
                <w:sz w:val="24"/>
                <w:u w:val="single"/>
                <w14:textFill>
                  <w14:solidFill>
                    <w14:schemeClr w14:val="tx1"/>
                  </w14:solidFill>
                </w14:textFill>
              </w:rPr>
              <w:t>叶城县文化东路11院园丁楼5单元352号</w:t>
            </w:r>
          </w:p>
          <w:p>
            <w:pPr>
              <w:spacing w:line="360" w:lineRule="auto"/>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电  话：</w:t>
            </w:r>
            <w:r>
              <w:rPr>
                <w:rFonts w:hint="eastAsia" w:ascii="楷体" w:hAnsi="楷体" w:eastAsia="楷体" w:cs="楷体"/>
                <w:color w:val="000000" w:themeColor="text1"/>
                <w:sz w:val="24"/>
                <w:u w:val="single"/>
                <w14:textFill>
                  <w14:solidFill>
                    <w14:schemeClr w14:val="tx1"/>
                  </w14:solidFill>
                </w14:textFill>
              </w:rPr>
              <w:t xml:space="preserve">13657557996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spacing w:line="360" w:lineRule="auto"/>
              <w:ind w:left="1080"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1.2</w:t>
            </w:r>
          </w:p>
        </w:tc>
        <w:tc>
          <w:tcPr>
            <w:tcW w:w="7237" w:type="dxa"/>
            <w:vAlign w:val="center"/>
          </w:tcPr>
          <w:p>
            <w:pPr>
              <w:spacing w:line="360" w:lineRule="auto"/>
              <w:rPr>
                <w:rFonts w:ascii="楷体" w:hAnsi="楷体" w:eastAsia="楷体" w:cs="楷体"/>
                <w:color w:val="000000" w:themeColor="text1"/>
                <w:sz w:val="24"/>
                <w:u w:val="single"/>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采购代理机构：</w:t>
            </w:r>
            <w:r>
              <w:rPr>
                <w:rFonts w:hint="eastAsia" w:ascii="楷体" w:hAnsi="楷体" w:eastAsia="楷体" w:cs="楷体"/>
                <w:color w:val="000000" w:themeColor="text1"/>
                <w:sz w:val="24"/>
                <w:u w:val="single"/>
                <w14:textFill>
                  <w14:solidFill>
                    <w14:schemeClr w14:val="tx1"/>
                  </w14:solidFill>
                </w14:textFill>
              </w:rPr>
              <w:t>新疆鑫倍源工程项目管理有限公司</w:t>
            </w:r>
          </w:p>
          <w:p>
            <w:pPr>
              <w:spacing w:line="360" w:lineRule="auto"/>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业务联系人：</w:t>
            </w:r>
            <w:r>
              <w:rPr>
                <w:rFonts w:hint="eastAsia" w:ascii="楷体" w:hAnsi="楷体" w:eastAsia="楷体" w:cs="楷体"/>
                <w:color w:val="000000" w:themeColor="text1"/>
                <w:sz w:val="24"/>
                <w:u w:val="single"/>
                <w14:textFill>
                  <w14:solidFill>
                    <w14:schemeClr w14:val="tx1"/>
                  </w14:solidFill>
                </w14:textFill>
              </w:rPr>
              <w:t>　杨红　</w:t>
            </w:r>
            <w:r>
              <w:rPr>
                <w:rFonts w:hint="eastAsia" w:ascii="楷体" w:hAnsi="楷体" w:eastAsia="楷体" w:cs="楷体"/>
                <w:color w:val="000000" w:themeColor="text1"/>
                <w:sz w:val="24"/>
                <w14:textFill>
                  <w14:solidFill>
                    <w14:schemeClr w14:val="tx1"/>
                  </w14:solidFill>
                </w14:textFill>
              </w:rPr>
              <w:t xml:space="preserve">  电话：</w:t>
            </w:r>
            <w:r>
              <w:rPr>
                <w:rFonts w:hint="eastAsia" w:ascii="楷体" w:hAnsi="楷体" w:eastAsia="楷体" w:cs="楷体"/>
                <w:color w:val="000000" w:themeColor="text1"/>
                <w:sz w:val="24"/>
                <w:u w:val="single"/>
                <w14:textFill>
                  <w14:solidFill>
                    <w14:schemeClr w14:val="tx1"/>
                  </w14:solidFill>
                </w14:textFill>
              </w:rPr>
              <w:t>13899169116</w:t>
            </w:r>
            <w:r>
              <w:rPr>
                <w:rFonts w:hint="eastAsia" w:ascii="楷体" w:hAnsi="楷体" w:eastAsia="楷体" w:cs="楷体"/>
                <w:color w:val="000000" w:themeColor="text1"/>
                <w:sz w:val="24"/>
                <w14:textFill>
                  <w14:solidFill>
                    <w14:schemeClr w14:val="tx1"/>
                  </w14:solidFill>
                </w14:textFill>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89" w:hRule="atLeast"/>
        </w:trPr>
        <w:tc>
          <w:tcPr>
            <w:tcW w:w="1468" w:type="dxa"/>
            <w:vAlign w:val="center"/>
          </w:tcPr>
          <w:p>
            <w:pPr>
              <w:spacing w:line="360" w:lineRule="auto"/>
              <w:ind w:left="1080"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1.3.4</w:t>
            </w:r>
          </w:p>
        </w:tc>
        <w:tc>
          <w:tcPr>
            <w:tcW w:w="7237" w:type="dxa"/>
            <w:vAlign w:val="center"/>
          </w:tcPr>
          <w:p>
            <w:pPr>
              <w:spacing w:line="360" w:lineRule="auto"/>
              <w:rPr>
                <w:rFonts w:hint="eastAsia" w:ascii="楷体" w:hAnsi="楷体" w:eastAsia="楷体" w:cs="楷体"/>
              </w:rPr>
            </w:pPr>
            <w:r>
              <w:rPr>
                <w:rFonts w:hint="eastAsia" w:ascii="楷体" w:hAnsi="楷体" w:eastAsia="楷体" w:cs="楷体"/>
              </w:rPr>
              <w:t>1.满足《中华人民共和国政府采购法》第二十二条规定；</w:t>
            </w:r>
          </w:p>
          <w:p>
            <w:pPr>
              <w:spacing w:line="360" w:lineRule="auto"/>
              <w:rPr>
                <w:rFonts w:hint="eastAsia" w:ascii="楷体" w:hAnsi="楷体" w:eastAsia="楷体" w:cs="楷体"/>
              </w:rPr>
            </w:pPr>
            <w:r>
              <w:rPr>
                <w:rFonts w:hint="eastAsia" w:ascii="楷体" w:hAnsi="楷体" w:eastAsia="楷体" w:cs="楷体"/>
              </w:rPr>
              <w:t>2.落实政府采购政策需满足的资格要求：无</w:t>
            </w:r>
          </w:p>
          <w:p>
            <w:pPr>
              <w:spacing w:line="360" w:lineRule="auto"/>
              <w:rPr>
                <w:rFonts w:hint="eastAsia" w:ascii="楷体" w:hAnsi="楷体" w:eastAsia="楷体" w:cs="楷体"/>
              </w:rPr>
            </w:pPr>
            <w:r>
              <w:rPr>
                <w:rFonts w:hint="eastAsia" w:ascii="楷体" w:hAnsi="楷体" w:eastAsia="楷体" w:cs="楷体"/>
              </w:rPr>
              <w:t>3.本项目的特定资格要求：</w:t>
            </w:r>
          </w:p>
          <w:p>
            <w:pPr>
              <w:spacing w:line="360" w:lineRule="auto"/>
              <w:rPr>
                <w:rFonts w:hint="eastAsia" w:ascii="楷体" w:hAnsi="楷体" w:eastAsia="楷体" w:cs="楷体"/>
              </w:rPr>
            </w:pPr>
            <w:r>
              <w:rPr>
                <w:rFonts w:hint="eastAsia" w:ascii="楷体" w:hAnsi="楷体" w:eastAsia="楷体" w:cs="楷体"/>
              </w:rPr>
              <w:t>（1）</w:t>
            </w:r>
            <w:r>
              <w:rPr>
                <w:rFonts w:hint="eastAsia" w:ascii="楷体" w:hAnsi="楷体" w:eastAsia="楷体" w:cs="楷体"/>
                <w:lang w:eastAsia="zh-CN"/>
              </w:rPr>
              <w:t>具有独立法人资格或具有独立承担民事责任的能力的其它组织（提供营业执照或事业单位法人证等法人证明扫描件，原件备查）</w:t>
            </w:r>
            <w:r>
              <w:rPr>
                <w:rFonts w:hint="eastAsia" w:ascii="楷体" w:hAnsi="楷体" w:eastAsia="楷体" w:cs="楷体"/>
              </w:rPr>
              <w:t>；</w:t>
            </w:r>
          </w:p>
          <w:p>
            <w:pPr>
              <w:spacing w:line="360" w:lineRule="auto"/>
              <w:rPr>
                <w:rFonts w:hint="eastAsia" w:ascii="楷体" w:hAnsi="楷体" w:eastAsia="楷体" w:cs="楷体"/>
              </w:rPr>
            </w:pPr>
            <w:r>
              <w:rPr>
                <w:rFonts w:hint="eastAsia" w:ascii="楷体" w:hAnsi="楷体" w:eastAsia="楷体" w:cs="楷体"/>
              </w:rPr>
              <w:t>（2）法人本人投标的需提供法人身份证扫描件；被授权委托人需提供法人授权委托书扫描件、法人身份证及被授权委托人身份证扫描件；</w:t>
            </w:r>
          </w:p>
          <w:p>
            <w:pPr>
              <w:spacing w:line="360" w:lineRule="auto"/>
              <w:rPr>
                <w:rFonts w:hint="eastAsia" w:ascii="楷体" w:hAnsi="楷体" w:eastAsia="楷体" w:cs="楷体"/>
                <w:lang w:eastAsia="zh-CN"/>
              </w:rPr>
            </w:pPr>
            <w:r>
              <w:rPr>
                <w:rFonts w:hint="eastAsia" w:ascii="楷体" w:hAnsi="楷体" w:eastAsia="楷体" w:cs="楷体"/>
              </w:rPr>
              <w:t>（</w:t>
            </w:r>
            <w:r>
              <w:rPr>
                <w:rFonts w:hint="eastAsia" w:ascii="楷体" w:hAnsi="楷体" w:eastAsia="楷体" w:cs="楷体"/>
                <w:lang w:eastAsia="zh-CN"/>
              </w:rPr>
              <w:t>3）2021年度经会计事务所出具财务审计报告；（新成立的公司须提供近一个月的银行资信证明）新成立的公司以营业执照实际成立期限为准，并按实际成立期限之日起提供健全的财务会计制度及承诺书；（复印件加盖公章）；</w:t>
            </w:r>
          </w:p>
          <w:p>
            <w:pPr>
              <w:spacing w:line="360" w:lineRule="auto"/>
              <w:rPr>
                <w:rFonts w:hint="eastAsia" w:ascii="楷体" w:hAnsi="楷体" w:eastAsia="楷体" w:cs="楷体"/>
                <w:lang w:eastAsia="zh-CN"/>
              </w:rPr>
            </w:pPr>
            <w:r>
              <w:rPr>
                <w:rFonts w:hint="eastAsia" w:ascii="楷体" w:hAnsi="楷体" w:eastAsia="楷体" w:cs="楷体"/>
                <w:lang w:eastAsia="zh-CN"/>
              </w:rPr>
              <w:t>（4）提供参加本次政府采购活动近六个月内任意一个月由税务局或社保局或银行出具的社会保障资金缴费凭证，依法不需要缴纳社会保障资金的投标人，须提供相应文件证明；新成立的公司以营业执照实际成立期限为准，并按实际成立期限之日起提供具有依法缴纳社会保障资金能力的承诺书；</w:t>
            </w:r>
          </w:p>
          <w:p>
            <w:pPr>
              <w:spacing w:line="360" w:lineRule="auto"/>
              <w:rPr>
                <w:rFonts w:hint="eastAsia" w:ascii="楷体" w:hAnsi="楷体" w:eastAsia="楷体" w:cs="楷体"/>
                <w:lang w:eastAsia="zh-CN"/>
              </w:rPr>
            </w:pPr>
            <w:r>
              <w:rPr>
                <w:rFonts w:hint="eastAsia" w:ascii="楷体" w:hAnsi="楷体" w:eastAsia="楷体" w:cs="楷体"/>
                <w:lang w:eastAsia="zh-CN"/>
              </w:rPr>
              <w:t>（5）提供近六个月内任意一个月依法缴纳税收证明（完税证明中“税种”非社会保险类），依法免税应提供相应文件证明；新成立的公司提供依法缴纳税收承诺书；</w:t>
            </w:r>
          </w:p>
          <w:p>
            <w:pPr>
              <w:spacing w:line="360" w:lineRule="auto"/>
              <w:rPr>
                <w:rFonts w:hint="eastAsia" w:ascii="楷体" w:hAnsi="楷体" w:eastAsia="楷体" w:cs="楷体"/>
                <w:lang w:eastAsia="zh-CN"/>
              </w:rPr>
            </w:pPr>
            <w:r>
              <w:rPr>
                <w:rFonts w:hint="eastAsia" w:ascii="楷体" w:hAnsi="楷体" w:eastAsia="楷体" w:cs="楷体"/>
                <w:lang w:eastAsia="zh-CN"/>
              </w:rPr>
              <w:t>（6）</w:t>
            </w:r>
            <w:r>
              <w:rPr>
                <w:rFonts w:hint="eastAsia" w:ascii="楷体" w:hAnsi="楷体" w:eastAsia="楷体" w:cs="楷体"/>
                <w:lang w:val="en-US" w:eastAsia="zh-CN"/>
              </w:rPr>
              <w:t>根据《财政部关于在政府采购活动中查询及使用信用记录有关问题的通知》（财库﹝2016﹞125 号）要求，供应商如在信用中国网站被列入失信被执行人、重大税收违法失信主体，在中国政府采购网被列入严重违法失信行为记录名单尚在处罚期内，将拒绝参加本次招标活动。本项不作为必须提供项，具体以采购人或采购代理机构在开标前1个工作日至投标截止后1小时的期间内查询的信用记录为准；</w:t>
            </w:r>
          </w:p>
          <w:p>
            <w:pPr>
              <w:spacing w:line="360" w:lineRule="auto"/>
              <w:rPr>
                <w:rFonts w:hint="eastAsia" w:ascii="楷体" w:hAnsi="楷体" w:eastAsia="楷体" w:cs="楷体"/>
                <w:lang w:eastAsia="zh-CN"/>
              </w:rPr>
            </w:pPr>
            <w:r>
              <w:rPr>
                <w:rFonts w:hint="eastAsia" w:ascii="楷体" w:hAnsi="楷体" w:eastAsia="楷体" w:cs="楷体"/>
                <w:lang w:eastAsia="zh-CN"/>
              </w:rPr>
              <w:t>（7）提供针对本次项目《反商业贿赂承诺书》；</w:t>
            </w:r>
          </w:p>
          <w:p>
            <w:pPr>
              <w:spacing w:line="360" w:lineRule="auto"/>
              <w:rPr>
                <w:rFonts w:hint="eastAsia" w:ascii="楷体" w:hAnsi="楷体" w:eastAsia="楷体" w:cs="楷体"/>
                <w:lang w:eastAsia="zh-CN"/>
              </w:rPr>
            </w:pPr>
            <w:r>
              <w:rPr>
                <w:rFonts w:hint="eastAsia" w:ascii="楷体" w:hAnsi="楷体" w:eastAsia="楷体" w:cs="楷体"/>
                <w:lang w:eastAsia="zh-CN"/>
              </w:rPr>
              <w:t>（8）提供本单位在参加政府采购活动中前三年内无重大违法记录的承诺声明函；</w:t>
            </w:r>
          </w:p>
          <w:p>
            <w:pPr>
              <w:spacing w:line="360" w:lineRule="auto"/>
              <w:rPr>
                <w:rFonts w:hint="eastAsia" w:ascii="楷体" w:hAnsi="楷体" w:eastAsia="楷体" w:cs="楷体"/>
                <w:lang w:eastAsia="zh-CN"/>
              </w:rPr>
            </w:pPr>
            <w:r>
              <w:rPr>
                <w:rFonts w:hint="eastAsia" w:ascii="楷体" w:hAnsi="楷体" w:eastAsia="楷体" w:cs="楷体"/>
                <w:lang w:eastAsia="zh-CN"/>
              </w:rPr>
              <w:t>（9）具有履行合同所必需的设备和专业技术能力(须附书面声明）；</w:t>
            </w:r>
          </w:p>
          <w:p>
            <w:pPr>
              <w:spacing w:line="360" w:lineRule="auto"/>
              <w:rPr>
                <w:rFonts w:hint="eastAsia" w:ascii="楷体" w:hAnsi="楷体" w:eastAsia="楷体" w:cs="楷体"/>
                <w:lang w:eastAsia="zh-CN"/>
              </w:rPr>
            </w:pPr>
            <w:r>
              <w:rPr>
                <w:rFonts w:hint="eastAsia" w:ascii="楷体" w:hAnsi="楷体" w:eastAsia="楷体" w:cs="楷体"/>
                <w:lang w:eastAsia="zh-CN"/>
              </w:rPr>
              <w:t>（10）投标保证金缴纳凭证；</w:t>
            </w:r>
          </w:p>
          <w:p>
            <w:pPr>
              <w:spacing w:line="360" w:lineRule="auto"/>
              <w:rPr>
                <w:rFonts w:hint="eastAsia" w:ascii="楷体" w:hAnsi="楷体" w:eastAsia="楷体" w:cs="楷体"/>
                <w:lang w:eastAsia="zh-CN"/>
              </w:rPr>
            </w:pPr>
            <w:r>
              <w:rPr>
                <w:rFonts w:hint="eastAsia" w:ascii="楷体" w:hAnsi="楷体" w:eastAsia="楷体" w:cs="楷体"/>
                <w:lang w:eastAsia="zh-CN"/>
              </w:rPr>
              <w:t>（</w:t>
            </w:r>
            <w:r>
              <w:rPr>
                <w:rFonts w:hint="eastAsia" w:ascii="楷体" w:hAnsi="楷体" w:eastAsia="楷体" w:cs="楷体"/>
                <w:lang w:val="en-US" w:eastAsia="zh-CN"/>
              </w:rPr>
              <w:t>11</w:t>
            </w:r>
            <w:r>
              <w:rPr>
                <w:rFonts w:hint="eastAsia" w:ascii="楷体" w:hAnsi="楷体" w:eastAsia="楷体" w:cs="楷体"/>
                <w:lang w:eastAsia="zh-CN"/>
              </w:rPr>
              <w:t>）</w:t>
            </w:r>
            <w:r>
              <w:rPr>
                <w:rFonts w:hint="eastAsia" w:ascii="楷体" w:hAnsi="楷体" w:eastAsia="楷体" w:cs="楷体"/>
                <w:lang w:val="en-US" w:eastAsia="zh-CN"/>
              </w:rPr>
              <w:t>提供</w:t>
            </w:r>
            <w:r>
              <w:rPr>
                <w:rFonts w:hint="eastAsia" w:ascii="楷体" w:hAnsi="楷体" w:eastAsia="楷体" w:cs="楷体"/>
                <w:lang w:eastAsia="zh-CN"/>
              </w:rPr>
              <w:t>《中小企业声明函》，无需提供其他中小企业证明文件。</w:t>
            </w:r>
          </w:p>
          <w:p>
            <w:pPr>
              <w:spacing w:line="360" w:lineRule="auto"/>
            </w:pPr>
            <w:r>
              <w:rPr>
                <w:rFonts w:hint="eastAsia" w:ascii="楷体" w:hAnsi="楷体" w:eastAsia="楷体" w:cs="楷体"/>
                <w:lang w:val="en-US" w:eastAsia="zh-CN"/>
              </w:rPr>
              <w:t xml:space="preserve">（12）本项目不接受联合体投标，不允许挂靠、转包或分包。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468" w:type="dxa"/>
            <w:vAlign w:val="center"/>
          </w:tcPr>
          <w:p>
            <w:pPr>
              <w:spacing w:line="360" w:lineRule="auto"/>
              <w:ind w:left="1080"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1.3.5</w:t>
            </w:r>
          </w:p>
        </w:tc>
        <w:tc>
          <w:tcPr>
            <w:tcW w:w="7237" w:type="dxa"/>
            <w:vAlign w:val="center"/>
          </w:tcPr>
          <w:p>
            <w:pPr>
              <w:spacing w:line="360" w:lineRule="auto"/>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是否为专门面向中小企业采购：</w:t>
            </w:r>
            <w:r>
              <w:rPr>
                <w:rFonts w:hint="eastAsia" w:ascii="楷体" w:hAnsi="楷体" w:eastAsia="楷体" w:cs="楷体"/>
                <w:color w:val="000000" w:themeColor="text1"/>
                <w:sz w:val="24"/>
                <w:u w:val="single"/>
                <w14:textFill>
                  <w14:solidFill>
                    <w14:schemeClr w14:val="tx1"/>
                  </w14:solidFill>
                </w14:textFill>
              </w:rPr>
              <w:t>是</w:t>
            </w:r>
            <w:r>
              <w:rPr>
                <w:rFonts w:hint="eastAsia" w:ascii="楷体" w:hAnsi="楷体" w:eastAsia="楷体" w:cs="楷体"/>
                <w:i/>
                <w:color w:val="000000" w:themeColor="text1"/>
                <w:sz w:val="24"/>
                <w14:textFill>
                  <w14:solidFill>
                    <w14:schemeClr w14:val="tx1"/>
                  </w14:solidFill>
                </w14:textFill>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468" w:type="dxa"/>
            <w:vAlign w:val="center"/>
          </w:tcPr>
          <w:p>
            <w:pPr>
              <w:spacing w:line="360" w:lineRule="auto"/>
              <w:ind w:left="1080"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1.4</w:t>
            </w:r>
          </w:p>
        </w:tc>
        <w:tc>
          <w:tcPr>
            <w:tcW w:w="7237" w:type="dxa"/>
            <w:vAlign w:val="center"/>
          </w:tcPr>
          <w:p>
            <w:pPr>
              <w:spacing w:line="360" w:lineRule="auto"/>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是否允许联合体投标：</w:t>
            </w:r>
            <w:r>
              <w:rPr>
                <w:rFonts w:hint="eastAsia" w:ascii="楷体" w:hAnsi="楷体" w:eastAsia="楷体" w:cs="楷体"/>
                <w:color w:val="000000" w:themeColor="text1"/>
                <w:sz w:val="24"/>
                <w:u w:val="single"/>
                <w14:textFill>
                  <w14:solidFill>
                    <w14:schemeClr w14:val="tx1"/>
                  </w14:solidFill>
                </w14:textFill>
              </w:rPr>
              <w:t>否</w:t>
            </w:r>
            <w:r>
              <w:rPr>
                <w:rFonts w:hint="eastAsia" w:ascii="楷体" w:hAnsi="楷体" w:eastAsia="楷体" w:cs="楷体"/>
                <w:i/>
                <w:color w:val="000000" w:themeColor="text1"/>
                <w:sz w:val="24"/>
                <w14:textFill>
                  <w14:solidFill>
                    <w14:schemeClr w14:val="tx1"/>
                  </w14:solidFill>
                </w14:textFill>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468" w:type="dxa"/>
            <w:vAlign w:val="center"/>
          </w:tcPr>
          <w:p>
            <w:pPr>
              <w:spacing w:line="360" w:lineRule="auto"/>
              <w:ind w:left="1080"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2.2</w:t>
            </w:r>
          </w:p>
        </w:tc>
        <w:tc>
          <w:tcPr>
            <w:tcW w:w="7237" w:type="dxa"/>
            <w:vAlign w:val="center"/>
          </w:tcPr>
          <w:p>
            <w:pPr>
              <w:pStyle w:val="8"/>
              <w:spacing w:line="360" w:lineRule="auto"/>
              <w:ind w:firstLine="0"/>
              <w:rPr>
                <w:rFonts w:ascii="楷体" w:hAnsi="楷体" w:eastAsia="楷体" w:cs="楷体"/>
                <w:szCs w:val="24"/>
              </w:rPr>
            </w:pPr>
            <w:r>
              <w:rPr>
                <w:rFonts w:hint="eastAsia" w:ascii="楷体" w:hAnsi="楷体" w:eastAsia="楷体" w:cs="楷体"/>
                <w:b/>
                <w:bCs/>
                <w:szCs w:val="24"/>
              </w:rPr>
              <w:t>本项目预算金额</w:t>
            </w:r>
            <w:r>
              <w:rPr>
                <w:rFonts w:hint="eastAsia" w:ascii="楷体" w:hAnsi="楷体" w:eastAsia="楷体" w:cs="楷体"/>
                <w:szCs w:val="24"/>
              </w:rPr>
              <w:t>：21800000 元（贰仟壹佰捌拾万元整）</w:t>
            </w:r>
          </w:p>
          <w:p>
            <w:pPr>
              <w:pStyle w:val="8"/>
              <w:spacing w:line="360" w:lineRule="auto"/>
              <w:ind w:firstLine="0"/>
              <w:rPr>
                <w:rFonts w:ascii="楷体" w:hAnsi="楷体" w:eastAsia="楷体" w:cs="楷体"/>
                <w:szCs w:val="24"/>
              </w:rPr>
            </w:pPr>
            <w:r>
              <w:rPr>
                <w:rFonts w:hint="eastAsia" w:ascii="楷体" w:hAnsi="楷体" w:eastAsia="楷体" w:cs="楷体"/>
                <w:b/>
                <w:bCs/>
                <w:szCs w:val="24"/>
              </w:rPr>
              <w:t>最高限价</w:t>
            </w:r>
            <w:r>
              <w:rPr>
                <w:rFonts w:hint="eastAsia" w:ascii="楷体" w:hAnsi="楷体" w:eastAsia="楷体" w:cs="楷体"/>
                <w:szCs w:val="24"/>
              </w:rPr>
              <w:t>：21800000元（贰仟壹佰捌拾万元整）</w:t>
            </w:r>
          </w:p>
          <w:p>
            <w:pPr>
              <w:spacing w:line="360" w:lineRule="auto"/>
              <w:rPr>
                <w:rFonts w:ascii="楷体" w:hAnsi="楷体" w:eastAsia="楷体" w:cs="楷体"/>
                <w:color w:val="000000" w:themeColor="text1"/>
                <w:sz w:val="24"/>
                <w14:textFill>
                  <w14:solidFill>
                    <w14:schemeClr w14:val="tx1"/>
                  </w14:solidFill>
                </w14:textFill>
              </w:rPr>
            </w:pPr>
            <w:r>
              <w:rPr>
                <w:rFonts w:hint="eastAsia" w:ascii="楷体" w:hAnsi="楷体" w:eastAsia="楷体" w:cs="楷体"/>
                <w:b/>
                <w:bCs/>
                <w:sz w:val="24"/>
              </w:rPr>
              <w:t>本项目预算价为最高限价，投标人报价超过最高限价，其报价无效。</w:t>
            </w:r>
            <w:r>
              <w:rPr>
                <w:rFonts w:hint="eastAsia" w:ascii="楷体" w:hAnsi="楷体" w:eastAsia="楷体" w:cs="楷体"/>
                <w:color w:val="000000" w:themeColor="text1"/>
                <w:sz w:val="24"/>
                <w14:textFill>
                  <w14:solidFill>
                    <w14:schemeClr w14:val="tx1"/>
                  </w14:solidFill>
                </w14:textFill>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spacing w:line="360" w:lineRule="auto"/>
              <w:ind w:left="1080"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12</w:t>
            </w:r>
          </w:p>
        </w:tc>
        <w:tc>
          <w:tcPr>
            <w:tcW w:w="7237" w:type="dxa"/>
            <w:vAlign w:val="center"/>
          </w:tcPr>
          <w:p>
            <w:pPr>
              <w:spacing w:line="360" w:lineRule="auto"/>
              <w:jc w:val="lef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 xml:space="preserve">保证金形式：□保函  ☑电汇  ☑网银 （本项目允许的其他形式） </w:t>
            </w:r>
          </w:p>
          <w:p>
            <w:pPr>
              <w:numPr>
                <w:ilvl w:val="0"/>
                <w:numId w:val="8"/>
              </w:numPr>
              <w:spacing w:line="360" w:lineRule="auto"/>
              <w:jc w:val="left"/>
              <w:rPr>
                <w:rFonts w:ascii="楷体" w:hAnsi="楷体" w:eastAsia="楷体" w:cs="楷体"/>
                <w:b/>
                <w:bCs/>
                <w:sz w:val="24"/>
                <w:u w:val="single"/>
              </w:rPr>
            </w:pPr>
            <w:r>
              <w:rPr>
                <w:rFonts w:hint="eastAsia" w:ascii="楷体" w:hAnsi="楷体" w:eastAsia="楷体" w:cs="楷体"/>
                <w:color w:val="000000" w:themeColor="text1"/>
                <w:kern w:val="0"/>
                <w:sz w:val="24"/>
                <w14:textFill>
                  <w14:solidFill>
                    <w14:schemeClr w14:val="tx1"/>
                  </w14:solidFill>
                </w14:textFill>
              </w:rPr>
              <w:t>保证金金</w:t>
            </w:r>
            <w:r>
              <w:rPr>
                <w:rFonts w:hint="eastAsia" w:ascii="楷体" w:hAnsi="楷体" w:eastAsia="楷体" w:cs="楷体"/>
                <w:color w:val="000000" w:themeColor="text1"/>
                <w:kern w:val="0"/>
                <w:sz w:val="24"/>
                <w:highlight w:val="none"/>
                <w14:textFill>
                  <w14:solidFill>
                    <w14:schemeClr w14:val="tx1"/>
                  </w14:solidFill>
                </w14:textFill>
              </w:rPr>
              <w:t>额</w:t>
            </w:r>
            <w:r>
              <w:rPr>
                <w:rFonts w:hint="eastAsia" w:ascii="楷体" w:hAnsi="楷体" w:eastAsia="楷体" w:cs="楷体"/>
                <w:b/>
                <w:bCs/>
                <w:sz w:val="24"/>
                <w:highlight w:val="none"/>
                <w:u w:val="single"/>
              </w:rPr>
              <w:t>：20000元（大写：贰万元整）</w:t>
            </w:r>
          </w:p>
          <w:p>
            <w:pPr>
              <w:spacing w:line="360" w:lineRule="auto"/>
              <w:jc w:val="left"/>
              <w:rPr>
                <w:rFonts w:ascii="楷体" w:hAnsi="楷体" w:eastAsia="楷体" w:cs="楷体"/>
                <w:b/>
                <w:bCs/>
                <w:sz w:val="24"/>
                <w:u w:val="single"/>
              </w:rPr>
            </w:pPr>
            <w:r>
              <w:rPr>
                <w:rFonts w:hint="eastAsia" w:ascii="楷体" w:hAnsi="楷体" w:eastAsia="楷体" w:cs="楷体"/>
                <w:sz w:val="24"/>
              </w:rPr>
              <w:t>（按照各分包控制金额2%以内的整数计算）</w:t>
            </w:r>
          </w:p>
          <w:p>
            <w:pPr>
              <w:widowControl/>
              <w:spacing w:line="400" w:lineRule="exact"/>
              <w:rPr>
                <w:rFonts w:ascii="楷体" w:hAnsi="楷体" w:eastAsia="楷体" w:cs="楷体"/>
                <w:sz w:val="24"/>
              </w:rPr>
            </w:pPr>
            <w:r>
              <w:rPr>
                <w:rFonts w:hint="eastAsia" w:ascii="楷体" w:hAnsi="楷体" w:eastAsia="楷体" w:cs="楷体"/>
                <w:color w:val="000000" w:themeColor="text1"/>
                <w:kern w:val="0"/>
                <w:sz w:val="24"/>
                <w14:textFill>
                  <w14:solidFill>
                    <w14:schemeClr w14:val="tx1"/>
                  </w14:solidFill>
                </w14:textFill>
              </w:rPr>
              <w:t>2、</w:t>
            </w:r>
            <w:r>
              <w:rPr>
                <w:rFonts w:hint="eastAsia" w:ascii="楷体" w:hAnsi="楷体" w:eastAsia="楷体" w:cs="楷体"/>
                <w:sz w:val="24"/>
              </w:rPr>
              <w:t>投标保证金交纳要求：</w:t>
            </w:r>
          </w:p>
          <w:p>
            <w:pPr>
              <w:widowControl/>
              <w:spacing w:line="400" w:lineRule="exact"/>
              <w:rPr>
                <w:rFonts w:ascii="楷体" w:hAnsi="楷体" w:eastAsia="楷体" w:cs="楷体"/>
                <w:sz w:val="24"/>
              </w:rPr>
            </w:pPr>
            <w:r>
              <w:rPr>
                <w:rFonts w:hint="eastAsia" w:ascii="楷体" w:hAnsi="楷体" w:eastAsia="楷体" w:cs="楷体"/>
                <w:sz w:val="24"/>
              </w:rPr>
              <w:t xml:space="preserve">（1）、投标保证金以电汇、网银等转账形式提交的，应在投标截止前以总公司的基本账户一次性汇入指定账户（以到账时间为准，逾期不予受理），不接受现金及任何个人汇款。                                                             </w:t>
            </w:r>
          </w:p>
          <w:p>
            <w:pPr>
              <w:widowControl/>
              <w:spacing w:line="400" w:lineRule="exact"/>
              <w:rPr>
                <w:rFonts w:ascii="楷体" w:hAnsi="楷体" w:eastAsia="楷体" w:cs="楷体"/>
                <w:sz w:val="24"/>
              </w:rPr>
            </w:pPr>
            <w:r>
              <w:rPr>
                <w:rFonts w:hint="eastAsia" w:ascii="楷体" w:hAnsi="楷体" w:eastAsia="楷体" w:cs="楷体"/>
                <w:sz w:val="24"/>
              </w:rPr>
              <w:t xml:space="preserve">开户名称：新疆鑫倍源工程项目管理有限公司 </w:t>
            </w:r>
          </w:p>
          <w:p>
            <w:pPr>
              <w:widowControl/>
              <w:spacing w:line="400" w:lineRule="exact"/>
              <w:rPr>
                <w:rFonts w:ascii="楷体" w:hAnsi="楷体" w:eastAsia="楷体" w:cs="楷体"/>
                <w:sz w:val="24"/>
              </w:rPr>
            </w:pPr>
            <w:r>
              <w:rPr>
                <w:rFonts w:hint="eastAsia" w:ascii="楷体" w:hAnsi="楷体" w:eastAsia="楷体" w:cs="楷体"/>
                <w:sz w:val="24"/>
              </w:rPr>
              <w:t xml:space="preserve">开户银行：中国银行喀什市青年南路支行    </w:t>
            </w:r>
          </w:p>
          <w:p>
            <w:pPr>
              <w:widowControl/>
              <w:spacing w:line="400" w:lineRule="exact"/>
              <w:rPr>
                <w:rFonts w:ascii="楷体" w:hAnsi="楷体" w:eastAsia="楷体" w:cs="楷体"/>
                <w:sz w:val="24"/>
              </w:rPr>
            </w:pPr>
            <w:r>
              <w:rPr>
                <w:rFonts w:hint="eastAsia" w:ascii="楷体" w:hAnsi="楷体" w:eastAsia="楷体" w:cs="楷体"/>
                <w:sz w:val="24"/>
              </w:rPr>
              <w:t>帐    号：00000108274273218</w:t>
            </w:r>
          </w:p>
          <w:p>
            <w:pPr>
              <w:widowControl/>
              <w:spacing w:line="400" w:lineRule="exact"/>
              <w:rPr>
                <w:rFonts w:ascii="楷体" w:hAnsi="楷体" w:eastAsia="楷体" w:cs="楷体"/>
                <w:sz w:val="24"/>
              </w:rPr>
            </w:pPr>
            <w:r>
              <w:rPr>
                <w:rFonts w:hint="eastAsia" w:ascii="楷体" w:hAnsi="楷体" w:eastAsia="楷体" w:cs="楷体"/>
                <w:sz w:val="24"/>
              </w:rPr>
              <w:t xml:space="preserve">（电汇时请在汇款备注栏注明项目名称及编号、包号（如有），并注明是投标保证金）    </w:t>
            </w:r>
          </w:p>
          <w:p>
            <w:pPr>
              <w:widowControl/>
              <w:spacing w:line="400" w:lineRule="exact"/>
              <w:rPr>
                <w:rFonts w:ascii="楷体" w:hAnsi="楷体" w:eastAsia="楷体" w:cs="楷体"/>
                <w:sz w:val="24"/>
              </w:rPr>
            </w:pPr>
            <w:r>
              <w:rPr>
                <w:rFonts w:hint="eastAsia" w:ascii="楷体" w:hAnsi="楷体" w:eastAsia="楷体" w:cs="楷体"/>
                <w:sz w:val="24"/>
              </w:rPr>
              <w:t>（2）其它信息：打款时注明投标保证金项目名称或项目编号。</w:t>
            </w:r>
          </w:p>
          <w:p>
            <w:pPr>
              <w:widowControl/>
              <w:spacing w:line="400" w:lineRule="exact"/>
              <w:rPr>
                <w:rFonts w:ascii="楷体" w:hAnsi="楷体" w:eastAsia="楷体" w:cs="楷体"/>
                <w:color w:val="000000" w:themeColor="text1"/>
                <w:kern w:val="0"/>
                <w:sz w:val="24"/>
                <w14:textFill>
                  <w14:solidFill>
                    <w14:schemeClr w14:val="tx1"/>
                  </w14:solidFill>
                </w14:textFill>
              </w:rPr>
            </w:pPr>
            <w:r>
              <w:rPr>
                <w:rFonts w:hint="eastAsia" w:ascii="楷体" w:hAnsi="楷体" w:eastAsia="楷体" w:cs="楷体"/>
                <w:sz w:val="24"/>
              </w:rPr>
              <w:t>(3)到账截止时间：投标截止时间前，打款后请联系是否到账。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4" w:hRule="atLeast"/>
        </w:trPr>
        <w:tc>
          <w:tcPr>
            <w:tcW w:w="1468" w:type="dxa"/>
            <w:vAlign w:val="center"/>
          </w:tcPr>
          <w:p>
            <w:pPr>
              <w:spacing w:line="360" w:lineRule="auto"/>
              <w:ind w:left="1080"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13.1</w:t>
            </w:r>
          </w:p>
        </w:tc>
        <w:tc>
          <w:tcPr>
            <w:tcW w:w="7237" w:type="dxa"/>
            <w:vAlign w:val="center"/>
          </w:tcPr>
          <w:p>
            <w:pPr>
              <w:spacing w:line="360" w:lineRule="auto"/>
              <w:rPr>
                <w:rFonts w:ascii="楷体" w:hAnsi="楷体" w:eastAsia="楷体" w:cs="楷体"/>
                <w:color w:val="000000" w:themeColor="text1"/>
                <w:sz w:val="24"/>
                <w:u w:val="single"/>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投标有效期：</w:t>
            </w:r>
            <w:r>
              <w:rPr>
                <w:rFonts w:hint="eastAsia" w:ascii="楷体" w:hAnsi="楷体" w:eastAsia="楷体" w:cs="楷体"/>
                <w:color w:val="000000" w:themeColor="text1"/>
                <w:sz w:val="24"/>
                <w:u w:val="single"/>
                <w14:textFill>
                  <w14:solidFill>
                    <w14:schemeClr w14:val="tx1"/>
                  </w14:solidFill>
                </w14:textFill>
              </w:rPr>
              <w:t>90</w:t>
            </w:r>
            <w:r>
              <w:rPr>
                <w:rFonts w:hint="eastAsia" w:ascii="楷体" w:hAnsi="楷体" w:eastAsia="楷体" w:cs="楷体"/>
                <w:color w:val="000000" w:themeColor="text1"/>
                <w:sz w:val="24"/>
                <w14:textFill>
                  <w14:solidFill>
                    <w14:schemeClr w14:val="tx1"/>
                  </w14:solidFill>
                </w14:textFill>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0" w:hRule="atLeast"/>
        </w:trPr>
        <w:tc>
          <w:tcPr>
            <w:tcW w:w="1468" w:type="dxa"/>
            <w:vAlign w:val="center"/>
          </w:tcPr>
          <w:p>
            <w:pPr>
              <w:spacing w:line="360" w:lineRule="auto"/>
              <w:ind w:left="1080"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14.1</w:t>
            </w:r>
          </w:p>
        </w:tc>
        <w:tc>
          <w:tcPr>
            <w:tcW w:w="7237" w:type="dxa"/>
            <w:vAlign w:val="center"/>
          </w:tcPr>
          <w:p>
            <w:pPr>
              <w:spacing w:line="400" w:lineRule="exact"/>
              <w:rPr>
                <w:rFonts w:ascii="楷体" w:hAnsi="楷体" w:eastAsia="楷体" w:cs="楷体"/>
                <w:sz w:val="24"/>
                <w:u w:val="single"/>
              </w:rPr>
            </w:pPr>
            <w:r>
              <w:rPr>
                <w:rFonts w:hint="eastAsia" w:ascii="楷体" w:hAnsi="楷体" w:eastAsia="楷体" w:cs="楷体"/>
                <w:b/>
                <w:bCs/>
                <w:sz w:val="24"/>
              </w:rPr>
              <w:t>投</w:t>
            </w:r>
            <w:r>
              <w:rPr>
                <w:rFonts w:hint="eastAsia" w:ascii="楷体" w:hAnsi="楷体" w:eastAsia="楷体" w:cs="楷体"/>
                <w:sz w:val="24"/>
                <w:u w:val="single"/>
              </w:rPr>
              <w:t>（1）本项目为电子投标，供应商需要使用CA加密设备，凡参加本项目必须可自主通过新疆CA申领渠道“新疆政务通”申请政采云平台可使用的CA设备，如原有兵团或公共资源使用的CA，可与新疆CA联系，申请增加电子证书即可，无需重复申领。</w:t>
            </w:r>
          </w:p>
          <w:p>
            <w:pPr>
              <w:spacing w:line="400" w:lineRule="exact"/>
              <w:rPr>
                <w:rFonts w:ascii="楷体" w:hAnsi="楷体" w:eastAsia="楷体" w:cs="楷体"/>
                <w:sz w:val="24"/>
                <w:u w:val="single"/>
              </w:rPr>
            </w:pPr>
            <w:r>
              <w:rPr>
                <w:rFonts w:hint="eastAsia" w:ascii="楷体" w:hAnsi="楷体" w:eastAsia="楷体" w:cs="楷体"/>
                <w:sz w:val="24"/>
                <w:u w:val="single"/>
              </w:rPr>
              <w:t>（2）本项目实行网上开标，采用电子招标文件(供应商须使用CA加密设备通过政采云电子投标客户端制作投标文件)。若供应商参与开标，自行承担投标一切费用。</w:t>
            </w:r>
          </w:p>
          <w:p>
            <w:pPr>
              <w:spacing w:line="400" w:lineRule="exact"/>
              <w:rPr>
                <w:rFonts w:ascii="楷体" w:hAnsi="楷体" w:eastAsia="楷体" w:cs="楷体"/>
                <w:sz w:val="24"/>
                <w:u w:val="single"/>
              </w:rPr>
            </w:pPr>
            <w:r>
              <w:rPr>
                <w:rFonts w:hint="eastAsia" w:ascii="楷体" w:hAnsi="楷体" w:eastAsia="楷体" w:cs="楷体"/>
                <w:sz w:val="24"/>
                <w:u w:val="single"/>
              </w:rPr>
              <w:t>（3）各供应商应在开标前应确保成为新疆政府采购网正式注册入库供应商，并完成CA数字证书申领。因未注册入库、未办理CA数字证书等原因造成无法投标或投标失败等后果由供应商自行承担。</w:t>
            </w:r>
          </w:p>
          <w:p>
            <w:pPr>
              <w:spacing w:line="400" w:lineRule="exact"/>
              <w:rPr>
                <w:rFonts w:ascii="楷体" w:hAnsi="楷体" w:eastAsia="楷体" w:cs="楷体"/>
                <w:sz w:val="24"/>
                <w:u w:val="single"/>
              </w:rPr>
            </w:pPr>
            <w:r>
              <w:rPr>
                <w:rFonts w:hint="eastAsia" w:ascii="楷体" w:hAnsi="楷体" w:eastAsia="楷体" w:cs="楷体"/>
                <w:sz w:val="24"/>
                <w:u w:val="single"/>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95763进行咨询。</w:t>
            </w:r>
          </w:p>
          <w:p>
            <w:pPr>
              <w:spacing w:line="400" w:lineRule="exact"/>
              <w:rPr>
                <w:rFonts w:ascii="楷体" w:hAnsi="楷体" w:eastAsia="楷体" w:cs="楷体"/>
                <w:sz w:val="24"/>
                <w:u w:val="single"/>
              </w:rPr>
            </w:pPr>
            <w:r>
              <w:rPr>
                <w:rFonts w:hint="eastAsia" w:ascii="楷体" w:hAnsi="楷体" w:eastAsia="楷体" w:cs="楷体"/>
                <w:sz w:val="24"/>
                <w:u w:val="single"/>
              </w:rPr>
              <w:t>（5）供应商在开标时须使用制作加密电子投标文件所使用的CA锁及电脑，电脑须提前配置好浏览器（建议使用谷歌浏览器），以便开标时解锁。</w:t>
            </w:r>
          </w:p>
          <w:p>
            <w:pPr>
              <w:spacing w:line="400" w:lineRule="exact"/>
              <w:rPr>
                <w:rFonts w:ascii="楷体" w:hAnsi="楷体" w:eastAsia="楷体" w:cs="楷体"/>
                <w:sz w:val="24"/>
                <w:u w:val="single"/>
              </w:rPr>
            </w:pPr>
            <w:r>
              <w:rPr>
                <w:rFonts w:hint="eastAsia" w:ascii="楷体" w:hAnsi="楷体" w:eastAsia="楷体" w:cs="楷体"/>
                <w:sz w:val="24"/>
                <w:u w:val="single"/>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供应商服务1号群：30349928（如已加入1-11群，无需重复加入，十一个群联动直播），钉钉工具软件具有回放功能，直播培训结束后可在钉钉群中回放观看学习。</w:t>
            </w:r>
          </w:p>
          <w:p>
            <w:pPr>
              <w:spacing w:line="400" w:lineRule="exact"/>
              <w:rPr>
                <w:rFonts w:ascii="楷体" w:hAnsi="楷体" w:eastAsia="楷体" w:cs="楷体"/>
                <w:sz w:val="24"/>
                <w:u w:val="single"/>
              </w:rPr>
            </w:pPr>
            <w:r>
              <w:rPr>
                <w:rFonts w:hint="eastAsia" w:ascii="楷体" w:hAnsi="楷体" w:eastAsia="楷体" w:cs="楷体"/>
                <w:sz w:val="24"/>
                <w:u w:val="single"/>
              </w:rPr>
              <w:t>（7）各供应商须在投标截止时间前完成在系统上递交电子投标文件。供应商的电子投标文件是经过CA证书加密后上传提交的，任何单位或个人均无法在投标截止时间(即开标时间)之前查看或篡改，不存在泄密风险。（严格按照政采云电子投标流程制作并上传电子投标文件）</w:t>
            </w:r>
          </w:p>
          <w:p>
            <w:pPr>
              <w:spacing w:line="400" w:lineRule="exact"/>
              <w:rPr>
                <w:rFonts w:ascii="楷体" w:hAnsi="楷体" w:eastAsia="楷体" w:cs="楷体"/>
                <w:sz w:val="24"/>
                <w:u w:val="single"/>
              </w:rPr>
            </w:pPr>
            <w:r>
              <w:rPr>
                <w:rFonts w:hint="eastAsia" w:ascii="楷体" w:hAnsi="楷体" w:eastAsia="楷体" w:cs="楷体"/>
                <w:sz w:val="24"/>
                <w:u w:val="single"/>
              </w:rPr>
              <w:t>（8）各供应商在投标截止时间前将“投标文件”上传至政采云平台。投标文件包括“报价一览表及资格证明文件”与“商务及技术文件”两部分合并成一册。投标文件应按照招标文件规定的格式填写、签署和盖章，并以.jmbs格式上传至政采云开评标平台（投标文件为正本扫描件）</w:t>
            </w:r>
            <w:r>
              <w:rPr>
                <w:rFonts w:hint="eastAsia" w:ascii="楷体" w:hAnsi="楷体" w:eastAsia="楷体" w:cs="楷体"/>
                <w:sz w:val="24"/>
              </w:rPr>
              <w:t>。</w:t>
            </w:r>
          </w:p>
          <w:p>
            <w:pPr>
              <w:spacing w:line="400" w:lineRule="exact"/>
              <w:rPr>
                <w:rFonts w:ascii="楷体" w:hAnsi="楷体" w:eastAsia="楷体" w:cs="楷体"/>
                <w:sz w:val="24"/>
                <w:u w:val="single"/>
              </w:rPr>
            </w:pPr>
            <w:r>
              <w:rPr>
                <w:rFonts w:hint="eastAsia" w:ascii="楷体" w:hAnsi="楷体" w:eastAsia="楷体" w:cs="楷体"/>
                <w:sz w:val="24"/>
                <w:u w:val="single"/>
              </w:rPr>
              <w:t>（9）所有供应商应在成交公告公示期结束后2个工作日内将纸质版投标文件邮寄至代理机构备案，纸质版投标文件包括“报价一览表及资格证明文件”和“商务及技术文件”两部分，两部分合订成一册递交。</w:t>
            </w:r>
          </w:p>
          <w:p>
            <w:pPr>
              <w:spacing w:line="400" w:lineRule="exact"/>
              <w:rPr>
                <w:rFonts w:ascii="楷体" w:hAnsi="楷体" w:eastAsia="楷体" w:cs="楷体"/>
                <w:sz w:val="24"/>
                <w:u w:val="single"/>
              </w:rPr>
            </w:pPr>
            <w:r>
              <w:rPr>
                <w:rFonts w:hint="eastAsia" w:ascii="楷体" w:hAnsi="楷体" w:eastAsia="楷体" w:cs="楷体"/>
                <w:sz w:val="24"/>
                <w:u w:val="single"/>
              </w:rPr>
              <w:t>递交数量：正本：壹份、副本：贰份；电子文档1份（以正本为准，副本可以是正本的复印件）</w:t>
            </w:r>
          </w:p>
          <w:p>
            <w:pPr>
              <w:spacing w:line="400" w:lineRule="exact"/>
              <w:rPr>
                <w:rFonts w:ascii="楷体" w:hAnsi="楷体" w:eastAsia="楷体" w:cs="楷体"/>
                <w:sz w:val="24"/>
                <w:u w:val="single"/>
              </w:rPr>
            </w:pPr>
            <w:bookmarkStart w:id="238" w:name="_Toc14647"/>
            <w:r>
              <w:rPr>
                <w:rFonts w:hint="eastAsia" w:ascii="楷体" w:hAnsi="楷体" w:eastAsia="楷体" w:cs="楷体"/>
                <w:sz w:val="24"/>
                <w:u w:val="single"/>
              </w:rPr>
              <w:t>纸质投标文件的签署及规定：</w:t>
            </w:r>
            <w:bookmarkEnd w:id="238"/>
            <w:r>
              <w:rPr>
                <w:rFonts w:hint="eastAsia" w:ascii="楷体" w:hAnsi="楷体" w:eastAsia="楷体" w:cs="楷体"/>
                <w:sz w:val="24"/>
                <w:u w:val="single"/>
              </w:rPr>
              <w:t>投标文件的正副本需打印或用不褪色墨水书写，并由供应商的法定代表人或经其正式委托代理人按招标文件规定在投标文件上签字或盖章，并加盖单位印章。</w:t>
            </w:r>
          </w:p>
          <w:p>
            <w:pPr>
              <w:spacing w:line="400" w:lineRule="exact"/>
              <w:rPr>
                <w:rFonts w:ascii="楷体" w:hAnsi="楷体" w:eastAsia="楷体" w:cs="楷体"/>
                <w:b/>
                <w:bCs/>
                <w:sz w:val="24"/>
                <w:u w:val="single"/>
              </w:rPr>
            </w:pPr>
            <w:r>
              <w:rPr>
                <w:rFonts w:hint="eastAsia" w:ascii="楷体" w:hAnsi="楷体" w:eastAsia="楷体" w:cs="楷体"/>
                <w:b/>
                <w:bCs/>
                <w:sz w:val="24"/>
                <w:u w:val="single"/>
              </w:rPr>
              <w:t>（10）解密时长为30分钟。</w:t>
            </w:r>
          </w:p>
          <w:p>
            <w:pPr>
              <w:spacing w:line="360" w:lineRule="auto"/>
              <w:rPr>
                <w:rFonts w:ascii="楷体" w:hAnsi="楷体" w:eastAsia="楷体" w:cs="楷体"/>
                <w:color w:val="000000" w:themeColor="text1"/>
                <w:sz w:val="24"/>
                <w:u w:val="single"/>
                <w14:textFill>
                  <w14:solidFill>
                    <w14:schemeClr w14:val="tx1"/>
                  </w14:solidFill>
                </w14:textFill>
              </w:rPr>
            </w:pPr>
            <w:r>
              <w:rPr>
                <w:rFonts w:hint="eastAsia" w:ascii="楷体" w:hAnsi="楷体" w:eastAsia="楷体" w:cs="楷体"/>
                <w:sz w:val="24"/>
                <w:u w:val="single"/>
              </w:rPr>
              <w:t>（11）须供应商提供备份的投标文件。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1468" w:type="dxa"/>
            <w:vAlign w:val="center"/>
          </w:tcPr>
          <w:p>
            <w:pPr>
              <w:spacing w:line="360" w:lineRule="auto"/>
              <w:ind w:left="1080"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16．1</w:t>
            </w:r>
          </w:p>
        </w:tc>
        <w:tc>
          <w:tcPr>
            <w:tcW w:w="7237" w:type="dxa"/>
            <w:vAlign w:val="center"/>
          </w:tcPr>
          <w:p>
            <w:pPr>
              <w:spacing w:line="360" w:lineRule="auto"/>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投标截止时间：</w:t>
            </w:r>
            <w:r>
              <w:rPr>
                <w:rFonts w:hint="eastAsia" w:ascii="楷体" w:hAnsi="楷体" w:eastAsia="楷体" w:cs="楷体"/>
                <w:b/>
                <w:bCs/>
                <w:color w:val="000000" w:themeColor="text1"/>
                <w:sz w:val="24"/>
                <w:u w:val="single"/>
                <w14:textFill>
                  <w14:solidFill>
                    <w14:schemeClr w14:val="tx1"/>
                  </w14:solidFill>
                </w14:textFill>
              </w:rPr>
              <w:t>2023年</w:t>
            </w:r>
            <w:r>
              <w:rPr>
                <w:rFonts w:hint="eastAsia" w:ascii="楷体" w:hAnsi="楷体" w:eastAsia="楷体" w:cs="楷体"/>
                <w:b/>
                <w:bCs/>
                <w:color w:val="000000" w:themeColor="text1"/>
                <w:sz w:val="24"/>
                <w:u w:val="single"/>
                <w:lang w:eastAsia="zh-CN"/>
                <w14:textFill>
                  <w14:solidFill>
                    <w14:schemeClr w14:val="tx1"/>
                  </w14:solidFill>
                </w14:textFill>
              </w:rPr>
              <w:t>04月18日</w:t>
            </w:r>
            <w:r>
              <w:rPr>
                <w:rFonts w:hint="eastAsia" w:ascii="楷体" w:hAnsi="楷体" w:eastAsia="楷体" w:cs="楷体"/>
                <w:b/>
                <w:bCs/>
                <w:color w:val="000000" w:themeColor="text1"/>
                <w:sz w:val="24"/>
                <w:u w:val="single"/>
                <w14:textFill>
                  <w14:solidFill>
                    <w14:schemeClr w14:val="tx1"/>
                  </w14:solidFill>
                </w14:textFill>
              </w:rPr>
              <w:t>11点 00 分</w:t>
            </w:r>
            <w:r>
              <w:rPr>
                <w:rFonts w:hint="eastAsia" w:ascii="楷体" w:hAnsi="楷体" w:eastAsia="楷体" w:cs="楷体"/>
                <w:b/>
                <w:bCs/>
                <w:color w:val="000000" w:themeColor="text1"/>
                <w:sz w:val="24"/>
                <w14:textFill>
                  <w14:solidFill>
                    <w14:schemeClr w14:val="tx1"/>
                  </w14:solidFill>
                </w14:textFill>
              </w:rPr>
              <w:t>（北京时间）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468" w:type="dxa"/>
            <w:vAlign w:val="center"/>
          </w:tcPr>
          <w:p>
            <w:pPr>
              <w:spacing w:line="360" w:lineRule="auto"/>
              <w:ind w:left="1080"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18.1</w:t>
            </w:r>
          </w:p>
        </w:tc>
        <w:tc>
          <w:tcPr>
            <w:tcW w:w="7237" w:type="dxa"/>
            <w:vAlign w:val="center"/>
          </w:tcPr>
          <w:p>
            <w:pPr>
              <w:spacing w:line="360" w:lineRule="auto"/>
              <w:rPr>
                <w:rFonts w:ascii="楷体" w:hAnsi="楷体" w:eastAsia="楷体" w:cs="楷体"/>
                <w:b/>
                <w:bCs/>
                <w:color w:val="000000" w:themeColor="text1"/>
                <w:sz w:val="24"/>
                <w:u w:val="single"/>
                <w14:textFill>
                  <w14:solidFill>
                    <w14:schemeClr w14:val="tx1"/>
                  </w14:solidFill>
                </w14:textFill>
              </w:rPr>
            </w:pPr>
            <w:r>
              <w:rPr>
                <w:rFonts w:hint="eastAsia" w:ascii="楷体" w:hAnsi="楷体" w:eastAsia="楷体" w:cs="楷体"/>
                <w:b/>
                <w:bCs/>
                <w:color w:val="000000" w:themeColor="text1"/>
                <w:sz w:val="24"/>
                <w14:textFill>
                  <w14:solidFill>
                    <w14:schemeClr w14:val="tx1"/>
                  </w14:solidFill>
                </w14:textFill>
              </w:rPr>
              <w:t>开标时间：2023年</w:t>
            </w:r>
            <w:r>
              <w:rPr>
                <w:rFonts w:hint="eastAsia" w:ascii="楷体" w:hAnsi="楷体" w:eastAsia="楷体" w:cs="楷体"/>
                <w:b/>
                <w:bCs/>
                <w:color w:val="000000" w:themeColor="text1"/>
                <w:sz w:val="24"/>
                <w:lang w:eastAsia="zh-CN"/>
                <w14:textFill>
                  <w14:solidFill>
                    <w14:schemeClr w14:val="tx1"/>
                  </w14:solidFill>
                </w14:textFill>
              </w:rPr>
              <w:t>04月18日</w:t>
            </w:r>
            <w:r>
              <w:rPr>
                <w:rFonts w:hint="eastAsia" w:ascii="楷体" w:hAnsi="楷体" w:eastAsia="楷体" w:cs="楷体"/>
                <w:b/>
                <w:bCs/>
                <w:color w:val="000000" w:themeColor="text1"/>
                <w:sz w:val="24"/>
                <w14:textFill>
                  <w14:solidFill>
                    <w14:schemeClr w14:val="tx1"/>
                  </w14:solidFill>
                </w14:textFill>
              </w:rPr>
              <w:t>11点 00 分（北京时间）</w:t>
            </w:r>
          </w:p>
          <w:p>
            <w:pPr>
              <w:spacing w:line="360" w:lineRule="auto"/>
              <w:rPr>
                <w:rFonts w:ascii="楷体" w:hAnsi="楷体" w:eastAsia="楷体" w:cs="楷体"/>
                <w:color w:val="000000" w:themeColor="text1"/>
                <w:sz w:val="24"/>
                <w14:textFill>
                  <w14:solidFill>
                    <w14:schemeClr w14:val="tx1"/>
                  </w14:solidFill>
                </w14:textFill>
              </w:rPr>
            </w:pPr>
            <w:r>
              <w:rPr>
                <w:rFonts w:hint="eastAsia" w:ascii="楷体" w:hAnsi="楷体" w:eastAsia="楷体" w:cs="楷体"/>
                <w:b/>
                <w:bCs/>
                <w:color w:val="000000" w:themeColor="text1"/>
                <w:sz w:val="24"/>
                <w14:textFill>
                  <w14:solidFill>
                    <w14:schemeClr w14:val="tx1"/>
                  </w14:solidFill>
                </w14:textFill>
              </w:rPr>
              <w:t>开标地点：</w:t>
            </w:r>
            <w:r>
              <w:rPr>
                <w:rFonts w:hint="eastAsia" w:ascii="楷体" w:hAnsi="楷体" w:eastAsia="楷体" w:cs="楷体"/>
                <w:color w:val="000000"/>
                <w:sz w:val="24"/>
              </w:rPr>
              <w:t>新疆政采云平台https://www.zcygov.cn不见面开标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0" w:hRule="atLeast"/>
        </w:trPr>
        <w:tc>
          <w:tcPr>
            <w:tcW w:w="1468" w:type="dxa"/>
            <w:vAlign w:val="center"/>
          </w:tcPr>
          <w:p>
            <w:pPr>
              <w:spacing w:line="360" w:lineRule="auto"/>
              <w:ind w:left="1080"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23.2</w:t>
            </w:r>
          </w:p>
        </w:tc>
        <w:tc>
          <w:tcPr>
            <w:tcW w:w="7237" w:type="dxa"/>
            <w:vAlign w:val="center"/>
          </w:tcPr>
          <w:p>
            <w:pPr>
              <w:spacing w:line="360" w:lineRule="auto"/>
              <w:rPr>
                <w:rFonts w:ascii="楷体" w:hAnsi="楷体" w:eastAsia="楷体" w:cs="楷体"/>
                <w:i/>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评标方法：适用</w:t>
            </w:r>
            <w:r>
              <w:rPr>
                <w:rFonts w:hint="eastAsia" w:ascii="楷体" w:hAnsi="楷体" w:eastAsia="楷体" w:cs="楷体"/>
                <w:color w:val="000000" w:themeColor="text1"/>
                <w:sz w:val="24"/>
                <w:u w:val="single"/>
                <w14:textFill>
                  <w14:solidFill>
                    <w14:schemeClr w14:val="tx1"/>
                  </w14:solidFill>
                </w14:textFill>
              </w:rPr>
              <w:t>综合评分法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468" w:type="dxa"/>
            <w:vAlign w:val="center"/>
          </w:tcPr>
          <w:p>
            <w:pPr>
              <w:spacing w:line="360" w:lineRule="auto"/>
              <w:ind w:left="1080"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27</w:t>
            </w:r>
          </w:p>
        </w:tc>
        <w:tc>
          <w:tcPr>
            <w:tcW w:w="7237" w:type="dxa"/>
            <w:vAlign w:val="center"/>
          </w:tcPr>
          <w:p>
            <w:pPr>
              <w:spacing w:line="360" w:lineRule="auto"/>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推荐中标候选供应商的数量：</w:t>
            </w:r>
            <w:r>
              <w:rPr>
                <w:rFonts w:hint="eastAsia" w:ascii="楷体" w:hAnsi="楷体" w:eastAsia="楷体" w:cs="楷体"/>
                <w:color w:val="000000" w:themeColor="text1"/>
                <w:sz w:val="24"/>
                <w:u w:val="single"/>
                <w14:textFill>
                  <w14:solidFill>
                    <w14:schemeClr w14:val="tx1"/>
                  </w14:solidFill>
                </w14:textFill>
              </w:rPr>
              <w:t>　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468" w:type="dxa"/>
            <w:vAlign w:val="center"/>
          </w:tcPr>
          <w:p>
            <w:pPr>
              <w:spacing w:line="360" w:lineRule="auto"/>
              <w:ind w:left="1080"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27</w:t>
            </w:r>
          </w:p>
        </w:tc>
        <w:tc>
          <w:tcPr>
            <w:tcW w:w="7237" w:type="dxa"/>
            <w:vAlign w:val="center"/>
          </w:tcPr>
          <w:p>
            <w:pPr>
              <w:spacing w:line="360" w:lineRule="auto"/>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招标人是否委托评标委员会直接确定中标人：</w:t>
            </w:r>
            <w:r>
              <w:rPr>
                <w:rFonts w:hint="eastAsia" w:ascii="楷体" w:hAnsi="楷体" w:eastAsia="楷体" w:cs="楷体"/>
                <w:color w:val="000000" w:themeColor="text1"/>
                <w:sz w:val="24"/>
                <w:u w:val="single"/>
                <w14:textFill>
                  <w14:solidFill>
                    <w14:schemeClr w14:val="tx1"/>
                  </w14:solidFill>
                </w14:textFill>
              </w:rPr>
              <w:t xml:space="preserve">否 </w:t>
            </w:r>
            <w:r>
              <w:rPr>
                <w:rFonts w:hint="eastAsia" w:ascii="楷体" w:hAnsi="楷体" w:eastAsia="楷体" w:cs="楷体"/>
                <w:color w:val="000000" w:themeColor="text1"/>
                <w:sz w:val="24"/>
                <w14:textFill>
                  <w14:solidFill>
                    <w14:schemeClr w14:val="tx1"/>
                  </w14:solidFill>
                </w14:textFill>
              </w:rPr>
              <w:t xml:space="preserve"> </w:t>
            </w:r>
            <w:r>
              <w:rPr>
                <w:rFonts w:hint="eastAsia" w:ascii="楷体" w:hAnsi="楷体" w:eastAsia="楷体" w:cs="楷体"/>
                <w:i/>
                <w:color w:val="000000" w:themeColor="text1"/>
                <w:sz w:val="24"/>
                <w14:textFill>
                  <w14:solidFill>
                    <w14:schemeClr w14:val="tx1"/>
                  </w14:solidFill>
                </w14:textFill>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spacing w:line="360" w:lineRule="auto"/>
              <w:ind w:left="1080"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31.1</w:t>
            </w:r>
          </w:p>
        </w:tc>
        <w:tc>
          <w:tcPr>
            <w:tcW w:w="7237" w:type="dxa"/>
            <w:vAlign w:val="center"/>
          </w:tcPr>
          <w:p>
            <w:pPr>
              <w:spacing w:line="360" w:lineRule="auto"/>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履约保证金金额：合同总价的</w:t>
            </w:r>
            <w:r>
              <w:rPr>
                <w:rFonts w:hint="eastAsia" w:ascii="楷体" w:hAnsi="楷体" w:eastAsia="楷体" w:cs="楷体"/>
                <w:color w:val="000000" w:themeColor="text1"/>
                <w:sz w:val="24"/>
                <w:u w:val="single"/>
                <w14:textFill>
                  <w14:solidFill>
                    <w14:schemeClr w14:val="tx1"/>
                  </w14:solidFill>
                </w14:textFill>
              </w:rPr>
              <w:t>5%（</w:t>
            </w:r>
            <w:r>
              <w:rPr>
                <w:rFonts w:hint="eastAsia" w:ascii="楷体" w:hAnsi="楷体" w:eastAsia="楷体" w:cs="楷体"/>
                <w:color w:val="000000" w:themeColor="text1"/>
                <w:sz w:val="24"/>
                <w14:textFill>
                  <w14:solidFill>
                    <w14:schemeClr w14:val="tx1"/>
                  </w14:solidFill>
                </w14:textFill>
              </w:rPr>
              <w:t>具体以签订合同为主）</w:t>
            </w:r>
          </w:p>
          <w:p>
            <w:pPr>
              <w:spacing w:line="360" w:lineRule="auto"/>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履约保证金形式：</w:t>
            </w:r>
            <w:bookmarkStart w:id="239" w:name="_Hlk22725541"/>
            <w:r>
              <w:rPr>
                <w:rFonts w:hint="eastAsia" w:ascii="楷体" w:hAnsi="楷体" w:eastAsia="楷体" w:cs="楷体"/>
                <w:color w:val="000000" w:themeColor="text1"/>
                <w:sz w:val="24"/>
                <w14:textFill>
                  <w14:solidFill>
                    <w14:schemeClr w14:val="tx1"/>
                  </w14:solidFill>
                </w14:textFill>
              </w:rPr>
              <w:t>电汇或企业账户网银汇款</w:t>
            </w:r>
            <w:bookmarkEnd w:id="239"/>
            <w:r>
              <w:rPr>
                <w:rFonts w:hint="eastAsia" w:ascii="楷体" w:hAnsi="楷体" w:eastAsia="楷体" w:cs="楷体"/>
                <w:color w:val="000000" w:themeColor="text1"/>
                <w:sz w:val="24"/>
                <w14:textFill>
                  <w14:solidFill>
                    <w14:schemeClr w14:val="tx1"/>
                  </w14:solidFill>
                </w14:textFill>
              </w:rPr>
              <w:t xml:space="preserve">。 </w:t>
            </w:r>
          </w:p>
          <w:p>
            <w:pPr>
              <w:spacing w:line="360" w:lineRule="auto"/>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提交履约保证金的时间：在中标通知书发出后3日历日内。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vAlign w:val="center"/>
          </w:tcPr>
          <w:p>
            <w:pPr>
              <w:spacing w:line="360" w:lineRule="auto"/>
              <w:ind w:firstLine="720" w:firstLineChars="30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32</w:t>
            </w:r>
          </w:p>
        </w:tc>
        <w:tc>
          <w:tcPr>
            <w:tcW w:w="7237" w:type="dxa"/>
            <w:vAlign w:val="center"/>
          </w:tcPr>
          <w:p>
            <w:pPr>
              <w:spacing w:line="360" w:lineRule="auto"/>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成交服务费：☑参照国家发改价格【2015】299号文的计算方法，由成交商支付。</w:t>
            </w:r>
          </w:p>
          <w:p>
            <w:pPr>
              <w:spacing w:line="360" w:lineRule="auto"/>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支付形式：</w:t>
            </w:r>
            <w:r>
              <w:rPr>
                <w:rFonts w:hint="eastAsia" w:ascii="楷体" w:hAnsi="楷体" w:eastAsia="楷体" w:cs="楷体"/>
                <w:color w:val="000000" w:themeColor="text1"/>
                <w:sz w:val="24"/>
                <w:u w:val="single"/>
                <w14:textFill>
                  <w14:solidFill>
                    <w14:schemeClr w14:val="tx1"/>
                  </w14:solidFill>
                </w14:textFill>
              </w:rPr>
              <w:t>/</w:t>
            </w:r>
          </w:p>
          <w:p>
            <w:pPr>
              <w:spacing w:line="360" w:lineRule="auto"/>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支付时间：</w:t>
            </w:r>
            <w:r>
              <w:rPr>
                <w:rFonts w:hint="eastAsia" w:ascii="楷体" w:hAnsi="楷体" w:eastAsia="楷体" w:cs="楷体"/>
                <w:color w:val="000000" w:themeColor="text1"/>
                <w:sz w:val="24"/>
                <w:u w:val="single"/>
                <w14:textFill>
                  <w14:solidFill>
                    <w14:schemeClr w14:val="tx1"/>
                  </w14:solidFill>
                </w14:textFill>
              </w:rPr>
              <w:t>领取中标通知书时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vAlign w:val="center"/>
          </w:tcPr>
          <w:p>
            <w:pPr>
              <w:spacing w:line="360" w:lineRule="auto"/>
              <w:ind w:left="1080" w:leftChars="257" w:hanging="540"/>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33.1</w:t>
            </w:r>
          </w:p>
        </w:tc>
        <w:tc>
          <w:tcPr>
            <w:tcW w:w="7237" w:type="dxa"/>
            <w:vAlign w:val="center"/>
          </w:tcPr>
          <w:p>
            <w:pPr>
              <w:spacing w:line="360" w:lineRule="auto"/>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本项目是否属于信用担保试点范围：</w:t>
            </w:r>
            <w:r>
              <w:rPr>
                <w:rFonts w:hint="eastAsia" w:ascii="楷体" w:hAnsi="楷体" w:eastAsia="楷体" w:cs="楷体"/>
                <w:color w:val="000000" w:themeColor="text1"/>
                <w:sz w:val="24"/>
                <w:u w:val="single"/>
                <w14:textFill>
                  <w14:solidFill>
                    <w14:schemeClr w14:val="tx1"/>
                  </w14:solidFill>
                </w14:textFill>
              </w:rPr>
              <w:t xml:space="preserve"> 否</w:t>
            </w:r>
            <w:r>
              <w:rPr>
                <w:rFonts w:hint="eastAsia" w:ascii="楷体" w:hAnsi="楷体" w:eastAsia="楷体" w:cs="楷体"/>
                <w:color w:val="000000" w:themeColor="text1"/>
                <w:sz w:val="24"/>
                <w14:textFill>
                  <w14:solidFill>
                    <w14:schemeClr w14:val="tx1"/>
                  </w14:solidFill>
                </w14:textFill>
              </w:rPr>
              <w:t xml:space="preserve"> </w:t>
            </w:r>
            <w:r>
              <w:rPr>
                <w:rFonts w:hint="eastAsia" w:ascii="楷体" w:hAnsi="楷体" w:eastAsia="楷体" w:cs="楷体"/>
                <w:i/>
                <w:color w:val="000000" w:themeColor="text1"/>
                <w:sz w:val="24"/>
                <w14:textFill>
                  <w14:solidFill>
                    <w14:schemeClr w14:val="tx1"/>
                  </w14:solidFill>
                </w14:textFill>
              </w:rPr>
              <w:t>（是、否）</w:t>
            </w:r>
          </w:p>
        </w:tc>
      </w:tr>
    </w:tbl>
    <w:p>
      <w:pPr>
        <w:spacing w:line="240" w:lineRule="atLeast"/>
        <w:ind w:left="1080" w:leftChars="257" w:hanging="540"/>
        <w:rPr>
          <w:rFonts w:ascii="楷体" w:hAnsi="楷体" w:eastAsia="楷体" w:cs="楷体"/>
          <w:color w:val="000000" w:themeColor="text1"/>
          <w:sz w:val="24"/>
          <w14:textFill>
            <w14:solidFill>
              <w14:schemeClr w14:val="tx1"/>
            </w14:solidFill>
          </w14:textFill>
        </w:rPr>
      </w:pPr>
    </w:p>
    <w:p>
      <w:pPr>
        <w:widowControl/>
        <w:rPr>
          <w:rFonts w:ascii="楷体" w:hAnsi="楷体" w:eastAsia="楷体" w:cs="楷体"/>
          <w:b/>
          <w:color w:val="000000" w:themeColor="text1"/>
          <w:kern w:val="0"/>
          <w:sz w:val="32"/>
          <w:szCs w:val="32"/>
          <w14:textFill>
            <w14:solidFill>
              <w14:schemeClr w14:val="tx1"/>
            </w14:solidFill>
          </w14:textFill>
        </w:rPr>
      </w:pPr>
    </w:p>
    <w:p>
      <w:pPr>
        <w:pStyle w:val="3"/>
        <w:ind w:firstLine="240"/>
        <w:rPr>
          <w:rFonts w:ascii="楷体" w:hAnsi="楷体" w:eastAsia="楷体" w:cs="楷体"/>
          <w:color w:val="000000" w:themeColor="text1"/>
          <w:sz w:val="24"/>
          <w14:textFill>
            <w14:solidFill>
              <w14:schemeClr w14:val="tx1"/>
            </w14:solidFill>
          </w14:textFill>
        </w:rPr>
        <w:sectPr>
          <w:headerReference r:id="rId6" w:type="default"/>
          <w:footerReference r:id="rId7" w:type="default"/>
          <w:pgSz w:w="11907" w:h="16840"/>
          <w:pgMar w:top="1440" w:right="1800" w:bottom="1440" w:left="1800" w:header="851" w:footer="851" w:gutter="0"/>
          <w:pgBorders>
            <w:top w:val="none" w:sz="0" w:space="0"/>
            <w:left w:val="none" w:sz="0" w:space="0"/>
            <w:bottom w:val="none" w:sz="0" w:space="0"/>
            <w:right w:val="none" w:sz="0" w:space="0"/>
          </w:pgBorders>
          <w:cols w:space="720" w:num="1"/>
          <w:docGrid w:linePitch="462" w:charSpace="0"/>
        </w:sectPr>
      </w:pPr>
    </w:p>
    <w:p>
      <w:pPr>
        <w:widowControl/>
        <w:jc w:val="center"/>
        <w:rPr>
          <w:rFonts w:ascii="楷体" w:hAnsi="楷体" w:eastAsia="楷体" w:cs="楷体"/>
          <w:color w:val="000000" w:themeColor="text1"/>
          <w:sz w:val="24"/>
          <w14:textFill>
            <w14:solidFill>
              <w14:schemeClr w14:val="tx1"/>
            </w14:solidFill>
          </w14:textFill>
        </w:rPr>
      </w:pPr>
      <w:r>
        <w:rPr>
          <w:rFonts w:hint="eastAsia" w:ascii="楷体" w:hAnsi="楷体" w:eastAsia="楷体" w:cs="楷体"/>
          <w:b/>
          <w:color w:val="000000" w:themeColor="text1"/>
          <w:kern w:val="0"/>
          <w:sz w:val="32"/>
          <w:szCs w:val="32"/>
          <w14:textFill>
            <w14:solidFill>
              <w14:schemeClr w14:val="tx1"/>
            </w14:solidFill>
          </w14:textFill>
        </w:rPr>
        <w:t>资格审查表</w:t>
      </w:r>
    </w:p>
    <w:tbl>
      <w:tblPr>
        <w:tblStyle w:val="25"/>
        <w:tblW w:w="14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1455"/>
        <w:gridCol w:w="875"/>
        <w:gridCol w:w="1325"/>
        <w:gridCol w:w="1912"/>
        <w:gridCol w:w="800"/>
        <w:gridCol w:w="1013"/>
        <w:gridCol w:w="1934"/>
        <w:gridCol w:w="1844"/>
        <w:gridCol w:w="1156"/>
        <w:gridCol w:w="546"/>
        <w:gridCol w:w="864"/>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52" w:type="dxa"/>
            <w:vMerge w:val="restart"/>
            <w:vAlign w:val="center"/>
          </w:tcPr>
          <w:p>
            <w:pPr>
              <w:widowControl/>
              <w:jc w:val="center"/>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kern w:val="0"/>
                <w:sz w:val="22"/>
                <w:szCs w:val="22"/>
                <w14:textFill>
                  <w14:solidFill>
                    <w14:schemeClr w14:val="tx1"/>
                  </w14:solidFill>
                </w14:textFill>
              </w:rPr>
              <w:t>投标人名称</w:t>
            </w:r>
          </w:p>
        </w:tc>
        <w:tc>
          <w:tcPr>
            <w:tcW w:w="13724" w:type="dxa"/>
            <w:gridSpan w:val="11"/>
            <w:vAlign w:val="center"/>
          </w:tcPr>
          <w:p>
            <w:pPr>
              <w:widowControl/>
              <w:jc w:val="center"/>
              <w:rPr>
                <w:rFonts w:ascii="楷体" w:hAnsi="楷体" w:eastAsia="楷体" w:cs="楷体"/>
                <w:color w:val="000000" w:themeColor="text1"/>
                <w:kern w:val="0"/>
                <w:sz w:val="22"/>
                <w:szCs w:val="22"/>
                <w14:textFill>
                  <w14:solidFill>
                    <w14:schemeClr w14:val="tx1"/>
                  </w14:solidFill>
                </w14:textFill>
              </w:rPr>
            </w:pPr>
            <w:r>
              <w:rPr>
                <w:rFonts w:hint="eastAsia" w:ascii="楷体" w:hAnsi="楷体" w:eastAsia="楷体" w:cs="楷体"/>
                <w:color w:val="000000" w:themeColor="text1"/>
                <w:kern w:val="0"/>
                <w:sz w:val="22"/>
                <w:szCs w:val="22"/>
                <w14:textFill>
                  <w14:solidFill>
                    <w14:schemeClr w14:val="tx1"/>
                  </w14:solidFill>
                </w14:textFill>
              </w:rPr>
              <w:t>审查项目</w:t>
            </w:r>
          </w:p>
        </w:tc>
        <w:tc>
          <w:tcPr>
            <w:tcW w:w="569" w:type="dxa"/>
            <w:vAlign w:val="center"/>
          </w:tcPr>
          <w:p>
            <w:pPr>
              <w:widowControl/>
              <w:jc w:val="center"/>
              <w:rPr>
                <w:rFonts w:hint="eastAsia" w:ascii="楷体" w:hAnsi="楷体" w:eastAsia="楷体" w:cs="楷体"/>
                <w:color w:val="000000" w:themeColor="text1"/>
                <w:kern w:val="0"/>
                <w:sz w:val="22"/>
                <w:szCs w:val="22"/>
                <w14:textFill>
                  <w14:solidFill>
                    <w14:schemeClr w14:val="tx1"/>
                  </w14:solidFill>
                </w14:textFill>
              </w:rPr>
            </w:pPr>
            <w:r>
              <w:rPr>
                <w:rFonts w:hint="eastAsia" w:ascii="楷体" w:hAnsi="楷体" w:eastAsia="楷体" w:cs="楷体"/>
                <w:color w:val="000000" w:themeColor="text1"/>
                <w:kern w:val="0"/>
                <w:sz w:val="22"/>
                <w:szCs w:val="22"/>
                <w14:textFill>
                  <w14:solidFill>
                    <w14:schemeClr w14:val="tx1"/>
                  </w14:solidFill>
                </w14:textFill>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5" w:hRule="atLeast"/>
        </w:trPr>
        <w:tc>
          <w:tcPr>
            <w:tcW w:w="452" w:type="dxa"/>
            <w:vMerge w:val="continue"/>
            <w:vAlign w:val="center"/>
          </w:tcPr>
          <w:p>
            <w:pPr>
              <w:widowControl/>
              <w:jc w:val="center"/>
              <w:rPr>
                <w:rFonts w:ascii="楷体" w:hAnsi="楷体" w:eastAsia="楷体" w:cs="楷体"/>
                <w:color w:val="000000" w:themeColor="text1"/>
                <w:sz w:val="24"/>
                <w14:textFill>
                  <w14:solidFill>
                    <w14:schemeClr w14:val="tx1"/>
                  </w14:solidFill>
                </w14:textFill>
              </w:rPr>
            </w:pPr>
          </w:p>
        </w:tc>
        <w:tc>
          <w:tcPr>
            <w:tcW w:w="1455" w:type="dxa"/>
            <w:vAlign w:val="center"/>
          </w:tcPr>
          <w:p>
            <w:pPr>
              <w:widowControl/>
              <w:jc w:val="center"/>
              <w:rPr>
                <w:rFonts w:ascii="楷体" w:hAnsi="楷体" w:eastAsia="楷体" w:cs="楷体"/>
                <w:szCs w:val="21"/>
              </w:rPr>
            </w:pPr>
            <w:r>
              <w:rPr>
                <w:rFonts w:hint="eastAsia" w:ascii="楷体" w:hAnsi="楷体" w:eastAsia="楷体" w:cs="楷体"/>
                <w:color w:val="auto"/>
                <w:kern w:val="2"/>
                <w:sz w:val="21"/>
                <w:szCs w:val="21"/>
                <w:lang w:val="en-US" w:eastAsia="zh-CN" w:bidi="ar-SA"/>
              </w:rPr>
              <w:t>具有独立法人资格或具有独立承担民事责任的能力的其它组织（提供营业执照或事业单位法人证等法人证明扫描件，原件备查）</w:t>
            </w:r>
          </w:p>
        </w:tc>
        <w:tc>
          <w:tcPr>
            <w:tcW w:w="875" w:type="dxa"/>
            <w:vAlign w:val="center"/>
          </w:tcPr>
          <w:p>
            <w:pPr>
              <w:widowControl/>
              <w:jc w:val="center"/>
              <w:rPr>
                <w:rFonts w:ascii="楷体" w:hAnsi="楷体" w:eastAsia="楷体" w:cs="楷体"/>
                <w:szCs w:val="21"/>
              </w:rPr>
            </w:pPr>
            <w:r>
              <w:rPr>
                <w:rFonts w:hint="eastAsia" w:ascii="楷体" w:hAnsi="楷体" w:eastAsia="楷体" w:cs="楷体"/>
                <w:szCs w:val="21"/>
              </w:rPr>
              <w:t>法定代表人身份证明书扫描件及法人身份证原件或法人授权委托书附法人身份证加盖公章及授权委托人身份证原件扫描件；</w:t>
            </w:r>
          </w:p>
          <w:p>
            <w:pPr>
              <w:widowControl/>
              <w:jc w:val="center"/>
              <w:rPr>
                <w:rFonts w:ascii="楷体" w:hAnsi="楷体" w:eastAsia="楷体" w:cs="楷体"/>
                <w:szCs w:val="21"/>
              </w:rPr>
            </w:pPr>
          </w:p>
        </w:tc>
        <w:tc>
          <w:tcPr>
            <w:tcW w:w="1325" w:type="dxa"/>
            <w:vAlign w:val="center"/>
          </w:tcPr>
          <w:p>
            <w:pPr>
              <w:widowControl/>
              <w:jc w:val="center"/>
              <w:rPr>
                <w:rFonts w:ascii="楷体" w:hAnsi="楷体" w:eastAsia="楷体" w:cs="楷体"/>
                <w:szCs w:val="21"/>
              </w:rPr>
            </w:pPr>
            <w:r>
              <w:rPr>
                <w:rFonts w:hint="eastAsia" w:ascii="楷体" w:hAnsi="楷体" w:eastAsia="楷体" w:cs="楷体"/>
                <w:szCs w:val="21"/>
              </w:rPr>
              <w:t>提供2021年度的财务审计报告（新成立未满一年的公司提供有效的银行资信证明）；新成立的公司以营业执照实际成立期限为准，并按实际成立期限之日起提供健全的财务会计制度及承诺书；</w:t>
            </w:r>
          </w:p>
        </w:tc>
        <w:tc>
          <w:tcPr>
            <w:tcW w:w="1912" w:type="dxa"/>
            <w:vAlign w:val="center"/>
          </w:tcPr>
          <w:p>
            <w:pPr>
              <w:widowControl/>
              <w:jc w:val="center"/>
              <w:rPr>
                <w:rFonts w:ascii="楷体" w:hAnsi="楷体" w:eastAsia="楷体" w:cs="楷体"/>
                <w:szCs w:val="21"/>
              </w:rPr>
            </w:pPr>
            <w:r>
              <w:rPr>
                <w:rFonts w:hint="eastAsia" w:ascii="楷体" w:hAnsi="楷体" w:eastAsia="楷体" w:cs="楷体"/>
                <w:szCs w:val="21"/>
              </w:rPr>
              <w:t>提供参加本次政府采购活动近六个月内任意一个月由税务局或社保局或银行出具的社会保障资金缴费凭证，依法不需要缴纳社会保障资金的投标人，须提供相应文件证明；新成立的公司以营业执照实际成立期限为准，并按实际成立期限之日起提供具有依法缴纳社会保障资金能力的承诺书</w:t>
            </w:r>
          </w:p>
          <w:p>
            <w:pPr>
              <w:widowControl/>
              <w:jc w:val="center"/>
              <w:rPr>
                <w:rFonts w:ascii="楷体" w:hAnsi="楷体" w:eastAsia="楷体" w:cs="楷体"/>
                <w:szCs w:val="21"/>
              </w:rPr>
            </w:pPr>
          </w:p>
        </w:tc>
        <w:tc>
          <w:tcPr>
            <w:tcW w:w="800" w:type="dxa"/>
            <w:vAlign w:val="center"/>
          </w:tcPr>
          <w:p>
            <w:pPr>
              <w:widowControl/>
              <w:jc w:val="center"/>
              <w:rPr>
                <w:rFonts w:ascii="楷体" w:hAnsi="楷体" w:eastAsia="楷体" w:cs="楷体"/>
                <w:szCs w:val="21"/>
              </w:rPr>
            </w:pPr>
            <w:r>
              <w:rPr>
                <w:rFonts w:hint="eastAsia" w:ascii="楷体" w:hAnsi="楷体" w:eastAsia="楷体" w:cs="楷体"/>
                <w:szCs w:val="21"/>
              </w:rPr>
              <w:t>投标单位（供应商）提供针对本次项目《反商业贿赂承诺书》；</w:t>
            </w:r>
          </w:p>
        </w:tc>
        <w:tc>
          <w:tcPr>
            <w:tcW w:w="1013" w:type="dxa"/>
            <w:vAlign w:val="center"/>
          </w:tcPr>
          <w:p>
            <w:pPr>
              <w:widowControl/>
              <w:jc w:val="center"/>
              <w:rPr>
                <w:rFonts w:ascii="楷体" w:hAnsi="楷体" w:eastAsia="楷体" w:cs="楷体"/>
                <w:szCs w:val="21"/>
              </w:rPr>
            </w:pPr>
            <w:r>
              <w:rPr>
                <w:rFonts w:hint="eastAsia" w:ascii="楷体" w:hAnsi="楷体" w:eastAsia="楷体" w:cs="楷体"/>
                <w:szCs w:val="21"/>
              </w:rPr>
              <w:t>参加政府采购活动近3年内，在经营活动中没有重大违法记录的书面声明；</w:t>
            </w:r>
          </w:p>
          <w:p>
            <w:pPr>
              <w:widowControl/>
              <w:jc w:val="center"/>
              <w:rPr>
                <w:rFonts w:ascii="楷体" w:hAnsi="楷体" w:eastAsia="楷体" w:cs="楷体"/>
                <w:szCs w:val="21"/>
              </w:rPr>
            </w:pPr>
          </w:p>
        </w:tc>
        <w:tc>
          <w:tcPr>
            <w:tcW w:w="1934" w:type="dxa"/>
            <w:vAlign w:val="center"/>
          </w:tcPr>
          <w:p>
            <w:pPr>
              <w:widowControl/>
              <w:jc w:val="center"/>
              <w:rPr>
                <w:rFonts w:ascii="楷体" w:hAnsi="楷体" w:eastAsia="楷体" w:cs="楷体"/>
                <w:szCs w:val="21"/>
              </w:rPr>
            </w:pPr>
            <w:r>
              <w:rPr>
                <w:rFonts w:hint="eastAsia" w:ascii="楷体" w:hAnsi="楷体" w:eastAsia="楷体" w:cs="楷体"/>
                <w:color w:val="auto"/>
                <w:kern w:val="2"/>
                <w:sz w:val="21"/>
                <w:szCs w:val="21"/>
                <w:lang w:val="en-US" w:eastAsia="zh-CN" w:bidi="ar-SA"/>
              </w:rPr>
              <w:t>根据《财政部关于在政府采购活动中查询及使用信用记录有关问题的通知》（财库﹝2016﹞125 号）要求，供应商如在信用中国网站被列入失信被执行人、重大税收违法失信主体，在中国政府采购网被列入严重违法失信行为记录名单尚在处罚期内，将拒绝参加本次招标活动。本项不作为必须提供项，具体以采购人或采购代理机构在开标前1个工作日至投标截止后1小时的期间内查询的信用记录为准；</w:t>
            </w:r>
          </w:p>
        </w:tc>
        <w:tc>
          <w:tcPr>
            <w:tcW w:w="1844" w:type="dxa"/>
            <w:vAlign w:val="center"/>
          </w:tcPr>
          <w:p>
            <w:pPr>
              <w:widowControl/>
              <w:jc w:val="center"/>
              <w:rPr>
                <w:rFonts w:ascii="楷体" w:hAnsi="楷体" w:eastAsia="楷体" w:cs="楷体"/>
                <w:szCs w:val="21"/>
              </w:rPr>
            </w:pPr>
            <w:r>
              <w:rPr>
                <w:rFonts w:hint="eastAsia" w:ascii="楷体" w:hAnsi="楷体" w:eastAsia="楷体" w:cs="楷体"/>
                <w:szCs w:val="21"/>
              </w:rPr>
              <w:t>提供参加本次政府采购活动近六个月内任意一个月由税务局或社保局或银行出具的社会保障资金缴费凭证，依法不需要缴纳社会保障资金的投标人，须提供相应文件证明；新成立的公司以营业执照实际成立期限为准，并按实际成立期限之日起提供具有依法缴纳社会保障资金能力的承诺书</w:t>
            </w:r>
          </w:p>
        </w:tc>
        <w:tc>
          <w:tcPr>
            <w:tcW w:w="1156" w:type="dxa"/>
            <w:vAlign w:val="center"/>
          </w:tcPr>
          <w:p>
            <w:pPr>
              <w:widowControl/>
              <w:jc w:val="center"/>
              <w:rPr>
                <w:rFonts w:ascii="楷体" w:hAnsi="楷体" w:eastAsia="楷体" w:cs="楷体"/>
                <w:szCs w:val="21"/>
              </w:rPr>
            </w:pPr>
            <w:r>
              <w:rPr>
                <w:rFonts w:hint="eastAsia" w:ascii="楷体" w:hAnsi="楷体" w:eastAsia="楷体" w:cs="楷体"/>
                <w:szCs w:val="21"/>
              </w:rPr>
              <w:t>具有履行合同所必需的设备和专业技术能力(须附书面声明</w:t>
            </w:r>
          </w:p>
        </w:tc>
        <w:tc>
          <w:tcPr>
            <w:tcW w:w="546" w:type="dxa"/>
            <w:vAlign w:val="center"/>
          </w:tcPr>
          <w:p>
            <w:pPr>
              <w:widowControl/>
              <w:jc w:val="center"/>
              <w:rPr>
                <w:rFonts w:ascii="楷体" w:hAnsi="楷体" w:eastAsia="楷体" w:cs="楷体"/>
                <w:szCs w:val="21"/>
              </w:rPr>
            </w:pPr>
            <w:r>
              <w:rPr>
                <w:rFonts w:hint="eastAsia" w:ascii="楷体" w:hAnsi="楷体" w:eastAsia="楷体" w:cs="楷体"/>
                <w:szCs w:val="21"/>
              </w:rPr>
              <w:t>投标保证金缴纳凭证</w:t>
            </w:r>
          </w:p>
        </w:tc>
        <w:tc>
          <w:tcPr>
            <w:tcW w:w="864" w:type="dxa"/>
            <w:vAlign w:val="center"/>
          </w:tcPr>
          <w:p>
            <w:pPr>
              <w:widowControl/>
              <w:jc w:val="center"/>
              <w:rPr>
                <w:rFonts w:ascii="楷体" w:hAnsi="楷体" w:eastAsia="楷体" w:cs="楷体"/>
                <w:szCs w:val="21"/>
              </w:rPr>
            </w:pPr>
            <w:r>
              <w:rPr>
                <w:rFonts w:hint="eastAsia" w:ascii="楷体" w:hAnsi="楷体" w:eastAsia="楷体" w:cs="楷体"/>
                <w:lang w:val="en-US" w:eastAsia="zh-CN"/>
              </w:rPr>
              <w:t>提供</w:t>
            </w:r>
            <w:r>
              <w:rPr>
                <w:rFonts w:hint="eastAsia" w:ascii="楷体" w:hAnsi="楷体" w:eastAsia="楷体" w:cs="楷体"/>
                <w:lang w:eastAsia="zh-CN"/>
              </w:rPr>
              <w:t>《中小企业声明函》，无需提供其他中小企业证明文件。</w:t>
            </w:r>
          </w:p>
        </w:tc>
        <w:tc>
          <w:tcPr>
            <w:tcW w:w="569" w:type="dxa"/>
            <w:vAlign w:val="center"/>
          </w:tcPr>
          <w:p>
            <w:pPr>
              <w:widowControl/>
              <w:jc w:val="center"/>
              <w:rPr>
                <w:rFonts w:hint="eastAsia" w:ascii="楷体" w:hAnsi="楷体" w:eastAsia="楷体" w:cs="楷体"/>
                <w:szCs w:val="21"/>
              </w:rPr>
            </w:pPr>
            <w:r>
              <w:rPr>
                <w:rFonts w:hint="eastAsia" w:ascii="楷体" w:hAnsi="楷体" w:eastAsia="楷体" w:cs="楷体"/>
                <w:szCs w:val="21"/>
              </w:rPr>
              <w:t>（是否通过资格审核）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52" w:type="dxa"/>
            <w:vAlign w:val="center"/>
          </w:tcPr>
          <w:p>
            <w:pPr>
              <w:widowControl/>
              <w:jc w:val="center"/>
              <w:rPr>
                <w:rFonts w:ascii="楷体" w:hAnsi="楷体" w:eastAsia="楷体" w:cs="楷体"/>
                <w:color w:val="000000" w:themeColor="text1"/>
                <w:sz w:val="24"/>
                <w14:textFill>
                  <w14:solidFill>
                    <w14:schemeClr w14:val="tx1"/>
                  </w14:solidFill>
                </w14:textFill>
              </w:rPr>
            </w:pPr>
          </w:p>
        </w:tc>
        <w:tc>
          <w:tcPr>
            <w:tcW w:w="1455" w:type="dxa"/>
            <w:vAlign w:val="center"/>
          </w:tcPr>
          <w:p>
            <w:pPr>
              <w:widowControl/>
              <w:jc w:val="center"/>
              <w:rPr>
                <w:rFonts w:ascii="楷体" w:hAnsi="楷体" w:eastAsia="楷体" w:cs="楷体"/>
                <w:color w:val="000000" w:themeColor="text1"/>
                <w:sz w:val="24"/>
                <w14:textFill>
                  <w14:solidFill>
                    <w14:schemeClr w14:val="tx1"/>
                  </w14:solidFill>
                </w14:textFill>
              </w:rPr>
            </w:pPr>
          </w:p>
        </w:tc>
        <w:tc>
          <w:tcPr>
            <w:tcW w:w="875" w:type="dxa"/>
            <w:vAlign w:val="center"/>
          </w:tcPr>
          <w:p>
            <w:pPr>
              <w:widowControl/>
              <w:jc w:val="center"/>
              <w:rPr>
                <w:rFonts w:ascii="楷体" w:hAnsi="楷体" w:eastAsia="楷体" w:cs="楷体"/>
                <w:color w:val="000000" w:themeColor="text1"/>
                <w:sz w:val="24"/>
                <w14:textFill>
                  <w14:solidFill>
                    <w14:schemeClr w14:val="tx1"/>
                  </w14:solidFill>
                </w14:textFill>
              </w:rPr>
            </w:pPr>
          </w:p>
        </w:tc>
        <w:tc>
          <w:tcPr>
            <w:tcW w:w="1325" w:type="dxa"/>
            <w:vAlign w:val="center"/>
          </w:tcPr>
          <w:p>
            <w:pPr>
              <w:widowControl/>
              <w:jc w:val="center"/>
              <w:rPr>
                <w:rFonts w:ascii="楷体" w:hAnsi="楷体" w:eastAsia="楷体" w:cs="楷体"/>
                <w:color w:val="000000" w:themeColor="text1"/>
                <w:sz w:val="24"/>
                <w14:textFill>
                  <w14:solidFill>
                    <w14:schemeClr w14:val="tx1"/>
                  </w14:solidFill>
                </w14:textFill>
              </w:rPr>
            </w:pPr>
          </w:p>
        </w:tc>
        <w:tc>
          <w:tcPr>
            <w:tcW w:w="1912" w:type="dxa"/>
            <w:vAlign w:val="center"/>
          </w:tcPr>
          <w:p>
            <w:pPr>
              <w:widowControl/>
              <w:jc w:val="center"/>
              <w:rPr>
                <w:rFonts w:ascii="楷体" w:hAnsi="楷体" w:eastAsia="楷体" w:cs="楷体"/>
                <w:color w:val="000000" w:themeColor="text1"/>
                <w:sz w:val="24"/>
                <w14:textFill>
                  <w14:solidFill>
                    <w14:schemeClr w14:val="tx1"/>
                  </w14:solidFill>
                </w14:textFill>
              </w:rPr>
            </w:pPr>
          </w:p>
        </w:tc>
        <w:tc>
          <w:tcPr>
            <w:tcW w:w="800" w:type="dxa"/>
            <w:vAlign w:val="center"/>
          </w:tcPr>
          <w:p>
            <w:pPr>
              <w:widowControl/>
              <w:jc w:val="center"/>
              <w:rPr>
                <w:rFonts w:ascii="楷体" w:hAnsi="楷体" w:eastAsia="楷体" w:cs="楷体"/>
                <w:color w:val="000000" w:themeColor="text1"/>
                <w:sz w:val="24"/>
                <w14:textFill>
                  <w14:solidFill>
                    <w14:schemeClr w14:val="tx1"/>
                  </w14:solidFill>
                </w14:textFill>
              </w:rPr>
            </w:pPr>
          </w:p>
        </w:tc>
        <w:tc>
          <w:tcPr>
            <w:tcW w:w="1013" w:type="dxa"/>
            <w:vAlign w:val="center"/>
          </w:tcPr>
          <w:p>
            <w:pPr>
              <w:widowControl/>
              <w:jc w:val="center"/>
              <w:rPr>
                <w:rFonts w:ascii="楷体" w:hAnsi="楷体" w:eastAsia="楷体" w:cs="楷体"/>
                <w:color w:val="000000" w:themeColor="text1"/>
                <w:sz w:val="24"/>
                <w14:textFill>
                  <w14:solidFill>
                    <w14:schemeClr w14:val="tx1"/>
                  </w14:solidFill>
                </w14:textFill>
              </w:rPr>
            </w:pPr>
          </w:p>
        </w:tc>
        <w:tc>
          <w:tcPr>
            <w:tcW w:w="1934" w:type="dxa"/>
            <w:vAlign w:val="center"/>
          </w:tcPr>
          <w:p>
            <w:pPr>
              <w:widowControl/>
              <w:jc w:val="center"/>
              <w:rPr>
                <w:rFonts w:ascii="楷体" w:hAnsi="楷体" w:eastAsia="楷体" w:cs="楷体"/>
                <w:color w:val="000000" w:themeColor="text1"/>
                <w:sz w:val="24"/>
                <w14:textFill>
                  <w14:solidFill>
                    <w14:schemeClr w14:val="tx1"/>
                  </w14:solidFill>
                </w14:textFill>
              </w:rPr>
            </w:pPr>
          </w:p>
        </w:tc>
        <w:tc>
          <w:tcPr>
            <w:tcW w:w="1844" w:type="dxa"/>
            <w:vAlign w:val="center"/>
          </w:tcPr>
          <w:p>
            <w:pPr>
              <w:widowControl/>
              <w:jc w:val="center"/>
              <w:rPr>
                <w:rFonts w:ascii="楷体" w:hAnsi="楷体" w:eastAsia="楷体" w:cs="楷体"/>
                <w:color w:val="000000" w:themeColor="text1"/>
                <w:sz w:val="24"/>
                <w14:textFill>
                  <w14:solidFill>
                    <w14:schemeClr w14:val="tx1"/>
                  </w14:solidFill>
                </w14:textFill>
              </w:rPr>
            </w:pPr>
          </w:p>
        </w:tc>
        <w:tc>
          <w:tcPr>
            <w:tcW w:w="1156" w:type="dxa"/>
            <w:vAlign w:val="center"/>
          </w:tcPr>
          <w:p>
            <w:pPr>
              <w:widowControl/>
              <w:jc w:val="center"/>
              <w:rPr>
                <w:rFonts w:ascii="楷体" w:hAnsi="楷体" w:eastAsia="楷体" w:cs="楷体"/>
                <w:color w:val="000000" w:themeColor="text1"/>
                <w:sz w:val="24"/>
                <w14:textFill>
                  <w14:solidFill>
                    <w14:schemeClr w14:val="tx1"/>
                  </w14:solidFill>
                </w14:textFill>
              </w:rPr>
            </w:pPr>
          </w:p>
        </w:tc>
        <w:tc>
          <w:tcPr>
            <w:tcW w:w="546" w:type="dxa"/>
            <w:vAlign w:val="center"/>
          </w:tcPr>
          <w:p>
            <w:pPr>
              <w:widowControl/>
              <w:jc w:val="center"/>
              <w:rPr>
                <w:rFonts w:ascii="楷体" w:hAnsi="楷体" w:eastAsia="楷体" w:cs="楷体"/>
                <w:color w:val="000000" w:themeColor="text1"/>
                <w:sz w:val="24"/>
                <w14:textFill>
                  <w14:solidFill>
                    <w14:schemeClr w14:val="tx1"/>
                  </w14:solidFill>
                </w14:textFill>
              </w:rPr>
            </w:pPr>
          </w:p>
        </w:tc>
        <w:tc>
          <w:tcPr>
            <w:tcW w:w="864" w:type="dxa"/>
            <w:vAlign w:val="center"/>
          </w:tcPr>
          <w:p>
            <w:pPr>
              <w:widowControl/>
              <w:jc w:val="center"/>
              <w:rPr>
                <w:rFonts w:ascii="楷体" w:hAnsi="楷体" w:eastAsia="楷体" w:cs="楷体"/>
                <w:color w:val="000000" w:themeColor="text1"/>
                <w:sz w:val="24"/>
                <w14:textFill>
                  <w14:solidFill>
                    <w14:schemeClr w14:val="tx1"/>
                  </w14:solidFill>
                </w14:textFill>
              </w:rPr>
            </w:pPr>
          </w:p>
        </w:tc>
        <w:tc>
          <w:tcPr>
            <w:tcW w:w="569" w:type="dxa"/>
            <w:vAlign w:val="center"/>
          </w:tcPr>
          <w:p>
            <w:pPr>
              <w:widowControl/>
              <w:jc w:val="center"/>
              <w:rPr>
                <w:rFonts w:ascii="楷体" w:hAnsi="楷体" w:eastAsia="楷体" w:cs="楷体"/>
                <w:color w:val="000000" w:themeColor="text1"/>
                <w:sz w:val="24"/>
                <w14:textFill>
                  <w14:solidFill>
                    <w14:schemeClr w14:val="tx1"/>
                  </w14:solidFill>
                </w14:textFill>
              </w:rPr>
            </w:pPr>
          </w:p>
        </w:tc>
      </w:tr>
    </w:tbl>
    <w:p>
      <w:pPr>
        <w:widowControl/>
        <w:rPr>
          <w:rFonts w:ascii="楷体" w:hAnsi="楷体" w:eastAsia="楷体" w:cs="楷体"/>
          <w:color w:val="000000" w:themeColor="text1"/>
          <w:sz w:val="24"/>
          <w14:textFill>
            <w14:solidFill>
              <w14:schemeClr w14:val="tx1"/>
            </w14:solidFill>
          </w14:textFill>
        </w:rPr>
        <w:sectPr>
          <w:pgSz w:w="16840" w:h="11907" w:orient="landscape"/>
          <w:pgMar w:top="1800" w:right="1440" w:bottom="1800" w:left="1440" w:header="851" w:footer="851" w:gutter="0"/>
          <w:pgBorders>
            <w:top w:val="none" w:sz="0" w:space="0"/>
            <w:left w:val="none" w:sz="0" w:space="0"/>
            <w:bottom w:val="none" w:sz="0" w:space="0"/>
            <w:right w:val="none" w:sz="0" w:space="0"/>
          </w:pgBorders>
          <w:cols w:space="720" w:num="1"/>
          <w:docGrid w:linePitch="462" w:charSpace="0"/>
        </w:sectPr>
      </w:pPr>
    </w:p>
    <w:p>
      <w:pPr>
        <w:pStyle w:val="4"/>
        <w:numPr>
          <w:ilvl w:val="0"/>
          <w:numId w:val="9"/>
        </w:numPr>
        <w:tabs>
          <w:tab w:val="left" w:pos="0"/>
        </w:tabs>
        <w:spacing w:before="0" w:after="0" w:line="240" w:lineRule="atLeast"/>
        <w:rPr>
          <w:rFonts w:ascii="楷体" w:hAnsi="楷体" w:eastAsia="楷体" w:cs="楷体"/>
          <w:color w:val="000000" w:themeColor="text1"/>
          <w14:textFill>
            <w14:solidFill>
              <w14:schemeClr w14:val="tx1"/>
            </w14:solidFill>
          </w14:textFill>
        </w:rPr>
      </w:pPr>
      <w:bookmarkStart w:id="240" w:name="_Toc218935354"/>
      <w:bookmarkStart w:id="241" w:name="_Toc507399906"/>
      <w:bookmarkStart w:id="242" w:name="_Toc94108819"/>
      <w:bookmarkStart w:id="243" w:name="_Toc518923126"/>
      <w:bookmarkStart w:id="244" w:name="_Toc216582825"/>
      <w:bookmarkStart w:id="245" w:name="_Toc219175638"/>
      <w:bookmarkStart w:id="246" w:name="_Toc216513787"/>
      <w:bookmarkStart w:id="247" w:name="_Toc219175635"/>
      <w:bookmarkStart w:id="248" w:name="_Toc216582811"/>
      <w:bookmarkStart w:id="249" w:name="_Toc218935351"/>
      <w:r>
        <w:rPr>
          <w:rFonts w:hint="eastAsia" w:ascii="楷体" w:hAnsi="楷体" w:eastAsia="楷体" w:cs="楷体"/>
          <w:color w:val="000000" w:themeColor="text1"/>
          <w14:textFill>
            <w14:solidFill>
              <w14:schemeClr w14:val="tx1"/>
            </w14:solidFill>
          </w14:textFill>
        </w:rPr>
        <w:t xml:space="preserve">  服务需求</w:t>
      </w:r>
      <w:bookmarkEnd w:id="240"/>
      <w:bookmarkEnd w:id="241"/>
      <w:bookmarkEnd w:id="242"/>
      <w:bookmarkEnd w:id="243"/>
      <w:bookmarkEnd w:id="244"/>
      <w:bookmarkEnd w:id="245"/>
      <w:r>
        <w:rPr>
          <w:rFonts w:hint="eastAsia" w:ascii="楷体" w:hAnsi="楷体" w:eastAsia="楷体" w:cs="楷体"/>
          <w:color w:val="000000" w:themeColor="text1"/>
          <w14:textFill>
            <w14:solidFill>
              <w14:schemeClr w14:val="tx1"/>
            </w14:solidFill>
          </w14:textFill>
        </w:rPr>
        <w:t>一览表</w:t>
      </w:r>
    </w:p>
    <w:bookmarkEnd w:id="246"/>
    <w:bookmarkEnd w:id="247"/>
    <w:bookmarkEnd w:id="248"/>
    <w:bookmarkEnd w:id="249"/>
    <w:p>
      <w:pPr>
        <w:tabs>
          <w:tab w:val="left" w:pos="4200"/>
        </w:tabs>
        <w:spacing w:line="240" w:lineRule="atLeast"/>
        <w:rPr>
          <w:rFonts w:ascii="楷体" w:hAnsi="楷体" w:eastAsia="楷体" w:cs="楷体"/>
          <w:sz w:val="24"/>
        </w:rPr>
      </w:pPr>
      <w:bookmarkStart w:id="250" w:name="_Toc218935355"/>
      <w:bookmarkStart w:id="251" w:name="_Toc219175639"/>
      <w:bookmarkStart w:id="252" w:name="_Toc216582826"/>
    </w:p>
    <w:tbl>
      <w:tblPr>
        <w:tblStyle w:val="25"/>
        <w:tblW w:w="5000" w:type="pct"/>
        <w:tblInd w:w="0" w:type="dxa"/>
        <w:tblLayout w:type="fixed"/>
        <w:tblCellMar>
          <w:top w:w="0" w:type="dxa"/>
          <w:left w:w="108" w:type="dxa"/>
          <w:bottom w:w="0" w:type="dxa"/>
          <w:right w:w="108" w:type="dxa"/>
        </w:tblCellMar>
      </w:tblPr>
      <w:tblGrid>
        <w:gridCol w:w="1231"/>
        <w:gridCol w:w="1786"/>
        <w:gridCol w:w="5506"/>
      </w:tblGrid>
      <w:tr>
        <w:tblPrEx>
          <w:tblCellMar>
            <w:top w:w="0" w:type="dxa"/>
            <w:left w:w="108" w:type="dxa"/>
            <w:bottom w:w="0" w:type="dxa"/>
            <w:right w:w="108" w:type="dxa"/>
          </w:tblCellMar>
        </w:tblPrEx>
        <w:trPr>
          <w:trHeight w:val="540" w:hRule="atLeast"/>
        </w:trPr>
        <w:tc>
          <w:tcPr>
            <w:tcW w:w="5000" w:type="pct"/>
            <w:gridSpan w:val="3"/>
            <w:tcBorders>
              <w:top w:val="nil"/>
              <w:left w:val="nil"/>
              <w:bottom w:val="nil"/>
              <w:right w:val="nil"/>
            </w:tcBorders>
            <w:shd w:val="clear" w:color="auto" w:fill="auto"/>
            <w:noWrap/>
            <w:vAlign w:val="center"/>
          </w:tcPr>
          <w:p>
            <w:pPr>
              <w:widowControl/>
              <w:jc w:val="center"/>
              <w:textAlignment w:val="center"/>
              <w:rPr>
                <w:rFonts w:ascii="楷体" w:hAnsi="楷体" w:eastAsia="楷体" w:cs="楷体"/>
                <w:b/>
                <w:bCs/>
                <w:color w:val="000000"/>
                <w:sz w:val="44"/>
                <w:szCs w:val="44"/>
              </w:rPr>
            </w:pPr>
            <w:r>
              <w:rPr>
                <w:rFonts w:hint="eastAsia" w:ascii="楷体" w:hAnsi="楷体" w:eastAsia="楷体" w:cs="楷体"/>
                <w:b/>
                <w:bCs/>
                <w:color w:val="000000"/>
                <w:kern w:val="0"/>
                <w:sz w:val="44"/>
                <w:szCs w:val="44"/>
                <w:lang w:bidi="ar"/>
              </w:rPr>
              <w:t>叶城县民生保障服务项目购买服务清单</w:t>
            </w:r>
          </w:p>
        </w:tc>
      </w:tr>
      <w:tr>
        <w:tblPrEx>
          <w:tblCellMar>
            <w:top w:w="0" w:type="dxa"/>
            <w:left w:w="108" w:type="dxa"/>
            <w:bottom w:w="0" w:type="dxa"/>
            <w:right w:w="108" w:type="dxa"/>
          </w:tblCellMar>
        </w:tblPrEx>
        <w:trPr>
          <w:trHeight w:val="285" w:hRule="atLeast"/>
        </w:trPr>
        <w:tc>
          <w:tcPr>
            <w:tcW w:w="7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服务领域</w:t>
            </w:r>
          </w:p>
        </w:tc>
        <w:tc>
          <w:tcPr>
            <w:tcW w:w="10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服务类别</w:t>
            </w:r>
          </w:p>
        </w:tc>
        <w:tc>
          <w:tcPr>
            <w:tcW w:w="32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购买服务内容</w:t>
            </w:r>
          </w:p>
        </w:tc>
      </w:tr>
      <w:tr>
        <w:tblPrEx>
          <w:tblCellMar>
            <w:top w:w="0" w:type="dxa"/>
            <w:left w:w="108" w:type="dxa"/>
            <w:bottom w:w="0" w:type="dxa"/>
            <w:right w:w="108" w:type="dxa"/>
          </w:tblCellMar>
        </w:tblPrEx>
        <w:trPr>
          <w:trHeight w:val="1560" w:hRule="atLeast"/>
        </w:trPr>
        <w:tc>
          <w:tcPr>
            <w:tcW w:w="7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（一）社会救助服务</w:t>
            </w: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1、救助对象评估服务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评估全县约12万人社会救助对象（最低生活保障、特困人员救助供养、临时救助、高龄补贴、残疾人、特殊困难老年人）身体状况、居住环境、经济状况等，评估成果逐级提供相应部门，协助符合条件的社会救助对象申请办理最低生活保障、特困人员供养、医疗救助、住房救助等社会救助政策。</w:t>
            </w:r>
          </w:p>
        </w:tc>
      </w:tr>
      <w:tr>
        <w:tblPrEx>
          <w:tblCellMar>
            <w:top w:w="0" w:type="dxa"/>
            <w:left w:w="108" w:type="dxa"/>
            <w:bottom w:w="0" w:type="dxa"/>
            <w:right w:w="108" w:type="dxa"/>
          </w:tblCellMar>
        </w:tblPrEx>
        <w:trPr>
          <w:trHeight w:val="1080"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2.社会救助对象资源链接服务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协助符合条件的服务对象申请有关社会救助政策（低保金、特困人员供养、残疾人补贴、临时救助、法律援助等：积极链接企业、基金会、社会团体、社会服务机构等社会资源。</w:t>
            </w:r>
          </w:p>
        </w:tc>
      </w:tr>
      <w:tr>
        <w:tblPrEx>
          <w:tblCellMar>
            <w:top w:w="0" w:type="dxa"/>
            <w:left w:w="108" w:type="dxa"/>
            <w:bottom w:w="0" w:type="dxa"/>
            <w:right w:w="108" w:type="dxa"/>
          </w:tblCellMar>
        </w:tblPrEx>
        <w:trPr>
          <w:trHeight w:val="570"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3.社会救助对象心里疏导服务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评估和诊断社会救助对象的问题和需求，提供心理支持，缓解个人及其家庭成员的心理焦虑和精神压力等服务。</w:t>
            </w:r>
          </w:p>
        </w:tc>
      </w:tr>
      <w:tr>
        <w:tblPrEx>
          <w:tblCellMar>
            <w:top w:w="0" w:type="dxa"/>
            <w:left w:w="108" w:type="dxa"/>
            <w:bottom w:w="0" w:type="dxa"/>
            <w:right w:w="108" w:type="dxa"/>
          </w:tblCellMar>
        </w:tblPrEx>
        <w:trPr>
          <w:trHeight w:val="1020"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4.社会救助对象能力提升服务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转变观念，挖掘服务对象的优势和资源；风险防控，培养服务对象应对风险能力；技能培训，协助服务对象实现就业创业。</w:t>
            </w:r>
          </w:p>
        </w:tc>
      </w:tr>
      <w:tr>
        <w:tblPrEx>
          <w:tblCellMar>
            <w:top w:w="0" w:type="dxa"/>
            <w:left w:w="108" w:type="dxa"/>
            <w:bottom w:w="0" w:type="dxa"/>
            <w:right w:w="108" w:type="dxa"/>
          </w:tblCellMar>
        </w:tblPrEx>
        <w:trPr>
          <w:trHeight w:val="780"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5.社会融入服务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引导服务对象参与社区活动、社区公共事务，建立邻里互助小组、社区支持网络。</w:t>
            </w:r>
          </w:p>
        </w:tc>
      </w:tr>
      <w:tr>
        <w:tblPrEx>
          <w:tblCellMar>
            <w:top w:w="0" w:type="dxa"/>
            <w:left w:w="108" w:type="dxa"/>
            <w:bottom w:w="0" w:type="dxa"/>
            <w:right w:w="108" w:type="dxa"/>
          </w:tblCellMar>
        </w:tblPrEx>
        <w:trPr>
          <w:trHeight w:val="1520"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6.社会救助对象精神慰藉服务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协助专业人士对有需求的救助对象做认知和情绪问题评估，识别和诊断救助对象的认知与情绪方面的问题。协助专业人士对患有抑郁症、痴呆症、焦虑症等认知和情绪问题提供心理辅导。在精神上给予关怀。</w:t>
            </w:r>
          </w:p>
        </w:tc>
      </w:tr>
      <w:tr>
        <w:tblPrEx>
          <w:tblCellMar>
            <w:top w:w="0" w:type="dxa"/>
            <w:left w:w="108" w:type="dxa"/>
            <w:bottom w:w="0" w:type="dxa"/>
            <w:right w:w="108" w:type="dxa"/>
          </w:tblCellMar>
        </w:tblPrEx>
        <w:trPr>
          <w:trHeight w:val="920"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7.政策宣传服务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通过多种方式宣传社会救助申请的资格条件、申报程序及审批流程、社会救助的主要类型和内容、救助标准和动态管理等政策制度。</w:t>
            </w:r>
          </w:p>
        </w:tc>
      </w:tr>
      <w:tr>
        <w:tblPrEx>
          <w:tblCellMar>
            <w:top w:w="0" w:type="dxa"/>
            <w:left w:w="108" w:type="dxa"/>
            <w:bottom w:w="0" w:type="dxa"/>
            <w:right w:w="108" w:type="dxa"/>
          </w:tblCellMar>
        </w:tblPrEx>
        <w:trPr>
          <w:trHeight w:val="752"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8.社会救助对象生活照料</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为有需求的社会救助对象链接资源，开展助餐、助浴、助急、助医、生活照料等服务。</w:t>
            </w:r>
          </w:p>
        </w:tc>
      </w:tr>
      <w:tr>
        <w:tblPrEx>
          <w:tblCellMar>
            <w:top w:w="0" w:type="dxa"/>
            <w:left w:w="108" w:type="dxa"/>
            <w:bottom w:w="0" w:type="dxa"/>
            <w:right w:w="108" w:type="dxa"/>
          </w:tblCellMar>
        </w:tblPrEx>
        <w:trPr>
          <w:trHeight w:val="945"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9.社会救助对象护理、康复服务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为有需求的社会救助对象链接资源，开展助医、康复训练、护理、药品配送、陪护、安宁疗护等服务。</w:t>
            </w:r>
          </w:p>
        </w:tc>
      </w:tr>
      <w:tr>
        <w:tblPrEx>
          <w:tblCellMar>
            <w:top w:w="0" w:type="dxa"/>
            <w:left w:w="108" w:type="dxa"/>
            <w:bottom w:w="0" w:type="dxa"/>
            <w:right w:w="108" w:type="dxa"/>
          </w:tblCellMar>
        </w:tblPrEx>
        <w:trPr>
          <w:trHeight w:val="570"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10.社会救助对象建档服务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协助开展低保对象、特困人员、临时救助、医疗救助、未成年人保护对象、老年人等社会救助对象建档服务。</w:t>
            </w:r>
          </w:p>
        </w:tc>
      </w:tr>
      <w:tr>
        <w:tblPrEx>
          <w:tblCellMar>
            <w:top w:w="0" w:type="dxa"/>
            <w:left w:w="108" w:type="dxa"/>
            <w:bottom w:w="0" w:type="dxa"/>
            <w:right w:w="108" w:type="dxa"/>
          </w:tblCellMar>
        </w:tblPrEx>
        <w:trPr>
          <w:trHeight w:val="1080"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11.社会救助对象灾害救助实施和辅助性服务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协助开展救助对象灾害防护知识宣传、医疗救助、心理咨询等服务，以及群众转移安置，救助款物管理等辅助服务。</w:t>
            </w:r>
          </w:p>
        </w:tc>
      </w:tr>
      <w:tr>
        <w:tblPrEx>
          <w:tblCellMar>
            <w:top w:w="0" w:type="dxa"/>
            <w:left w:w="108" w:type="dxa"/>
            <w:bottom w:w="0" w:type="dxa"/>
            <w:right w:w="108" w:type="dxa"/>
          </w:tblCellMar>
        </w:tblPrEx>
        <w:trPr>
          <w:trHeight w:val="645"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12.未成年人救助服务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困境未成年人的调查、评估、监护指导、心理疏导、行为矫治、社会融入与家庭关系调适等服务。</w:t>
            </w:r>
          </w:p>
        </w:tc>
      </w:tr>
      <w:tr>
        <w:tblPrEx>
          <w:tblCellMar>
            <w:top w:w="0" w:type="dxa"/>
            <w:left w:w="108" w:type="dxa"/>
            <w:bottom w:w="0" w:type="dxa"/>
            <w:right w:w="108" w:type="dxa"/>
          </w:tblCellMar>
        </w:tblPrEx>
        <w:trPr>
          <w:trHeight w:val="677"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13.群众性应急救助培训服务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面向广大群众的应急救助培训服务。</w:t>
            </w:r>
          </w:p>
        </w:tc>
      </w:tr>
      <w:tr>
        <w:tblPrEx>
          <w:tblCellMar>
            <w:top w:w="0" w:type="dxa"/>
            <w:left w:w="108" w:type="dxa"/>
            <w:bottom w:w="0" w:type="dxa"/>
            <w:right w:w="108" w:type="dxa"/>
          </w:tblCellMar>
        </w:tblPrEx>
        <w:trPr>
          <w:trHeight w:val="1020"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14.社会救助对象能力提升服务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为有需求的社会救助对象链接资源，救助对象的文化知识、从业技能、专业技术等方面的教育培训服务。</w:t>
            </w:r>
          </w:p>
        </w:tc>
      </w:tr>
      <w:tr>
        <w:tblPrEx>
          <w:tblCellMar>
            <w:top w:w="0" w:type="dxa"/>
            <w:left w:w="108" w:type="dxa"/>
            <w:bottom w:w="0" w:type="dxa"/>
            <w:right w:w="108" w:type="dxa"/>
          </w:tblCellMar>
        </w:tblPrEx>
        <w:trPr>
          <w:trHeight w:val="660"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15、其它服务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其它社会救助服务</w:t>
            </w:r>
          </w:p>
        </w:tc>
      </w:tr>
      <w:tr>
        <w:tblPrEx>
          <w:tblCellMar>
            <w:top w:w="0" w:type="dxa"/>
            <w:left w:w="108" w:type="dxa"/>
            <w:bottom w:w="0" w:type="dxa"/>
            <w:right w:w="108" w:type="dxa"/>
          </w:tblCellMar>
        </w:tblPrEx>
        <w:trPr>
          <w:trHeight w:val="285" w:hRule="atLeas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楷体" w:hAnsi="楷体" w:eastAsia="楷体" w:cs="楷体"/>
                <w:color w:val="000000"/>
                <w:sz w:val="24"/>
              </w:rPr>
            </w:pPr>
          </w:p>
        </w:tc>
      </w:tr>
      <w:tr>
        <w:tblPrEx>
          <w:tblCellMar>
            <w:top w:w="0" w:type="dxa"/>
            <w:left w:w="108" w:type="dxa"/>
            <w:bottom w:w="0" w:type="dxa"/>
            <w:right w:w="108" w:type="dxa"/>
          </w:tblCellMar>
        </w:tblPrEx>
        <w:trPr>
          <w:trHeight w:val="1040" w:hRule="atLeast"/>
        </w:trPr>
        <w:tc>
          <w:tcPr>
            <w:tcW w:w="7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（二）养老服务</w:t>
            </w:r>
          </w:p>
        </w:tc>
        <w:tc>
          <w:tcPr>
            <w:tcW w:w="10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1.机构养老服务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为全县8所敬老院入住的老人，提供机构供养、医疗、护理、康复、安宁疗护、餐饮、安全保卫、日常生活照料、保洁等服务。</w:t>
            </w:r>
          </w:p>
        </w:tc>
      </w:tr>
      <w:tr>
        <w:tblPrEx>
          <w:tblCellMar>
            <w:top w:w="0" w:type="dxa"/>
            <w:left w:w="108" w:type="dxa"/>
            <w:bottom w:w="0" w:type="dxa"/>
            <w:right w:w="108" w:type="dxa"/>
          </w:tblCellMar>
        </w:tblPrEx>
        <w:trPr>
          <w:trHeight w:val="1040"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2.健康服务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提供与老年人身心健康直接相关的健康风险评估、老年健康知识宣传推广、老年健康咨询等；为老年人开展健康照顾的有关服务，包括出行协助、生活照料、信息服务等。</w:t>
            </w:r>
          </w:p>
        </w:tc>
      </w:tr>
      <w:tr>
        <w:tblPrEx>
          <w:tblCellMar>
            <w:top w:w="0" w:type="dxa"/>
            <w:left w:w="108" w:type="dxa"/>
            <w:bottom w:w="0" w:type="dxa"/>
            <w:right w:w="108" w:type="dxa"/>
          </w:tblCellMar>
        </w:tblPrEx>
        <w:trPr>
          <w:trHeight w:val="1400"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3.救助服务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协助评估特殊困难老年人身体状况、居住环境、经济状况等，摸底排查特殊困难老年人生活状况，确立风险等级。协助符合条件的老年人申请最低生活保障、特困人员供养、医疗救助、住房救助等社会救助政策。链接公益慈善、志愿服务等社会资源为特殊困难老年人提供援助。</w:t>
            </w:r>
          </w:p>
        </w:tc>
      </w:tr>
      <w:tr>
        <w:tblPrEx>
          <w:tblCellMar>
            <w:top w:w="0" w:type="dxa"/>
            <w:left w:w="108" w:type="dxa"/>
            <w:bottom w:w="0" w:type="dxa"/>
            <w:right w:w="108" w:type="dxa"/>
          </w:tblCellMar>
        </w:tblPrEx>
        <w:trPr>
          <w:trHeight w:val="1300"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4.精神慰藉服务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协助专业人士对老年人做认知和情绪问题评估，识别和诊断老年人认知与情绪方面的问题。协助专业人士对患有抑郁症、痴呆症、焦虑症等认知和情绪问题提供心理辅导。在精神上关怀老年人，帮助老年人适应角色转变。</w:t>
            </w:r>
          </w:p>
        </w:tc>
      </w:tr>
      <w:tr>
        <w:tblPrEx>
          <w:tblCellMar>
            <w:top w:w="0" w:type="dxa"/>
            <w:left w:w="108" w:type="dxa"/>
            <w:bottom w:w="0" w:type="dxa"/>
            <w:right w:w="108" w:type="dxa"/>
          </w:tblCellMar>
        </w:tblPrEx>
        <w:trPr>
          <w:trHeight w:val="1720"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5.建立社会支持网络服务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举办各类康乐小组、交流活动，丰富老年人精神文化生活。推动建立老年人互助小组、学习小组，建立组员支持网络。建立照顾者支持体系，为老年人照顾者提供服务。开展爱老社区倡导，传承中华民族尊老敬老的美德。协助开展“时间银行”互助养老创新模式，做好宣传发动，志愿者和服务对象注册，发布需求等工作。</w:t>
            </w:r>
          </w:p>
        </w:tc>
      </w:tr>
      <w:tr>
        <w:tblPrEx>
          <w:tblCellMar>
            <w:top w:w="0" w:type="dxa"/>
            <w:left w:w="108" w:type="dxa"/>
            <w:bottom w:w="0" w:type="dxa"/>
            <w:right w:w="108" w:type="dxa"/>
          </w:tblCellMar>
        </w:tblPrEx>
        <w:trPr>
          <w:trHeight w:val="265"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6.权益保障服务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与有关部门和专业人士共同维护和保障老年人的财产处置和婚姻自由等合法权益不受侵犯。排查老年人有可能遭遇的风险，包括受虐待、被遗弃或疏于照顾等特殊问题，经发现后及时开展危机介入服务。协助老年人开展养老规划，帮助和引导符合条件的老年人申请和享受来自街道（镇）社区（村）和养老机构的有关服务和政策支持。开展社区宣传和社区教育，防止老年人遭遇不公平对待或社会歧视，防范化解以养老服务为名的非法集资风险。</w:t>
            </w:r>
          </w:p>
        </w:tc>
      </w:tr>
      <w:tr>
        <w:tblPrEx>
          <w:tblCellMar>
            <w:top w:w="0" w:type="dxa"/>
            <w:left w:w="108" w:type="dxa"/>
            <w:bottom w:w="0" w:type="dxa"/>
            <w:right w:w="108" w:type="dxa"/>
          </w:tblCellMar>
        </w:tblPrEx>
        <w:trPr>
          <w:trHeight w:val="1680"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7.临终关怀服务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开展生命教育，协助老年人达成未了心愿，包括妥善安排遗嘱、器官捐赠等法律事宜，引导老年人及其家属建立理性的生死观。协助医护人员做好临终期老年人的疼痛和症状管理。动态评估老年人及其家属的情绪变化，提供心理辅导和情感支持。开展丧亲后续服务，包括告别事宜、亲人离世后的哀伤辅导等。</w:t>
            </w:r>
          </w:p>
        </w:tc>
      </w:tr>
      <w:tr>
        <w:tblPrEx>
          <w:tblCellMar>
            <w:top w:w="0" w:type="dxa"/>
            <w:left w:w="108" w:type="dxa"/>
            <w:bottom w:w="0" w:type="dxa"/>
            <w:right w:w="108" w:type="dxa"/>
          </w:tblCellMar>
        </w:tblPrEx>
        <w:trPr>
          <w:trHeight w:val="1060"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8.居家养老服务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为有需求的老年人链接资源，开展购买助餐、助浴、助急、助医、康复、护理、药品配送、陪护、安宁疗护等上门服务。</w:t>
            </w:r>
          </w:p>
        </w:tc>
      </w:tr>
      <w:tr>
        <w:tblPrEx>
          <w:tblCellMar>
            <w:top w:w="0" w:type="dxa"/>
            <w:left w:w="108" w:type="dxa"/>
            <w:bottom w:w="0" w:type="dxa"/>
            <w:right w:w="108" w:type="dxa"/>
          </w:tblCellMar>
        </w:tblPrEx>
        <w:trPr>
          <w:trHeight w:val="960"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9.社区养老服务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为有需救的老年人链接资源，提供社区日间照料、老年康复、文体活动、医疗救护、健康咨询、远程健康管理、亲情关爱、安宁疗护等服务。</w:t>
            </w:r>
          </w:p>
        </w:tc>
      </w:tr>
      <w:tr>
        <w:tblPrEx>
          <w:tblCellMar>
            <w:top w:w="0" w:type="dxa"/>
            <w:left w:w="108" w:type="dxa"/>
            <w:bottom w:w="0" w:type="dxa"/>
            <w:right w:w="108" w:type="dxa"/>
          </w:tblCellMar>
        </w:tblPrEx>
        <w:trPr>
          <w:trHeight w:val="900"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10.机构老年人文体活动服务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为8所敬老院老年人提供各类文化体育活动服务。</w:t>
            </w:r>
          </w:p>
        </w:tc>
      </w:tr>
      <w:tr>
        <w:tblPrEx>
          <w:tblCellMar>
            <w:top w:w="0" w:type="dxa"/>
            <w:left w:w="108" w:type="dxa"/>
            <w:bottom w:w="0" w:type="dxa"/>
            <w:right w:w="108" w:type="dxa"/>
          </w:tblCellMar>
        </w:tblPrEx>
        <w:trPr>
          <w:trHeight w:val="900"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11.参与为老养老服务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推动完善社区居家养老为基础的养老服务网络，开展留守、空巢、特困老年人巡访评估、生活照顾安排、家庭关系协调、社区参与等服务。</w:t>
            </w:r>
          </w:p>
        </w:tc>
      </w:tr>
      <w:tr>
        <w:tblPrEx>
          <w:tblCellMar>
            <w:top w:w="0" w:type="dxa"/>
            <w:left w:w="108" w:type="dxa"/>
            <w:bottom w:w="0" w:type="dxa"/>
            <w:right w:w="108" w:type="dxa"/>
          </w:tblCellMar>
        </w:tblPrEx>
        <w:trPr>
          <w:trHeight w:val="540"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12、其它服务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其它养老服务</w:t>
            </w:r>
          </w:p>
        </w:tc>
      </w:tr>
      <w:tr>
        <w:tblPrEx>
          <w:tblCellMar>
            <w:top w:w="0" w:type="dxa"/>
            <w:left w:w="108" w:type="dxa"/>
            <w:bottom w:w="0" w:type="dxa"/>
            <w:right w:w="108" w:type="dxa"/>
          </w:tblCellMar>
        </w:tblPrEx>
        <w:trPr>
          <w:trHeight w:val="285"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楷体" w:hAnsi="楷体" w:eastAsia="楷体" w:cs="楷体"/>
                <w:color w:val="000000"/>
                <w:sz w:val="24"/>
              </w:rPr>
            </w:pPr>
          </w:p>
        </w:tc>
        <w:tc>
          <w:tcPr>
            <w:tcW w:w="32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楷体" w:hAnsi="楷体" w:eastAsia="楷体" w:cs="楷体"/>
                <w:color w:val="000000"/>
                <w:sz w:val="24"/>
              </w:rPr>
            </w:pPr>
          </w:p>
        </w:tc>
      </w:tr>
      <w:tr>
        <w:tblPrEx>
          <w:tblCellMar>
            <w:top w:w="0" w:type="dxa"/>
            <w:left w:w="108" w:type="dxa"/>
            <w:bottom w:w="0" w:type="dxa"/>
            <w:right w:w="108" w:type="dxa"/>
          </w:tblCellMar>
        </w:tblPrEx>
        <w:trPr>
          <w:trHeight w:val="285"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楷体" w:hAnsi="楷体" w:eastAsia="楷体" w:cs="楷体"/>
                <w:color w:val="000000"/>
                <w:sz w:val="24"/>
              </w:rPr>
            </w:pP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楷体" w:hAnsi="楷体" w:eastAsia="楷体" w:cs="楷体"/>
                <w:color w:val="000000"/>
                <w:sz w:val="24"/>
              </w:rPr>
            </w:pPr>
          </w:p>
        </w:tc>
      </w:tr>
      <w:tr>
        <w:tblPrEx>
          <w:tblCellMar>
            <w:top w:w="0" w:type="dxa"/>
            <w:left w:w="108" w:type="dxa"/>
            <w:bottom w:w="0" w:type="dxa"/>
            <w:right w:w="108" w:type="dxa"/>
          </w:tblCellMar>
        </w:tblPrEx>
        <w:trPr>
          <w:trHeight w:val="1420" w:hRule="atLeast"/>
        </w:trPr>
        <w:tc>
          <w:tcPr>
            <w:tcW w:w="72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（三）儿童福利服务</w:t>
            </w: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1.儿童福利机构孩子照护服务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对儿童福利院160个孩子的餐饮、安全保卫、日常生活照料、学习辅导、医护照料、上放学护送、文体体育活动组织陪养、协助采购衣物、外出办理在院儿童身份证件、医保证件、购买学习资料、住院事务结算等服务。</w:t>
            </w:r>
          </w:p>
        </w:tc>
      </w:tr>
      <w:tr>
        <w:tblPrEx>
          <w:tblCellMar>
            <w:top w:w="0" w:type="dxa"/>
            <w:left w:w="108" w:type="dxa"/>
            <w:bottom w:w="0" w:type="dxa"/>
            <w:right w:w="108" w:type="dxa"/>
          </w:tblCellMar>
        </w:tblPrEx>
        <w:trPr>
          <w:trHeight w:val="1920"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2.救助保护服务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开展家庭随访，摸排农村留守儿童和困境儿童并确保其监护落实、纳入兜底保障范围。根据农村留守儿童和困境儿童生活状况等级评定标准，评估儿童成长和生活中面临的问题和需求，根据评估结果分类实施救助保护和日常关爱。发现儿童监护缺失、监护侵害等问题，协助强制报告，提供临时庇护调查取证、医疗救助、法律援助、心理疏导等专业社工服务。</w:t>
            </w:r>
          </w:p>
        </w:tc>
      </w:tr>
      <w:tr>
        <w:tblPrEx>
          <w:tblCellMar>
            <w:top w:w="0" w:type="dxa"/>
            <w:left w:w="108" w:type="dxa"/>
            <w:bottom w:w="0" w:type="dxa"/>
            <w:right w:w="108" w:type="dxa"/>
          </w:tblCellMar>
        </w:tblPrEx>
        <w:trPr>
          <w:trHeight w:val="1260"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3.家庭教育服务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开展儿童监护法制宣传和家庭暴力预防教育等活动，指导儿童监护人履行抚养义务和监护责任，提升儿童家庭监护人的法制观念和教育理念。为儿童及其家庭提供调适亲子关系，代际关系，增进家庭情感联结和亲情交流等关爱服务。</w:t>
            </w:r>
          </w:p>
        </w:tc>
      </w:tr>
      <w:tr>
        <w:tblPrEx>
          <w:tblCellMar>
            <w:top w:w="0" w:type="dxa"/>
            <w:left w:w="108" w:type="dxa"/>
            <w:bottom w:w="0" w:type="dxa"/>
            <w:right w:w="108" w:type="dxa"/>
          </w:tblCellMar>
        </w:tblPrEx>
        <w:trPr>
          <w:trHeight w:val="1520"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4.社会关爱服务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协助（村）居委会开展农村留守儿童、各类困境儿童学业帮扶及安全教育等活动，提供儿童心理健康教育和心理支持，开展儿童社会化引导，促进社会融入。积极链接公益项目、志愿服务等社会资源，开展专业儿童社会工作服务。</w:t>
            </w:r>
          </w:p>
        </w:tc>
      </w:tr>
      <w:tr>
        <w:tblPrEx>
          <w:tblCellMar>
            <w:top w:w="0" w:type="dxa"/>
            <w:left w:w="108" w:type="dxa"/>
            <w:bottom w:w="0" w:type="dxa"/>
            <w:right w:w="108" w:type="dxa"/>
          </w:tblCellMar>
        </w:tblPrEx>
        <w:trPr>
          <w:trHeight w:val="1020"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5.参与未成年人关爱保护服务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推动开展困境儿童家庭随访和对象核查评估，对儿童家庭及监护人开展监护法制宣传、安全和心理健康教育等社会工作服务。</w:t>
            </w:r>
          </w:p>
        </w:tc>
      </w:tr>
      <w:tr>
        <w:tblPrEx>
          <w:tblCellMar>
            <w:top w:w="0" w:type="dxa"/>
            <w:left w:w="108" w:type="dxa"/>
            <w:bottom w:w="0" w:type="dxa"/>
            <w:right w:w="108" w:type="dxa"/>
          </w:tblCellMar>
        </w:tblPrEx>
        <w:trPr>
          <w:trHeight w:val="660"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6.其它服务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其它儿童福利服务</w:t>
            </w:r>
          </w:p>
        </w:tc>
      </w:tr>
      <w:tr>
        <w:tblPrEx>
          <w:tblCellMar>
            <w:top w:w="0" w:type="dxa"/>
            <w:left w:w="108" w:type="dxa"/>
            <w:bottom w:w="0" w:type="dxa"/>
            <w:right w:w="108" w:type="dxa"/>
          </w:tblCellMar>
        </w:tblPrEx>
        <w:trPr>
          <w:trHeight w:val="285"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楷体" w:hAnsi="楷体" w:eastAsia="楷体" w:cs="楷体"/>
                <w:color w:val="000000"/>
                <w:sz w:val="24"/>
              </w:rPr>
            </w:pPr>
          </w:p>
        </w:tc>
        <w:tc>
          <w:tcPr>
            <w:tcW w:w="32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楷体" w:hAnsi="楷体" w:eastAsia="楷体" w:cs="楷体"/>
                <w:color w:val="000000"/>
                <w:sz w:val="24"/>
              </w:rPr>
            </w:pPr>
          </w:p>
        </w:tc>
      </w:tr>
      <w:tr>
        <w:tblPrEx>
          <w:tblCellMar>
            <w:top w:w="0" w:type="dxa"/>
            <w:left w:w="108" w:type="dxa"/>
            <w:bottom w:w="0" w:type="dxa"/>
            <w:right w:w="108" w:type="dxa"/>
          </w:tblCellMar>
        </w:tblPrEx>
        <w:trPr>
          <w:trHeight w:val="1500" w:hRule="atLeast"/>
        </w:trPr>
        <w:tc>
          <w:tcPr>
            <w:tcW w:w="7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社会工作服务</w:t>
            </w: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1.社工站服务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配备26个社工站社工开展社会工作服务，逐步配备370个村社工室社会工作服务。宣传培育发展社区社会组织的有关政策，引导社区社会组织登记或备案。引导社区社会组织提供社区服务，参与社区治理。</w:t>
            </w:r>
          </w:p>
        </w:tc>
      </w:tr>
      <w:tr>
        <w:tblPrEx>
          <w:tblCellMar>
            <w:top w:w="0" w:type="dxa"/>
            <w:left w:w="108" w:type="dxa"/>
            <w:bottom w:w="0" w:type="dxa"/>
            <w:right w:w="108" w:type="dxa"/>
          </w:tblCellMar>
        </w:tblPrEx>
        <w:trPr>
          <w:trHeight w:val="886"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2.社会组织孵化服务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依托县社会工作服务中心和乡镇社工站、村（社区）社工室，逐步孵化专业社会组织、专业自愿者服务队，逐步孵化县、乡、村三级社会组织。</w:t>
            </w:r>
          </w:p>
        </w:tc>
      </w:tr>
      <w:tr>
        <w:tblPrEx>
          <w:tblCellMar>
            <w:top w:w="0" w:type="dxa"/>
            <w:left w:w="108" w:type="dxa"/>
            <w:bottom w:w="0" w:type="dxa"/>
            <w:right w:w="108" w:type="dxa"/>
          </w:tblCellMar>
        </w:tblPrEx>
        <w:trPr>
          <w:trHeight w:val="668"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3.专业社会工作服务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孵化专业社会组织，开展专业社会服务。</w:t>
            </w:r>
          </w:p>
        </w:tc>
      </w:tr>
      <w:tr>
        <w:tblPrEx>
          <w:tblCellMar>
            <w:top w:w="0" w:type="dxa"/>
            <w:left w:w="108" w:type="dxa"/>
            <w:bottom w:w="0" w:type="dxa"/>
            <w:right w:w="108" w:type="dxa"/>
          </w:tblCellMar>
        </w:tblPrEx>
        <w:trPr>
          <w:trHeight w:val="1485"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4.社会工作人才培训服务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积极培训社会工作人才，举办社会工作人才培训班，鼓励社工站社工参加助理社会工作师、社会工作师、高级社会工作师执业考试，提升社工站社工的执证上岗率，1-3年内，乡镇社会工作者执证上岗率达到80%以上。</w:t>
            </w:r>
          </w:p>
        </w:tc>
      </w:tr>
      <w:tr>
        <w:tblPrEx>
          <w:tblCellMar>
            <w:top w:w="0" w:type="dxa"/>
            <w:left w:w="108" w:type="dxa"/>
            <w:bottom w:w="0" w:type="dxa"/>
            <w:right w:w="108" w:type="dxa"/>
          </w:tblCellMar>
        </w:tblPrEx>
        <w:trPr>
          <w:trHeight w:val="630"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5..青少年社会工作服务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面向青少年社会工作的策划、设计和组织实施。</w:t>
            </w:r>
          </w:p>
        </w:tc>
      </w:tr>
      <w:tr>
        <w:tblPrEx>
          <w:tblCellMar>
            <w:top w:w="0" w:type="dxa"/>
            <w:left w:w="108" w:type="dxa"/>
            <w:bottom w:w="0" w:type="dxa"/>
            <w:right w:w="108" w:type="dxa"/>
          </w:tblCellMar>
        </w:tblPrEx>
        <w:trPr>
          <w:trHeight w:val="657"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6.社区与农村社会工作服务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开展扶老助残、便民利民、困难群体服务、特殊人群心理疏导与慰藉等社区服务。</w:t>
            </w:r>
          </w:p>
        </w:tc>
      </w:tr>
      <w:tr>
        <w:tblPrEx>
          <w:tblCellMar>
            <w:top w:w="0" w:type="dxa"/>
            <w:left w:w="108" w:type="dxa"/>
            <w:bottom w:w="0" w:type="dxa"/>
            <w:right w:w="108" w:type="dxa"/>
          </w:tblCellMar>
        </w:tblPrEx>
        <w:trPr>
          <w:trHeight w:val="968"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7.社会工作队伍的监督管理服务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对社会工作队伍的监督管理辅助性服务。</w:t>
            </w:r>
          </w:p>
        </w:tc>
      </w:tr>
      <w:tr>
        <w:tblPrEx>
          <w:tblCellMar>
            <w:top w:w="0" w:type="dxa"/>
            <w:left w:w="108" w:type="dxa"/>
            <w:bottom w:w="0" w:type="dxa"/>
            <w:right w:w="108" w:type="dxa"/>
          </w:tblCellMar>
        </w:tblPrEx>
        <w:trPr>
          <w:trHeight w:val="1060"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8.婚姻家庭服务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积极推进乡村婚俗改革，开展移风易俗、婚姻政策法规宣传活动、开展婚姻家庭辅导服务、预防发生家庭暴力等事件；为遭遇家庭暴力的成员及遭遇重大变故的家庭提供危机介入和帮助服务。</w:t>
            </w:r>
          </w:p>
        </w:tc>
      </w:tr>
      <w:tr>
        <w:tblPrEx>
          <w:tblCellMar>
            <w:top w:w="0" w:type="dxa"/>
            <w:left w:w="108" w:type="dxa"/>
            <w:bottom w:w="0" w:type="dxa"/>
            <w:right w:w="108" w:type="dxa"/>
          </w:tblCellMar>
        </w:tblPrEx>
        <w:trPr>
          <w:trHeight w:val="1440"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9.流浪乞讨人员干预服务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协助做好流浪乞讨人员的临时安置、心理疏导、接收送返及寻亲安置工作；协助开展街面巡回救助和转介服务；配合做好临时救助点的业务指导和规范工作；推动流浪乞讨源头预防和治理工作，维护易流浪走失人员信息库和帮扶台账，帮助落实相关救助政策等。</w:t>
            </w:r>
          </w:p>
        </w:tc>
      </w:tr>
      <w:tr>
        <w:tblPrEx>
          <w:tblCellMar>
            <w:top w:w="0" w:type="dxa"/>
            <w:left w:w="108" w:type="dxa"/>
            <w:bottom w:w="0" w:type="dxa"/>
            <w:right w:w="108" w:type="dxa"/>
          </w:tblCellMar>
        </w:tblPrEx>
        <w:trPr>
          <w:trHeight w:val="1080"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10.殡葬服务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倡导绿色殡葬理念、节地生态安葬方式，向辖区居民提供治丧需求服务，配合开展生命教育，协助对接殡葬服务机构，建立服务档案。</w:t>
            </w:r>
          </w:p>
        </w:tc>
      </w:tr>
      <w:tr>
        <w:tblPrEx>
          <w:tblCellMar>
            <w:top w:w="0" w:type="dxa"/>
            <w:left w:w="108" w:type="dxa"/>
            <w:bottom w:w="0" w:type="dxa"/>
            <w:right w:w="108" w:type="dxa"/>
          </w:tblCellMar>
        </w:tblPrEx>
        <w:trPr>
          <w:trHeight w:val="1260"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11.政策建议服务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通过社会工作专业视角挖掘群众需求，发现社区存在问题，并进行专项调查研究，为社区及有关政府部门提供切实可行的对策建议，协助出台政策文件，优化和完善社区服务，提升社区治理效能。</w:t>
            </w:r>
          </w:p>
        </w:tc>
      </w:tr>
      <w:tr>
        <w:tblPrEx>
          <w:tblCellMar>
            <w:top w:w="0" w:type="dxa"/>
            <w:left w:w="108" w:type="dxa"/>
            <w:bottom w:w="0" w:type="dxa"/>
            <w:right w:w="108" w:type="dxa"/>
          </w:tblCellMar>
        </w:tblPrEx>
        <w:trPr>
          <w:trHeight w:val="700"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12.村（社区）志愿者服务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培积极培育和发展村（社区）志愿服务队伍开展志愿服务，引导志愿者队伍规范志愿服务。</w:t>
            </w:r>
          </w:p>
        </w:tc>
      </w:tr>
      <w:tr>
        <w:tblPrEx>
          <w:tblCellMar>
            <w:top w:w="0" w:type="dxa"/>
            <w:left w:w="108" w:type="dxa"/>
            <w:bottom w:w="0" w:type="dxa"/>
            <w:right w:w="108" w:type="dxa"/>
          </w:tblCellMar>
        </w:tblPrEx>
        <w:trPr>
          <w:trHeight w:val="600"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13.社区慈善服务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弘扬慈善文化，链接慈善资源，培育社区基金会等慈善组织，开展慈善救助。</w:t>
            </w:r>
          </w:p>
        </w:tc>
      </w:tr>
      <w:tr>
        <w:tblPrEx>
          <w:tblCellMar>
            <w:top w:w="0" w:type="dxa"/>
            <w:left w:w="108" w:type="dxa"/>
            <w:bottom w:w="0" w:type="dxa"/>
            <w:right w:w="108" w:type="dxa"/>
          </w:tblCellMar>
        </w:tblPrEx>
        <w:trPr>
          <w:trHeight w:val="1040"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14.居民自治服务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引导居（村）民参与居（村）务管理，创新基层协商议事形式和活动载体，提升居（村）民自我管理，自我教育、自我服务的能力。</w:t>
            </w:r>
          </w:p>
        </w:tc>
      </w:tr>
      <w:tr>
        <w:tblPrEx>
          <w:tblCellMar>
            <w:top w:w="0" w:type="dxa"/>
            <w:left w:w="108" w:type="dxa"/>
            <w:bottom w:w="0" w:type="dxa"/>
            <w:right w:w="108" w:type="dxa"/>
          </w:tblCellMar>
        </w:tblPrEx>
        <w:trPr>
          <w:trHeight w:val="960"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15.五社联动服务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完善城乡社区治理，进一步推进社区、社会组织、社会工作、社区志愿服务、社区慈善资源“五社联动”整合资源，形成多方主体“共建、共治、共享”的社区治理新格局。</w:t>
            </w:r>
          </w:p>
        </w:tc>
      </w:tr>
      <w:tr>
        <w:tblPrEx>
          <w:tblCellMar>
            <w:top w:w="0" w:type="dxa"/>
            <w:left w:w="108" w:type="dxa"/>
            <w:bottom w:w="0" w:type="dxa"/>
            <w:right w:w="108" w:type="dxa"/>
          </w:tblCellMar>
        </w:tblPrEx>
        <w:trPr>
          <w:trHeight w:val="1340"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16.资源整合服务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搭建资源链接平台，积极与慈善组织、基金会等社会力量合作，吸引企业、社会组织、爱心人士等社会力量参与社会服务，促进各类社会服务力量融合，织牢社会支持网络，为群众提供不同类型的精准服务，回应群众需求。</w:t>
            </w:r>
          </w:p>
        </w:tc>
      </w:tr>
      <w:tr>
        <w:tblPrEx>
          <w:tblCellMar>
            <w:top w:w="0" w:type="dxa"/>
            <w:left w:w="108" w:type="dxa"/>
            <w:bottom w:w="0" w:type="dxa"/>
            <w:right w:w="108" w:type="dxa"/>
          </w:tblCellMar>
        </w:tblPrEx>
        <w:trPr>
          <w:trHeight w:val="495" w:hRule="atLeast"/>
        </w:trPr>
        <w:tc>
          <w:tcPr>
            <w:tcW w:w="7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4"/>
              </w:rPr>
            </w:pPr>
          </w:p>
        </w:tc>
        <w:tc>
          <w:tcPr>
            <w:tcW w:w="10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17、其它服务</w:t>
            </w:r>
          </w:p>
        </w:tc>
        <w:tc>
          <w:tcPr>
            <w:tcW w:w="32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楷体" w:hAnsi="楷体" w:eastAsia="楷体" w:cs="楷体"/>
                <w:color w:val="000000"/>
                <w:sz w:val="24"/>
              </w:rPr>
            </w:pPr>
            <w:r>
              <w:rPr>
                <w:rFonts w:hint="eastAsia" w:ascii="楷体" w:hAnsi="楷体" w:eastAsia="楷体" w:cs="楷体"/>
                <w:color w:val="000000"/>
                <w:kern w:val="0"/>
                <w:sz w:val="24"/>
                <w:lang w:bidi="ar"/>
              </w:rPr>
              <w:t>社会工作其它服务</w:t>
            </w:r>
          </w:p>
        </w:tc>
      </w:tr>
    </w:tbl>
    <w:p>
      <w:pPr>
        <w:spacing w:line="240" w:lineRule="atLeast"/>
        <w:rPr>
          <w:rFonts w:ascii="楷体" w:hAnsi="楷体" w:eastAsia="楷体" w:cs="楷体"/>
          <w:b/>
          <w:bCs/>
          <w:color w:val="000000" w:themeColor="text1"/>
          <w:sz w:val="28"/>
          <w:szCs w:val="28"/>
          <w14:textFill>
            <w14:solidFill>
              <w14:schemeClr w14:val="tx1"/>
            </w14:solidFill>
          </w14:textFill>
        </w:rPr>
      </w:pPr>
    </w:p>
    <w:p>
      <w:pPr>
        <w:snapToGrid w:val="0"/>
        <w:spacing w:line="440" w:lineRule="exact"/>
        <w:ind w:firstLine="480" w:firstLineChars="200"/>
        <w:rPr>
          <w:rFonts w:ascii="楷体" w:hAnsi="楷体" w:eastAsia="楷体" w:cs="楷体"/>
          <w:bCs/>
          <w:sz w:val="24"/>
          <w:highlight w:val="none"/>
          <w:lang w:val="zh-TW" w:eastAsia="zh-TW"/>
        </w:rPr>
      </w:pPr>
      <w:r>
        <w:rPr>
          <w:rFonts w:hint="eastAsia" w:ascii="楷体" w:hAnsi="楷体" w:eastAsia="楷体" w:cs="楷体"/>
          <w:bCs/>
          <w:sz w:val="24"/>
          <w:highlight w:val="none"/>
          <w:lang w:val="zh-TW"/>
        </w:rPr>
        <w:t>1.</w:t>
      </w:r>
      <w:r>
        <w:rPr>
          <w:rFonts w:hint="eastAsia" w:ascii="楷体" w:hAnsi="楷体" w:eastAsia="楷体" w:cs="楷体"/>
          <w:bCs/>
          <w:sz w:val="24"/>
          <w:highlight w:val="none"/>
          <w:lang w:val="zh-TW" w:eastAsia="zh-TW"/>
        </w:rPr>
        <w:t>付款方式：</w:t>
      </w:r>
      <w:r>
        <w:rPr>
          <w:rFonts w:hint="eastAsia" w:ascii="楷体" w:hAnsi="楷体" w:eastAsia="楷体" w:cs="楷体"/>
          <w:bCs/>
          <w:sz w:val="24"/>
          <w:highlight w:val="none"/>
          <w:lang w:val="zh-TW"/>
        </w:rPr>
        <w:t>以双方</w:t>
      </w:r>
      <w:r>
        <w:rPr>
          <w:rFonts w:hint="eastAsia" w:ascii="楷体" w:hAnsi="楷体" w:eastAsia="楷体" w:cs="楷体"/>
          <w:bCs/>
          <w:sz w:val="24"/>
          <w:highlight w:val="none"/>
        </w:rPr>
        <w:t>签订合同为准</w:t>
      </w:r>
    </w:p>
    <w:p>
      <w:pPr>
        <w:snapToGrid w:val="0"/>
        <w:spacing w:line="440" w:lineRule="exact"/>
        <w:ind w:firstLine="480" w:firstLineChars="200"/>
        <w:rPr>
          <w:rFonts w:ascii="楷体" w:hAnsi="楷体" w:eastAsia="楷体" w:cs="楷体"/>
          <w:bCs/>
          <w:sz w:val="24"/>
          <w:highlight w:val="none"/>
        </w:rPr>
      </w:pPr>
      <w:r>
        <w:rPr>
          <w:rFonts w:hint="eastAsia" w:ascii="楷体" w:hAnsi="楷体" w:eastAsia="楷体" w:cs="楷体"/>
          <w:bCs/>
          <w:sz w:val="24"/>
          <w:highlight w:val="none"/>
          <w:lang w:val="zh-TW"/>
        </w:rPr>
        <w:t>2.履约期限</w:t>
      </w:r>
      <w:r>
        <w:rPr>
          <w:rFonts w:hint="eastAsia" w:ascii="楷体" w:hAnsi="楷体" w:eastAsia="楷体" w:cs="楷体"/>
          <w:bCs/>
          <w:sz w:val="24"/>
          <w:highlight w:val="none"/>
        </w:rPr>
        <w:t>：3年、具体</w:t>
      </w:r>
      <w:r>
        <w:rPr>
          <w:rFonts w:hint="eastAsia" w:ascii="楷体" w:hAnsi="楷体" w:eastAsia="楷体" w:cs="楷体"/>
          <w:bCs/>
          <w:sz w:val="24"/>
          <w:highlight w:val="none"/>
          <w:lang w:val="zh-TW"/>
        </w:rPr>
        <w:t>以双方</w:t>
      </w:r>
      <w:r>
        <w:rPr>
          <w:rFonts w:hint="eastAsia" w:ascii="楷体" w:hAnsi="楷体" w:eastAsia="楷体" w:cs="楷体"/>
          <w:bCs/>
          <w:sz w:val="24"/>
          <w:highlight w:val="none"/>
        </w:rPr>
        <w:t>签订合同为准</w:t>
      </w:r>
    </w:p>
    <w:p>
      <w:pPr>
        <w:snapToGrid w:val="0"/>
        <w:spacing w:line="440" w:lineRule="exact"/>
        <w:ind w:firstLine="480" w:firstLineChars="200"/>
        <w:rPr>
          <w:rFonts w:ascii="楷体" w:hAnsi="楷体" w:eastAsia="楷体" w:cs="楷体"/>
          <w:b/>
          <w:bCs/>
          <w:sz w:val="28"/>
          <w:szCs w:val="28"/>
          <w:highlight w:val="none"/>
        </w:rPr>
      </w:pPr>
      <w:r>
        <w:rPr>
          <w:rFonts w:hint="eastAsia" w:ascii="楷体" w:hAnsi="楷体" w:eastAsia="楷体" w:cs="楷体"/>
          <w:bCs/>
          <w:sz w:val="24"/>
          <w:highlight w:val="none"/>
          <w:lang w:val="zh-TW"/>
        </w:rPr>
        <w:t>3.</w:t>
      </w:r>
      <w:r>
        <w:rPr>
          <w:rFonts w:hint="eastAsia" w:ascii="楷体" w:hAnsi="楷体" w:eastAsia="楷体" w:cs="楷体"/>
          <w:bCs/>
          <w:sz w:val="24"/>
          <w:highlight w:val="none"/>
        </w:rPr>
        <w:t>项目实施地点：</w:t>
      </w:r>
      <w:r>
        <w:rPr>
          <w:rFonts w:hint="eastAsia" w:ascii="楷体" w:hAnsi="楷体" w:eastAsia="楷体" w:cs="楷体"/>
          <w:bCs/>
          <w:sz w:val="24"/>
          <w:highlight w:val="none"/>
          <w:lang w:val="zh-TW"/>
        </w:rPr>
        <w:t>甲方指定地点；</w:t>
      </w:r>
    </w:p>
    <w:p>
      <w:pPr>
        <w:spacing w:line="240" w:lineRule="atLeast"/>
        <w:rPr>
          <w:rFonts w:ascii="楷体" w:hAnsi="楷体" w:eastAsia="楷体" w:cs="楷体"/>
          <w:b/>
          <w:bCs/>
          <w:color w:val="000000" w:themeColor="text1"/>
          <w:sz w:val="28"/>
          <w:szCs w:val="28"/>
          <w14:textFill>
            <w14:solidFill>
              <w14:schemeClr w14:val="tx1"/>
            </w14:solidFill>
          </w14:textFill>
        </w:rPr>
      </w:pPr>
    </w:p>
    <w:p>
      <w:pPr>
        <w:spacing w:line="240" w:lineRule="atLeast"/>
        <w:ind w:firstLine="2811" w:firstLineChars="1000"/>
        <w:rPr>
          <w:rFonts w:ascii="楷体" w:hAnsi="楷体" w:eastAsia="楷体" w:cs="楷体"/>
          <w:b/>
          <w:bCs/>
          <w:color w:val="000000" w:themeColor="text1"/>
          <w:sz w:val="28"/>
          <w:szCs w:val="28"/>
          <w14:textFill>
            <w14:solidFill>
              <w14:schemeClr w14:val="tx1"/>
            </w14:solidFill>
          </w14:textFill>
        </w:rPr>
      </w:pPr>
    </w:p>
    <w:p>
      <w:pPr>
        <w:spacing w:line="240" w:lineRule="atLeast"/>
        <w:ind w:firstLine="2811" w:firstLineChars="1000"/>
        <w:rPr>
          <w:rFonts w:ascii="楷体" w:hAnsi="楷体" w:eastAsia="楷体" w:cs="楷体"/>
          <w:b/>
          <w:bCs/>
          <w:color w:val="000000" w:themeColor="text1"/>
          <w:sz w:val="28"/>
          <w:szCs w:val="28"/>
          <w14:textFill>
            <w14:solidFill>
              <w14:schemeClr w14:val="tx1"/>
            </w14:solidFill>
          </w14:textFill>
        </w:rPr>
      </w:pPr>
    </w:p>
    <w:p>
      <w:pPr>
        <w:spacing w:line="240" w:lineRule="atLeast"/>
        <w:ind w:firstLine="2811" w:firstLineChars="1000"/>
        <w:rPr>
          <w:rFonts w:ascii="楷体" w:hAnsi="楷体" w:eastAsia="楷体" w:cs="楷体"/>
          <w:b/>
          <w:bCs/>
          <w:color w:val="000000" w:themeColor="text1"/>
          <w:sz w:val="28"/>
          <w:szCs w:val="28"/>
          <w14:textFill>
            <w14:solidFill>
              <w14:schemeClr w14:val="tx1"/>
            </w14:solidFill>
          </w14:textFill>
        </w:rPr>
      </w:pPr>
    </w:p>
    <w:p>
      <w:pPr>
        <w:spacing w:line="240" w:lineRule="atLeast"/>
        <w:ind w:firstLine="2811" w:firstLineChars="1000"/>
        <w:rPr>
          <w:rFonts w:ascii="楷体" w:hAnsi="楷体" w:eastAsia="楷体" w:cs="楷体"/>
          <w:b/>
          <w:bCs/>
          <w:color w:val="000000" w:themeColor="text1"/>
          <w:sz w:val="28"/>
          <w:szCs w:val="28"/>
          <w14:textFill>
            <w14:solidFill>
              <w14:schemeClr w14:val="tx1"/>
            </w14:solidFill>
          </w14:textFill>
        </w:rPr>
      </w:pPr>
    </w:p>
    <w:p>
      <w:pPr>
        <w:spacing w:line="240" w:lineRule="atLeast"/>
        <w:ind w:firstLine="2811" w:firstLineChars="1000"/>
        <w:rPr>
          <w:rFonts w:ascii="楷体" w:hAnsi="楷体" w:eastAsia="楷体" w:cs="楷体"/>
          <w:b/>
          <w:bCs/>
          <w:color w:val="000000" w:themeColor="text1"/>
          <w:sz w:val="28"/>
          <w:szCs w:val="28"/>
          <w14:textFill>
            <w14:solidFill>
              <w14:schemeClr w14:val="tx1"/>
            </w14:solidFill>
          </w14:textFill>
        </w:rPr>
      </w:pPr>
    </w:p>
    <w:p>
      <w:pPr>
        <w:spacing w:line="240" w:lineRule="atLeast"/>
        <w:ind w:firstLine="2811" w:firstLineChars="1000"/>
        <w:rPr>
          <w:rFonts w:ascii="楷体" w:hAnsi="楷体" w:eastAsia="楷体" w:cs="楷体"/>
          <w:b/>
          <w:bCs/>
          <w:color w:val="000000" w:themeColor="text1"/>
          <w:sz w:val="28"/>
          <w:szCs w:val="28"/>
          <w14:textFill>
            <w14:solidFill>
              <w14:schemeClr w14:val="tx1"/>
            </w14:solidFill>
          </w14:textFill>
        </w:rPr>
      </w:pPr>
    </w:p>
    <w:p>
      <w:pPr>
        <w:spacing w:line="240" w:lineRule="atLeast"/>
        <w:ind w:firstLine="2811" w:firstLineChars="1000"/>
        <w:rPr>
          <w:rFonts w:ascii="楷体" w:hAnsi="楷体" w:eastAsia="楷体" w:cs="楷体"/>
          <w:b/>
          <w:bCs/>
          <w:color w:val="000000" w:themeColor="text1"/>
          <w:sz w:val="28"/>
          <w:szCs w:val="28"/>
          <w14:textFill>
            <w14:solidFill>
              <w14:schemeClr w14:val="tx1"/>
            </w14:solidFill>
          </w14:textFill>
        </w:rPr>
      </w:pPr>
    </w:p>
    <w:p>
      <w:pPr>
        <w:spacing w:line="240" w:lineRule="atLeast"/>
        <w:ind w:firstLine="2811" w:firstLineChars="1000"/>
        <w:rPr>
          <w:rFonts w:ascii="楷体" w:hAnsi="楷体" w:eastAsia="楷体" w:cs="楷体"/>
          <w:b/>
          <w:bCs/>
          <w:color w:val="000000" w:themeColor="text1"/>
          <w:sz w:val="28"/>
          <w:szCs w:val="28"/>
          <w14:textFill>
            <w14:solidFill>
              <w14:schemeClr w14:val="tx1"/>
            </w14:solidFill>
          </w14:textFill>
        </w:rPr>
      </w:pPr>
    </w:p>
    <w:p>
      <w:pPr>
        <w:spacing w:line="240" w:lineRule="atLeast"/>
        <w:ind w:firstLine="2811" w:firstLineChars="1000"/>
        <w:rPr>
          <w:rFonts w:ascii="楷体" w:hAnsi="楷体" w:eastAsia="楷体" w:cs="楷体"/>
          <w:b/>
          <w:bCs/>
          <w:color w:val="000000" w:themeColor="text1"/>
          <w:sz w:val="28"/>
          <w:szCs w:val="28"/>
          <w14:textFill>
            <w14:solidFill>
              <w14:schemeClr w14:val="tx1"/>
            </w14:solidFill>
          </w14:textFill>
        </w:rPr>
      </w:pPr>
    </w:p>
    <w:p>
      <w:pPr>
        <w:spacing w:line="240" w:lineRule="atLeast"/>
        <w:ind w:firstLine="2811" w:firstLineChars="1000"/>
        <w:rPr>
          <w:rFonts w:ascii="楷体" w:hAnsi="楷体" w:eastAsia="楷体" w:cs="楷体"/>
          <w:b/>
          <w:bCs/>
          <w:color w:val="000000" w:themeColor="text1"/>
          <w:sz w:val="28"/>
          <w:szCs w:val="28"/>
          <w14:textFill>
            <w14:solidFill>
              <w14:schemeClr w14:val="tx1"/>
            </w14:solidFill>
          </w14:textFill>
        </w:rPr>
      </w:pPr>
    </w:p>
    <w:p>
      <w:pPr>
        <w:spacing w:line="240" w:lineRule="atLeast"/>
        <w:ind w:firstLine="2811" w:firstLineChars="1000"/>
        <w:rPr>
          <w:rFonts w:ascii="楷体" w:hAnsi="楷体" w:eastAsia="楷体" w:cs="楷体"/>
          <w:b/>
          <w:bCs/>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第6章</w:t>
      </w:r>
      <w:r>
        <w:rPr>
          <w:rFonts w:hint="eastAsia" w:ascii="楷体" w:hAnsi="楷体" w:eastAsia="楷体" w:cs="楷体"/>
          <w:color w:val="000000" w:themeColor="text1"/>
          <w14:textFill>
            <w14:solidFill>
              <w14:schemeClr w14:val="tx1"/>
            </w14:solidFill>
          </w14:textFill>
        </w:rPr>
        <w:t xml:space="preserve"> </w:t>
      </w:r>
      <w:r>
        <w:rPr>
          <w:rFonts w:hint="eastAsia" w:ascii="楷体" w:hAnsi="楷体" w:eastAsia="楷体" w:cs="楷体"/>
          <w:b/>
          <w:bCs/>
          <w:color w:val="000000" w:themeColor="text1"/>
          <w:sz w:val="28"/>
          <w:szCs w:val="28"/>
          <w14:textFill>
            <w14:solidFill>
              <w14:schemeClr w14:val="tx1"/>
            </w14:solidFill>
          </w14:textFill>
        </w:rPr>
        <w:t xml:space="preserve"> </w:t>
      </w:r>
      <w:bookmarkStart w:id="253" w:name="_Toc507399907"/>
      <w:bookmarkStart w:id="254" w:name="_Toc518923127"/>
      <w:r>
        <w:rPr>
          <w:rFonts w:hint="eastAsia" w:ascii="楷体" w:hAnsi="楷体" w:eastAsia="楷体" w:cs="楷体"/>
          <w:b/>
          <w:bCs/>
          <w:color w:val="000000" w:themeColor="text1"/>
          <w:sz w:val="28"/>
          <w:szCs w:val="28"/>
          <w14:textFill>
            <w14:solidFill>
              <w14:schemeClr w14:val="tx1"/>
            </w14:solidFill>
          </w14:textFill>
        </w:rPr>
        <w:t>评标方法和标准</w:t>
      </w:r>
      <w:bookmarkEnd w:id="250"/>
      <w:bookmarkEnd w:id="251"/>
      <w:bookmarkEnd w:id="252"/>
      <w:bookmarkEnd w:id="253"/>
      <w:bookmarkEnd w:id="254"/>
    </w:p>
    <w:p>
      <w:pPr>
        <w:pStyle w:val="2"/>
        <w:tabs>
          <w:tab w:val="clear" w:pos="567"/>
        </w:tabs>
        <w:spacing w:before="0" w:line="240" w:lineRule="atLeast"/>
        <w:ind w:firstLine="540" w:firstLineChars="225"/>
        <w:rPr>
          <w:rFonts w:ascii="楷体" w:hAnsi="楷体" w:eastAsia="楷体" w:cs="楷体"/>
          <w:color w:val="000000" w:themeColor="text1"/>
          <w14:textFill>
            <w14:solidFill>
              <w14:schemeClr w14:val="tx1"/>
            </w14:solidFill>
          </w14:textFill>
        </w:rPr>
      </w:pPr>
    </w:p>
    <w:p>
      <w:pPr>
        <w:pStyle w:val="2"/>
        <w:spacing w:before="0" w:line="360" w:lineRule="auto"/>
        <w:ind w:firstLine="540" w:firstLineChars="225"/>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本项目将按照招标文件第一章投标人须知中“五 开标及评标”、“六 确定中标”及本章的规定评标。</w:t>
      </w:r>
    </w:p>
    <w:p>
      <w:pPr>
        <w:pStyle w:val="2"/>
        <w:spacing w:before="0" w:line="360" w:lineRule="auto"/>
        <w:ind w:firstLine="540" w:firstLineChars="225"/>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一、评标依据</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1、评标工作严格执行《中华人民共和国政府采购法》、《政府采购货物和服务招标投标法》以及国家和地方颁布的有关法令、法规。</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2、评标的依据是招标文件及其补充通知、投标人的投标文件及其澄清文件以及本评标办法。</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3、本次评标采用</w:t>
      </w:r>
      <w:r>
        <w:rPr>
          <w:rFonts w:hint="eastAsia" w:ascii="楷体" w:hAnsi="楷体" w:eastAsia="楷体" w:cs="楷体"/>
          <w:b/>
          <w:bCs/>
          <w:color w:val="000000" w:themeColor="text1"/>
          <w:sz w:val="24"/>
          <w14:textFill>
            <w14:solidFill>
              <w14:schemeClr w14:val="tx1"/>
            </w14:solidFill>
          </w14:textFill>
        </w:rPr>
        <w:t>综合评分法</w:t>
      </w:r>
      <w:r>
        <w:rPr>
          <w:rFonts w:hint="eastAsia" w:ascii="楷体" w:hAnsi="楷体" w:eastAsia="楷体" w:cs="楷体"/>
          <w:color w:val="000000" w:themeColor="text1"/>
          <w:sz w:val="24"/>
          <w14:textFill>
            <w14:solidFill>
              <w14:schemeClr w14:val="tx1"/>
            </w14:solidFill>
          </w14:textFill>
        </w:rPr>
        <w:t>。</w:t>
      </w:r>
    </w:p>
    <w:p>
      <w:pPr>
        <w:pStyle w:val="2"/>
        <w:spacing w:before="0" w:line="360" w:lineRule="auto"/>
        <w:ind w:firstLine="540" w:firstLineChars="225"/>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二、评标委员会</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招标机构将按照《中华人民共和国招标投标法》及有关规定并在招标领导小组的领导下组建评标委员会，其成员由技术、经济等方面的专家、招标人代表组成。评标委员会依法根据招标文件的规定对投标文件进行评审、质疑、评价和比较，向招标人推荐中标候选人。</w:t>
      </w:r>
    </w:p>
    <w:p>
      <w:pPr>
        <w:spacing w:line="360" w:lineRule="auto"/>
        <w:ind w:firstLine="463"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b/>
          <w:bCs/>
          <w:color w:val="000000" w:themeColor="text1"/>
          <w:sz w:val="24"/>
          <w14:textFill>
            <w14:solidFill>
              <w14:schemeClr w14:val="tx1"/>
            </w14:solidFill>
          </w14:textFill>
        </w:rPr>
        <w:t>特别说明：为保证本项目服务质量，良好的售后服务；最低报价不作为中标的唯一依据。</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三、投标文件的澄清</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为有助于对投标文件进行审查、评估和比较，评标委员会将对认为需要（不是所有）的投标人进行询标，请投标人澄清其投标内容，投标人有责任按照招标方通知的时间、地点指派专人进行答疑和澄清。询标时投标人代表应作书面记录，并对询问答疑的内容做出书面答复。</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2、重要澄清的答复应是书面的，澄清答复不得对投标的价格、技术指标和参数等内容进行实质性修改。澄清文件须由投标人法定代表人或法人授权代表签字或加盖投标人公章并作为投标文件的组成部分。</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四、对投标文件的评估和比较</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1、对实质性响应的投标文件进行评估和比较。</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2、除考虑投标价格外，还应考虑以下因素：</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1.服务期及付款方式；</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2.服务能力；</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3.服务的质量和适用性；</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4.配套服务设备的安全性；</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5.提供服务具有的资质和项目管理人员条件的能力；</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6.招标文件中所要求的有关服务的费用；</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7.其他运输、保险及其他费用。</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8.其他特殊因素（如节能、安全和环保等）。</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五、评标过程的保密</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1、开标后，凡是属于审查、澄清、评价和比较的有关资料以及中标建议等评标委员会成员或参与评标的有关工作人员均不得向投标人或其他无关的人员透露。</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2、投标人在评标过程中，发现其进行力图影响评标结果的不符合《政府采购法》 及本项目招标有关规定的活动时，将被取消中标资格。</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六、初步评审</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评标委员会可以要求投标人对投标文件中含义不明确、对同类问题表述不一致或者有明显文字和计算错误的内容作必要的澄清、说明或补正。澄清、说明或补正应以书面方式进行,并不得超出投标文件的范围或者改变投标文件的实质性内容。</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投标文件中的大写金额和小写金额不一致的以大写金额为准；总价金额与单价金额不一致的，以单价计算出的总价金额为准。</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在评标过程中，评标委员会发现投标人的报价明显低于其他投标报价，使得其投标报价可能低于成本的，应当要求该投标人做出书面说明并提供相关证明材料。投标人不能合理说明或者不能提供相关证明材料的，评标委员会认定该投标人以低于成本报价竞标，其投标应作无效投标处理。</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3、投标最低报价，不作为是否中标的依据。</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4、招标方不接受不符合国家相关规定的投标报价或优惠方案。</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5、在评标过程中，评标委员会发现投标人以他人名义投标、串标、以行贿手段谋取中标或者以其他弄虚作假方式投标的，该投标人的投标将作无效投标处理。</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6、投标人的资格条件不符合国家有关规定和招标文件要求的，或者拒不按照要求对投标文件进行澄清、说明或补正的，评标委员会应将其投标作无效投标处理。</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7、评标委员会应当审查所有有效投标文件是否对招标文件提出的所有实质性要求和条件做出响应。未能在实质上响应的投标，应作无效投标处理。</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8、投标人不得误导、干扰评标委员会的评标活动，否则其投标将作无效投标处理。</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9、评标委员会应当根据招标文件，审查并逐项列出投标文件的全部投标偏差。投标偏差分为重大偏差和细微偏差。</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10、评标委员会将确定每一投标人是否对投标文件的要求做出了实质性响应，而没有重大偏离。实质性响应的投标是指符合招标文件的所有条款、条件和规定且没有重 大偏离和保留的投标。重大偏离或保留系指影响到招标文件规定的服务范围和质量，或限制了采购人的权利和投标人的义务，而纠正这些偏离将影响到其他提交实质性响应的 投标人的公平竞争地位。</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11、下列情况属于重大偏差：</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1.投标文件没有投标人授权代表签字和加盖公章的；</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2.投标文件中附有招标人不能接受的条件的；</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3.不符合招标文件中规定的其他实质性要求的。投标文件有上述情形之一的，为未能对招标文件做出实质性响应的投标，将作无效投标处理。</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12、细微偏差是指投标实质上响应了招标文件要求，但在个别地方提供了不完整 的技术信息和数据等情况，并且补正这些遗漏或不完整不会对其他投标人造成不公平的 结果。细微偏差不影响投标文件的有效性。</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评标委员会应当要求存在细小偏差的投标人在评标结束前以书面形式予以补正。拒 绝补正的，在详细评审时可以对细微偏差作不利于该投标人的量化。</w:t>
      </w:r>
    </w:p>
    <w:p>
      <w:pPr>
        <w:numPr>
          <w:ilvl w:val="0"/>
          <w:numId w:val="10"/>
        </w:num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评标委员会否决不合格投标后，因有效投标不足三个使得投标明显缺乏竞争性时，根据《中华人民共和国政府采购法》的相关规定，将作流标处理。</w:t>
      </w:r>
    </w:p>
    <w:p>
      <w:pPr>
        <w:spacing w:line="360" w:lineRule="auto"/>
        <w:ind w:firstLine="463"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b/>
          <w:bCs/>
          <w:color w:val="000000" w:themeColor="text1"/>
          <w:sz w:val="24"/>
          <w14:textFill>
            <w14:solidFill>
              <w14:schemeClr w14:val="tx1"/>
            </w14:solidFill>
          </w14:textFill>
        </w:rPr>
        <w:t>《87 号令》第六十一条规定“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14、对投标文件响应性的审查</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1.开标后，评标委员会将对投标文件进行审查，检查投标文件是否完整，是否出现计算性错误，投标文件正本是否由投标代表按规定签名，是否满足招标文件的格式要求，是否提供投标保证金。</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2.在对投标文件进行详细评估之前，评标委员会将依据投标人提供的资格证明文件审查投标人的财务和技术能力。如果确定投标人无能力履行合同，其投标将被拒绝。</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3.评标委员会判断投标文件的实质性响应仅基于投标文件本身而不靠外部证据。</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4.评标委员会将拒绝被确定为非实质性响应的投标。投标人不能通过修正或撤消不符合之处而使其投标成为实质性响应的投标。</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七、详细评审</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1、经初步评审合格的投标文件，评标委员会应当根据招标文件确定的评标标准和方法，对其技术和商务部分作进一步的评审和比较。</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2、根据国务院《政府采购法实施条例》的规定，本项目可使用的评标方法为：</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1.最低评标价法，是指投标文件满足招标文件全部实质性要求且投标报价最低的供应商为中标候选人的评标方法。</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技术、服务等标准统一的货物和服务项目，将采用最低评标价法进行评标。评定根 据符合采购需求、质量和服务相等且报价最低的原则确定成交供应商。质量和服务相等，是指供应商提供的产品质量和服务均能满足采购文件规定的实质性要求。</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2.综合评分法，是指投标文件满足招标文件全部实质性要求且按照评审因素的量化指标评审得分最高的供应商为中标候选人的评标方法。</w:t>
      </w:r>
    </w:p>
    <w:p>
      <w:pPr>
        <w:spacing w:line="360" w:lineRule="auto"/>
        <w:ind w:firstLine="463" w:firstLineChars="192"/>
        <w:rPr>
          <w:rFonts w:ascii="楷体" w:hAnsi="楷体" w:eastAsia="楷体" w:cs="楷体"/>
          <w:b/>
          <w:bCs/>
          <w:color w:val="000000" w:themeColor="text1"/>
          <w:sz w:val="24"/>
          <w14:textFill>
            <w14:solidFill>
              <w14:schemeClr w14:val="tx1"/>
            </w14:solidFill>
          </w14:textFill>
        </w:rPr>
      </w:pPr>
      <w:r>
        <w:rPr>
          <w:rFonts w:hint="eastAsia" w:ascii="楷体" w:hAnsi="楷体" w:eastAsia="楷体" w:cs="楷体"/>
          <w:b/>
          <w:bCs/>
          <w:color w:val="000000" w:themeColor="text1"/>
          <w:sz w:val="24"/>
          <w14:textFill>
            <w14:solidFill>
              <w14:schemeClr w14:val="tx1"/>
            </w14:solidFill>
          </w14:textFill>
        </w:rPr>
        <w:t>3.本项目依据投标须知中规定的评标办法进行评标，即综合评分法。</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4、评标完成后，评标委员会将拟定书面评标报告提交给招标方。评标报告应当载明投标人的投标项目、所作的任何修正、对商业偏差的调整、对技术偏差的调整、对各评审因素的评估以及对每一投标的最终评审结果。</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5、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采购人自行组织招标的，应当在评标结束后5个工作日内确定中标人。采购人在收到评标报告5个工作日内未按评标报告推荐的中标候选人顺序确定中标人，又不能说明合法理由的，视同按评标报告推荐的顺序确定排名第一的中标候选人为中标人。</w:t>
      </w:r>
    </w:p>
    <w:p>
      <w:pPr>
        <w:spacing w:line="360" w:lineRule="auto"/>
        <w:ind w:firstLine="460" w:firstLineChars="192"/>
        <w:rPr>
          <w:rFonts w:ascii="楷体" w:hAnsi="楷体" w:eastAsia="楷体" w:cs="楷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6、如果出现有效投标供应商不足三家时，由于项目紧急，经财政部门（政府采购监督管理部门）批准，改为非招标采购方式，采用最低评标价法进行评审，即在符合采购需求、质量和服务相等的前提下，以提出最低报价的供应商作为成交供应商。</w:t>
      </w:r>
    </w:p>
    <w:p>
      <w:pPr>
        <w:widowControl/>
        <w:ind w:firstLine="542" w:firstLineChars="225"/>
        <w:rPr>
          <w:rFonts w:ascii="楷体" w:hAnsi="楷体" w:eastAsia="楷体" w:cs="楷体"/>
          <w:b/>
          <w:color w:val="000000" w:themeColor="text1"/>
          <w:sz w:val="24"/>
          <w14:textFill>
            <w14:solidFill>
              <w14:schemeClr w14:val="tx1"/>
            </w14:solidFill>
          </w14:textFill>
        </w:rPr>
      </w:pPr>
      <w:r>
        <w:rPr>
          <w:rFonts w:hint="eastAsia" w:ascii="楷体" w:hAnsi="楷体" w:eastAsia="楷体" w:cs="楷体"/>
          <w:b/>
          <w:color w:val="000000" w:themeColor="text1"/>
          <w:sz w:val="24"/>
          <w14:textFill>
            <w14:solidFill>
              <w14:schemeClr w14:val="tx1"/>
            </w14:solidFill>
          </w14:textFill>
        </w:rPr>
        <w:t>注：1.根财政部、工业和信息化部关于印发《政府采购促进中小企业发展管理办法》的通知（财库〔2020〕46号）：</w:t>
      </w:r>
    </w:p>
    <w:p>
      <w:pPr>
        <w:widowControl/>
        <w:ind w:firstLine="542" w:firstLineChars="225"/>
        <w:rPr>
          <w:rFonts w:ascii="楷体" w:hAnsi="楷体" w:eastAsia="楷体" w:cs="楷体"/>
          <w:b/>
          <w:color w:val="000000" w:themeColor="text1"/>
          <w:sz w:val="24"/>
          <w14:textFill>
            <w14:solidFill>
              <w14:schemeClr w14:val="tx1"/>
            </w14:solidFill>
          </w14:textFill>
        </w:rPr>
      </w:pPr>
      <w:r>
        <w:rPr>
          <w:rFonts w:hint="eastAsia" w:ascii="楷体" w:hAnsi="楷体" w:eastAsia="楷体" w:cs="楷体"/>
          <w:b/>
          <w:color w:val="000000" w:themeColor="text1"/>
          <w:sz w:val="24"/>
          <w14:textFill>
            <w14:solidFill>
              <w14:schemeClr w14:val="tx1"/>
            </w14:solidFill>
          </w14:textFill>
        </w:rPr>
        <w:t>在政府采购活动中，供应商提供的货物、工程或者服务符合下列情形的，享受本办法规定的中小企业扶持政策：（一）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w:t>
      </w:r>
    </w:p>
    <w:p>
      <w:pPr>
        <w:widowControl/>
        <w:ind w:firstLine="542" w:firstLineChars="225"/>
        <w:rPr>
          <w:rFonts w:ascii="楷体" w:hAnsi="楷体" w:eastAsia="楷体" w:cs="楷体"/>
          <w:b/>
          <w:color w:val="000000" w:themeColor="text1"/>
          <w:sz w:val="24"/>
          <w14:textFill>
            <w14:solidFill>
              <w14:schemeClr w14:val="tx1"/>
            </w14:solidFill>
          </w14:textFill>
        </w:rPr>
      </w:pPr>
      <w:r>
        <w:rPr>
          <w:rFonts w:hint="eastAsia" w:ascii="楷体" w:hAnsi="楷体" w:eastAsia="楷体" w:cs="楷体"/>
          <w:b/>
          <w:color w:val="000000" w:themeColor="text1"/>
          <w:sz w:val="24"/>
          <w14:textFill>
            <w14:solidFill>
              <w14:schemeClr w14:val="tx1"/>
            </w14:solidFill>
          </w14:textFill>
        </w:rPr>
        <w:t>《财政部 司法部关于政府采购支持监狱企业发展有关问题的通知》（财库〔2014〕68号）和《三部门联合发布关于促进残疾人就业政府采购政策的通知》（财库〔2017〕141号）的规定：</w:t>
      </w:r>
    </w:p>
    <w:p>
      <w:pPr>
        <w:widowControl/>
        <w:ind w:firstLine="542" w:firstLineChars="225"/>
        <w:rPr>
          <w:rFonts w:ascii="楷体" w:hAnsi="楷体" w:eastAsia="楷体" w:cs="楷体"/>
          <w:b/>
          <w:color w:val="000000" w:themeColor="text1"/>
          <w:sz w:val="24"/>
          <w14:textFill>
            <w14:solidFill>
              <w14:schemeClr w14:val="tx1"/>
            </w14:solidFill>
          </w14:textFill>
        </w:rPr>
      </w:pPr>
      <w:r>
        <w:rPr>
          <w:rFonts w:hint="eastAsia" w:ascii="楷体" w:hAnsi="楷体" w:eastAsia="楷体" w:cs="楷体"/>
          <w:b/>
          <w:color w:val="000000" w:themeColor="text1"/>
          <w:sz w:val="24"/>
          <w14:textFill>
            <w14:solidFill>
              <w14:schemeClr w14:val="tx1"/>
            </w14:solidFill>
          </w14:textFill>
        </w:rPr>
        <w:t>对满足上述价格扣除条件且在投标文件中提交了《中小企业声明函》、《残疾人福利性单位声明函》或省级以上监狱管理局、戒毒管理局（含新疆生产建设兵团）出具的属于监狱企业的证明文件的投标人，其投标报价扣除</w:t>
      </w:r>
      <w:r>
        <w:rPr>
          <w:rFonts w:hint="eastAsia" w:ascii="楷体" w:hAnsi="楷体" w:eastAsia="楷体" w:cs="楷体"/>
          <w:b/>
          <w:color w:val="000000" w:themeColor="text1"/>
          <w:sz w:val="24"/>
          <w:u w:val="single"/>
          <w14:textFill>
            <w14:solidFill>
              <w14:schemeClr w14:val="tx1"/>
            </w14:solidFill>
          </w14:textFill>
        </w:rPr>
        <w:t xml:space="preserve">  6  </w:t>
      </w:r>
      <w:r>
        <w:rPr>
          <w:rFonts w:hint="eastAsia" w:ascii="楷体" w:hAnsi="楷体" w:eastAsia="楷体" w:cs="楷体"/>
          <w:b/>
          <w:color w:val="000000" w:themeColor="text1"/>
          <w:sz w:val="24"/>
          <w14:textFill>
            <w14:solidFill>
              <w14:schemeClr w14:val="tx1"/>
            </w14:solidFill>
          </w14:textFill>
        </w:rPr>
        <w:t>%后参与评审。对于同时属于小微企业、监狱企业或残疾人福利性单位的，不重复进行投标报价扣除。如有其它政策支持因素（如鼓励创新等）需一并列出。</w:t>
      </w:r>
    </w:p>
    <w:p>
      <w:pPr>
        <w:widowControl/>
        <w:ind w:firstLine="542" w:firstLineChars="225"/>
        <w:jc w:val="left"/>
        <w:rPr>
          <w:rFonts w:ascii="楷体" w:hAnsi="楷体" w:eastAsia="楷体" w:cs="楷体"/>
          <w:b/>
          <w:color w:val="000000" w:themeColor="text1"/>
          <w:sz w:val="24"/>
          <w14:textFill>
            <w14:solidFill>
              <w14:schemeClr w14:val="tx1"/>
            </w14:solidFill>
          </w14:textFill>
        </w:rPr>
      </w:pPr>
      <w:r>
        <w:rPr>
          <w:rFonts w:hint="eastAsia" w:ascii="楷体" w:hAnsi="楷体" w:eastAsia="楷体" w:cs="楷体"/>
          <w:b/>
          <w:color w:val="000000" w:themeColor="text1"/>
          <w:sz w:val="24"/>
          <w14:textFill>
            <w14:solidFill>
              <w14:schemeClr w14:val="tx1"/>
            </w14:solidFill>
          </w14:textFill>
        </w:rPr>
        <w:t>2.联合协议中约定，小型、微型企业和监狱企业的协议合同金额占到联合体协议合同总金额30%以上的，可给予联合体</w:t>
      </w:r>
      <w:r>
        <w:rPr>
          <w:rFonts w:hint="eastAsia" w:ascii="楷体" w:hAnsi="楷体" w:eastAsia="楷体" w:cs="楷体"/>
          <w:b/>
          <w:color w:val="000000" w:themeColor="text1"/>
          <w:sz w:val="24"/>
          <w:u w:val="single"/>
          <w14:textFill>
            <w14:solidFill>
              <w14:schemeClr w14:val="tx1"/>
            </w14:solidFill>
          </w14:textFill>
        </w:rPr>
        <w:t xml:space="preserve"> 本项目不适用 </w:t>
      </w:r>
      <w:r>
        <w:rPr>
          <w:rFonts w:hint="eastAsia" w:ascii="楷体" w:hAnsi="楷体" w:eastAsia="楷体" w:cs="楷体"/>
          <w:b/>
          <w:color w:val="000000" w:themeColor="text1"/>
          <w:sz w:val="24"/>
          <w14:textFill>
            <w14:solidFill>
              <w14:schemeClr w14:val="tx1"/>
            </w14:solidFill>
          </w14:textFill>
        </w:rPr>
        <w:t>%的价格扣除。</w:t>
      </w:r>
    </w:p>
    <w:p>
      <w:pPr>
        <w:widowControl/>
        <w:ind w:firstLine="482" w:firstLineChars="200"/>
        <w:jc w:val="left"/>
        <w:rPr>
          <w:rFonts w:ascii="楷体" w:hAnsi="楷体" w:eastAsia="楷体" w:cs="楷体"/>
          <w:b/>
          <w:color w:val="000000" w:themeColor="text1"/>
          <w:sz w:val="24"/>
          <w14:textFill>
            <w14:solidFill>
              <w14:schemeClr w14:val="tx1"/>
            </w14:solidFill>
          </w14:textFill>
        </w:rPr>
      </w:pPr>
      <w:r>
        <w:rPr>
          <w:rFonts w:hint="eastAsia" w:ascii="楷体" w:hAnsi="楷体" w:eastAsia="楷体" w:cs="楷体"/>
          <w:b/>
          <w:color w:val="000000" w:themeColor="text1"/>
          <w:sz w:val="24"/>
          <w14:textFill>
            <w14:solidFill>
              <w14:schemeClr w14:val="tx1"/>
            </w14:solidFill>
          </w14:textFill>
        </w:rPr>
        <w:t>联合体各方均为小型、微型企业和监狱企业的，联合体视同为小型、微型企业和监狱企业。</w:t>
      </w:r>
    </w:p>
    <w:p>
      <w:pPr>
        <w:pStyle w:val="2"/>
        <w:tabs>
          <w:tab w:val="clear" w:pos="567"/>
        </w:tabs>
        <w:spacing w:before="0" w:line="240" w:lineRule="auto"/>
        <w:ind w:left="-61" w:leftChars="-29" w:firstLine="542" w:firstLineChars="225"/>
        <w:rPr>
          <w:rFonts w:ascii="楷体" w:hAnsi="楷体" w:eastAsia="楷体" w:cs="楷体"/>
          <w:b/>
          <w:color w:val="000000" w:themeColor="text1"/>
          <w:u w:val="single"/>
          <w14:textFill>
            <w14:solidFill>
              <w14:schemeClr w14:val="tx1"/>
            </w14:solidFill>
          </w14:textFill>
        </w:rPr>
      </w:pPr>
      <w:r>
        <w:rPr>
          <w:rFonts w:hint="eastAsia" w:ascii="楷体" w:hAnsi="楷体" w:eastAsia="楷体" w:cs="楷体"/>
          <w:b/>
          <w:color w:val="000000" w:themeColor="text1"/>
          <w14:textFill>
            <w14:solidFill>
              <w14:schemeClr w14:val="tx1"/>
            </w14:solidFill>
          </w14:textFill>
        </w:rPr>
        <w:t>3.投标人为提供服务在投标中伴随投标的产品如被列入财政部与国家主管部门颁发的节能产品目录或环境标志产品目录或无线局域网产品目录，应提供相关证明，在评标时予以优先采购，具体优惠措施为</w:t>
      </w:r>
      <w:r>
        <w:rPr>
          <w:rFonts w:hint="eastAsia" w:ascii="楷体" w:hAnsi="楷体" w:eastAsia="楷体" w:cs="楷体"/>
          <w:b/>
          <w:color w:val="000000" w:themeColor="text1"/>
          <w:u w:val="single"/>
          <w14:textFill>
            <w14:solidFill>
              <w14:schemeClr w14:val="tx1"/>
            </w14:solidFill>
          </w14:textFill>
        </w:rPr>
        <w:t xml:space="preserve">：   见详细评审表        </w:t>
      </w:r>
    </w:p>
    <w:p>
      <w:pPr>
        <w:pStyle w:val="3"/>
        <w:ind w:firstLine="211"/>
        <w:rPr>
          <w:rFonts w:ascii="楷体" w:hAnsi="楷体" w:eastAsia="楷体" w:cs="楷体"/>
          <w:b/>
          <w:color w:val="000000" w:themeColor="text1"/>
          <w:u w:val="single"/>
          <w14:textFill>
            <w14:solidFill>
              <w14:schemeClr w14:val="tx1"/>
            </w14:solidFill>
          </w14:textFill>
        </w:rPr>
      </w:pPr>
      <w:r>
        <w:rPr>
          <w:rFonts w:hint="eastAsia" w:ascii="楷体" w:hAnsi="楷体" w:eastAsia="楷体" w:cs="楷体"/>
          <w:b/>
          <w:color w:val="000000" w:themeColor="text1"/>
          <w14:textFill>
            <w14:solidFill>
              <w14:schemeClr w14:val="tx1"/>
            </w14:solidFill>
          </w14:textFill>
        </w:rPr>
        <w:t>4.对创新产品或创新性企业的优惠措施为</w:t>
      </w:r>
      <w:r>
        <w:rPr>
          <w:rFonts w:hint="eastAsia" w:ascii="楷体" w:hAnsi="楷体" w:eastAsia="楷体" w:cs="楷体"/>
          <w:b/>
          <w:color w:val="000000" w:themeColor="text1"/>
          <w:u w:val="single"/>
          <w14:textFill>
            <w14:solidFill>
              <w14:schemeClr w14:val="tx1"/>
            </w14:solidFill>
          </w14:textFill>
        </w:rPr>
        <w:t xml:space="preserve">：    见详细评审表       </w:t>
      </w:r>
    </w:p>
    <w:p>
      <w:pPr>
        <w:pStyle w:val="3"/>
        <w:ind w:firstLine="211"/>
        <w:rPr>
          <w:rFonts w:ascii="楷体" w:hAnsi="楷体" w:eastAsia="楷体" w:cs="楷体"/>
          <w:b/>
          <w:color w:val="000000" w:themeColor="text1"/>
          <w:u w:val="single"/>
          <w14:textFill>
            <w14:solidFill>
              <w14:schemeClr w14:val="tx1"/>
            </w14:solidFill>
          </w14:textFill>
        </w:rPr>
      </w:pPr>
    </w:p>
    <w:p>
      <w:pPr>
        <w:pStyle w:val="3"/>
        <w:ind w:firstLine="211"/>
        <w:rPr>
          <w:rFonts w:ascii="楷体" w:hAnsi="楷体" w:eastAsia="楷体" w:cs="楷体"/>
          <w:b/>
          <w:color w:val="000000" w:themeColor="text1"/>
          <w:u w:val="single"/>
          <w14:textFill>
            <w14:solidFill>
              <w14:schemeClr w14:val="tx1"/>
            </w14:solidFill>
          </w14:textFill>
        </w:rPr>
      </w:pPr>
    </w:p>
    <w:p>
      <w:pPr>
        <w:pStyle w:val="3"/>
        <w:ind w:firstLine="210"/>
        <w:rPr>
          <w:rFonts w:ascii="楷体" w:hAnsi="楷体" w:eastAsia="楷体" w:cs="楷体"/>
          <w:color w:val="000000" w:themeColor="text1"/>
          <w14:textFill>
            <w14:solidFill>
              <w14:schemeClr w14:val="tx1"/>
            </w14:solidFill>
          </w14:textFill>
        </w:rPr>
      </w:pPr>
    </w:p>
    <w:p>
      <w:pPr>
        <w:pStyle w:val="3"/>
        <w:ind w:firstLine="210"/>
        <w:rPr>
          <w:rFonts w:ascii="楷体" w:hAnsi="楷体" w:eastAsia="楷体" w:cs="楷体"/>
          <w:color w:val="000000" w:themeColor="text1"/>
          <w14:textFill>
            <w14:solidFill>
              <w14:schemeClr w14:val="tx1"/>
            </w14:solidFill>
          </w14:textFill>
        </w:rPr>
      </w:pPr>
    </w:p>
    <w:tbl>
      <w:tblPr>
        <w:tblStyle w:val="25"/>
        <w:tblW w:w="9073"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0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 w:hRule="atLeast"/>
        </w:trPr>
        <w:tc>
          <w:tcPr>
            <w:tcW w:w="9073" w:type="dxa"/>
            <w:tcBorders>
              <w:tl2br w:val="nil"/>
              <w:tr2bl w:val="nil"/>
            </w:tcBorders>
            <w:vAlign w:val="center"/>
          </w:tcPr>
          <w:p>
            <w:pPr>
              <w:widowControl/>
              <w:jc w:val="center"/>
              <w:rPr>
                <w:rFonts w:hint="eastAsia" w:ascii="楷体" w:hAnsi="楷体" w:eastAsia="楷体" w:cs="楷体"/>
                <w:b/>
                <w:bCs/>
                <w:sz w:val="22"/>
                <w:szCs w:val="28"/>
              </w:rPr>
            </w:pPr>
            <w:r>
              <w:rPr>
                <w:rFonts w:hint="eastAsia" w:ascii="楷体" w:hAnsi="楷体" w:eastAsia="楷体" w:cs="楷体"/>
                <w:b/>
                <w:bCs/>
                <w:sz w:val="22"/>
                <w:szCs w:val="28"/>
              </w:rPr>
              <w:t>附表一     响应文件—资格性审查表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9"/>
              <w:gridCol w:w="426"/>
              <w:gridCol w:w="6968"/>
              <w:gridCol w:w="427"/>
              <w:gridCol w:w="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0" w:type="auto"/>
                  <w:vMerge w:val="restart"/>
                  <w:vAlign w:val="center"/>
                </w:tcPr>
                <w:p>
                  <w:pPr>
                    <w:spacing w:line="440" w:lineRule="exact"/>
                    <w:jc w:val="center"/>
                    <w:outlineLvl w:val="0"/>
                    <w:rPr>
                      <w:rFonts w:hint="eastAsia" w:ascii="楷体" w:hAnsi="楷体" w:eastAsia="楷体" w:cs="楷体"/>
                    </w:rPr>
                  </w:pPr>
                  <w:r>
                    <w:rPr>
                      <w:rFonts w:hint="eastAsia" w:ascii="楷体" w:hAnsi="楷体" w:eastAsia="楷体" w:cs="楷体"/>
                    </w:rPr>
                    <w:t>项目</w:t>
                  </w:r>
                </w:p>
              </w:tc>
              <w:tc>
                <w:tcPr>
                  <w:tcW w:w="0" w:type="auto"/>
                  <w:gridSpan w:val="2"/>
                  <w:vMerge w:val="restart"/>
                  <w:vAlign w:val="center"/>
                </w:tcPr>
                <w:p>
                  <w:pPr>
                    <w:spacing w:line="440" w:lineRule="exact"/>
                    <w:jc w:val="center"/>
                    <w:outlineLvl w:val="0"/>
                    <w:rPr>
                      <w:rFonts w:hint="eastAsia" w:ascii="楷体" w:hAnsi="楷体" w:eastAsia="楷体" w:cs="楷体"/>
                    </w:rPr>
                  </w:pPr>
                  <w:r>
                    <w:rPr>
                      <w:rFonts w:hint="eastAsia" w:ascii="楷体" w:hAnsi="楷体" w:eastAsia="楷体" w:cs="楷体"/>
                    </w:rPr>
                    <w:t>评审内容</w:t>
                  </w:r>
                </w:p>
              </w:tc>
              <w:tc>
                <w:tcPr>
                  <w:tcW w:w="0" w:type="auto"/>
                  <w:gridSpan w:val="2"/>
                  <w:vAlign w:val="center"/>
                </w:tcPr>
                <w:p>
                  <w:pPr>
                    <w:spacing w:line="440" w:lineRule="exact"/>
                    <w:jc w:val="center"/>
                    <w:outlineLvl w:val="0"/>
                    <w:rPr>
                      <w:rFonts w:hint="eastAsia" w:ascii="楷体" w:hAnsi="楷体" w:eastAsia="楷体" w:cs="楷体"/>
                    </w:rPr>
                  </w:pPr>
                  <w:r>
                    <w:rPr>
                      <w:rFonts w:hint="eastAsia" w:ascii="楷体" w:hAnsi="楷体" w:eastAsia="楷体" w:cs="楷体"/>
                    </w:rPr>
                    <w:t>评审</w:t>
                  </w:r>
                </w:p>
                <w:p>
                  <w:pPr>
                    <w:spacing w:line="440" w:lineRule="exact"/>
                    <w:jc w:val="center"/>
                    <w:outlineLvl w:val="0"/>
                    <w:rPr>
                      <w:rFonts w:hint="eastAsia" w:ascii="楷体" w:hAnsi="楷体" w:eastAsia="楷体" w:cs="楷体"/>
                    </w:rPr>
                  </w:pPr>
                  <w:r>
                    <w:rPr>
                      <w:rFonts w:hint="eastAsia" w:ascii="楷体" w:hAnsi="楷体" w:eastAsia="楷体" w:cs="楷体"/>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0" w:type="auto"/>
                  <w:vMerge w:val="continue"/>
                  <w:vAlign w:val="center"/>
                </w:tcPr>
                <w:p>
                  <w:pPr>
                    <w:spacing w:line="440" w:lineRule="exact"/>
                    <w:jc w:val="left"/>
                    <w:outlineLvl w:val="0"/>
                    <w:rPr>
                      <w:rFonts w:hint="eastAsia" w:ascii="楷体" w:hAnsi="楷体" w:eastAsia="楷体" w:cs="楷体"/>
                    </w:rPr>
                  </w:pPr>
                </w:p>
              </w:tc>
              <w:tc>
                <w:tcPr>
                  <w:tcW w:w="0" w:type="auto"/>
                  <w:gridSpan w:val="2"/>
                  <w:vMerge w:val="continue"/>
                </w:tcPr>
                <w:p>
                  <w:pPr>
                    <w:spacing w:line="440" w:lineRule="exact"/>
                    <w:jc w:val="left"/>
                    <w:outlineLvl w:val="0"/>
                    <w:rPr>
                      <w:rFonts w:hint="eastAsia" w:ascii="楷体" w:hAnsi="楷体" w:eastAsia="楷体" w:cs="楷体"/>
                    </w:rPr>
                  </w:pPr>
                </w:p>
              </w:tc>
              <w:tc>
                <w:tcPr>
                  <w:tcW w:w="0" w:type="auto"/>
                  <w:vAlign w:val="center"/>
                </w:tcPr>
                <w:p>
                  <w:pPr>
                    <w:spacing w:line="440" w:lineRule="exact"/>
                    <w:jc w:val="center"/>
                    <w:outlineLvl w:val="0"/>
                    <w:rPr>
                      <w:rFonts w:hint="eastAsia" w:ascii="楷体" w:hAnsi="楷体" w:eastAsia="楷体" w:cs="楷体"/>
                    </w:rPr>
                  </w:pPr>
                  <w:r>
                    <w:rPr>
                      <w:rFonts w:hint="eastAsia" w:ascii="楷体" w:hAnsi="楷体" w:eastAsia="楷体" w:cs="楷体"/>
                    </w:rPr>
                    <w:t>是</w:t>
                  </w:r>
                </w:p>
              </w:tc>
              <w:tc>
                <w:tcPr>
                  <w:tcW w:w="0" w:type="auto"/>
                  <w:vAlign w:val="center"/>
                </w:tcPr>
                <w:p>
                  <w:pPr>
                    <w:spacing w:line="440" w:lineRule="exact"/>
                    <w:jc w:val="center"/>
                    <w:outlineLvl w:val="0"/>
                    <w:rPr>
                      <w:rFonts w:hint="eastAsia" w:ascii="楷体" w:hAnsi="楷体" w:eastAsia="楷体" w:cs="楷体"/>
                    </w:rPr>
                  </w:pPr>
                  <w:r>
                    <w:rPr>
                      <w:rFonts w:hint="eastAsia" w:ascii="楷体" w:hAnsi="楷体" w:eastAsia="楷体" w:cs="楷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99" w:type="dxa"/>
                  <w:vMerge w:val="restart"/>
                  <w:vAlign w:val="center"/>
                </w:tcPr>
                <w:p>
                  <w:pPr>
                    <w:spacing w:line="440" w:lineRule="exact"/>
                    <w:jc w:val="center"/>
                    <w:outlineLvl w:val="0"/>
                    <w:rPr>
                      <w:rFonts w:hint="eastAsia" w:ascii="楷体" w:hAnsi="楷体" w:eastAsia="楷体" w:cs="楷体"/>
                    </w:rPr>
                  </w:pPr>
                  <w:r>
                    <w:rPr>
                      <w:rFonts w:hint="eastAsia" w:ascii="楷体" w:hAnsi="楷体" w:eastAsia="楷体" w:cs="楷体"/>
                    </w:rPr>
                    <w:t>审查标准</w:t>
                  </w:r>
                </w:p>
              </w:tc>
              <w:tc>
                <w:tcPr>
                  <w:tcW w:w="0" w:type="auto"/>
                  <w:vAlign w:val="center"/>
                </w:tcPr>
                <w:p>
                  <w:pPr>
                    <w:spacing w:line="360" w:lineRule="exact"/>
                    <w:jc w:val="center"/>
                    <w:outlineLvl w:val="0"/>
                    <w:rPr>
                      <w:rFonts w:hint="eastAsia" w:ascii="楷体" w:hAnsi="楷体" w:eastAsia="楷体" w:cs="楷体"/>
                    </w:rPr>
                  </w:pPr>
                  <w:r>
                    <w:rPr>
                      <w:rFonts w:hint="eastAsia" w:ascii="楷体" w:hAnsi="楷体" w:eastAsia="楷体" w:cs="楷体"/>
                    </w:rPr>
                    <w:t>1</w:t>
                  </w:r>
                </w:p>
              </w:tc>
              <w:tc>
                <w:tcPr>
                  <w:tcW w:w="6968" w:type="dxa"/>
                  <w:vAlign w:val="center"/>
                </w:tcPr>
                <w:p>
                  <w:pPr>
                    <w:spacing w:line="360" w:lineRule="exact"/>
                    <w:jc w:val="left"/>
                    <w:outlineLvl w:val="0"/>
                    <w:rPr>
                      <w:rFonts w:hint="eastAsia" w:ascii="楷体" w:hAnsi="楷体" w:eastAsia="楷体" w:cs="楷体"/>
                    </w:rPr>
                  </w:pPr>
                  <w:r>
                    <w:rPr>
                      <w:rFonts w:hint="eastAsia" w:ascii="楷体" w:hAnsi="楷体" w:eastAsia="楷体" w:cs="楷体"/>
                    </w:rPr>
                    <w:t>是否提供具有独立法人资格或具有独立承担民事责任的能力的其它组织（提供营业执照或事业单位法人证等法人证明扫描件，原件备查）</w:t>
                  </w:r>
                </w:p>
              </w:tc>
              <w:tc>
                <w:tcPr>
                  <w:tcW w:w="0" w:type="auto"/>
                </w:tcPr>
                <w:p>
                  <w:pPr>
                    <w:spacing w:line="440" w:lineRule="exact"/>
                    <w:jc w:val="left"/>
                    <w:outlineLvl w:val="0"/>
                    <w:rPr>
                      <w:rFonts w:hint="eastAsia" w:ascii="楷体" w:hAnsi="楷体" w:eastAsia="楷体" w:cs="楷体"/>
                    </w:rPr>
                  </w:pPr>
                </w:p>
              </w:tc>
              <w:tc>
                <w:tcPr>
                  <w:tcW w:w="0" w:type="auto"/>
                </w:tcPr>
                <w:p>
                  <w:pPr>
                    <w:spacing w:line="440" w:lineRule="exact"/>
                    <w:jc w:val="left"/>
                    <w:outlineLvl w:val="0"/>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9" w:type="dxa"/>
                  <w:vMerge w:val="continue"/>
                  <w:vAlign w:val="center"/>
                </w:tcPr>
                <w:p>
                  <w:pPr>
                    <w:spacing w:line="440" w:lineRule="exact"/>
                    <w:jc w:val="left"/>
                    <w:outlineLvl w:val="0"/>
                    <w:rPr>
                      <w:rFonts w:hint="eastAsia" w:ascii="楷体" w:hAnsi="楷体" w:eastAsia="楷体" w:cs="楷体"/>
                    </w:rPr>
                  </w:pPr>
                </w:p>
              </w:tc>
              <w:tc>
                <w:tcPr>
                  <w:tcW w:w="0" w:type="auto"/>
                  <w:vAlign w:val="center"/>
                </w:tcPr>
                <w:p>
                  <w:pPr>
                    <w:spacing w:line="360" w:lineRule="exact"/>
                    <w:jc w:val="center"/>
                    <w:outlineLvl w:val="0"/>
                    <w:rPr>
                      <w:rFonts w:hint="eastAsia" w:ascii="楷体" w:hAnsi="楷体" w:eastAsia="楷体" w:cs="楷体"/>
                    </w:rPr>
                  </w:pPr>
                  <w:r>
                    <w:rPr>
                      <w:rFonts w:hint="eastAsia" w:ascii="楷体" w:hAnsi="楷体" w:eastAsia="楷体" w:cs="楷体"/>
                    </w:rPr>
                    <w:t>2</w:t>
                  </w:r>
                </w:p>
              </w:tc>
              <w:tc>
                <w:tcPr>
                  <w:tcW w:w="6968" w:type="dxa"/>
                  <w:vAlign w:val="center"/>
                </w:tcPr>
                <w:p>
                  <w:pPr>
                    <w:spacing w:line="360" w:lineRule="exact"/>
                    <w:jc w:val="left"/>
                    <w:outlineLvl w:val="0"/>
                    <w:rPr>
                      <w:rFonts w:hint="eastAsia" w:ascii="楷体" w:hAnsi="楷体" w:eastAsia="楷体" w:cs="楷体"/>
                    </w:rPr>
                  </w:pPr>
                  <w:r>
                    <w:rPr>
                      <w:rFonts w:hint="eastAsia" w:ascii="楷体" w:hAnsi="楷体" w:eastAsia="楷体" w:cs="楷体"/>
                    </w:rPr>
                    <w:t>是否提供法人本人投标的需提供法人身份证原件；被授权委托人需提供法人授权委托书原件、法人身份证复印件及被授权委托人身份证原件</w:t>
                  </w:r>
                </w:p>
              </w:tc>
              <w:tc>
                <w:tcPr>
                  <w:tcW w:w="0" w:type="auto"/>
                </w:tcPr>
                <w:p>
                  <w:pPr>
                    <w:spacing w:line="440" w:lineRule="exact"/>
                    <w:jc w:val="left"/>
                    <w:outlineLvl w:val="0"/>
                    <w:rPr>
                      <w:rFonts w:hint="eastAsia" w:ascii="楷体" w:hAnsi="楷体" w:eastAsia="楷体" w:cs="楷体"/>
                    </w:rPr>
                  </w:pPr>
                </w:p>
              </w:tc>
              <w:tc>
                <w:tcPr>
                  <w:tcW w:w="0" w:type="auto"/>
                </w:tcPr>
                <w:p>
                  <w:pPr>
                    <w:spacing w:line="440" w:lineRule="exact"/>
                    <w:jc w:val="left"/>
                    <w:outlineLvl w:val="0"/>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599" w:type="dxa"/>
                  <w:vMerge w:val="continue"/>
                  <w:vAlign w:val="center"/>
                </w:tcPr>
                <w:p>
                  <w:pPr>
                    <w:spacing w:line="440" w:lineRule="exact"/>
                    <w:jc w:val="left"/>
                    <w:outlineLvl w:val="0"/>
                    <w:rPr>
                      <w:rFonts w:hint="eastAsia" w:ascii="楷体" w:hAnsi="楷体" w:eastAsia="楷体" w:cs="楷体"/>
                    </w:rPr>
                  </w:pPr>
                </w:p>
              </w:tc>
              <w:tc>
                <w:tcPr>
                  <w:tcW w:w="0" w:type="auto"/>
                  <w:vAlign w:val="center"/>
                </w:tcPr>
                <w:p>
                  <w:pPr>
                    <w:spacing w:line="360" w:lineRule="exact"/>
                    <w:jc w:val="center"/>
                    <w:outlineLvl w:val="0"/>
                    <w:rPr>
                      <w:rFonts w:hint="eastAsia" w:ascii="楷体" w:hAnsi="楷体" w:eastAsia="楷体" w:cs="楷体"/>
                    </w:rPr>
                  </w:pPr>
                  <w:r>
                    <w:rPr>
                      <w:rFonts w:hint="eastAsia" w:ascii="楷体" w:hAnsi="楷体" w:eastAsia="楷体" w:cs="楷体"/>
                    </w:rPr>
                    <w:t>3</w:t>
                  </w:r>
                </w:p>
              </w:tc>
              <w:tc>
                <w:tcPr>
                  <w:tcW w:w="6968" w:type="dxa"/>
                  <w:vAlign w:val="center"/>
                </w:tcPr>
                <w:p>
                  <w:pPr>
                    <w:spacing w:line="360" w:lineRule="exact"/>
                    <w:jc w:val="left"/>
                    <w:outlineLvl w:val="0"/>
                    <w:rPr>
                      <w:rFonts w:hint="eastAsia" w:ascii="楷体" w:hAnsi="楷体" w:eastAsia="楷体" w:cs="楷体"/>
                    </w:rPr>
                  </w:pPr>
                  <w:r>
                    <w:rPr>
                      <w:rFonts w:hint="eastAsia" w:ascii="楷体" w:hAnsi="楷体" w:eastAsia="楷体" w:cs="楷体"/>
                    </w:rPr>
                    <w:t>提供2021年度的财务审计报告（新成立未满一年的公司提供有效的银行资信证明）；新成立的公司以营业执照实际成立期限为准，并按实际成立期限之日起提供健全的财务会计制度及承诺书；</w:t>
                  </w:r>
                </w:p>
              </w:tc>
              <w:tc>
                <w:tcPr>
                  <w:tcW w:w="0" w:type="auto"/>
                </w:tcPr>
                <w:p>
                  <w:pPr>
                    <w:spacing w:line="440" w:lineRule="exact"/>
                    <w:jc w:val="left"/>
                    <w:outlineLvl w:val="0"/>
                    <w:rPr>
                      <w:rFonts w:hint="eastAsia" w:ascii="楷体" w:hAnsi="楷体" w:eastAsia="楷体" w:cs="楷体"/>
                    </w:rPr>
                  </w:pPr>
                </w:p>
              </w:tc>
              <w:tc>
                <w:tcPr>
                  <w:tcW w:w="0" w:type="auto"/>
                </w:tcPr>
                <w:p>
                  <w:pPr>
                    <w:spacing w:line="440" w:lineRule="exact"/>
                    <w:jc w:val="left"/>
                    <w:outlineLvl w:val="0"/>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99" w:type="dxa"/>
                  <w:vMerge w:val="continue"/>
                  <w:vAlign w:val="center"/>
                </w:tcPr>
                <w:p>
                  <w:pPr>
                    <w:spacing w:line="440" w:lineRule="exact"/>
                    <w:jc w:val="left"/>
                    <w:outlineLvl w:val="0"/>
                    <w:rPr>
                      <w:rFonts w:hint="eastAsia" w:ascii="楷体" w:hAnsi="楷体" w:eastAsia="楷体" w:cs="楷体"/>
                    </w:rPr>
                  </w:pPr>
                </w:p>
              </w:tc>
              <w:tc>
                <w:tcPr>
                  <w:tcW w:w="0" w:type="auto"/>
                  <w:vAlign w:val="center"/>
                </w:tcPr>
                <w:p>
                  <w:pPr>
                    <w:spacing w:line="360" w:lineRule="exact"/>
                    <w:jc w:val="center"/>
                    <w:outlineLvl w:val="0"/>
                    <w:rPr>
                      <w:rFonts w:hint="eastAsia" w:ascii="楷体" w:hAnsi="楷体" w:eastAsia="楷体" w:cs="楷体"/>
                    </w:rPr>
                  </w:pPr>
                  <w:r>
                    <w:rPr>
                      <w:rFonts w:hint="eastAsia" w:ascii="楷体" w:hAnsi="楷体" w:eastAsia="楷体" w:cs="楷体"/>
                    </w:rPr>
                    <w:t>4</w:t>
                  </w:r>
                </w:p>
              </w:tc>
              <w:tc>
                <w:tcPr>
                  <w:tcW w:w="6968" w:type="dxa"/>
                  <w:vAlign w:val="center"/>
                </w:tcPr>
                <w:p>
                  <w:pPr>
                    <w:spacing w:line="360" w:lineRule="exact"/>
                    <w:jc w:val="left"/>
                    <w:outlineLvl w:val="0"/>
                    <w:rPr>
                      <w:rFonts w:hint="eastAsia" w:ascii="楷体" w:hAnsi="楷体" w:eastAsia="楷体" w:cs="楷体"/>
                    </w:rPr>
                  </w:pPr>
                  <w:r>
                    <w:rPr>
                      <w:rFonts w:hint="eastAsia" w:ascii="楷体" w:hAnsi="楷体" w:eastAsia="楷体" w:cs="楷体"/>
                      <w:lang w:eastAsia="zh-CN"/>
                    </w:rPr>
                    <w:t>提供近六个月内任意一个月依法缴纳税收证明（完税证明中“税种”非社会保险类），依法免税应提供相应文件证明；新成立的公司提供依法缴纳税收承诺书；</w:t>
                  </w:r>
                  <w:r>
                    <w:rPr>
                      <w:rFonts w:hint="eastAsia" w:ascii="楷体" w:hAnsi="楷体" w:eastAsia="楷体" w:cs="楷体"/>
                    </w:rPr>
                    <w:t>新成立的公司提供依法缴纳税收承诺书</w:t>
                  </w:r>
                </w:p>
              </w:tc>
              <w:tc>
                <w:tcPr>
                  <w:tcW w:w="0" w:type="auto"/>
                </w:tcPr>
                <w:p>
                  <w:pPr>
                    <w:spacing w:line="440" w:lineRule="exact"/>
                    <w:jc w:val="left"/>
                    <w:outlineLvl w:val="0"/>
                    <w:rPr>
                      <w:rFonts w:hint="eastAsia" w:ascii="楷体" w:hAnsi="楷体" w:eastAsia="楷体" w:cs="楷体"/>
                    </w:rPr>
                  </w:pPr>
                </w:p>
              </w:tc>
              <w:tc>
                <w:tcPr>
                  <w:tcW w:w="0" w:type="auto"/>
                </w:tcPr>
                <w:p>
                  <w:pPr>
                    <w:spacing w:line="440" w:lineRule="exact"/>
                    <w:jc w:val="left"/>
                    <w:outlineLvl w:val="0"/>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99" w:type="dxa"/>
                  <w:vMerge w:val="continue"/>
                  <w:vAlign w:val="center"/>
                </w:tcPr>
                <w:p>
                  <w:pPr>
                    <w:spacing w:line="440" w:lineRule="exact"/>
                    <w:jc w:val="left"/>
                    <w:outlineLvl w:val="0"/>
                    <w:rPr>
                      <w:rFonts w:hint="eastAsia" w:ascii="楷体" w:hAnsi="楷体" w:eastAsia="楷体" w:cs="楷体"/>
                    </w:rPr>
                  </w:pPr>
                </w:p>
              </w:tc>
              <w:tc>
                <w:tcPr>
                  <w:tcW w:w="0" w:type="auto"/>
                  <w:vAlign w:val="center"/>
                </w:tcPr>
                <w:p>
                  <w:pPr>
                    <w:spacing w:line="360" w:lineRule="exact"/>
                    <w:jc w:val="center"/>
                    <w:outlineLvl w:val="0"/>
                    <w:rPr>
                      <w:rFonts w:hint="eastAsia" w:ascii="楷体" w:hAnsi="楷体" w:eastAsia="楷体" w:cs="楷体"/>
                    </w:rPr>
                  </w:pPr>
                  <w:r>
                    <w:rPr>
                      <w:rFonts w:hint="eastAsia" w:ascii="楷体" w:hAnsi="楷体" w:eastAsia="楷体" w:cs="楷体"/>
                    </w:rPr>
                    <w:t>5</w:t>
                  </w:r>
                </w:p>
              </w:tc>
              <w:tc>
                <w:tcPr>
                  <w:tcW w:w="6968" w:type="dxa"/>
                  <w:vAlign w:val="center"/>
                </w:tcPr>
                <w:p>
                  <w:pPr>
                    <w:spacing w:line="360" w:lineRule="exact"/>
                    <w:jc w:val="left"/>
                    <w:outlineLvl w:val="0"/>
                    <w:rPr>
                      <w:rFonts w:hint="eastAsia" w:ascii="楷体" w:hAnsi="楷体" w:eastAsia="楷体" w:cs="楷体"/>
                    </w:rPr>
                  </w:pPr>
                  <w:r>
                    <w:rPr>
                      <w:rFonts w:hint="eastAsia" w:ascii="楷体" w:hAnsi="楷体" w:eastAsia="楷体" w:cs="楷体"/>
                    </w:rPr>
                    <w:t>提供参加本次政府采购活动近六个月内任意一个月由税务局或社保局或银行出具的社会保障资金缴费凭证，依法不需要缴纳社会保障资金的投标人，须提供相应文件证明；新成立的公司以营业执照实际成立期限为准，并按实际成立期限之日起提供具有依法缴纳社会保障资金能力的承诺书</w:t>
                  </w:r>
                </w:p>
              </w:tc>
              <w:tc>
                <w:tcPr>
                  <w:tcW w:w="0" w:type="auto"/>
                </w:tcPr>
                <w:p>
                  <w:pPr>
                    <w:spacing w:line="440" w:lineRule="exact"/>
                    <w:jc w:val="left"/>
                    <w:outlineLvl w:val="0"/>
                    <w:rPr>
                      <w:rFonts w:hint="eastAsia" w:ascii="楷体" w:hAnsi="楷体" w:eastAsia="楷体" w:cs="楷体"/>
                    </w:rPr>
                  </w:pPr>
                </w:p>
              </w:tc>
              <w:tc>
                <w:tcPr>
                  <w:tcW w:w="0" w:type="auto"/>
                </w:tcPr>
                <w:p>
                  <w:pPr>
                    <w:spacing w:line="440" w:lineRule="exact"/>
                    <w:jc w:val="left"/>
                    <w:outlineLvl w:val="0"/>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99" w:type="dxa"/>
                  <w:vMerge w:val="continue"/>
                  <w:vAlign w:val="center"/>
                </w:tcPr>
                <w:p>
                  <w:pPr>
                    <w:spacing w:line="440" w:lineRule="exact"/>
                    <w:jc w:val="left"/>
                    <w:outlineLvl w:val="0"/>
                    <w:rPr>
                      <w:rFonts w:hint="eastAsia" w:ascii="楷体" w:hAnsi="楷体" w:eastAsia="楷体" w:cs="楷体"/>
                    </w:rPr>
                  </w:pPr>
                </w:p>
              </w:tc>
              <w:tc>
                <w:tcPr>
                  <w:tcW w:w="0" w:type="auto"/>
                  <w:vAlign w:val="center"/>
                </w:tcPr>
                <w:p>
                  <w:pPr>
                    <w:spacing w:line="360" w:lineRule="exact"/>
                    <w:jc w:val="center"/>
                    <w:outlineLvl w:val="0"/>
                    <w:rPr>
                      <w:rFonts w:hint="eastAsia" w:ascii="楷体" w:hAnsi="楷体" w:eastAsia="楷体" w:cs="楷体"/>
                    </w:rPr>
                  </w:pPr>
                  <w:r>
                    <w:rPr>
                      <w:rFonts w:hint="eastAsia" w:ascii="楷体" w:hAnsi="楷体" w:eastAsia="楷体" w:cs="楷体"/>
                    </w:rPr>
                    <w:t>6</w:t>
                  </w:r>
                </w:p>
              </w:tc>
              <w:tc>
                <w:tcPr>
                  <w:tcW w:w="6968" w:type="dxa"/>
                  <w:vAlign w:val="center"/>
                </w:tcPr>
                <w:p>
                  <w:pPr>
                    <w:spacing w:line="360" w:lineRule="exact"/>
                    <w:jc w:val="left"/>
                    <w:outlineLvl w:val="0"/>
                    <w:rPr>
                      <w:rFonts w:hint="eastAsia" w:ascii="楷体" w:hAnsi="楷体" w:eastAsia="楷体" w:cs="楷体"/>
                    </w:rPr>
                  </w:pPr>
                  <w:r>
                    <w:rPr>
                      <w:rFonts w:hint="eastAsia" w:ascii="楷体" w:hAnsi="楷体" w:eastAsia="楷体" w:cs="楷体"/>
                      <w:lang w:val="en-US" w:eastAsia="zh-CN"/>
                    </w:rPr>
                    <w:t>根据《财政部关于在政府采购活动中查询及使用信用记录有关问题的通知》（财库﹝2016﹞125 号）要求，供应商如在信用中国网站被列入失信被执行人、重大税收违法失信主体，在中国政府采购网被列入严重违法失信行为记录名单尚在处罚期内，将拒绝参加本次招标活动。本项不作为必须提供项，具体以采购人或采购代理机构在开标前1个工作日至投标截止后1小时的期间内查询的信用记录为准；</w:t>
                  </w:r>
                </w:p>
              </w:tc>
              <w:tc>
                <w:tcPr>
                  <w:tcW w:w="0" w:type="auto"/>
                </w:tcPr>
                <w:p>
                  <w:pPr>
                    <w:spacing w:line="440" w:lineRule="exact"/>
                    <w:jc w:val="left"/>
                    <w:outlineLvl w:val="0"/>
                    <w:rPr>
                      <w:rFonts w:hint="eastAsia" w:ascii="楷体" w:hAnsi="楷体" w:eastAsia="楷体" w:cs="楷体"/>
                    </w:rPr>
                  </w:pPr>
                </w:p>
              </w:tc>
              <w:tc>
                <w:tcPr>
                  <w:tcW w:w="0" w:type="auto"/>
                </w:tcPr>
                <w:p>
                  <w:pPr>
                    <w:spacing w:line="440" w:lineRule="exact"/>
                    <w:jc w:val="left"/>
                    <w:outlineLvl w:val="0"/>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99" w:type="dxa"/>
                  <w:vMerge w:val="continue"/>
                  <w:vAlign w:val="center"/>
                </w:tcPr>
                <w:p>
                  <w:pPr>
                    <w:spacing w:line="440" w:lineRule="exact"/>
                    <w:jc w:val="left"/>
                    <w:outlineLvl w:val="0"/>
                    <w:rPr>
                      <w:rFonts w:hint="eastAsia" w:ascii="楷体" w:hAnsi="楷体" w:eastAsia="楷体" w:cs="楷体"/>
                    </w:rPr>
                  </w:pPr>
                </w:p>
              </w:tc>
              <w:tc>
                <w:tcPr>
                  <w:tcW w:w="0" w:type="auto"/>
                  <w:vAlign w:val="center"/>
                </w:tcPr>
                <w:p>
                  <w:pPr>
                    <w:spacing w:line="360" w:lineRule="exact"/>
                    <w:jc w:val="center"/>
                    <w:outlineLvl w:val="0"/>
                    <w:rPr>
                      <w:rFonts w:hint="eastAsia" w:ascii="楷体" w:hAnsi="楷体" w:eastAsia="楷体" w:cs="楷体"/>
                    </w:rPr>
                  </w:pPr>
                  <w:r>
                    <w:rPr>
                      <w:rFonts w:hint="eastAsia" w:ascii="楷体" w:hAnsi="楷体" w:eastAsia="楷体" w:cs="楷体"/>
                    </w:rPr>
                    <w:t>7</w:t>
                  </w:r>
                </w:p>
              </w:tc>
              <w:tc>
                <w:tcPr>
                  <w:tcW w:w="6968" w:type="dxa"/>
                  <w:vAlign w:val="center"/>
                </w:tcPr>
                <w:p>
                  <w:pPr>
                    <w:spacing w:line="360" w:lineRule="exact"/>
                    <w:jc w:val="left"/>
                    <w:outlineLvl w:val="0"/>
                    <w:rPr>
                      <w:rFonts w:hint="eastAsia" w:ascii="楷体" w:hAnsi="楷体" w:eastAsia="楷体" w:cs="楷体"/>
                    </w:rPr>
                  </w:pPr>
                  <w:r>
                    <w:rPr>
                      <w:rFonts w:hint="eastAsia" w:ascii="楷体" w:hAnsi="楷体" w:eastAsia="楷体" w:cs="楷体"/>
                    </w:rPr>
                    <w:t>是否提供《反商业贿赂承诺书》</w:t>
                  </w:r>
                </w:p>
              </w:tc>
              <w:tc>
                <w:tcPr>
                  <w:tcW w:w="0" w:type="auto"/>
                </w:tcPr>
                <w:p>
                  <w:pPr>
                    <w:spacing w:line="440" w:lineRule="exact"/>
                    <w:jc w:val="left"/>
                    <w:outlineLvl w:val="0"/>
                    <w:rPr>
                      <w:rFonts w:hint="eastAsia" w:ascii="楷体" w:hAnsi="楷体" w:eastAsia="楷体" w:cs="楷体"/>
                    </w:rPr>
                  </w:pPr>
                </w:p>
              </w:tc>
              <w:tc>
                <w:tcPr>
                  <w:tcW w:w="0" w:type="auto"/>
                </w:tcPr>
                <w:p>
                  <w:pPr>
                    <w:spacing w:line="440" w:lineRule="exact"/>
                    <w:jc w:val="left"/>
                    <w:outlineLvl w:val="0"/>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99" w:type="dxa"/>
                  <w:vMerge w:val="continue"/>
                  <w:vAlign w:val="center"/>
                </w:tcPr>
                <w:p>
                  <w:pPr>
                    <w:spacing w:line="440" w:lineRule="exact"/>
                    <w:jc w:val="left"/>
                    <w:outlineLvl w:val="0"/>
                    <w:rPr>
                      <w:rFonts w:hint="eastAsia" w:ascii="楷体" w:hAnsi="楷体" w:eastAsia="楷体" w:cs="楷体"/>
                    </w:rPr>
                  </w:pPr>
                </w:p>
              </w:tc>
              <w:tc>
                <w:tcPr>
                  <w:tcW w:w="0" w:type="auto"/>
                  <w:vAlign w:val="center"/>
                </w:tcPr>
                <w:p>
                  <w:pPr>
                    <w:spacing w:line="360" w:lineRule="exact"/>
                    <w:jc w:val="center"/>
                    <w:outlineLvl w:val="0"/>
                    <w:rPr>
                      <w:rFonts w:hint="eastAsia" w:ascii="楷体" w:hAnsi="楷体" w:eastAsia="楷体" w:cs="楷体"/>
                    </w:rPr>
                  </w:pPr>
                  <w:r>
                    <w:rPr>
                      <w:rFonts w:hint="eastAsia" w:ascii="楷体" w:hAnsi="楷体" w:eastAsia="楷体" w:cs="楷体"/>
                    </w:rPr>
                    <w:t>8</w:t>
                  </w:r>
                </w:p>
              </w:tc>
              <w:tc>
                <w:tcPr>
                  <w:tcW w:w="6968" w:type="dxa"/>
                  <w:vAlign w:val="center"/>
                </w:tcPr>
                <w:p>
                  <w:pPr>
                    <w:spacing w:line="360" w:lineRule="exact"/>
                    <w:jc w:val="left"/>
                    <w:outlineLvl w:val="0"/>
                    <w:rPr>
                      <w:rFonts w:hint="eastAsia" w:ascii="楷体" w:hAnsi="楷体" w:eastAsia="楷体" w:cs="楷体"/>
                    </w:rPr>
                  </w:pPr>
                  <w:r>
                    <w:rPr>
                      <w:rFonts w:hint="eastAsia" w:ascii="楷体" w:hAnsi="楷体" w:eastAsia="楷体" w:cs="楷体"/>
                    </w:rPr>
                    <w:t>参加政府采购活动近3年内，在经营活动中没有重大违法记录的书面声明</w:t>
                  </w:r>
                </w:p>
              </w:tc>
              <w:tc>
                <w:tcPr>
                  <w:tcW w:w="0" w:type="auto"/>
                </w:tcPr>
                <w:p>
                  <w:pPr>
                    <w:spacing w:line="440" w:lineRule="exact"/>
                    <w:jc w:val="left"/>
                    <w:outlineLvl w:val="0"/>
                    <w:rPr>
                      <w:rFonts w:hint="eastAsia" w:ascii="楷体" w:hAnsi="楷体" w:eastAsia="楷体" w:cs="楷体"/>
                    </w:rPr>
                  </w:pPr>
                </w:p>
              </w:tc>
              <w:tc>
                <w:tcPr>
                  <w:tcW w:w="0" w:type="auto"/>
                </w:tcPr>
                <w:p>
                  <w:pPr>
                    <w:spacing w:line="440" w:lineRule="exact"/>
                    <w:jc w:val="left"/>
                    <w:outlineLvl w:val="0"/>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99" w:type="dxa"/>
                  <w:vMerge w:val="continue"/>
                  <w:vAlign w:val="center"/>
                </w:tcPr>
                <w:p>
                  <w:pPr>
                    <w:spacing w:line="440" w:lineRule="exact"/>
                    <w:jc w:val="left"/>
                    <w:outlineLvl w:val="0"/>
                    <w:rPr>
                      <w:rFonts w:hint="eastAsia" w:ascii="楷体" w:hAnsi="楷体" w:eastAsia="楷体" w:cs="楷体"/>
                    </w:rPr>
                  </w:pPr>
                </w:p>
              </w:tc>
              <w:tc>
                <w:tcPr>
                  <w:tcW w:w="0" w:type="auto"/>
                  <w:vAlign w:val="center"/>
                </w:tcPr>
                <w:p>
                  <w:pPr>
                    <w:spacing w:line="360" w:lineRule="exact"/>
                    <w:jc w:val="center"/>
                    <w:outlineLvl w:val="0"/>
                    <w:rPr>
                      <w:rFonts w:hint="eastAsia" w:ascii="楷体" w:hAnsi="楷体" w:eastAsia="楷体" w:cs="楷体"/>
                    </w:rPr>
                  </w:pPr>
                  <w:r>
                    <w:rPr>
                      <w:rFonts w:hint="eastAsia" w:ascii="楷体" w:hAnsi="楷体" w:eastAsia="楷体" w:cs="楷体"/>
                    </w:rPr>
                    <w:t>9</w:t>
                  </w:r>
                </w:p>
              </w:tc>
              <w:tc>
                <w:tcPr>
                  <w:tcW w:w="6968" w:type="dxa"/>
                  <w:vAlign w:val="center"/>
                </w:tcPr>
                <w:p>
                  <w:pPr>
                    <w:spacing w:line="360" w:lineRule="exact"/>
                    <w:jc w:val="left"/>
                    <w:outlineLvl w:val="0"/>
                    <w:rPr>
                      <w:rFonts w:hint="eastAsia" w:ascii="楷体" w:hAnsi="楷体" w:eastAsia="楷体" w:cs="楷体"/>
                    </w:rPr>
                  </w:pPr>
                  <w:r>
                    <w:rPr>
                      <w:rFonts w:hint="eastAsia" w:ascii="楷体" w:hAnsi="楷体" w:eastAsia="楷体" w:cs="楷体"/>
                    </w:rPr>
                    <w:t>投标保证金缴纳凭证</w:t>
                  </w:r>
                </w:p>
              </w:tc>
              <w:tc>
                <w:tcPr>
                  <w:tcW w:w="0" w:type="auto"/>
                </w:tcPr>
                <w:p>
                  <w:pPr>
                    <w:spacing w:line="440" w:lineRule="exact"/>
                    <w:jc w:val="left"/>
                    <w:outlineLvl w:val="0"/>
                    <w:rPr>
                      <w:rFonts w:hint="eastAsia" w:ascii="楷体" w:hAnsi="楷体" w:eastAsia="楷体" w:cs="楷体"/>
                    </w:rPr>
                  </w:pPr>
                </w:p>
              </w:tc>
              <w:tc>
                <w:tcPr>
                  <w:tcW w:w="0" w:type="auto"/>
                </w:tcPr>
                <w:p>
                  <w:pPr>
                    <w:spacing w:line="440" w:lineRule="exact"/>
                    <w:jc w:val="left"/>
                    <w:outlineLvl w:val="0"/>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99" w:type="dxa"/>
                  <w:vMerge w:val="continue"/>
                  <w:vAlign w:val="center"/>
                </w:tcPr>
                <w:p>
                  <w:pPr>
                    <w:spacing w:line="440" w:lineRule="exact"/>
                    <w:jc w:val="left"/>
                    <w:outlineLvl w:val="0"/>
                    <w:rPr>
                      <w:rFonts w:hint="eastAsia" w:ascii="楷体" w:hAnsi="楷体" w:eastAsia="楷体" w:cs="楷体"/>
                    </w:rPr>
                  </w:pPr>
                </w:p>
              </w:tc>
              <w:tc>
                <w:tcPr>
                  <w:tcW w:w="426" w:type="dxa"/>
                  <w:vAlign w:val="center"/>
                </w:tcPr>
                <w:p>
                  <w:pPr>
                    <w:spacing w:line="360" w:lineRule="exact"/>
                    <w:jc w:val="center"/>
                    <w:outlineLvl w:val="0"/>
                    <w:rPr>
                      <w:rFonts w:hint="eastAsia" w:ascii="楷体" w:hAnsi="楷体" w:eastAsia="楷体" w:cs="楷体"/>
                    </w:rPr>
                  </w:pPr>
                  <w:r>
                    <w:rPr>
                      <w:rFonts w:hint="eastAsia" w:ascii="楷体" w:hAnsi="楷体" w:eastAsia="楷体" w:cs="楷体"/>
                    </w:rPr>
                    <w:t>10</w:t>
                  </w:r>
                </w:p>
              </w:tc>
              <w:tc>
                <w:tcPr>
                  <w:tcW w:w="6968" w:type="dxa"/>
                  <w:vAlign w:val="center"/>
                </w:tcPr>
                <w:p>
                  <w:pPr>
                    <w:spacing w:line="440" w:lineRule="exact"/>
                    <w:jc w:val="left"/>
                    <w:outlineLvl w:val="0"/>
                    <w:rPr>
                      <w:rFonts w:hint="eastAsia" w:ascii="楷体" w:hAnsi="楷体" w:eastAsia="楷体" w:cs="楷体"/>
                    </w:rPr>
                  </w:pPr>
                  <w:r>
                    <w:rPr>
                      <w:rFonts w:hint="eastAsia" w:ascii="楷体" w:hAnsi="楷体" w:eastAsia="楷体" w:cs="楷体"/>
                    </w:rPr>
                    <w:t>具有履行合同所必需的设备和专业技术能力(须附书面声明）；</w:t>
                  </w:r>
                </w:p>
              </w:tc>
              <w:tc>
                <w:tcPr>
                  <w:tcW w:w="427" w:type="dxa"/>
                </w:tcPr>
                <w:p>
                  <w:pPr>
                    <w:spacing w:line="440" w:lineRule="exact"/>
                    <w:jc w:val="left"/>
                    <w:outlineLvl w:val="0"/>
                    <w:rPr>
                      <w:rFonts w:hint="eastAsia" w:ascii="楷体" w:hAnsi="楷体" w:eastAsia="楷体" w:cs="楷体"/>
                    </w:rPr>
                  </w:pPr>
                </w:p>
              </w:tc>
              <w:tc>
                <w:tcPr>
                  <w:tcW w:w="427" w:type="dxa"/>
                </w:tcPr>
                <w:p>
                  <w:pPr>
                    <w:spacing w:line="440" w:lineRule="exact"/>
                    <w:jc w:val="left"/>
                    <w:outlineLvl w:val="0"/>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99" w:type="dxa"/>
                  <w:vMerge w:val="continue"/>
                  <w:vAlign w:val="center"/>
                </w:tcPr>
                <w:p>
                  <w:pPr>
                    <w:spacing w:line="440" w:lineRule="exact"/>
                    <w:jc w:val="left"/>
                    <w:outlineLvl w:val="0"/>
                    <w:rPr>
                      <w:rFonts w:hint="eastAsia" w:ascii="楷体" w:hAnsi="楷体" w:eastAsia="楷体" w:cs="楷体"/>
                    </w:rPr>
                  </w:pPr>
                </w:p>
              </w:tc>
              <w:tc>
                <w:tcPr>
                  <w:tcW w:w="426" w:type="dxa"/>
                  <w:vAlign w:val="center"/>
                </w:tcPr>
                <w:p>
                  <w:pPr>
                    <w:spacing w:line="360" w:lineRule="exact"/>
                    <w:jc w:val="center"/>
                    <w:outlineLvl w:val="0"/>
                    <w:rPr>
                      <w:rFonts w:hint="default" w:ascii="楷体" w:hAnsi="楷体" w:eastAsia="楷体" w:cs="楷体"/>
                      <w:lang w:val="en-US" w:eastAsia="zh-CN"/>
                    </w:rPr>
                  </w:pPr>
                  <w:r>
                    <w:rPr>
                      <w:rFonts w:hint="eastAsia" w:ascii="楷体" w:hAnsi="楷体" w:eastAsia="楷体" w:cs="楷体"/>
                      <w:lang w:val="en-US" w:eastAsia="zh-CN"/>
                    </w:rPr>
                    <w:t>11</w:t>
                  </w:r>
                </w:p>
              </w:tc>
              <w:tc>
                <w:tcPr>
                  <w:tcW w:w="6968" w:type="dxa"/>
                  <w:vAlign w:val="center"/>
                </w:tcPr>
                <w:p>
                  <w:pPr>
                    <w:spacing w:line="440" w:lineRule="exact"/>
                    <w:jc w:val="left"/>
                    <w:outlineLvl w:val="0"/>
                    <w:rPr>
                      <w:rFonts w:hint="eastAsia" w:ascii="楷体" w:hAnsi="楷体" w:eastAsia="楷体" w:cs="楷体"/>
                    </w:rPr>
                  </w:pPr>
                  <w:r>
                    <w:rPr>
                      <w:rFonts w:hint="eastAsia" w:ascii="楷体" w:hAnsi="楷体" w:eastAsia="楷体" w:cs="楷体"/>
                      <w:lang w:val="en-US" w:eastAsia="zh-CN"/>
                    </w:rPr>
                    <w:t>提供</w:t>
                  </w:r>
                  <w:r>
                    <w:rPr>
                      <w:rFonts w:hint="eastAsia" w:ascii="楷体" w:hAnsi="楷体" w:eastAsia="楷体" w:cs="楷体"/>
                      <w:lang w:eastAsia="zh-CN"/>
                    </w:rPr>
                    <w:t>《中小企业声明函》，无需提供其他中小企业证明文件。</w:t>
                  </w:r>
                </w:p>
              </w:tc>
              <w:tc>
                <w:tcPr>
                  <w:tcW w:w="427" w:type="dxa"/>
                </w:tcPr>
                <w:p>
                  <w:pPr>
                    <w:spacing w:line="440" w:lineRule="exact"/>
                    <w:jc w:val="left"/>
                    <w:outlineLvl w:val="0"/>
                    <w:rPr>
                      <w:rFonts w:hint="eastAsia" w:ascii="楷体" w:hAnsi="楷体" w:eastAsia="楷体" w:cs="楷体"/>
                    </w:rPr>
                  </w:pPr>
                </w:p>
              </w:tc>
              <w:tc>
                <w:tcPr>
                  <w:tcW w:w="427" w:type="dxa"/>
                </w:tcPr>
                <w:p>
                  <w:pPr>
                    <w:spacing w:line="440" w:lineRule="exact"/>
                    <w:jc w:val="left"/>
                    <w:outlineLvl w:val="0"/>
                    <w:rPr>
                      <w:rFonts w:hint="eastAsia" w:ascii="楷体" w:hAnsi="楷体" w:eastAsia="楷体" w:cs="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599" w:type="dxa"/>
                  <w:vAlign w:val="center"/>
                </w:tcPr>
                <w:p>
                  <w:pPr>
                    <w:spacing w:line="440" w:lineRule="exact"/>
                    <w:jc w:val="left"/>
                    <w:outlineLvl w:val="0"/>
                    <w:rPr>
                      <w:rFonts w:hint="eastAsia" w:ascii="楷体" w:hAnsi="楷体" w:eastAsia="楷体" w:cs="楷体"/>
                    </w:rPr>
                  </w:pPr>
                </w:p>
              </w:tc>
              <w:tc>
                <w:tcPr>
                  <w:tcW w:w="426" w:type="dxa"/>
                  <w:vAlign w:val="center"/>
                </w:tcPr>
                <w:p>
                  <w:pPr>
                    <w:spacing w:line="360" w:lineRule="exact"/>
                    <w:jc w:val="center"/>
                    <w:outlineLvl w:val="0"/>
                    <w:rPr>
                      <w:rFonts w:hint="eastAsia" w:ascii="楷体" w:hAnsi="楷体" w:eastAsia="楷体" w:cs="楷体"/>
                    </w:rPr>
                  </w:pPr>
                </w:p>
              </w:tc>
              <w:tc>
                <w:tcPr>
                  <w:tcW w:w="6968" w:type="dxa"/>
                  <w:vAlign w:val="center"/>
                </w:tcPr>
                <w:p>
                  <w:pPr>
                    <w:spacing w:line="440" w:lineRule="exact"/>
                    <w:jc w:val="left"/>
                    <w:outlineLvl w:val="0"/>
                    <w:rPr>
                      <w:rFonts w:hint="eastAsia" w:ascii="楷体" w:hAnsi="楷体" w:eastAsia="楷体" w:cs="楷体"/>
                    </w:rPr>
                  </w:pPr>
                  <w:r>
                    <w:rPr>
                      <w:rFonts w:hint="eastAsia" w:ascii="楷体" w:hAnsi="楷体" w:eastAsia="楷体" w:cs="楷体"/>
                    </w:rPr>
                    <w:t>结论：是否通过评审（须填写通过或不通过）</w:t>
                  </w:r>
                </w:p>
                <w:p>
                  <w:pPr>
                    <w:spacing w:line="440" w:lineRule="exact"/>
                    <w:jc w:val="left"/>
                    <w:outlineLvl w:val="0"/>
                    <w:rPr>
                      <w:rFonts w:hint="eastAsia" w:ascii="楷体" w:hAnsi="楷体" w:eastAsia="楷体" w:cs="楷体"/>
                    </w:rPr>
                  </w:pPr>
                  <w:r>
                    <w:rPr>
                      <w:rFonts w:hint="eastAsia" w:ascii="楷体" w:hAnsi="楷体" w:eastAsia="楷体" w:cs="楷体"/>
                    </w:rPr>
                    <w:t>注：如有一项不合格，作废标处理。</w:t>
                  </w:r>
                </w:p>
              </w:tc>
              <w:tc>
                <w:tcPr>
                  <w:tcW w:w="854" w:type="dxa"/>
                  <w:gridSpan w:val="2"/>
                </w:tcPr>
                <w:p>
                  <w:pPr>
                    <w:spacing w:line="440" w:lineRule="exact"/>
                    <w:jc w:val="left"/>
                    <w:outlineLvl w:val="0"/>
                    <w:rPr>
                      <w:rFonts w:hint="eastAsia" w:ascii="楷体" w:hAnsi="楷体" w:eastAsia="楷体" w:cs="楷体"/>
                    </w:rPr>
                  </w:pPr>
                </w:p>
              </w:tc>
            </w:tr>
          </w:tbl>
          <w:p>
            <w:pPr>
              <w:widowControl/>
              <w:tabs>
                <w:tab w:val="left" w:pos="1349"/>
              </w:tabs>
              <w:rPr>
                <w:rFonts w:hint="eastAsia" w:ascii="楷体" w:hAnsi="楷体" w:eastAsia="楷体" w:cs="楷体"/>
                <w:lang w:eastAsia="zh-CN"/>
              </w:rPr>
            </w:pPr>
            <w:r>
              <w:rPr>
                <w:rFonts w:hint="eastAsia" w:ascii="楷体" w:hAnsi="楷体" w:eastAsia="楷体" w:cs="楷体"/>
                <w:lang w:eastAsia="zh-CN"/>
              </w:rPr>
              <w:tab/>
            </w:r>
          </w:p>
          <w:p>
            <w:pPr>
              <w:pStyle w:val="2"/>
              <w:rPr>
                <w:rFonts w:hint="eastAsia" w:ascii="楷体" w:hAnsi="楷体" w:eastAsia="楷体" w:cs="楷体"/>
                <w:lang w:eastAsia="zh-CN"/>
              </w:rPr>
            </w:pPr>
          </w:p>
          <w:p>
            <w:pPr>
              <w:pStyle w:val="3"/>
              <w:rPr>
                <w:rFonts w:hint="eastAsia" w:ascii="楷体" w:hAnsi="楷体" w:eastAsia="楷体" w:cs="楷体"/>
                <w:lang w:eastAsia="zh-CN"/>
              </w:rPr>
            </w:pPr>
          </w:p>
          <w:p>
            <w:pPr>
              <w:rPr>
                <w:rFonts w:hint="eastAsia" w:ascii="楷体" w:hAnsi="楷体" w:eastAsia="楷体" w:cs="楷体"/>
                <w:lang w:eastAsia="zh-CN"/>
              </w:rPr>
            </w:pPr>
          </w:p>
          <w:p>
            <w:pPr>
              <w:pStyle w:val="2"/>
              <w:rPr>
                <w:rFonts w:hint="eastAsia" w:ascii="楷体" w:hAnsi="楷体" w:eastAsia="楷体" w:cs="楷体"/>
                <w:lang w:eastAsia="zh-CN"/>
              </w:rPr>
            </w:pPr>
          </w:p>
          <w:p>
            <w:pPr>
              <w:pStyle w:val="3"/>
              <w:rPr>
                <w:rFonts w:hint="eastAsia" w:ascii="楷体" w:hAnsi="楷体" w:eastAsia="楷体" w:cs="楷体"/>
                <w:lang w:eastAsia="zh-CN"/>
              </w:rPr>
            </w:pPr>
          </w:p>
        </w:tc>
      </w:tr>
    </w:tbl>
    <w:tbl>
      <w:tblPr>
        <w:tblStyle w:val="25"/>
        <w:tblpPr w:leftFromText="180" w:rightFromText="180" w:vertAnchor="text" w:horzAnchor="margin" w:tblpXSpec="center" w:tblpY="781"/>
        <w:tblW w:w="877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8"/>
        <w:gridCol w:w="598"/>
        <w:gridCol w:w="6090"/>
        <w:gridCol w:w="683"/>
        <w:gridCol w:w="5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restart"/>
            <w:tcBorders>
              <w:top w:val="single" w:color="auto" w:sz="4" w:space="0"/>
              <w:left w:val="single" w:color="auto" w:sz="4" w:space="0"/>
            </w:tcBorders>
            <w:vAlign w:val="center"/>
          </w:tcPr>
          <w:p>
            <w:pPr>
              <w:spacing w:line="440" w:lineRule="exact"/>
              <w:jc w:val="left"/>
              <w:outlineLvl w:val="0"/>
              <w:rPr>
                <w:rFonts w:ascii="楷体" w:hAnsi="楷体" w:eastAsia="楷体" w:cs="楷体"/>
                <w:b/>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项目</w:t>
            </w:r>
          </w:p>
        </w:tc>
        <w:tc>
          <w:tcPr>
            <w:tcW w:w="6688" w:type="dxa"/>
            <w:gridSpan w:val="2"/>
            <w:vMerge w:val="restart"/>
            <w:tcBorders>
              <w:top w:val="single" w:color="auto" w:sz="4" w:space="0"/>
            </w:tcBorders>
            <w:vAlign w:val="center"/>
          </w:tcPr>
          <w:p>
            <w:pPr>
              <w:spacing w:line="440" w:lineRule="exact"/>
              <w:jc w:val="center"/>
              <w:outlineLvl w:val="0"/>
              <w:rPr>
                <w:rFonts w:ascii="楷体" w:hAnsi="楷体" w:eastAsia="楷体" w:cs="楷体"/>
                <w:b/>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评审内容</w:t>
            </w:r>
          </w:p>
        </w:tc>
        <w:tc>
          <w:tcPr>
            <w:tcW w:w="1260" w:type="dxa"/>
            <w:gridSpan w:val="2"/>
            <w:tcBorders>
              <w:top w:val="single" w:color="auto" w:sz="4" w:space="0"/>
              <w:right w:val="single" w:color="auto" w:sz="4" w:space="0"/>
            </w:tcBorders>
            <w:vAlign w:val="center"/>
          </w:tcPr>
          <w:p>
            <w:pPr>
              <w:spacing w:line="440" w:lineRule="exact"/>
              <w:jc w:val="center"/>
              <w:outlineLvl w:val="0"/>
              <w:rPr>
                <w:rFonts w:ascii="楷体" w:hAnsi="楷体" w:eastAsia="楷体" w:cs="楷体"/>
                <w:b/>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评审</w:t>
            </w:r>
          </w:p>
          <w:p>
            <w:pPr>
              <w:spacing w:line="440" w:lineRule="exact"/>
              <w:jc w:val="center"/>
              <w:outlineLvl w:val="0"/>
              <w:rPr>
                <w:rFonts w:ascii="楷体" w:hAnsi="楷体" w:eastAsia="楷体" w:cs="楷体"/>
                <w:b/>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2" w:hRule="atLeast"/>
        </w:trPr>
        <w:tc>
          <w:tcPr>
            <w:tcW w:w="828" w:type="dxa"/>
            <w:vMerge w:val="continue"/>
            <w:tcBorders>
              <w:left w:val="single" w:color="auto" w:sz="4" w:space="0"/>
              <w:bottom w:val="single" w:color="auto" w:sz="4" w:space="0"/>
            </w:tcBorders>
            <w:vAlign w:val="center"/>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p>
        </w:tc>
        <w:tc>
          <w:tcPr>
            <w:tcW w:w="6688" w:type="dxa"/>
            <w:gridSpan w:val="2"/>
            <w:vMerge w:val="continue"/>
            <w:tcBorders>
              <w:bottom w:val="single" w:color="auto" w:sz="4" w:space="0"/>
            </w:tcBorders>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p>
        </w:tc>
        <w:tc>
          <w:tcPr>
            <w:tcW w:w="683" w:type="dxa"/>
            <w:vAlign w:val="center"/>
          </w:tcPr>
          <w:p>
            <w:pPr>
              <w:spacing w:line="440" w:lineRule="exact"/>
              <w:jc w:val="center"/>
              <w:outlineLvl w:val="0"/>
              <w:rPr>
                <w:rFonts w:ascii="楷体" w:hAnsi="楷体" w:eastAsia="楷体" w:cs="楷体"/>
                <w:b/>
                <w:color w:val="000000" w:themeColor="text1"/>
                <w:sz w:val="22"/>
                <w:szCs w:val="22"/>
                <w14:textFill>
                  <w14:solidFill>
                    <w14:schemeClr w14:val="tx1"/>
                  </w14:solidFill>
                </w14:textFill>
              </w:rPr>
            </w:pPr>
            <w:r>
              <w:rPr>
                <w:rFonts w:hint="eastAsia" w:ascii="楷体" w:hAnsi="楷体" w:eastAsia="楷体" w:cs="楷体"/>
                <w:b/>
                <w:color w:val="000000" w:themeColor="text1"/>
                <w:sz w:val="22"/>
                <w:szCs w:val="22"/>
                <w14:textFill>
                  <w14:solidFill>
                    <w14:schemeClr w14:val="tx1"/>
                  </w14:solidFill>
                </w14:textFill>
              </w:rPr>
              <w:t>是</w:t>
            </w:r>
          </w:p>
        </w:tc>
        <w:tc>
          <w:tcPr>
            <w:tcW w:w="577" w:type="dxa"/>
            <w:tcBorders>
              <w:right w:val="single" w:color="auto" w:sz="4" w:space="0"/>
            </w:tcBorders>
            <w:vAlign w:val="center"/>
          </w:tcPr>
          <w:p>
            <w:pPr>
              <w:spacing w:line="440" w:lineRule="exact"/>
              <w:jc w:val="center"/>
              <w:outlineLvl w:val="0"/>
              <w:rPr>
                <w:rFonts w:ascii="楷体" w:hAnsi="楷体" w:eastAsia="楷体" w:cs="楷体"/>
                <w:b/>
                <w:color w:val="000000" w:themeColor="text1"/>
                <w:sz w:val="22"/>
                <w:szCs w:val="22"/>
                <w14:textFill>
                  <w14:solidFill>
                    <w14:schemeClr w14:val="tx1"/>
                  </w14:solidFill>
                </w14:textFill>
              </w:rPr>
            </w:pPr>
            <w:r>
              <w:rPr>
                <w:rFonts w:hint="eastAsia" w:ascii="楷体" w:hAnsi="楷体" w:eastAsia="楷体" w:cs="楷体"/>
                <w:b/>
                <w:color w:val="000000" w:themeColor="text1"/>
                <w:sz w:val="22"/>
                <w:szCs w:val="22"/>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 w:hRule="atLeast"/>
        </w:trPr>
        <w:tc>
          <w:tcPr>
            <w:tcW w:w="828" w:type="dxa"/>
            <w:vMerge w:val="restart"/>
            <w:tcBorders>
              <w:top w:val="single" w:color="auto" w:sz="4" w:space="0"/>
              <w:left w:val="single" w:color="auto" w:sz="4" w:space="0"/>
              <w:right w:val="single" w:color="auto" w:sz="4" w:space="0"/>
            </w:tcBorders>
            <w:vAlign w:val="center"/>
          </w:tcPr>
          <w:p>
            <w:pPr>
              <w:spacing w:line="440" w:lineRule="exact"/>
              <w:jc w:val="center"/>
              <w:outlineLvl w:val="0"/>
              <w:rPr>
                <w:rFonts w:ascii="楷体" w:hAnsi="楷体" w:eastAsia="楷体" w:cs="楷体"/>
                <w:bCs/>
                <w:color w:val="000000" w:themeColor="text1"/>
                <w:sz w:val="22"/>
                <w:szCs w:val="22"/>
                <w14:textFill>
                  <w14:solidFill>
                    <w14:schemeClr w14:val="tx1"/>
                  </w14:solidFill>
                </w14:textFill>
              </w:rPr>
            </w:pPr>
            <w:r>
              <w:rPr>
                <w:rFonts w:hint="eastAsia" w:ascii="楷体" w:hAnsi="楷体" w:eastAsia="楷体" w:cs="楷体"/>
                <w:bCs/>
                <w:color w:val="000000" w:themeColor="text1"/>
                <w:sz w:val="22"/>
                <w:szCs w:val="22"/>
                <w14:textFill>
                  <w14:solidFill>
                    <w14:schemeClr w14:val="tx1"/>
                  </w14:solidFill>
                </w14:textFill>
              </w:rPr>
              <w:t>审</w:t>
            </w:r>
          </w:p>
          <w:p>
            <w:pPr>
              <w:spacing w:line="440" w:lineRule="exact"/>
              <w:jc w:val="center"/>
              <w:outlineLvl w:val="0"/>
              <w:rPr>
                <w:rFonts w:ascii="楷体" w:hAnsi="楷体" w:eastAsia="楷体" w:cs="楷体"/>
                <w:bCs/>
                <w:color w:val="000000" w:themeColor="text1"/>
                <w:sz w:val="22"/>
                <w:szCs w:val="22"/>
                <w14:textFill>
                  <w14:solidFill>
                    <w14:schemeClr w14:val="tx1"/>
                  </w14:solidFill>
                </w14:textFill>
              </w:rPr>
            </w:pPr>
            <w:r>
              <w:rPr>
                <w:rFonts w:hint="eastAsia" w:ascii="楷体" w:hAnsi="楷体" w:eastAsia="楷体" w:cs="楷体"/>
                <w:bCs/>
                <w:color w:val="000000" w:themeColor="text1"/>
                <w:sz w:val="22"/>
                <w:szCs w:val="22"/>
                <w14:textFill>
                  <w14:solidFill>
                    <w14:schemeClr w14:val="tx1"/>
                  </w14:solidFill>
                </w14:textFill>
              </w:rPr>
              <w:t>查</w:t>
            </w:r>
          </w:p>
          <w:p>
            <w:pPr>
              <w:spacing w:line="440" w:lineRule="exact"/>
              <w:jc w:val="center"/>
              <w:outlineLvl w:val="0"/>
              <w:rPr>
                <w:rFonts w:ascii="楷体" w:hAnsi="楷体" w:eastAsia="楷体" w:cs="楷体"/>
                <w:bCs/>
                <w:color w:val="000000" w:themeColor="text1"/>
                <w:sz w:val="22"/>
                <w:szCs w:val="22"/>
                <w14:textFill>
                  <w14:solidFill>
                    <w14:schemeClr w14:val="tx1"/>
                  </w14:solidFill>
                </w14:textFill>
              </w:rPr>
            </w:pPr>
            <w:r>
              <w:rPr>
                <w:rFonts w:hint="eastAsia" w:ascii="楷体" w:hAnsi="楷体" w:eastAsia="楷体" w:cs="楷体"/>
                <w:bCs/>
                <w:color w:val="000000" w:themeColor="text1"/>
                <w:sz w:val="22"/>
                <w:szCs w:val="22"/>
                <w14:textFill>
                  <w14:solidFill>
                    <w14:schemeClr w14:val="tx1"/>
                  </w14:solidFill>
                </w14:textFill>
              </w:rPr>
              <w:t>标</w:t>
            </w:r>
          </w:p>
          <w:p>
            <w:pPr>
              <w:spacing w:line="440" w:lineRule="exact"/>
              <w:jc w:val="center"/>
              <w:outlineLvl w:val="0"/>
              <w:rPr>
                <w:rFonts w:ascii="楷体" w:hAnsi="楷体" w:eastAsia="楷体" w:cs="楷体"/>
                <w:bCs/>
                <w:color w:val="000000" w:themeColor="text1"/>
                <w:sz w:val="22"/>
                <w:szCs w:val="22"/>
                <w14:textFill>
                  <w14:solidFill>
                    <w14:schemeClr w14:val="tx1"/>
                  </w14:solidFill>
                </w14:textFill>
              </w:rPr>
            </w:pPr>
            <w:r>
              <w:rPr>
                <w:rFonts w:hint="eastAsia" w:ascii="楷体" w:hAnsi="楷体" w:eastAsia="楷体" w:cs="楷体"/>
                <w:bCs/>
                <w:color w:val="000000" w:themeColor="text1"/>
                <w:sz w:val="22"/>
                <w:szCs w:val="22"/>
                <w14:textFill>
                  <w14:solidFill>
                    <w14:schemeClr w14:val="tx1"/>
                  </w14:solidFill>
                </w14:textFill>
              </w:rPr>
              <w:t>准</w:t>
            </w:r>
          </w:p>
        </w:tc>
        <w:tc>
          <w:tcPr>
            <w:tcW w:w="598" w:type="dxa"/>
            <w:tcBorders>
              <w:top w:val="single" w:color="auto" w:sz="4" w:space="0"/>
              <w:left w:val="single" w:color="auto" w:sz="4" w:space="0"/>
              <w:right w:val="single" w:color="auto" w:sz="4" w:space="0"/>
            </w:tcBorders>
            <w:vAlign w:val="center"/>
          </w:tcPr>
          <w:p>
            <w:pPr>
              <w:spacing w:line="440" w:lineRule="exact"/>
              <w:jc w:val="center"/>
              <w:outlineLvl w:val="0"/>
              <w:rPr>
                <w:rFonts w:ascii="楷体" w:hAnsi="楷体" w:eastAsia="楷体" w:cs="楷体"/>
                <w:bCs/>
                <w:color w:val="000000" w:themeColor="text1"/>
                <w:sz w:val="22"/>
                <w:szCs w:val="22"/>
                <w14:textFill>
                  <w14:solidFill>
                    <w14:schemeClr w14:val="tx1"/>
                  </w14:solidFill>
                </w14:textFill>
              </w:rPr>
            </w:pPr>
            <w:r>
              <w:rPr>
                <w:rFonts w:hint="eastAsia" w:ascii="楷体" w:hAnsi="楷体" w:eastAsia="楷体" w:cs="楷体"/>
                <w:bCs/>
                <w:color w:val="000000" w:themeColor="text1"/>
                <w:sz w:val="22"/>
                <w:szCs w:val="22"/>
                <w14:textFill>
                  <w14:solidFill>
                    <w14:schemeClr w14:val="tx1"/>
                  </w14:solidFill>
                </w14:textFill>
              </w:rPr>
              <w:t>1</w:t>
            </w:r>
          </w:p>
        </w:tc>
        <w:tc>
          <w:tcPr>
            <w:tcW w:w="6090" w:type="dxa"/>
            <w:tcBorders>
              <w:top w:val="single" w:color="auto" w:sz="4" w:space="0"/>
              <w:left w:val="single" w:color="auto" w:sz="4" w:space="0"/>
              <w:right w:val="single" w:color="auto" w:sz="4" w:space="0"/>
            </w:tcBorders>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r>
              <w:rPr>
                <w:rFonts w:hint="eastAsia" w:ascii="楷体" w:hAnsi="楷体" w:eastAsia="楷体" w:cs="楷体"/>
                <w:bCs/>
                <w:color w:val="000000" w:themeColor="text1"/>
                <w:sz w:val="22"/>
                <w:szCs w:val="22"/>
                <w14:textFill>
                  <w14:solidFill>
                    <w14:schemeClr w14:val="tx1"/>
                  </w14:solidFill>
                </w14:textFill>
              </w:rPr>
              <w:t>投标报价高于设定的采购预算价的；</w:t>
            </w:r>
          </w:p>
        </w:tc>
        <w:tc>
          <w:tcPr>
            <w:tcW w:w="683" w:type="dxa"/>
            <w:tcBorders>
              <w:left w:val="single" w:color="auto" w:sz="4" w:space="0"/>
              <w:right w:val="single" w:color="auto" w:sz="4" w:space="0"/>
            </w:tcBorders>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p>
        </w:tc>
        <w:tc>
          <w:tcPr>
            <w:tcW w:w="577" w:type="dxa"/>
            <w:tcBorders>
              <w:left w:val="single" w:color="auto" w:sz="4" w:space="0"/>
              <w:right w:val="single" w:color="auto" w:sz="4" w:space="0"/>
            </w:tcBorders>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trPr>
        <w:tc>
          <w:tcPr>
            <w:tcW w:w="828" w:type="dxa"/>
            <w:vMerge w:val="continue"/>
            <w:tcBorders>
              <w:left w:val="single" w:color="auto" w:sz="4" w:space="0"/>
              <w:right w:val="single" w:color="auto" w:sz="4" w:space="0"/>
            </w:tcBorders>
            <w:vAlign w:val="center"/>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0"/>
              <w:rPr>
                <w:rFonts w:ascii="楷体" w:hAnsi="楷体" w:eastAsia="楷体" w:cs="楷体"/>
                <w:bCs/>
                <w:color w:val="000000" w:themeColor="text1"/>
                <w:sz w:val="22"/>
                <w:szCs w:val="22"/>
                <w14:textFill>
                  <w14:solidFill>
                    <w14:schemeClr w14:val="tx1"/>
                  </w14:solidFill>
                </w14:textFill>
              </w:rPr>
            </w:pPr>
            <w:r>
              <w:rPr>
                <w:rFonts w:hint="eastAsia" w:ascii="楷体" w:hAnsi="楷体" w:eastAsia="楷体" w:cs="楷体"/>
                <w:bCs/>
                <w:color w:val="000000" w:themeColor="text1"/>
                <w:sz w:val="22"/>
                <w:szCs w:val="22"/>
                <w14:textFill>
                  <w14:solidFill>
                    <w14:schemeClr w14:val="tx1"/>
                  </w14:solidFill>
                </w14:textFill>
              </w:rPr>
              <w:t>2</w:t>
            </w:r>
          </w:p>
        </w:tc>
        <w:tc>
          <w:tcPr>
            <w:tcW w:w="6090" w:type="dxa"/>
            <w:tcBorders>
              <w:left w:val="single" w:color="auto" w:sz="4" w:space="0"/>
              <w:bottom w:val="single" w:color="auto" w:sz="4" w:space="0"/>
              <w:right w:val="single" w:color="auto" w:sz="4" w:space="0"/>
            </w:tcBorders>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r>
              <w:rPr>
                <w:rFonts w:hint="eastAsia" w:ascii="楷体" w:hAnsi="楷体" w:eastAsia="楷体" w:cs="楷体"/>
                <w:bCs/>
                <w:color w:val="000000" w:themeColor="text1"/>
                <w:sz w:val="22"/>
                <w:szCs w:val="22"/>
                <w14:textFill>
                  <w14:solidFill>
                    <w14:schemeClr w14:val="tx1"/>
                  </w14:solidFill>
                </w14:textFill>
              </w:rPr>
              <w:t>投标人对同一招标项目作出两个以上报价未明确效力的；</w:t>
            </w:r>
          </w:p>
        </w:tc>
        <w:tc>
          <w:tcPr>
            <w:tcW w:w="683" w:type="dxa"/>
            <w:tcBorders>
              <w:left w:val="single" w:color="auto" w:sz="4" w:space="0"/>
              <w:right w:val="single" w:color="auto" w:sz="4" w:space="0"/>
            </w:tcBorders>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p>
        </w:tc>
        <w:tc>
          <w:tcPr>
            <w:tcW w:w="577" w:type="dxa"/>
            <w:tcBorders>
              <w:left w:val="single" w:color="auto" w:sz="4" w:space="0"/>
              <w:right w:val="single" w:color="auto" w:sz="4" w:space="0"/>
            </w:tcBorders>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continue"/>
            <w:tcBorders>
              <w:left w:val="single" w:color="auto" w:sz="4" w:space="0"/>
              <w:right w:val="single" w:color="auto" w:sz="4" w:space="0"/>
            </w:tcBorders>
            <w:vAlign w:val="center"/>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0"/>
              <w:rPr>
                <w:rFonts w:ascii="楷体" w:hAnsi="楷体" w:eastAsia="楷体" w:cs="楷体"/>
                <w:bCs/>
                <w:color w:val="000000" w:themeColor="text1"/>
                <w:sz w:val="22"/>
                <w:szCs w:val="22"/>
                <w14:textFill>
                  <w14:solidFill>
                    <w14:schemeClr w14:val="tx1"/>
                  </w14:solidFill>
                </w14:textFill>
              </w:rPr>
            </w:pPr>
            <w:r>
              <w:rPr>
                <w:rFonts w:hint="eastAsia" w:ascii="楷体" w:hAnsi="楷体" w:eastAsia="楷体" w:cs="楷体"/>
                <w:bCs/>
                <w:color w:val="000000" w:themeColor="text1"/>
                <w:sz w:val="22"/>
                <w:szCs w:val="22"/>
                <w14:textFill>
                  <w14:solidFill>
                    <w14:schemeClr w14:val="tx1"/>
                  </w14:solidFill>
                </w14:textFill>
              </w:rPr>
              <w:t>3</w:t>
            </w:r>
          </w:p>
        </w:tc>
        <w:tc>
          <w:tcPr>
            <w:tcW w:w="6090" w:type="dxa"/>
            <w:tcBorders>
              <w:top w:val="single" w:color="auto" w:sz="4" w:space="0"/>
              <w:left w:val="single" w:color="auto" w:sz="4" w:space="0"/>
              <w:bottom w:val="single" w:color="auto" w:sz="4" w:space="0"/>
              <w:right w:val="single" w:color="auto" w:sz="4" w:space="0"/>
            </w:tcBorders>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r>
              <w:rPr>
                <w:rFonts w:hint="eastAsia" w:ascii="楷体" w:hAnsi="楷体" w:eastAsia="楷体" w:cs="楷体"/>
                <w:bCs/>
                <w:color w:val="000000" w:themeColor="text1"/>
                <w:sz w:val="22"/>
                <w:szCs w:val="22"/>
                <w14:textFill>
                  <w14:solidFill>
                    <w14:schemeClr w14:val="tx1"/>
                  </w14:solidFill>
                </w14:textFill>
              </w:rPr>
              <w:t>未按招标文件规定的格式填写，内容不全或关键字迹模糊、无法辨认的；</w:t>
            </w:r>
          </w:p>
        </w:tc>
        <w:tc>
          <w:tcPr>
            <w:tcW w:w="683" w:type="dxa"/>
            <w:tcBorders>
              <w:left w:val="single" w:color="auto" w:sz="4" w:space="0"/>
            </w:tcBorders>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p>
        </w:tc>
        <w:tc>
          <w:tcPr>
            <w:tcW w:w="577" w:type="dxa"/>
            <w:tcBorders>
              <w:right w:val="single" w:color="auto" w:sz="4" w:space="0"/>
            </w:tcBorders>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Merge w:val="continue"/>
            <w:tcBorders>
              <w:left w:val="single" w:color="auto" w:sz="4" w:space="0"/>
              <w:right w:val="single" w:color="auto" w:sz="4" w:space="0"/>
            </w:tcBorders>
            <w:vAlign w:val="center"/>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0"/>
              <w:rPr>
                <w:rFonts w:ascii="楷体" w:hAnsi="楷体" w:eastAsia="楷体" w:cs="楷体"/>
                <w:bCs/>
                <w:color w:val="000000" w:themeColor="text1"/>
                <w:sz w:val="22"/>
                <w:szCs w:val="22"/>
                <w14:textFill>
                  <w14:solidFill>
                    <w14:schemeClr w14:val="tx1"/>
                  </w14:solidFill>
                </w14:textFill>
              </w:rPr>
            </w:pPr>
            <w:r>
              <w:rPr>
                <w:rFonts w:hint="eastAsia" w:ascii="楷体" w:hAnsi="楷体" w:eastAsia="楷体" w:cs="楷体"/>
                <w:bCs/>
                <w:color w:val="000000" w:themeColor="text1"/>
                <w:sz w:val="22"/>
                <w:szCs w:val="22"/>
                <w14:textFill>
                  <w14:solidFill>
                    <w14:schemeClr w14:val="tx1"/>
                  </w14:solidFill>
                </w14:textFill>
              </w:rPr>
              <w:t>4</w:t>
            </w:r>
          </w:p>
        </w:tc>
        <w:tc>
          <w:tcPr>
            <w:tcW w:w="6090" w:type="dxa"/>
            <w:tcBorders>
              <w:top w:val="single" w:color="auto" w:sz="4" w:space="0"/>
              <w:left w:val="single" w:color="auto" w:sz="4" w:space="0"/>
              <w:bottom w:val="single" w:color="auto" w:sz="4" w:space="0"/>
              <w:right w:val="single" w:color="auto" w:sz="4" w:space="0"/>
            </w:tcBorders>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r>
              <w:rPr>
                <w:rFonts w:hint="eastAsia" w:ascii="楷体" w:hAnsi="楷体" w:eastAsia="楷体" w:cs="楷体"/>
                <w:bCs/>
                <w:color w:val="000000" w:themeColor="text1"/>
                <w:sz w:val="22"/>
                <w:szCs w:val="22"/>
                <w14:textFill>
                  <w14:solidFill>
                    <w14:schemeClr w14:val="tx1"/>
                  </w14:solidFill>
                </w14:textFill>
              </w:rPr>
              <w:t>投标人名称、组织机构与资格预审时不符，涉嫌以他人名义投标的；</w:t>
            </w:r>
          </w:p>
        </w:tc>
        <w:tc>
          <w:tcPr>
            <w:tcW w:w="683" w:type="dxa"/>
            <w:tcBorders>
              <w:left w:val="single" w:color="auto" w:sz="4" w:space="0"/>
            </w:tcBorders>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p>
        </w:tc>
        <w:tc>
          <w:tcPr>
            <w:tcW w:w="577" w:type="dxa"/>
            <w:tcBorders>
              <w:right w:val="single" w:color="auto" w:sz="4" w:space="0"/>
            </w:tcBorders>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trPr>
        <w:tc>
          <w:tcPr>
            <w:tcW w:w="828" w:type="dxa"/>
            <w:vMerge w:val="continue"/>
            <w:tcBorders>
              <w:left w:val="single" w:color="auto" w:sz="4" w:space="0"/>
              <w:right w:val="single" w:color="auto" w:sz="4" w:space="0"/>
            </w:tcBorders>
            <w:vAlign w:val="center"/>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p>
        </w:tc>
        <w:tc>
          <w:tcPr>
            <w:tcW w:w="598" w:type="dxa"/>
            <w:tcBorders>
              <w:left w:val="single" w:color="auto" w:sz="4" w:space="0"/>
            </w:tcBorders>
            <w:vAlign w:val="center"/>
          </w:tcPr>
          <w:p>
            <w:pPr>
              <w:spacing w:line="440" w:lineRule="exact"/>
              <w:jc w:val="center"/>
              <w:outlineLvl w:val="0"/>
              <w:rPr>
                <w:rFonts w:ascii="楷体" w:hAnsi="楷体" w:eastAsia="楷体" w:cs="楷体"/>
                <w:bCs/>
                <w:color w:val="000000" w:themeColor="text1"/>
                <w:sz w:val="22"/>
                <w:szCs w:val="22"/>
                <w14:textFill>
                  <w14:solidFill>
                    <w14:schemeClr w14:val="tx1"/>
                  </w14:solidFill>
                </w14:textFill>
              </w:rPr>
            </w:pPr>
            <w:r>
              <w:rPr>
                <w:rFonts w:hint="eastAsia" w:ascii="楷体" w:hAnsi="楷体" w:eastAsia="楷体" w:cs="楷体"/>
                <w:bCs/>
                <w:color w:val="000000" w:themeColor="text1"/>
                <w:sz w:val="22"/>
                <w:szCs w:val="22"/>
                <w14:textFill>
                  <w14:solidFill>
                    <w14:schemeClr w14:val="tx1"/>
                  </w14:solidFill>
                </w14:textFill>
              </w:rPr>
              <w:t>5</w:t>
            </w:r>
          </w:p>
        </w:tc>
        <w:tc>
          <w:tcPr>
            <w:tcW w:w="6090" w:type="dxa"/>
            <w:tcBorders>
              <w:right w:val="single" w:color="auto" w:sz="4" w:space="0"/>
            </w:tcBorders>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r>
              <w:rPr>
                <w:rFonts w:hint="eastAsia" w:ascii="楷体" w:hAnsi="楷体" w:eastAsia="楷体" w:cs="楷体"/>
                <w:bCs/>
                <w:color w:val="000000" w:themeColor="text1"/>
                <w:sz w:val="22"/>
                <w:szCs w:val="22"/>
                <w14:textFill>
                  <w14:solidFill>
                    <w14:schemeClr w14:val="tx1"/>
                  </w14:solidFill>
                </w14:textFill>
              </w:rPr>
              <w:t>评标委员会共同确定有实质上不响应招标文件要求的；</w:t>
            </w:r>
          </w:p>
        </w:tc>
        <w:tc>
          <w:tcPr>
            <w:tcW w:w="683" w:type="dxa"/>
            <w:tcBorders>
              <w:left w:val="single" w:color="auto" w:sz="4" w:space="0"/>
            </w:tcBorders>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p>
        </w:tc>
        <w:tc>
          <w:tcPr>
            <w:tcW w:w="577" w:type="dxa"/>
            <w:tcBorders>
              <w:right w:val="single" w:color="auto" w:sz="4" w:space="0"/>
            </w:tcBorders>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5" w:hRule="atLeast"/>
        </w:trPr>
        <w:tc>
          <w:tcPr>
            <w:tcW w:w="828" w:type="dxa"/>
            <w:vMerge w:val="continue"/>
            <w:tcBorders>
              <w:left w:val="single" w:color="auto" w:sz="4" w:space="0"/>
              <w:right w:val="single" w:color="auto" w:sz="4" w:space="0"/>
            </w:tcBorders>
            <w:vAlign w:val="center"/>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p>
        </w:tc>
        <w:tc>
          <w:tcPr>
            <w:tcW w:w="598" w:type="dxa"/>
            <w:tcBorders>
              <w:left w:val="single" w:color="auto" w:sz="4" w:space="0"/>
              <w:bottom w:val="single" w:color="auto" w:sz="4" w:space="0"/>
            </w:tcBorders>
            <w:vAlign w:val="center"/>
          </w:tcPr>
          <w:p>
            <w:pPr>
              <w:spacing w:line="440" w:lineRule="exact"/>
              <w:jc w:val="center"/>
              <w:outlineLvl w:val="0"/>
              <w:rPr>
                <w:rFonts w:ascii="楷体" w:hAnsi="楷体" w:eastAsia="楷体" w:cs="楷体"/>
                <w:bCs/>
                <w:color w:val="000000" w:themeColor="text1"/>
                <w:sz w:val="22"/>
                <w:szCs w:val="22"/>
                <w14:textFill>
                  <w14:solidFill>
                    <w14:schemeClr w14:val="tx1"/>
                  </w14:solidFill>
                </w14:textFill>
              </w:rPr>
            </w:pPr>
            <w:r>
              <w:rPr>
                <w:rFonts w:hint="eastAsia" w:ascii="楷体" w:hAnsi="楷体" w:eastAsia="楷体" w:cs="楷体"/>
                <w:bCs/>
                <w:color w:val="000000" w:themeColor="text1"/>
                <w:sz w:val="22"/>
                <w:szCs w:val="22"/>
                <w14:textFill>
                  <w14:solidFill>
                    <w14:schemeClr w14:val="tx1"/>
                  </w14:solidFill>
                </w14:textFill>
              </w:rPr>
              <w:t>6</w:t>
            </w:r>
          </w:p>
        </w:tc>
        <w:tc>
          <w:tcPr>
            <w:tcW w:w="6090" w:type="dxa"/>
            <w:tcBorders>
              <w:bottom w:val="single" w:color="auto" w:sz="4" w:space="0"/>
              <w:right w:val="single" w:color="auto" w:sz="4" w:space="0"/>
            </w:tcBorders>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r>
              <w:rPr>
                <w:rFonts w:hint="eastAsia" w:ascii="楷体" w:hAnsi="楷体" w:eastAsia="楷体" w:cs="楷体"/>
                <w:bCs/>
                <w:color w:val="000000" w:themeColor="text1"/>
                <w:sz w:val="22"/>
                <w:szCs w:val="22"/>
                <w14:textFill>
                  <w14:solidFill>
                    <w14:schemeClr w14:val="tx1"/>
                  </w14:solidFill>
                </w14:textFill>
              </w:rPr>
              <w:t>投标文件没有投标单位法定代表人或其授权代表签字（章）和加盖投标单位公章的（投标文件正本的印章和签</w:t>
            </w:r>
            <w:r>
              <w:rPr>
                <w:rFonts w:hint="eastAsia" w:ascii="楷体" w:hAnsi="楷体" w:eastAsia="楷体" w:cs="楷体"/>
                <w:color w:val="000000" w:themeColor="text1"/>
                <w:sz w:val="24"/>
                <w14:textFill>
                  <w14:solidFill>
                    <w14:schemeClr w14:val="tx1"/>
                  </w14:solidFill>
                </w14:textFill>
              </w:rPr>
              <w:t>章</w:t>
            </w:r>
            <w:r>
              <w:rPr>
                <w:rFonts w:hint="eastAsia" w:ascii="楷体" w:hAnsi="楷体" w:eastAsia="楷体" w:cs="楷体"/>
                <w:bCs/>
                <w:color w:val="000000" w:themeColor="text1"/>
                <w:sz w:val="22"/>
                <w:szCs w:val="22"/>
                <w14:textFill>
                  <w14:solidFill>
                    <w14:schemeClr w14:val="tx1"/>
                  </w14:solidFill>
                </w14:textFill>
              </w:rPr>
              <w:t>不能为复印件）；</w:t>
            </w:r>
          </w:p>
        </w:tc>
        <w:tc>
          <w:tcPr>
            <w:tcW w:w="683" w:type="dxa"/>
            <w:tcBorders>
              <w:left w:val="single" w:color="auto" w:sz="4" w:space="0"/>
              <w:bottom w:val="single" w:color="auto" w:sz="4" w:space="0"/>
            </w:tcBorders>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p>
        </w:tc>
        <w:tc>
          <w:tcPr>
            <w:tcW w:w="577" w:type="dxa"/>
            <w:tcBorders>
              <w:bottom w:val="single" w:color="auto" w:sz="4" w:space="0"/>
              <w:right w:val="single" w:color="auto" w:sz="4" w:space="0"/>
            </w:tcBorders>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828" w:type="dxa"/>
            <w:vMerge w:val="continue"/>
            <w:tcBorders>
              <w:left w:val="single" w:color="auto" w:sz="4" w:space="0"/>
              <w:right w:val="single" w:color="auto" w:sz="4" w:space="0"/>
            </w:tcBorders>
            <w:vAlign w:val="center"/>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0"/>
              <w:rPr>
                <w:rFonts w:ascii="楷体" w:hAnsi="楷体" w:eastAsia="楷体" w:cs="楷体"/>
                <w:bCs/>
                <w:color w:val="000000" w:themeColor="text1"/>
                <w:sz w:val="22"/>
                <w:szCs w:val="22"/>
                <w14:textFill>
                  <w14:solidFill>
                    <w14:schemeClr w14:val="tx1"/>
                  </w14:solidFill>
                </w14:textFill>
              </w:rPr>
            </w:pPr>
            <w:r>
              <w:rPr>
                <w:rFonts w:hint="eastAsia" w:ascii="楷体" w:hAnsi="楷体" w:eastAsia="楷体" w:cs="楷体"/>
                <w:bCs/>
                <w:color w:val="000000" w:themeColor="text1"/>
                <w:sz w:val="22"/>
                <w:szCs w:val="22"/>
                <w14:textFill>
                  <w14:solidFill>
                    <w14:schemeClr w14:val="tx1"/>
                  </w14:solidFill>
                </w14:textFill>
              </w:rPr>
              <w:t>7</w:t>
            </w:r>
          </w:p>
        </w:tc>
        <w:tc>
          <w:tcPr>
            <w:tcW w:w="6090" w:type="dxa"/>
            <w:tcBorders>
              <w:top w:val="single" w:color="auto" w:sz="4" w:space="0"/>
              <w:left w:val="single" w:color="auto" w:sz="4" w:space="0"/>
              <w:bottom w:val="single" w:color="auto" w:sz="4" w:space="0"/>
              <w:right w:val="single" w:color="auto" w:sz="4" w:space="0"/>
            </w:tcBorders>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r>
              <w:rPr>
                <w:rFonts w:hint="eastAsia" w:ascii="楷体" w:hAnsi="楷体" w:eastAsia="楷体" w:cs="楷体"/>
                <w:bCs/>
                <w:color w:val="000000" w:themeColor="text1"/>
                <w:sz w:val="22"/>
                <w:szCs w:val="22"/>
                <w14:textFill>
                  <w14:solidFill>
                    <w14:schemeClr w14:val="tx1"/>
                  </w14:solidFill>
                </w14:textFill>
              </w:rPr>
              <w:t>投标的政府采购项目完成期限超过招标文件规定期限的；</w:t>
            </w:r>
          </w:p>
        </w:tc>
        <w:tc>
          <w:tcPr>
            <w:tcW w:w="683" w:type="dxa"/>
            <w:tcBorders>
              <w:top w:val="single" w:color="auto" w:sz="4" w:space="0"/>
              <w:left w:val="single" w:color="auto" w:sz="4" w:space="0"/>
              <w:bottom w:val="single" w:color="auto" w:sz="4" w:space="0"/>
              <w:right w:val="single" w:color="auto" w:sz="4" w:space="0"/>
            </w:tcBorders>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p>
        </w:tc>
        <w:tc>
          <w:tcPr>
            <w:tcW w:w="577" w:type="dxa"/>
            <w:tcBorders>
              <w:top w:val="single" w:color="auto" w:sz="4" w:space="0"/>
              <w:left w:val="single" w:color="auto" w:sz="4" w:space="0"/>
              <w:bottom w:val="single" w:color="auto" w:sz="4" w:space="0"/>
              <w:right w:val="single" w:color="auto" w:sz="4" w:space="0"/>
            </w:tcBorders>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828" w:type="dxa"/>
            <w:vMerge w:val="continue"/>
            <w:tcBorders>
              <w:left w:val="single" w:color="auto" w:sz="4" w:space="0"/>
              <w:right w:val="single" w:color="auto" w:sz="4" w:space="0"/>
            </w:tcBorders>
            <w:vAlign w:val="center"/>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p>
        </w:tc>
        <w:tc>
          <w:tcPr>
            <w:tcW w:w="598" w:type="dxa"/>
            <w:tcBorders>
              <w:left w:val="single" w:color="auto" w:sz="4" w:space="0"/>
            </w:tcBorders>
            <w:vAlign w:val="center"/>
          </w:tcPr>
          <w:p>
            <w:pPr>
              <w:spacing w:line="440" w:lineRule="exact"/>
              <w:jc w:val="center"/>
              <w:outlineLvl w:val="0"/>
              <w:rPr>
                <w:rFonts w:ascii="楷体" w:hAnsi="楷体" w:eastAsia="楷体" w:cs="楷体"/>
                <w:bCs/>
                <w:color w:val="000000" w:themeColor="text1"/>
                <w:sz w:val="22"/>
                <w:szCs w:val="22"/>
                <w14:textFill>
                  <w14:solidFill>
                    <w14:schemeClr w14:val="tx1"/>
                  </w14:solidFill>
                </w14:textFill>
              </w:rPr>
            </w:pPr>
            <w:r>
              <w:rPr>
                <w:rFonts w:hint="eastAsia" w:ascii="楷体" w:hAnsi="楷体" w:eastAsia="楷体" w:cs="楷体"/>
                <w:bCs/>
                <w:color w:val="000000" w:themeColor="text1"/>
                <w:sz w:val="22"/>
                <w:szCs w:val="22"/>
                <w14:textFill>
                  <w14:solidFill>
                    <w14:schemeClr w14:val="tx1"/>
                  </w14:solidFill>
                </w14:textFill>
              </w:rPr>
              <w:t>8</w:t>
            </w:r>
          </w:p>
        </w:tc>
        <w:tc>
          <w:tcPr>
            <w:tcW w:w="6090" w:type="dxa"/>
            <w:tcBorders>
              <w:right w:val="single" w:color="auto" w:sz="4" w:space="0"/>
            </w:tcBorders>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r>
              <w:rPr>
                <w:rFonts w:hint="eastAsia" w:ascii="楷体" w:hAnsi="楷体" w:eastAsia="楷体" w:cs="楷体"/>
                <w:bCs/>
                <w:color w:val="000000" w:themeColor="text1"/>
                <w:sz w:val="22"/>
                <w:szCs w:val="22"/>
                <w14:textFill>
                  <w14:solidFill>
                    <w14:schemeClr w14:val="tx1"/>
                  </w14:solidFill>
                </w14:textFill>
              </w:rPr>
              <w:t>投标文件附有采购人不能接受条件的；</w:t>
            </w:r>
          </w:p>
        </w:tc>
        <w:tc>
          <w:tcPr>
            <w:tcW w:w="683" w:type="dxa"/>
            <w:tcBorders>
              <w:left w:val="single" w:color="auto" w:sz="4" w:space="0"/>
            </w:tcBorders>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p>
        </w:tc>
        <w:tc>
          <w:tcPr>
            <w:tcW w:w="577" w:type="dxa"/>
            <w:tcBorders>
              <w:right w:val="single" w:color="auto" w:sz="4" w:space="0"/>
            </w:tcBorders>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trPr>
        <w:tc>
          <w:tcPr>
            <w:tcW w:w="828" w:type="dxa"/>
            <w:vMerge w:val="continue"/>
            <w:tcBorders>
              <w:left w:val="single" w:color="auto" w:sz="4" w:space="0"/>
              <w:right w:val="single" w:color="auto" w:sz="4" w:space="0"/>
            </w:tcBorders>
            <w:vAlign w:val="center"/>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p>
        </w:tc>
        <w:tc>
          <w:tcPr>
            <w:tcW w:w="598" w:type="dxa"/>
            <w:tcBorders>
              <w:left w:val="single" w:color="auto" w:sz="4" w:space="0"/>
            </w:tcBorders>
            <w:vAlign w:val="center"/>
          </w:tcPr>
          <w:p>
            <w:pPr>
              <w:spacing w:line="440" w:lineRule="exact"/>
              <w:jc w:val="center"/>
              <w:outlineLvl w:val="0"/>
              <w:rPr>
                <w:rFonts w:ascii="楷体" w:hAnsi="楷体" w:eastAsia="楷体" w:cs="楷体"/>
                <w:bCs/>
                <w:color w:val="000000" w:themeColor="text1"/>
                <w:sz w:val="22"/>
                <w:szCs w:val="22"/>
                <w14:textFill>
                  <w14:solidFill>
                    <w14:schemeClr w14:val="tx1"/>
                  </w14:solidFill>
                </w14:textFill>
              </w:rPr>
            </w:pPr>
            <w:r>
              <w:rPr>
                <w:rFonts w:hint="eastAsia" w:ascii="楷体" w:hAnsi="楷体" w:eastAsia="楷体" w:cs="楷体"/>
                <w:bCs/>
                <w:color w:val="000000" w:themeColor="text1"/>
                <w:sz w:val="22"/>
                <w:szCs w:val="22"/>
                <w14:textFill>
                  <w14:solidFill>
                    <w14:schemeClr w14:val="tx1"/>
                  </w14:solidFill>
                </w14:textFill>
              </w:rPr>
              <w:t>9</w:t>
            </w:r>
          </w:p>
        </w:tc>
        <w:tc>
          <w:tcPr>
            <w:tcW w:w="6090" w:type="dxa"/>
            <w:tcBorders>
              <w:right w:val="single" w:color="auto" w:sz="4" w:space="0"/>
            </w:tcBorders>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r>
              <w:rPr>
                <w:rFonts w:hint="eastAsia" w:ascii="楷体" w:hAnsi="楷体" w:eastAsia="楷体" w:cs="楷体"/>
                <w:bCs/>
                <w:color w:val="000000" w:themeColor="text1"/>
                <w:sz w:val="22"/>
                <w:szCs w:val="22"/>
                <w14:textFill>
                  <w14:solidFill>
                    <w14:schemeClr w14:val="tx1"/>
                  </w14:solidFill>
                </w14:textFill>
              </w:rPr>
              <w:t>不满足招标文件实质性要求的其他情形.....</w:t>
            </w:r>
          </w:p>
        </w:tc>
        <w:tc>
          <w:tcPr>
            <w:tcW w:w="683" w:type="dxa"/>
            <w:tcBorders>
              <w:left w:val="single" w:color="auto" w:sz="4" w:space="0"/>
            </w:tcBorders>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p>
        </w:tc>
        <w:tc>
          <w:tcPr>
            <w:tcW w:w="577" w:type="dxa"/>
            <w:tcBorders>
              <w:right w:val="single" w:color="auto" w:sz="4" w:space="0"/>
            </w:tcBorders>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9" w:hRule="atLeast"/>
        </w:trPr>
        <w:tc>
          <w:tcPr>
            <w:tcW w:w="828" w:type="dxa"/>
            <w:tcBorders>
              <w:left w:val="single" w:color="auto" w:sz="4" w:space="0"/>
              <w:bottom w:val="single" w:color="auto" w:sz="4" w:space="0"/>
              <w:right w:val="single" w:color="auto" w:sz="4" w:space="0"/>
            </w:tcBorders>
            <w:vAlign w:val="center"/>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p>
        </w:tc>
        <w:tc>
          <w:tcPr>
            <w:tcW w:w="6688" w:type="dxa"/>
            <w:gridSpan w:val="2"/>
            <w:tcBorders>
              <w:left w:val="single" w:color="auto" w:sz="4" w:space="0"/>
              <w:bottom w:val="single" w:color="auto" w:sz="4" w:space="0"/>
              <w:right w:val="single" w:color="auto" w:sz="4" w:space="0"/>
            </w:tcBorders>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r>
              <w:rPr>
                <w:rFonts w:hint="eastAsia" w:ascii="楷体" w:hAnsi="楷体" w:eastAsia="楷体" w:cs="楷体"/>
                <w:bCs/>
                <w:color w:val="000000" w:themeColor="text1"/>
                <w:sz w:val="22"/>
                <w:szCs w:val="22"/>
                <w14:textFill>
                  <w14:solidFill>
                    <w14:schemeClr w14:val="tx1"/>
                  </w14:solidFill>
                </w14:textFill>
              </w:rPr>
              <w:t>结论：是否通过评审（须填写通过或不通过）</w:t>
            </w:r>
          </w:p>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r>
              <w:rPr>
                <w:rFonts w:hint="eastAsia" w:ascii="楷体" w:hAnsi="楷体" w:eastAsia="楷体" w:cs="楷体"/>
                <w:bCs/>
                <w:color w:val="000000" w:themeColor="text1"/>
                <w:sz w:val="22"/>
                <w:szCs w:val="22"/>
                <w14:textFill>
                  <w14:solidFill>
                    <w14:schemeClr w14:val="tx1"/>
                  </w14:solidFill>
                </w14:textFill>
              </w:rPr>
              <w:t>注：如有一项不合格，作废标处理。</w:t>
            </w:r>
          </w:p>
        </w:tc>
        <w:tc>
          <w:tcPr>
            <w:tcW w:w="1260" w:type="dxa"/>
            <w:gridSpan w:val="2"/>
            <w:tcBorders>
              <w:left w:val="single" w:color="auto" w:sz="4" w:space="0"/>
              <w:bottom w:val="single" w:color="auto" w:sz="4" w:space="0"/>
              <w:right w:val="single" w:color="auto" w:sz="4" w:space="0"/>
            </w:tcBorders>
          </w:tcPr>
          <w:p>
            <w:pPr>
              <w:spacing w:line="440" w:lineRule="exact"/>
              <w:jc w:val="left"/>
              <w:outlineLvl w:val="0"/>
              <w:rPr>
                <w:rFonts w:ascii="楷体" w:hAnsi="楷体" w:eastAsia="楷体" w:cs="楷体"/>
                <w:bCs/>
                <w:color w:val="000000" w:themeColor="text1"/>
                <w:sz w:val="22"/>
                <w:szCs w:val="22"/>
                <w14:textFill>
                  <w14:solidFill>
                    <w14:schemeClr w14:val="tx1"/>
                  </w14:solidFill>
                </w14:textFill>
              </w:rPr>
            </w:pPr>
          </w:p>
        </w:tc>
      </w:tr>
    </w:tbl>
    <w:p>
      <w:pPr>
        <w:pStyle w:val="2"/>
        <w:tabs>
          <w:tab w:val="clear" w:pos="567"/>
        </w:tabs>
        <w:spacing w:before="0" w:line="360" w:lineRule="auto"/>
        <w:jc w:val="center"/>
        <w:rPr>
          <w:rFonts w:ascii="楷体" w:hAnsi="楷体" w:eastAsia="楷体" w:cs="楷体"/>
          <w:b/>
          <w:bCs/>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kern w:val="0"/>
          <w:sz w:val="32"/>
          <w:szCs w:val="32"/>
          <w14:textFill>
            <w14:solidFill>
              <w14:schemeClr w14:val="tx1"/>
            </w14:solidFill>
          </w14:textFill>
        </w:rPr>
        <w:t>附表二    符合性审查表</w:t>
      </w:r>
    </w:p>
    <w:p>
      <w:pPr>
        <w:pStyle w:val="36"/>
        <w:rPr>
          <w:rFonts w:ascii="楷体" w:hAnsi="楷体" w:eastAsia="楷体" w:cs="楷体"/>
          <w:color w:val="000000" w:themeColor="text1"/>
          <w14:textFill>
            <w14:solidFill>
              <w14:schemeClr w14:val="tx1"/>
            </w14:solidFill>
          </w14:textFill>
        </w:rPr>
      </w:pPr>
    </w:p>
    <w:p>
      <w:pPr>
        <w:pStyle w:val="37"/>
        <w:rPr>
          <w:rFonts w:ascii="楷体" w:hAnsi="楷体" w:eastAsia="楷体" w:cs="楷体"/>
          <w:color w:val="000000" w:themeColor="text1"/>
          <w14:textFill>
            <w14:solidFill>
              <w14:schemeClr w14:val="tx1"/>
            </w14:solidFill>
          </w14:textFill>
        </w:rPr>
      </w:pPr>
    </w:p>
    <w:p>
      <w:pPr>
        <w:rPr>
          <w:rFonts w:ascii="楷体" w:hAnsi="楷体" w:eastAsia="楷体" w:cs="楷体"/>
          <w:color w:val="000000" w:themeColor="text1"/>
          <w14:textFill>
            <w14:solidFill>
              <w14:schemeClr w14:val="tx1"/>
            </w14:solidFill>
          </w14:textFill>
        </w:rPr>
      </w:pPr>
    </w:p>
    <w:p>
      <w:pPr>
        <w:pStyle w:val="3"/>
        <w:ind w:firstLine="210"/>
        <w:rPr>
          <w:rFonts w:ascii="楷体" w:hAnsi="楷体" w:eastAsia="楷体" w:cs="楷体"/>
          <w:color w:val="000000" w:themeColor="text1"/>
          <w14:textFill>
            <w14:solidFill>
              <w14:schemeClr w14:val="tx1"/>
            </w14:solidFill>
          </w14:textFill>
        </w:rPr>
      </w:pPr>
    </w:p>
    <w:p>
      <w:pPr>
        <w:pStyle w:val="2"/>
        <w:tabs>
          <w:tab w:val="clear" w:pos="567"/>
        </w:tabs>
        <w:spacing w:before="0" w:line="360" w:lineRule="auto"/>
        <w:ind w:left="700"/>
        <w:rPr>
          <w:rFonts w:ascii="楷体" w:hAnsi="楷体" w:eastAsia="楷体" w:cs="楷体"/>
          <w:b/>
          <w:bCs/>
          <w:color w:val="000000" w:themeColor="text1"/>
          <w:kern w:val="0"/>
          <w:sz w:val="32"/>
          <w:szCs w:val="32"/>
          <w14:textFill>
            <w14:solidFill>
              <w14:schemeClr w14:val="tx1"/>
            </w14:solidFill>
          </w14:textFill>
        </w:rPr>
      </w:pPr>
    </w:p>
    <w:p>
      <w:pPr>
        <w:pStyle w:val="2"/>
        <w:tabs>
          <w:tab w:val="clear" w:pos="567"/>
        </w:tabs>
        <w:spacing w:before="0" w:line="360" w:lineRule="auto"/>
        <w:ind w:left="700"/>
        <w:rPr>
          <w:rFonts w:ascii="楷体" w:hAnsi="楷体" w:eastAsia="楷体" w:cs="楷体"/>
          <w:b/>
          <w:bCs/>
          <w:color w:val="000000" w:themeColor="text1"/>
          <w:kern w:val="0"/>
          <w:sz w:val="32"/>
          <w:szCs w:val="32"/>
          <w14:textFill>
            <w14:solidFill>
              <w14:schemeClr w14:val="tx1"/>
            </w14:solidFill>
          </w14:textFill>
        </w:rPr>
      </w:pPr>
    </w:p>
    <w:p>
      <w:pPr>
        <w:pStyle w:val="2"/>
        <w:tabs>
          <w:tab w:val="clear" w:pos="567"/>
        </w:tabs>
        <w:spacing w:before="0" w:line="360" w:lineRule="auto"/>
        <w:ind w:left="700"/>
        <w:rPr>
          <w:rFonts w:ascii="楷体" w:hAnsi="楷体" w:eastAsia="楷体" w:cs="楷体"/>
          <w:b/>
          <w:bCs/>
          <w:color w:val="000000" w:themeColor="text1"/>
          <w:kern w:val="0"/>
          <w:sz w:val="32"/>
          <w:szCs w:val="32"/>
          <w14:textFill>
            <w14:solidFill>
              <w14:schemeClr w14:val="tx1"/>
            </w14:solidFill>
          </w14:textFill>
        </w:rPr>
      </w:pPr>
    </w:p>
    <w:p>
      <w:pPr>
        <w:pStyle w:val="36"/>
        <w:rPr>
          <w:rFonts w:ascii="楷体" w:hAnsi="楷体" w:eastAsia="楷体" w:cs="楷体"/>
          <w:color w:val="000000" w:themeColor="text1"/>
          <w14:textFill>
            <w14:solidFill>
              <w14:schemeClr w14:val="tx1"/>
            </w14:solidFill>
          </w14:textFill>
        </w:rPr>
      </w:pPr>
    </w:p>
    <w:p>
      <w:pPr>
        <w:spacing w:line="360" w:lineRule="auto"/>
        <w:rPr>
          <w:rFonts w:ascii="楷体" w:hAnsi="楷体" w:eastAsia="楷体" w:cs="楷体"/>
          <w:szCs w:val="21"/>
        </w:rPr>
      </w:pPr>
    </w:p>
    <w:p>
      <w:pPr>
        <w:pStyle w:val="2"/>
        <w:rPr>
          <w:rFonts w:hint="eastAsia" w:ascii="楷体" w:hAnsi="楷体" w:eastAsia="楷体" w:cs="楷体"/>
          <w:b/>
          <w:bCs/>
          <w:szCs w:val="21"/>
          <w:lang w:eastAsia="zh-CN"/>
        </w:rPr>
      </w:pPr>
      <w:r>
        <w:rPr>
          <w:rFonts w:hint="eastAsia" w:ascii="楷体" w:hAnsi="楷体" w:eastAsia="楷体" w:cs="楷体"/>
          <w:b/>
          <w:bCs/>
          <w:szCs w:val="21"/>
          <w:lang w:eastAsia="zh-CN"/>
        </w:rPr>
        <w:t>附件三</w:t>
      </w:r>
    </w:p>
    <w:p>
      <w:pPr>
        <w:pStyle w:val="15"/>
        <w:jc w:val="center"/>
        <w:rPr>
          <w:rFonts w:ascii="楷体" w:hAnsi="楷体" w:eastAsia="楷体" w:cs="楷体"/>
          <w:szCs w:val="21"/>
        </w:rPr>
      </w:pPr>
      <w:r>
        <w:rPr>
          <w:rFonts w:hint="eastAsia" w:ascii="楷体" w:hAnsi="楷体" w:eastAsia="楷体" w:cs="楷体"/>
          <w:b/>
          <w:bCs/>
          <w:color w:val="000000" w:themeColor="text1"/>
          <w:kern w:val="0"/>
          <w:sz w:val="32"/>
          <w:szCs w:val="32"/>
          <w14:textFill>
            <w14:solidFill>
              <w14:schemeClr w14:val="tx1"/>
            </w14:solidFill>
          </w14:textFill>
        </w:rPr>
        <w:t>综合评分法评分标准</w:t>
      </w:r>
    </w:p>
    <w:p>
      <w:pPr>
        <w:pStyle w:val="9"/>
        <w:rPr>
          <w:rFonts w:ascii="楷体" w:hAnsi="楷体" w:eastAsia="楷体" w:cs="楷体"/>
          <w:szCs w:val="21"/>
        </w:rPr>
      </w:pPr>
    </w:p>
    <w:tbl>
      <w:tblPr>
        <w:tblStyle w:val="25"/>
        <w:tblW w:w="4994" w:type="pct"/>
        <w:jc w:val="center"/>
        <w:tblLayout w:type="autofit"/>
        <w:tblCellMar>
          <w:top w:w="0" w:type="dxa"/>
          <w:left w:w="108" w:type="dxa"/>
          <w:bottom w:w="0" w:type="dxa"/>
          <w:right w:w="108" w:type="dxa"/>
        </w:tblCellMar>
      </w:tblPr>
      <w:tblGrid>
        <w:gridCol w:w="1136"/>
        <w:gridCol w:w="6432"/>
        <w:gridCol w:w="945"/>
      </w:tblGrid>
      <w:tr>
        <w:tblPrEx>
          <w:tblCellMar>
            <w:top w:w="0" w:type="dxa"/>
            <w:left w:w="108" w:type="dxa"/>
            <w:bottom w:w="0" w:type="dxa"/>
            <w:right w:w="108" w:type="dxa"/>
          </w:tblCellMar>
        </w:tblPrEx>
        <w:trPr>
          <w:trHeight w:val="479" w:hRule="atLeast"/>
          <w:tblHeader/>
          <w:jc w:val="center"/>
        </w:trPr>
        <w:tc>
          <w:tcPr>
            <w:tcW w:w="6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b/>
                <w:bCs/>
                <w:color w:val="000000"/>
              </w:rPr>
            </w:pPr>
            <w:r>
              <w:rPr>
                <w:rFonts w:hint="eastAsia" w:ascii="楷体" w:hAnsi="楷体" w:eastAsia="楷体" w:cs="楷体"/>
                <w:b/>
                <w:bCs/>
                <w:color w:val="000000"/>
                <w:kern w:val="0"/>
                <w:lang w:bidi="ar"/>
              </w:rPr>
              <w:t>项目</w:t>
            </w:r>
          </w:p>
        </w:tc>
        <w:tc>
          <w:tcPr>
            <w:tcW w:w="37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b/>
                <w:bCs/>
                <w:color w:val="000000"/>
              </w:rPr>
            </w:pPr>
            <w:r>
              <w:rPr>
                <w:rFonts w:hint="eastAsia" w:ascii="楷体" w:hAnsi="楷体" w:eastAsia="楷体" w:cs="楷体"/>
                <w:b/>
                <w:bCs/>
                <w:color w:val="000000"/>
                <w:kern w:val="0"/>
                <w:lang w:bidi="ar"/>
              </w:rPr>
              <w:t>评审内容</w:t>
            </w:r>
          </w:p>
        </w:tc>
        <w:tc>
          <w:tcPr>
            <w:tcW w:w="5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b/>
                <w:bCs/>
                <w:color w:val="000000"/>
              </w:rPr>
            </w:pPr>
            <w:r>
              <w:rPr>
                <w:rFonts w:hint="eastAsia" w:ascii="楷体" w:hAnsi="楷体" w:eastAsia="楷体" w:cs="楷体"/>
                <w:b/>
                <w:bCs/>
                <w:color w:val="000000"/>
                <w:kern w:val="0"/>
                <w:lang w:bidi="ar"/>
              </w:rPr>
              <w:t>分值</w:t>
            </w:r>
          </w:p>
        </w:tc>
      </w:tr>
      <w:tr>
        <w:tblPrEx>
          <w:tblCellMar>
            <w:top w:w="0" w:type="dxa"/>
            <w:left w:w="108" w:type="dxa"/>
            <w:bottom w:w="0" w:type="dxa"/>
            <w:right w:w="108" w:type="dxa"/>
          </w:tblCellMar>
        </w:tblPrEx>
        <w:trPr>
          <w:trHeight w:val="468"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楷体" w:hAnsi="楷体" w:eastAsia="楷体" w:cs="楷体"/>
                <w:b/>
                <w:bCs/>
                <w:color w:val="000000"/>
              </w:rPr>
            </w:pPr>
            <w:r>
              <w:rPr>
                <w:rFonts w:hint="eastAsia" w:ascii="楷体" w:hAnsi="楷体" w:eastAsia="楷体" w:cs="楷体"/>
                <w:b/>
                <w:bCs/>
                <w:color w:val="000000"/>
                <w:kern w:val="0"/>
                <w:lang w:bidi="ar"/>
              </w:rPr>
              <w:t>A：价格评分10分，价格权值10</w:t>
            </w:r>
          </w:p>
        </w:tc>
      </w:tr>
      <w:tr>
        <w:tblPrEx>
          <w:tblCellMar>
            <w:top w:w="0" w:type="dxa"/>
            <w:left w:w="108" w:type="dxa"/>
            <w:bottom w:w="0" w:type="dxa"/>
            <w:right w:w="108" w:type="dxa"/>
          </w:tblCellMar>
        </w:tblPrEx>
        <w:trPr>
          <w:trHeight w:val="2120" w:hRule="atLeast"/>
          <w:jc w:val="center"/>
        </w:trPr>
        <w:tc>
          <w:tcPr>
            <w:tcW w:w="6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color w:val="000000"/>
              </w:rPr>
            </w:pPr>
            <w:r>
              <w:rPr>
                <w:rFonts w:hint="eastAsia" w:ascii="楷体" w:hAnsi="楷体" w:eastAsia="楷体" w:cs="楷体"/>
                <w:color w:val="000000"/>
                <w:kern w:val="0"/>
                <w:lang w:bidi="ar"/>
              </w:rPr>
              <w:t>价格</w:t>
            </w:r>
          </w:p>
        </w:tc>
        <w:tc>
          <w:tcPr>
            <w:tcW w:w="3778" w:type="pct"/>
            <w:tcBorders>
              <w:top w:val="single" w:color="000000" w:sz="4" w:space="0"/>
              <w:left w:val="single" w:color="000000" w:sz="4" w:space="0"/>
              <w:bottom w:val="single" w:color="000000" w:sz="4" w:space="0"/>
              <w:right w:val="single" w:color="000000" w:sz="4" w:space="0"/>
            </w:tcBorders>
            <w:vAlign w:val="center"/>
          </w:tcPr>
          <w:p>
            <w:pPr>
              <w:pStyle w:val="12"/>
              <w:ind w:firstLine="0" w:firstLineChars="0"/>
              <w:rPr>
                <w:rFonts w:ascii="楷体" w:hAnsi="楷体" w:eastAsia="楷体" w:cs="楷体"/>
              </w:rPr>
            </w:pPr>
            <w:r>
              <w:rPr>
                <w:rFonts w:hint="eastAsia" w:ascii="楷体" w:hAnsi="楷体" w:eastAsia="楷体" w:cs="楷体"/>
                <w:sz w:val="21"/>
              </w:rPr>
              <w:t>采用低价优先法计算、即满足招标文件要求且投标价格最低的投标报价为评标基准价，其价格分为满分，其他投标人的价格分按照下列公式计算：投标报价得分=(评标基准价／投标报价)×价格权值×100。</w:t>
            </w:r>
          </w:p>
        </w:tc>
        <w:tc>
          <w:tcPr>
            <w:tcW w:w="5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color w:val="000000"/>
              </w:rPr>
            </w:pPr>
            <w:r>
              <w:rPr>
                <w:rFonts w:hint="eastAsia" w:ascii="楷体" w:hAnsi="楷体" w:eastAsia="楷体" w:cs="楷体"/>
                <w:color w:val="000000"/>
                <w:kern w:val="0"/>
                <w:lang w:bidi="ar"/>
              </w:rPr>
              <w:t>10分</w:t>
            </w:r>
          </w:p>
        </w:tc>
      </w:tr>
      <w:tr>
        <w:tblPrEx>
          <w:tblCellMar>
            <w:top w:w="0" w:type="dxa"/>
            <w:left w:w="108" w:type="dxa"/>
            <w:bottom w:w="0" w:type="dxa"/>
            <w:right w:w="108" w:type="dxa"/>
          </w:tblCellMar>
        </w:tblPrEx>
        <w:trPr>
          <w:trHeight w:val="549"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楷体" w:hAnsi="楷体" w:eastAsia="楷体" w:cs="楷体"/>
                <w:b/>
                <w:bCs/>
                <w:color w:val="000000"/>
              </w:rPr>
            </w:pPr>
            <w:r>
              <w:rPr>
                <w:rFonts w:hint="eastAsia" w:ascii="楷体" w:hAnsi="楷体" w:eastAsia="楷体" w:cs="楷体"/>
                <w:b/>
                <w:bCs/>
                <w:color w:val="000000"/>
                <w:kern w:val="0"/>
                <w:lang w:bidi="ar"/>
              </w:rPr>
              <w:t>B：技术、商务部分评分90分</w:t>
            </w:r>
          </w:p>
        </w:tc>
      </w:tr>
      <w:tr>
        <w:tblPrEx>
          <w:tblCellMar>
            <w:top w:w="0" w:type="dxa"/>
            <w:left w:w="108" w:type="dxa"/>
            <w:bottom w:w="0" w:type="dxa"/>
            <w:right w:w="108" w:type="dxa"/>
          </w:tblCellMar>
        </w:tblPrEx>
        <w:trPr>
          <w:trHeight w:val="4433" w:hRule="atLeast"/>
          <w:jc w:val="center"/>
        </w:trPr>
        <w:tc>
          <w:tcPr>
            <w:tcW w:w="6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rPr>
            </w:pPr>
            <w:r>
              <w:rPr>
                <w:rFonts w:hint="eastAsia" w:ascii="楷体" w:hAnsi="楷体" w:eastAsia="楷体" w:cs="楷体"/>
                <w:kern w:val="0"/>
                <w:lang w:bidi="ar"/>
              </w:rPr>
              <w:t>服务方案</w:t>
            </w:r>
          </w:p>
        </w:tc>
        <w:tc>
          <w:tcPr>
            <w:tcW w:w="3778" w:type="pct"/>
            <w:tcBorders>
              <w:top w:val="single" w:color="000000" w:sz="4" w:space="0"/>
              <w:left w:val="single" w:color="000000" w:sz="4" w:space="0"/>
              <w:bottom w:val="single" w:color="000000" w:sz="4" w:space="0"/>
              <w:right w:val="single" w:color="000000" w:sz="4" w:space="0"/>
            </w:tcBorders>
            <w:vAlign w:val="center"/>
          </w:tcPr>
          <w:p>
            <w:pPr>
              <w:widowControl/>
              <w:spacing w:line="276" w:lineRule="auto"/>
              <w:textAlignment w:val="center"/>
              <w:rPr>
                <w:rFonts w:ascii="楷体" w:hAnsi="楷体" w:eastAsia="楷体" w:cs="楷体"/>
                <w:kern w:val="0"/>
              </w:rPr>
            </w:pPr>
            <w:r>
              <w:rPr>
                <w:rFonts w:hint="eastAsia" w:ascii="楷体" w:hAnsi="楷体" w:eastAsia="楷体" w:cs="楷体"/>
                <w:kern w:val="0"/>
              </w:rPr>
              <w:t>针对本项目社会工作服务、社会救助服务、儿童福利服务、养老服务内容要求，编制专业服务方案。服务方案中包括，详细的人员分配情况等，服务方案从措施、 可行性、针对性、对服务对象是否有利等方面进行评价。</w:t>
            </w:r>
          </w:p>
          <w:p>
            <w:pPr>
              <w:widowControl/>
              <w:numPr>
                <w:ilvl w:val="0"/>
                <w:numId w:val="11"/>
              </w:numPr>
              <w:spacing w:line="276" w:lineRule="auto"/>
              <w:textAlignment w:val="center"/>
              <w:rPr>
                <w:rFonts w:ascii="楷体" w:hAnsi="楷体" w:eastAsia="楷体" w:cs="楷体"/>
                <w:kern w:val="0"/>
              </w:rPr>
            </w:pPr>
            <w:r>
              <w:rPr>
                <w:rFonts w:hint="eastAsia" w:ascii="楷体" w:hAnsi="楷体" w:eastAsia="楷体" w:cs="楷体"/>
                <w:kern w:val="0"/>
              </w:rPr>
              <w:t>服务内容全面详细、可行性强，具有针对性，并能在采购需求基础上提供建设性、执行性强且优于服务要求的内容得5分；</w:t>
            </w:r>
          </w:p>
          <w:p>
            <w:pPr>
              <w:widowControl/>
              <w:numPr>
                <w:ilvl w:val="0"/>
                <w:numId w:val="11"/>
              </w:numPr>
              <w:spacing w:line="276" w:lineRule="auto"/>
              <w:textAlignment w:val="center"/>
              <w:rPr>
                <w:rFonts w:ascii="楷体" w:hAnsi="楷体" w:eastAsia="楷体" w:cs="楷体"/>
                <w:kern w:val="0"/>
              </w:rPr>
            </w:pPr>
            <w:r>
              <w:rPr>
                <w:rFonts w:hint="eastAsia" w:ascii="楷体" w:hAnsi="楷体" w:eastAsia="楷体" w:cs="楷体"/>
                <w:kern w:val="0"/>
              </w:rPr>
              <w:t>投标人提供的服务方案，服务内容全面、可行性较强，针对性较强并能在采购需求基础上提出建设性的内容的得4分；</w:t>
            </w:r>
          </w:p>
          <w:p>
            <w:pPr>
              <w:widowControl/>
              <w:numPr>
                <w:ilvl w:val="0"/>
                <w:numId w:val="11"/>
              </w:numPr>
              <w:spacing w:line="276" w:lineRule="auto"/>
              <w:textAlignment w:val="center"/>
              <w:rPr>
                <w:rFonts w:ascii="楷体" w:hAnsi="楷体" w:eastAsia="楷体" w:cs="楷体"/>
                <w:kern w:val="0"/>
              </w:rPr>
            </w:pPr>
            <w:r>
              <w:rPr>
                <w:rFonts w:hint="eastAsia" w:ascii="楷体" w:hAnsi="楷体" w:eastAsia="楷体" w:cs="楷体"/>
                <w:kern w:val="0"/>
              </w:rPr>
              <w:t>投标人提供的服务方案，服务内容全面、可行性一般，针对性较弱，也能在采购需求基础上提出建设性的内容的得2分；未提供的不得分。（本项目社会工作服务、社会救助服务、儿童福利服务、养老服务内容要、共四项服务，每项服务方案5分，共20分）</w:t>
            </w:r>
          </w:p>
        </w:tc>
        <w:tc>
          <w:tcPr>
            <w:tcW w:w="5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color w:val="FF0000"/>
              </w:rPr>
            </w:pPr>
            <w:r>
              <w:rPr>
                <w:rFonts w:hint="eastAsia" w:ascii="楷体" w:hAnsi="楷体" w:eastAsia="楷体" w:cs="楷体"/>
                <w:kern w:val="0"/>
                <w:lang w:bidi="ar"/>
              </w:rPr>
              <w:t>20分</w:t>
            </w:r>
          </w:p>
        </w:tc>
      </w:tr>
      <w:tr>
        <w:tblPrEx>
          <w:tblCellMar>
            <w:top w:w="0" w:type="dxa"/>
            <w:left w:w="108" w:type="dxa"/>
            <w:bottom w:w="0" w:type="dxa"/>
            <w:right w:w="108" w:type="dxa"/>
          </w:tblCellMar>
        </w:tblPrEx>
        <w:trPr>
          <w:trHeight w:val="2651" w:hRule="atLeast"/>
          <w:jc w:val="center"/>
        </w:trPr>
        <w:tc>
          <w:tcPr>
            <w:tcW w:w="667" w:type="pct"/>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hint="eastAsia" w:ascii="楷体" w:hAnsi="楷体" w:eastAsia="楷体" w:cs="楷体"/>
                <w:kern w:val="0"/>
              </w:rPr>
            </w:pPr>
            <w:r>
              <w:rPr>
                <w:rFonts w:hint="eastAsia" w:ascii="楷体" w:hAnsi="楷体" w:eastAsia="楷体" w:cs="楷体"/>
                <w:color w:val="FF0000"/>
              </w:rPr>
              <w:t>敬老院服务人员配置</w:t>
            </w:r>
          </w:p>
        </w:tc>
        <w:tc>
          <w:tcPr>
            <w:tcW w:w="3778"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276" w:lineRule="auto"/>
              <w:textAlignment w:val="center"/>
              <w:rPr>
                <w:rFonts w:hint="eastAsia" w:ascii="楷体" w:hAnsi="楷体" w:eastAsia="楷体" w:cs="楷体"/>
                <w:color w:val="auto"/>
                <w:kern w:val="0"/>
                <w:lang w:val="en-US" w:eastAsia="zh-CN"/>
              </w:rPr>
            </w:pPr>
            <w:r>
              <w:rPr>
                <w:rFonts w:hint="eastAsia" w:ascii="楷体" w:hAnsi="楷体" w:eastAsia="楷体" w:cs="楷体"/>
                <w:color w:val="auto"/>
                <w:kern w:val="0"/>
              </w:rPr>
              <w:t>根据本项目购买服务的特殊性和人员工作需求的有关要求</w:t>
            </w:r>
            <w:r>
              <w:rPr>
                <w:rFonts w:hint="eastAsia" w:ascii="楷体" w:hAnsi="楷体" w:eastAsia="楷体" w:cs="楷体"/>
                <w:color w:val="auto"/>
                <w:kern w:val="0"/>
                <w:lang w:eastAsia="zh-CN"/>
              </w:rPr>
              <w:t>，</w:t>
            </w:r>
            <w:r>
              <w:rPr>
                <w:rFonts w:hint="eastAsia" w:ascii="楷体" w:hAnsi="楷体" w:eastAsia="楷体" w:cs="楷体"/>
                <w:color w:val="auto"/>
                <w:kern w:val="0"/>
              </w:rPr>
              <w:t>8所乡镇敬老院服务人员满</w:t>
            </w:r>
            <w:r>
              <w:rPr>
                <w:rFonts w:hint="eastAsia" w:ascii="楷体" w:hAnsi="楷体" w:eastAsia="楷体" w:cs="楷体"/>
                <w:color w:val="auto"/>
                <w:kern w:val="0"/>
                <w:lang w:val="en-US" w:eastAsia="zh-CN"/>
              </w:rPr>
              <w:t>50人、学历文化程度不限（具备高中及以上文化学历的优先考虑）、需提供服务使用单位出具的相关工作经验证明（内容包含但不限于服务人员工作简历、服务合同、服务内容、提供服务人员的姓名和服务起止时间）得4分、不提供相关服务证明扣2分；每增加10人并提供相关证明得2分（只提供人员、不提供相关证明扣1分）、最高得6分；</w:t>
            </w:r>
          </w:p>
          <w:p>
            <w:pPr>
              <w:widowControl/>
              <w:numPr>
                <w:ilvl w:val="0"/>
                <w:numId w:val="0"/>
              </w:numPr>
              <w:spacing w:line="276" w:lineRule="auto"/>
              <w:textAlignment w:val="center"/>
              <w:rPr>
                <w:rFonts w:hint="default"/>
                <w:color w:val="auto"/>
                <w:lang w:val="en-US" w:eastAsia="zh-CN"/>
              </w:rPr>
            </w:pPr>
            <w:r>
              <w:rPr>
                <w:rFonts w:hint="eastAsia" w:ascii="楷体" w:hAnsi="楷体" w:eastAsia="楷体" w:cs="楷体"/>
                <w:color w:val="auto"/>
                <w:kern w:val="0"/>
                <w:lang w:val="en-US" w:eastAsia="zh-CN"/>
              </w:rPr>
              <w:t>不提供人员及相关工作经验证明不得分。</w:t>
            </w:r>
          </w:p>
        </w:tc>
        <w:tc>
          <w:tcPr>
            <w:tcW w:w="5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楷体" w:hAnsi="楷体" w:eastAsia="楷体" w:cs="楷体"/>
                <w:color w:val="000000"/>
                <w:kern w:val="0"/>
                <w:lang w:val="en-US" w:eastAsia="zh-CN" w:bidi="ar"/>
              </w:rPr>
            </w:pPr>
            <w:r>
              <w:rPr>
                <w:rFonts w:hint="eastAsia" w:ascii="楷体" w:hAnsi="楷体" w:eastAsia="楷体" w:cs="楷体"/>
                <w:color w:val="000000"/>
                <w:kern w:val="0"/>
                <w:lang w:val="en-US" w:eastAsia="zh-CN" w:bidi="ar"/>
              </w:rPr>
              <w:t>10分</w:t>
            </w:r>
          </w:p>
        </w:tc>
      </w:tr>
      <w:tr>
        <w:tblPrEx>
          <w:tblCellMar>
            <w:top w:w="0" w:type="dxa"/>
            <w:left w:w="108" w:type="dxa"/>
            <w:bottom w:w="0" w:type="dxa"/>
            <w:right w:w="108" w:type="dxa"/>
          </w:tblCellMar>
        </w:tblPrEx>
        <w:trPr>
          <w:trHeight w:val="274" w:hRule="atLeast"/>
          <w:jc w:val="center"/>
        </w:trPr>
        <w:tc>
          <w:tcPr>
            <w:tcW w:w="667" w:type="pct"/>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hint="eastAsia" w:ascii="楷体" w:hAnsi="楷体" w:eastAsia="楷体" w:cs="楷体"/>
                <w:kern w:val="0"/>
              </w:rPr>
            </w:pPr>
            <w:r>
              <w:rPr>
                <w:rFonts w:hint="eastAsia" w:ascii="楷体" w:hAnsi="楷体" w:eastAsia="楷体" w:cs="楷体"/>
                <w:color w:val="FF0000"/>
              </w:rPr>
              <w:t>所儿童福利院人员配置</w:t>
            </w:r>
          </w:p>
        </w:tc>
        <w:tc>
          <w:tcPr>
            <w:tcW w:w="3778"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276" w:lineRule="auto"/>
              <w:textAlignment w:val="center"/>
              <w:rPr>
                <w:rFonts w:hint="eastAsia" w:ascii="楷体" w:hAnsi="楷体" w:eastAsia="楷体" w:cs="楷体"/>
                <w:color w:val="auto"/>
                <w:kern w:val="0"/>
                <w:lang w:val="en-US" w:eastAsia="zh-CN"/>
              </w:rPr>
            </w:pPr>
            <w:r>
              <w:rPr>
                <w:rFonts w:hint="eastAsia" w:ascii="楷体" w:hAnsi="楷体" w:eastAsia="楷体" w:cs="楷体"/>
                <w:color w:val="auto"/>
                <w:kern w:val="0"/>
                <w:lang w:val="en-US" w:eastAsia="zh-CN"/>
              </w:rPr>
              <w:t>儿童福利院配备服务人员满6人、需具备熟悉计算机操作、国语处理公文的技能并提供学历证书（须大专及以上文化程度）及服务使用单位出具的相关工作经验证明（内容包含但不限于服务人员工作简历、服务合同、服务内容、提供服务人员的姓名和服务起止时间）得4分、不提供学历证书及相关服务证明扣2分；每增加2人并提供学历证书及相关证明得2分（只提供人员、不提供相关证明扣1分）、最高得6分；</w:t>
            </w:r>
          </w:p>
          <w:p>
            <w:pPr>
              <w:widowControl/>
              <w:numPr>
                <w:ilvl w:val="0"/>
                <w:numId w:val="0"/>
              </w:numPr>
              <w:spacing w:line="276" w:lineRule="auto"/>
              <w:textAlignment w:val="center"/>
              <w:rPr>
                <w:rFonts w:hint="eastAsia"/>
                <w:color w:val="auto"/>
              </w:rPr>
            </w:pPr>
            <w:r>
              <w:rPr>
                <w:rFonts w:hint="eastAsia" w:ascii="楷体" w:hAnsi="楷体" w:eastAsia="楷体" w:cs="楷体"/>
                <w:color w:val="auto"/>
                <w:kern w:val="0"/>
                <w:lang w:val="en-US" w:eastAsia="zh-CN"/>
              </w:rPr>
              <w:t>不提供人员、学历证书及相关工作经验证明不得分。</w:t>
            </w:r>
          </w:p>
        </w:tc>
        <w:tc>
          <w:tcPr>
            <w:tcW w:w="5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color w:val="000000"/>
                <w:kern w:val="0"/>
                <w:lang w:bidi="ar"/>
              </w:rPr>
            </w:pPr>
            <w:r>
              <w:rPr>
                <w:rFonts w:hint="eastAsia" w:ascii="楷体" w:hAnsi="楷体" w:eastAsia="楷体" w:cs="楷体"/>
                <w:color w:val="000000"/>
                <w:kern w:val="0"/>
                <w:lang w:val="en-US" w:eastAsia="zh-CN" w:bidi="ar"/>
              </w:rPr>
              <w:t>10分</w:t>
            </w:r>
          </w:p>
        </w:tc>
      </w:tr>
      <w:tr>
        <w:tblPrEx>
          <w:tblCellMar>
            <w:top w:w="0" w:type="dxa"/>
            <w:left w:w="108" w:type="dxa"/>
            <w:bottom w:w="0" w:type="dxa"/>
            <w:right w:w="108" w:type="dxa"/>
          </w:tblCellMar>
        </w:tblPrEx>
        <w:trPr>
          <w:trHeight w:val="90" w:hRule="atLeast"/>
          <w:jc w:val="center"/>
        </w:trPr>
        <w:tc>
          <w:tcPr>
            <w:tcW w:w="667" w:type="pct"/>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楷体" w:hAnsi="楷体" w:eastAsia="楷体" w:cs="楷体"/>
                <w:color w:val="auto"/>
                <w:kern w:val="0"/>
              </w:rPr>
            </w:pPr>
            <w:r>
              <w:rPr>
                <w:rFonts w:hint="eastAsia" w:ascii="楷体" w:hAnsi="楷体" w:eastAsia="楷体" w:cs="楷体"/>
                <w:color w:val="auto"/>
                <w:kern w:val="0"/>
              </w:rPr>
              <w:t>社会工作</w:t>
            </w:r>
            <w:r>
              <w:rPr>
                <w:rFonts w:hint="eastAsia" w:ascii="楷体" w:hAnsi="楷体" w:eastAsia="楷体" w:cs="楷体"/>
                <w:color w:val="auto"/>
                <w:kern w:val="0"/>
                <w:lang w:eastAsia="zh-CN"/>
              </w:rPr>
              <w:t>、社会救助服务</w:t>
            </w:r>
            <w:r>
              <w:rPr>
                <w:rFonts w:hint="eastAsia" w:ascii="楷体" w:hAnsi="楷体" w:eastAsia="楷体" w:cs="楷体"/>
                <w:color w:val="auto"/>
                <w:kern w:val="0"/>
              </w:rPr>
              <w:t>人员配置</w:t>
            </w:r>
          </w:p>
        </w:tc>
        <w:tc>
          <w:tcPr>
            <w:tcW w:w="3778" w:type="pct"/>
            <w:tcBorders>
              <w:top w:val="single" w:color="000000" w:sz="4" w:space="0"/>
              <w:left w:val="single" w:color="000000" w:sz="4" w:space="0"/>
              <w:bottom w:val="single" w:color="000000" w:sz="4" w:space="0"/>
              <w:right w:val="single" w:color="000000" w:sz="4" w:space="0"/>
            </w:tcBorders>
            <w:vAlign w:val="center"/>
          </w:tcPr>
          <w:p>
            <w:pPr>
              <w:widowControl/>
              <w:spacing w:line="276" w:lineRule="auto"/>
              <w:textAlignment w:val="center"/>
              <w:rPr>
                <w:rFonts w:hint="eastAsia" w:ascii="楷体" w:hAnsi="楷体" w:eastAsia="楷体" w:cs="楷体"/>
                <w:color w:val="auto"/>
                <w:kern w:val="0"/>
                <w:lang w:val="en-US" w:eastAsia="zh-CN"/>
              </w:rPr>
            </w:pPr>
            <w:r>
              <w:rPr>
                <w:rFonts w:hint="eastAsia" w:ascii="楷体" w:hAnsi="楷体" w:eastAsia="楷体" w:cs="楷体"/>
                <w:color w:val="auto"/>
                <w:kern w:val="0"/>
              </w:rPr>
              <w:t>社会工作、社会救助服务人员</w:t>
            </w:r>
            <w:r>
              <w:rPr>
                <w:rFonts w:hint="eastAsia" w:ascii="楷体" w:hAnsi="楷体" w:eastAsia="楷体" w:cs="楷体"/>
                <w:color w:val="auto"/>
                <w:kern w:val="0"/>
                <w:lang w:eastAsia="zh-CN"/>
              </w:rPr>
              <w:t>满</w:t>
            </w:r>
            <w:r>
              <w:rPr>
                <w:rFonts w:hint="eastAsia" w:ascii="楷体" w:hAnsi="楷体" w:eastAsia="楷体" w:cs="楷体"/>
                <w:color w:val="auto"/>
                <w:kern w:val="0"/>
                <w:lang w:val="en-US" w:eastAsia="zh-CN"/>
              </w:rPr>
              <w:t>2</w:t>
            </w:r>
            <w:r>
              <w:rPr>
                <w:rFonts w:ascii="楷体" w:hAnsi="楷体" w:eastAsia="楷体" w:cs="楷体"/>
                <w:color w:val="auto"/>
                <w:kern w:val="0"/>
              </w:rPr>
              <w:t>70</w:t>
            </w:r>
            <w:r>
              <w:rPr>
                <w:rFonts w:hint="eastAsia" w:ascii="楷体" w:hAnsi="楷体" w:eastAsia="楷体" w:cs="楷体"/>
                <w:color w:val="auto"/>
                <w:kern w:val="0"/>
              </w:rPr>
              <w:t>人，</w:t>
            </w:r>
            <w:r>
              <w:rPr>
                <w:rFonts w:hint="eastAsia" w:ascii="楷体" w:hAnsi="楷体" w:eastAsia="楷体" w:cs="楷体"/>
                <w:color w:val="auto"/>
                <w:kern w:val="0"/>
                <w:lang w:val="en-US" w:eastAsia="zh-CN"/>
              </w:rPr>
              <w:t>需具备熟悉计算机操作、国语处理公文的技能并提供学历证书（须大专及以上文化程度）及服务使用单位出具的相关工作经验证明（内容包含但不限于服务人员工作简历、服务合同、服务内容、提供服务人员的姓名和服务起止时间）得10分、不提供学历证书及相关服务证明扣5分；每增加20人并提供学历证书及相关证明得2分（只提供人员、不提供学历证书及相关证明扣1分）、最高得10分；满分20分；</w:t>
            </w:r>
          </w:p>
          <w:p>
            <w:pPr>
              <w:widowControl/>
              <w:spacing w:line="276" w:lineRule="auto"/>
              <w:textAlignment w:val="center"/>
              <w:rPr>
                <w:rFonts w:hint="default" w:ascii="楷体" w:hAnsi="楷体" w:eastAsia="楷体" w:cs="楷体"/>
                <w:color w:val="auto"/>
                <w:kern w:val="0"/>
                <w:lang w:val="en-US"/>
              </w:rPr>
            </w:pPr>
            <w:r>
              <w:rPr>
                <w:rFonts w:hint="eastAsia" w:ascii="楷体" w:hAnsi="楷体" w:eastAsia="楷体" w:cs="楷体"/>
                <w:color w:val="auto"/>
                <w:kern w:val="0"/>
                <w:lang w:val="en-US" w:eastAsia="zh-CN"/>
              </w:rPr>
              <w:t>不提供人员、学历证书及相关工作经验证明不得分。</w:t>
            </w:r>
          </w:p>
        </w:tc>
        <w:tc>
          <w:tcPr>
            <w:tcW w:w="5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color w:val="000000"/>
                <w:kern w:val="0"/>
                <w:lang w:bidi="ar"/>
              </w:rPr>
            </w:pPr>
            <w:r>
              <w:rPr>
                <w:rFonts w:hint="eastAsia" w:ascii="楷体" w:hAnsi="楷体" w:eastAsia="楷体" w:cs="楷体"/>
                <w:color w:val="000000"/>
                <w:kern w:val="0"/>
                <w:lang w:val="en-US" w:eastAsia="zh-CN" w:bidi="ar"/>
              </w:rPr>
              <w:t>2</w:t>
            </w:r>
            <w:r>
              <w:rPr>
                <w:rFonts w:hint="eastAsia" w:ascii="楷体" w:hAnsi="楷体" w:eastAsia="楷体" w:cs="楷体"/>
                <w:color w:val="000000"/>
                <w:kern w:val="0"/>
                <w:lang w:bidi="ar"/>
              </w:rPr>
              <w:t>0分</w:t>
            </w:r>
          </w:p>
        </w:tc>
      </w:tr>
      <w:tr>
        <w:tblPrEx>
          <w:tblCellMar>
            <w:top w:w="0" w:type="dxa"/>
            <w:left w:w="108" w:type="dxa"/>
            <w:bottom w:w="0" w:type="dxa"/>
            <w:right w:w="108" w:type="dxa"/>
          </w:tblCellMar>
        </w:tblPrEx>
        <w:trPr>
          <w:trHeight w:val="930" w:hRule="atLeast"/>
          <w:jc w:val="center"/>
        </w:trPr>
        <w:tc>
          <w:tcPr>
            <w:tcW w:w="6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color w:val="auto"/>
              </w:rPr>
            </w:pPr>
            <w:r>
              <w:rPr>
                <w:rFonts w:hint="eastAsia" w:ascii="楷体" w:hAnsi="楷体" w:eastAsia="楷体" w:cs="楷体"/>
                <w:color w:val="auto"/>
              </w:rPr>
              <w:t>内部管理制度和服务档案管理制度</w:t>
            </w:r>
          </w:p>
        </w:tc>
        <w:tc>
          <w:tcPr>
            <w:tcW w:w="3778" w:type="pct"/>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楷体" w:hAnsi="楷体" w:eastAsia="楷体" w:cs="楷体"/>
                <w:color w:val="auto"/>
                <w:sz w:val="20"/>
                <w:szCs w:val="20"/>
              </w:rPr>
            </w:pPr>
            <w:r>
              <w:rPr>
                <w:rFonts w:hint="eastAsia" w:ascii="楷体" w:hAnsi="楷体" w:eastAsia="楷体" w:cs="楷体"/>
                <w:color w:val="auto"/>
                <w:sz w:val="20"/>
                <w:szCs w:val="20"/>
              </w:rPr>
              <w:t>投标人具备完善的内部管理制度</w:t>
            </w:r>
            <w:r>
              <w:rPr>
                <w:rFonts w:hint="eastAsia" w:ascii="楷体" w:hAnsi="楷体" w:eastAsia="楷体" w:cs="楷体"/>
                <w:color w:val="auto"/>
                <w:sz w:val="20"/>
                <w:szCs w:val="20"/>
                <w:lang w:eastAsia="zh-CN"/>
              </w:rPr>
              <w:t>，</w:t>
            </w:r>
            <w:r>
              <w:rPr>
                <w:rFonts w:hint="eastAsia" w:ascii="楷体" w:hAnsi="楷体" w:eastAsia="楷体" w:cs="楷体"/>
                <w:color w:val="auto"/>
                <w:sz w:val="20"/>
                <w:szCs w:val="20"/>
              </w:rPr>
              <w:t>服务档案管理制度，劳动合同管理制度</w:t>
            </w:r>
            <w:r>
              <w:rPr>
                <w:rFonts w:hint="eastAsia" w:ascii="楷体" w:hAnsi="楷体" w:eastAsia="楷体" w:cs="楷体"/>
                <w:color w:val="auto"/>
                <w:sz w:val="20"/>
                <w:szCs w:val="20"/>
                <w:lang w:eastAsia="zh-CN"/>
              </w:rPr>
              <w:t>及</w:t>
            </w:r>
            <w:r>
              <w:rPr>
                <w:rFonts w:hint="eastAsia" w:ascii="楷体" w:hAnsi="楷体" w:eastAsia="楷体" w:cs="楷体"/>
                <w:color w:val="auto"/>
                <w:sz w:val="20"/>
                <w:szCs w:val="20"/>
              </w:rPr>
              <w:t>员工违纪违规处理制度</w:t>
            </w:r>
            <w:r>
              <w:rPr>
                <w:rFonts w:hint="eastAsia" w:ascii="楷体" w:hAnsi="楷体" w:eastAsia="楷体" w:cs="楷体"/>
                <w:color w:val="auto"/>
                <w:sz w:val="20"/>
                <w:szCs w:val="20"/>
                <w:lang w:eastAsia="zh-CN"/>
              </w:rPr>
              <w:t>，</w:t>
            </w:r>
            <w:r>
              <w:rPr>
                <w:rFonts w:hint="eastAsia" w:ascii="楷体" w:hAnsi="楷体" w:eastAsia="楷体" w:cs="楷体"/>
                <w:color w:val="auto"/>
                <w:sz w:val="20"/>
                <w:szCs w:val="20"/>
              </w:rPr>
              <w:t>工作时间与休息休假制度</w:t>
            </w:r>
            <w:r>
              <w:rPr>
                <w:rFonts w:hint="eastAsia" w:ascii="楷体" w:hAnsi="楷体" w:eastAsia="楷体" w:cs="楷体"/>
                <w:color w:val="auto"/>
                <w:sz w:val="20"/>
                <w:szCs w:val="20"/>
                <w:lang w:eastAsia="zh-CN"/>
              </w:rPr>
              <w:t>，</w:t>
            </w:r>
            <w:r>
              <w:rPr>
                <w:rFonts w:hint="eastAsia" w:ascii="楷体" w:hAnsi="楷体" w:eastAsia="楷体" w:cs="楷体"/>
                <w:color w:val="auto"/>
                <w:sz w:val="20"/>
                <w:szCs w:val="20"/>
              </w:rPr>
              <w:t>绩效考核管理办法</w:t>
            </w:r>
            <w:r>
              <w:rPr>
                <w:rFonts w:hint="eastAsia" w:ascii="楷体" w:hAnsi="楷体" w:eastAsia="楷体" w:cs="楷体"/>
                <w:color w:val="auto"/>
                <w:sz w:val="20"/>
                <w:szCs w:val="20"/>
                <w:lang w:eastAsia="zh-CN"/>
              </w:rPr>
              <w:t>，</w:t>
            </w:r>
            <w:r>
              <w:rPr>
                <w:rFonts w:hint="eastAsia" w:ascii="楷体" w:hAnsi="楷体" w:eastAsia="楷体" w:cs="楷体"/>
                <w:color w:val="auto"/>
                <w:sz w:val="20"/>
                <w:szCs w:val="20"/>
              </w:rPr>
              <w:t>福利待遇与社会保险制度</w:t>
            </w:r>
            <w:r>
              <w:rPr>
                <w:rFonts w:hint="eastAsia" w:ascii="楷体" w:hAnsi="楷体" w:eastAsia="楷体" w:cs="楷体"/>
                <w:color w:val="auto"/>
                <w:sz w:val="20"/>
                <w:szCs w:val="20"/>
                <w:lang w:eastAsia="zh-CN"/>
              </w:rPr>
              <w:t>，</w:t>
            </w:r>
            <w:r>
              <w:rPr>
                <w:rFonts w:hint="eastAsia" w:ascii="楷体" w:hAnsi="楷体" w:eastAsia="楷体" w:cs="楷体"/>
                <w:color w:val="auto"/>
                <w:sz w:val="20"/>
                <w:szCs w:val="20"/>
              </w:rPr>
              <w:t>财务管理制</w:t>
            </w:r>
            <w:r>
              <w:rPr>
                <w:rFonts w:hint="eastAsia" w:ascii="楷体" w:hAnsi="楷体" w:eastAsia="楷体" w:cs="楷体"/>
                <w:color w:val="auto"/>
                <w:sz w:val="20"/>
                <w:szCs w:val="20"/>
                <w:lang w:eastAsia="zh-CN"/>
              </w:rPr>
              <w:t>，</w:t>
            </w:r>
            <w:r>
              <w:rPr>
                <w:rFonts w:hint="eastAsia" w:ascii="楷体" w:hAnsi="楷体" w:eastAsia="楷体" w:cs="楷体"/>
                <w:color w:val="auto"/>
                <w:sz w:val="20"/>
                <w:szCs w:val="20"/>
              </w:rPr>
              <w:t>工作安全保密制度</w:t>
            </w:r>
            <w:r>
              <w:rPr>
                <w:rFonts w:hint="eastAsia" w:ascii="楷体" w:hAnsi="楷体" w:eastAsia="楷体" w:cs="楷体"/>
                <w:color w:val="auto"/>
                <w:sz w:val="20"/>
                <w:szCs w:val="20"/>
                <w:lang w:eastAsia="zh-CN"/>
              </w:rPr>
              <w:t>，</w:t>
            </w:r>
            <w:r>
              <w:rPr>
                <w:rFonts w:hint="eastAsia" w:ascii="楷体" w:hAnsi="楷体" w:eastAsia="楷体" w:cs="楷体"/>
                <w:color w:val="auto"/>
                <w:sz w:val="20"/>
                <w:szCs w:val="20"/>
              </w:rPr>
              <w:t>消防安全管理制度</w:t>
            </w:r>
            <w:r>
              <w:rPr>
                <w:rFonts w:hint="eastAsia" w:ascii="楷体" w:hAnsi="楷体" w:eastAsia="楷体" w:cs="楷体"/>
                <w:color w:val="auto"/>
                <w:sz w:val="20"/>
                <w:szCs w:val="20"/>
                <w:lang w:eastAsia="zh-CN"/>
              </w:rPr>
              <w:t>，</w:t>
            </w:r>
            <w:r>
              <w:rPr>
                <w:rFonts w:hint="eastAsia" w:ascii="楷体" w:hAnsi="楷体" w:eastAsia="楷体" w:cs="楷体"/>
                <w:color w:val="auto"/>
                <w:sz w:val="20"/>
                <w:szCs w:val="20"/>
              </w:rPr>
              <w:t>社会工作者伦理守则与行为规范、外出管理制度</w:t>
            </w:r>
            <w:r>
              <w:rPr>
                <w:rFonts w:hint="eastAsia" w:ascii="楷体" w:hAnsi="楷体" w:eastAsia="楷体" w:cs="楷体"/>
                <w:color w:val="auto"/>
                <w:sz w:val="20"/>
                <w:szCs w:val="20"/>
                <w:lang w:eastAsia="zh-CN"/>
              </w:rPr>
              <w:t>，</w:t>
            </w:r>
            <w:r>
              <w:rPr>
                <w:rFonts w:hint="eastAsia" w:ascii="楷体" w:hAnsi="楷体" w:eastAsia="楷体" w:cs="楷体"/>
                <w:color w:val="auto"/>
                <w:sz w:val="20"/>
                <w:szCs w:val="20"/>
              </w:rPr>
              <w:t>工作纪律与行为规范、意见反馈及投诉制度等，</w:t>
            </w:r>
            <w:r>
              <w:rPr>
                <w:rFonts w:hint="eastAsia" w:ascii="楷体" w:hAnsi="楷体" w:eastAsia="楷体" w:cs="楷体"/>
                <w:color w:val="auto"/>
                <w:sz w:val="20"/>
                <w:szCs w:val="20"/>
                <w:lang w:eastAsia="zh-CN"/>
              </w:rPr>
              <w:t>提供上述</w:t>
            </w:r>
            <w:r>
              <w:rPr>
                <w:rFonts w:hint="eastAsia" w:ascii="楷体" w:hAnsi="楷体" w:eastAsia="楷体" w:cs="楷体"/>
                <w:color w:val="auto"/>
                <w:sz w:val="20"/>
                <w:szCs w:val="20"/>
                <w:lang w:val="en-US" w:eastAsia="zh-CN"/>
              </w:rPr>
              <w:t>管理制度一个得1分、共12</w:t>
            </w:r>
            <w:r>
              <w:rPr>
                <w:rFonts w:hint="eastAsia" w:ascii="楷体" w:hAnsi="楷体" w:eastAsia="楷体" w:cs="楷体"/>
                <w:color w:val="auto"/>
                <w:sz w:val="20"/>
                <w:szCs w:val="20"/>
              </w:rPr>
              <w:t>分；有内部管理制度和服务档案管理制度但未针对项目或者制度不完善的</w:t>
            </w:r>
            <w:r>
              <w:rPr>
                <w:rFonts w:hint="eastAsia" w:ascii="楷体" w:hAnsi="楷体" w:eastAsia="楷体" w:cs="楷体"/>
                <w:color w:val="auto"/>
                <w:sz w:val="20"/>
                <w:szCs w:val="20"/>
                <w:lang w:eastAsia="zh-CN"/>
              </w:rPr>
              <w:t>扣</w:t>
            </w:r>
            <w:r>
              <w:rPr>
                <w:rFonts w:hint="eastAsia" w:ascii="楷体" w:hAnsi="楷体" w:eastAsia="楷体" w:cs="楷体"/>
                <w:color w:val="auto"/>
                <w:sz w:val="20"/>
                <w:szCs w:val="20"/>
                <w:lang w:val="en-US" w:eastAsia="zh-CN"/>
              </w:rPr>
              <w:t>0.5</w:t>
            </w:r>
            <w:r>
              <w:rPr>
                <w:rFonts w:hint="eastAsia" w:ascii="楷体" w:hAnsi="楷体" w:eastAsia="楷体" w:cs="楷体"/>
                <w:color w:val="auto"/>
                <w:sz w:val="20"/>
                <w:szCs w:val="20"/>
              </w:rPr>
              <w:t>分；完全不满足要求或未提供不得分。</w:t>
            </w:r>
          </w:p>
        </w:tc>
        <w:tc>
          <w:tcPr>
            <w:tcW w:w="5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rPr>
            </w:pPr>
            <w:r>
              <w:rPr>
                <w:rFonts w:ascii="楷体" w:hAnsi="楷体" w:eastAsia="楷体" w:cs="楷体"/>
                <w:kern w:val="0"/>
                <w:lang w:bidi="ar"/>
              </w:rPr>
              <w:t>1</w:t>
            </w:r>
            <w:r>
              <w:rPr>
                <w:rFonts w:hint="eastAsia" w:ascii="楷体" w:hAnsi="楷体" w:eastAsia="楷体" w:cs="楷体"/>
                <w:kern w:val="0"/>
                <w:lang w:val="en-US" w:eastAsia="zh-CN" w:bidi="ar"/>
              </w:rPr>
              <w:t>2</w:t>
            </w:r>
            <w:r>
              <w:rPr>
                <w:rFonts w:hint="eastAsia" w:ascii="楷体" w:hAnsi="楷体" w:eastAsia="楷体" w:cs="楷体"/>
                <w:kern w:val="0"/>
                <w:lang w:bidi="ar"/>
              </w:rPr>
              <w:t>分</w:t>
            </w:r>
          </w:p>
        </w:tc>
      </w:tr>
      <w:tr>
        <w:tblPrEx>
          <w:tblCellMar>
            <w:top w:w="0" w:type="dxa"/>
            <w:left w:w="108" w:type="dxa"/>
            <w:bottom w:w="0" w:type="dxa"/>
            <w:right w:w="108" w:type="dxa"/>
          </w:tblCellMar>
        </w:tblPrEx>
        <w:trPr>
          <w:trHeight w:val="658" w:hRule="atLeast"/>
          <w:jc w:val="center"/>
        </w:trPr>
        <w:tc>
          <w:tcPr>
            <w:tcW w:w="6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color w:val="000000"/>
                <w:kern w:val="0"/>
                <w:lang w:bidi="ar"/>
              </w:rPr>
            </w:pPr>
            <w:r>
              <w:rPr>
                <w:rFonts w:hint="eastAsia" w:ascii="楷体" w:hAnsi="楷体" w:eastAsia="楷体" w:cs="楷体"/>
                <w:color w:val="000000"/>
                <w:kern w:val="0"/>
                <w:lang w:bidi="ar"/>
              </w:rPr>
              <w:t>投标人的服务承诺</w:t>
            </w:r>
          </w:p>
        </w:tc>
        <w:tc>
          <w:tcPr>
            <w:tcW w:w="3778" w:type="pct"/>
            <w:tcBorders>
              <w:top w:val="single" w:color="000000" w:sz="4" w:space="0"/>
              <w:left w:val="single" w:color="000000" w:sz="4" w:space="0"/>
              <w:bottom w:val="single" w:color="000000" w:sz="4" w:space="0"/>
              <w:right w:val="single" w:color="000000" w:sz="4" w:space="0"/>
            </w:tcBorders>
            <w:vAlign w:val="center"/>
          </w:tcPr>
          <w:p>
            <w:pPr>
              <w:widowControl/>
              <w:spacing w:line="276" w:lineRule="auto"/>
              <w:textAlignment w:val="center"/>
              <w:rPr>
                <w:rFonts w:ascii="楷体" w:hAnsi="楷体" w:eastAsia="楷体" w:cs="楷体"/>
                <w:kern w:val="0"/>
              </w:rPr>
            </w:pPr>
            <w:r>
              <w:rPr>
                <w:rFonts w:hint="eastAsia" w:ascii="楷体" w:hAnsi="楷体" w:eastAsia="楷体" w:cs="楷体"/>
                <w:kern w:val="0"/>
              </w:rPr>
              <w:t>为实施好本项目，投标人向采购人提供的各项服务承诺，全面具体，服务体系完善，服务内容详细，服务响应及时，问题解决方案可行、可操作性强的</w:t>
            </w:r>
            <w:r>
              <w:rPr>
                <w:rFonts w:ascii="楷体" w:hAnsi="楷体" w:eastAsia="楷体" w:cs="楷体"/>
                <w:kern w:val="0"/>
              </w:rPr>
              <w:t>6</w:t>
            </w:r>
            <w:r>
              <w:rPr>
                <w:rFonts w:hint="eastAsia" w:ascii="楷体" w:hAnsi="楷体" w:eastAsia="楷体" w:cs="楷体"/>
                <w:kern w:val="0"/>
              </w:rPr>
              <w:t>分；服务承诺较全面，服务响应较及时，服务团队人员配置基本齐全，问题解决方案基本可行的得</w:t>
            </w:r>
            <w:r>
              <w:rPr>
                <w:rFonts w:ascii="楷体" w:hAnsi="楷体" w:eastAsia="楷体" w:cs="楷体"/>
                <w:kern w:val="0"/>
              </w:rPr>
              <w:t>4</w:t>
            </w:r>
            <w:r>
              <w:rPr>
                <w:rFonts w:hint="eastAsia" w:ascii="楷体" w:hAnsi="楷体" w:eastAsia="楷体" w:cs="楷体"/>
                <w:kern w:val="0"/>
              </w:rPr>
              <w:t>分； 服务方案、服务响应和服务体系不完善，服务团队人员配置不全，问题解决方案不及时的得2分；不提供的不得分。</w:t>
            </w:r>
          </w:p>
        </w:tc>
        <w:tc>
          <w:tcPr>
            <w:tcW w:w="5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kern w:val="0"/>
                <w:lang w:bidi="ar"/>
              </w:rPr>
            </w:pPr>
            <w:r>
              <w:rPr>
                <w:rFonts w:ascii="楷体" w:hAnsi="楷体" w:eastAsia="楷体" w:cs="楷体"/>
                <w:kern w:val="0"/>
                <w:lang w:bidi="ar"/>
              </w:rPr>
              <w:t>6</w:t>
            </w:r>
            <w:r>
              <w:rPr>
                <w:rFonts w:hint="eastAsia" w:ascii="楷体" w:hAnsi="楷体" w:eastAsia="楷体" w:cs="楷体"/>
                <w:kern w:val="0"/>
                <w:lang w:bidi="ar"/>
              </w:rPr>
              <w:t>分</w:t>
            </w:r>
          </w:p>
        </w:tc>
      </w:tr>
      <w:tr>
        <w:tblPrEx>
          <w:tblCellMar>
            <w:top w:w="0" w:type="dxa"/>
            <w:left w:w="108" w:type="dxa"/>
            <w:bottom w:w="0" w:type="dxa"/>
            <w:right w:w="108" w:type="dxa"/>
          </w:tblCellMar>
        </w:tblPrEx>
        <w:trPr>
          <w:trHeight w:val="662" w:hRule="atLeast"/>
          <w:jc w:val="center"/>
        </w:trPr>
        <w:tc>
          <w:tcPr>
            <w:tcW w:w="66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楷体" w:hAnsi="楷体" w:eastAsia="楷体" w:cs="楷体"/>
                <w:color w:val="000000"/>
                <w:kern w:val="0"/>
                <w:lang w:bidi="ar"/>
              </w:rPr>
            </w:pPr>
            <w:r>
              <w:rPr>
                <w:rFonts w:hint="eastAsia" w:ascii="楷体" w:hAnsi="楷体" w:eastAsia="楷体" w:cs="楷体"/>
                <w:color w:val="000000"/>
                <w:kern w:val="0"/>
                <w:lang w:bidi="ar"/>
              </w:rPr>
              <w:t>服务平台</w:t>
            </w:r>
          </w:p>
        </w:tc>
        <w:tc>
          <w:tcPr>
            <w:tcW w:w="3778" w:type="pct"/>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ascii="楷体" w:hAnsi="楷体" w:eastAsia="楷体" w:cs="楷体"/>
                <w:color w:val="000000"/>
                <w:kern w:val="0"/>
                <w:lang w:bidi="ar"/>
              </w:rPr>
            </w:pPr>
            <w:r>
              <w:rPr>
                <w:rFonts w:hint="eastAsia" w:ascii="楷体" w:hAnsi="楷体" w:eastAsia="楷体" w:cs="楷体"/>
                <w:color w:val="000000"/>
                <w:kern w:val="0"/>
                <w:lang w:bidi="ar"/>
              </w:rPr>
              <w:t>提供本项目各项服务专业人员结构、各项服务手册、运营管理制度及上墙内容等基本规则，每提供一项服务的得1.5分、每有一项表述混乱或不完善扣1分，本项分值扣完为止，未提供不得分，满分6分。</w:t>
            </w:r>
          </w:p>
        </w:tc>
        <w:tc>
          <w:tcPr>
            <w:tcW w:w="5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kern w:val="0"/>
                <w:lang w:bidi="ar"/>
              </w:rPr>
            </w:pPr>
            <w:r>
              <w:rPr>
                <w:rFonts w:hint="eastAsia" w:ascii="楷体" w:hAnsi="楷体" w:eastAsia="楷体" w:cs="楷体"/>
                <w:kern w:val="0"/>
                <w:lang w:bidi="ar"/>
              </w:rPr>
              <w:t>6分</w:t>
            </w:r>
          </w:p>
        </w:tc>
      </w:tr>
      <w:tr>
        <w:tblPrEx>
          <w:tblCellMar>
            <w:top w:w="0" w:type="dxa"/>
            <w:left w:w="108" w:type="dxa"/>
            <w:bottom w:w="0" w:type="dxa"/>
            <w:right w:w="108" w:type="dxa"/>
          </w:tblCellMar>
        </w:tblPrEx>
        <w:trPr>
          <w:trHeight w:val="632" w:hRule="atLeast"/>
          <w:jc w:val="center"/>
        </w:trPr>
        <w:tc>
          <w:tcPr>
            <w:tcW w:w="667" w:type="pct"/>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sz w:val="20"/>
                <w:szCs w:val="20"/>
              </w:rPr>
            </w:pPr>
            <w:r>
              <w:rPr>
                <w:rFonts w:hint="eastAsia" w:ascii="楷体" w:hAnsi="楷体" w:eastAsia="楷体" w:cs="楷体"/>
                <w:sz w:val="20"/>
                <w:szCs w:val="20"/>
              </w:rPr>
              <w:t>应急方案</w:t>
            </w:r>
          </w:p>
        </w:tc>
        <w:tc>
          <w:tcPr>
            <w:tcW w:w="3778" w:type="pct"/>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Fonts w:ascii="楷体" w:hAnsi="楷体" w:eastAsia="楷体" w:cs="楷体"/>
              </w:rPr>
            </w:pPr>
            <w:r>
              <w:rPr>
                <w:rFonts w:hint="eastAsia" w:ascii="楷体" w:hAnsi="楷体" w:eastAsia="楷体" w:cs="楷体"/>
              </w:rPr>
              <w:t>制定详细的应急方案（包括因工作失职、故意行为、违法犯罪行为等），方案全面、具体可行的得3分，方案比较全面、可行性较强的得2分，方案内容混乱、方案不明确的得1分，未提供者不得分。</w:t>
            </w:r>
          </w:p>
        </w:tc>
        <w:tc>
          <w:tcPr>
            <w:tcW w:w="55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楷体" w:hAnsi="楷体" w:eastAsia="楷体" w:cs="楷体"/>
                <w:kern w:val="0"/>
                <w:lang w:bidi="ar"/>
              </w:rPr>
            </w:pPr>
            <w:r>
              <w:rPr>
                <w:rFonts w:hint="eastAsia" w:ascii="楷体" w:hAnsi="楷体" w:eastAsia="楷体" w:cs="楷体"/>
                <w:kern w:val="0"/>
                <w:lang w:val="en-US" w:eastAsia="zh-CN" w:bidi="ar"/>
              </w:rPr>
              <w:t>6</w:t>
            </w:r>
            <w:r>
              <w:rPr>
                <w:rFonts w:hint="eastAsia" w:ascii="楷体" w:hAnsi="楷体" w:eastAsia="楷体" w:cs="楷体"/>
                <w:kern w:val="0"/>
                <w:lang w:bidi="ar"/>
              </w:rPr>
              <w:t>分</w:t>
            </w:r>
          </w:p>
        </w:tc>
      </w:tr>
    </w:tbl>
    <w:p>
      <w:pPr>
        <w:spacing w:line="360" w:lineRule="auto"/>
        <w:rPr>
          <w:rFonts w:ascii="楷体" w:hAnsi="楷体" w:eastAsia="楷体" w:cs="楷体"/>
          <w:szCs w:val="21"/>
        </w:rPr>
      </w:pPr>
      <w:r>
        <w:rPr>
          <w:rFonts w:hint="eastAsia" w:ascii="楷体" w:hAnsi="楷体" w:eastAsia="楷体" w:cs="楷体"/>
          <w:szCs w:val="21"/>
        </w:rPr>
        <w:t>备注：</w:t>
      </w:r>
    </w:p>
    <w:p>
      <w:pPr>
        <w:spacing w:line="360" w:lineRule="auto"/>
        <w:ind w:firstLine="420" w:firstLineChars="200"/>
        <w:rPr>
          <w:rFonts w:ascii="楷体" w:hAnsi="楷体" w:eastAsia="楷体" w:cs="楷体"/>
          <w:szCs w:val="21"/>
        </w:rPr>
      </w:pPr>
      <w:r>
        <w:rPr>
          <w:rFonts w:hint="eastAsia" w:ascii="楷体" w:hAnsi="楷体" w:eastAsia="楷体" w:cs="楷体"/>
          <w:szCs w:val="21"/>
        </w:rPr>
        <w:t>1、投标单位应在认真理解本招标文件和项目有关情况后，做出需自己 负责的按上述内容对投标人进行评审。</w:t>
      </w:r>
    </w:p>
    <w:p>
      <w:pPr>
        <w:spacing w:line="360" w:lineRule="auto"/>
        <w:ind w:firstLine="420" w:firstLineChars="200"/>
        <w:rPr>
          <w:rFonts w:ascii="楷体" w:hAnsi="楷体" w:eastAsia="楷体" w:cs="楷体"/>
          <w:szCs w:val="21"/>
        </w:rPr>
      </w:pPr>
      <w:r>
        <w:rPr>
          <w:rFonts w:hint="eastAsia" w:ascii="楷体" w:hAnsi="楷体" w:eastAsia="楷体" w:cs="楷体"/>
          <w:szCs w:val="21"/>
        </w:rPr>
        <w:t>2、技术、商务部分权重90%；投标投标报价部分权重10%</w:t>
      </w:r>
    </w:p>
    <w:p>
      <w:pPr>
        <w:spacing w:line="360" w:lineRule="auto"/>
        <w:ind w:firstLine="420" w:firstLineChars="200"/>
        <w:rPr>
          <w:rFonts w:ascii="楷体" w:hAnsi="楷体" w:eastAsia="楷体" w:cs="楷体"/>
          <w:szCs w:val="21"/>
        </w:rPr>
      </w:pPr>
      <w:r>
        <w:rPr>
          <w:rFonts w:hint="eastAsia" w:ascii="楷体" w:hAnsi="楷体" w:eastAsia="楷体" w:cs="楷体"/>
          <w:szCs w:val="21"/>
        </w:rPr>
        <w:t>3、投标人最终得分等于技术、商务部分、报价二者得分之和。</w:t>
      </w:r>
    </w:p>
    <w:p>
      <w:pPr>
        <w:tabs>
          <w:tab w:val="left" w:pos="420"/>
        </w:tabs>
        <w:spacing w:line="360" w:lineRule="auto"/>
        <w:ind w:firstLine="420" w:firstLineChars="200"/>
        <w:rPr>
          <w:rFonts w:ascii="楷体" w:hAnsi="楷体" w:eastAsia="楷体" w:cs="楷体"/>
          <w:b/>
          <w:bCs/>
          <w:kern w:val="0"/>
          <w:sz w:val="32"/>
          <w:szCs w:val="32"/>
        </w:rPr>
      </w:pPr>
      <w:r>
        <w:rPr>
          <w:rFonts w:hint="eastAsia" w:ascii="楷体" w:hAnsi="楷体" w:eastAsia="楷体" w:cs="楷体"/>
          <w:szCs w:val="21"/>
        </w:rPr>
        <w:t>4、评标委员会按照投标人最终得分由高到底顺序确定出各投标人排名顺序。</w:t>
      </w:r>
    </w:p>
    <w:p>
      <w:pPr>
        <w:sectPr>
          <w:pgSz w:w="11907" w:h="16840"/>
          <w:pgMar w:top="1440" w:right="1800" w:bottom="1440" w:left="1800" w:header="851" w:footer="851" w:gutter="0"/>
          <w:pgBorders>
            <w:top w:val="none" w:sz="0" w:space="0"/>
            <w:left w:val="none" w:sz="0" w:space="0"/>
            <w:bottom w:val="none" w:sz="0" w:space="0"/>
            <w:right w:val="none" w:sz="0" w:space="0"/>
          </w:pgBorders>
          <w:cols w:space="720" w:num="1"/>
          <w:docGrid w:linePitch="462" w:charSpace="0"/>
        </w:sectPr>
      </w:pPr>
    </w:p>
    <w:p>
      <w:pPr>
        <w:pStyle w:val="22"/>
        <w:rPr>
          <w:rFonts w:ascii="楷体" w:hAnsi="楷体" w:eastAsia="楷体" w:cs="楷体"/>
          <w:b/>
          <w:bCs/>
          <w:color w:val="000000" w:themeColor="text1"/>
          <w:kern w:val="0"/>
          <w:sz w:val="32"/>
          <w:szCs w:val="32"/>
          <w14:textFill>
            <w14:solidFill>
              <w14:schemeClr w14:val="tx1"/>
            </w14:solidFill>
          </w14:textFill>
        </w:rPr>
      </w:pPr>
    </w:p>
    <w:p>
      <w:pPr>
        <w:pStyle w:val="22"/>
        <w:rPr>
          <w:rFonts w:ascii="楷体" w:hAnsi="楷体" w:eastAsia="楷体" w:cs="楷体"/>
          <w:b/>
          <w:bCs/>
          <w:color w:val="000000" w:themeColor="text1"/>
          <w:kern w:val="0"/>
          <w:sz w:val="32"/>
          <w:szCs w:val="32"/>
          <w14:textFill>
            <w14:solidFill>
              <w14:schemeClr w14:val="tx1"/>
            </w14:solidFill>
          </w14:textFill>
        </w:rPr>
      </w:pPr>
    </w:p>
    <w:p>
      <w:pPr>
        <w:pStyle w:val="3"/>
        <w:ind w:firstLine="0" w:firstLineChars="0"/>
        <w:jc w:val="center"/>
        <w:rPr>
          <w:rFonts w:ascii="楷体" w:hAnsi="楷体" w:eastAsia="楷体" w:cs="楷体"/>
          <w:b/>
          <w:color w:val="000000" w:themeColor="text1"/>
          <w:sz w:val="48"/>
          <w:szCs w:val="48"/>
          <w14:textFill>
            <w14:solidFill>
              <w14:schemeClr w14:val="tx1"/>
            </w14:solidFill>
          </w14:textFill>
        </w:rPr>
      </w:pPr>
      <w:bookmarkStart w:id="255" w:name="_Toc507399904"/>
      <w:r>
        <w:rPr>
          <w:rFonts w:hint="eastAsia" w:ascii="楷体" w:hAnsi="楷体" w:eastAsia="楷体" w:cs="楷体"/>
          <w:b/>
          <w:color w:val="000000" w:themeColor="text1"/>
          <w:sz w:val="48"/>
          <w:szCs w:val="48"/>
          <w14:textFill>
            <w14:solidFill>
              <w14:schemeClr w14:val="tx1"/>
            </w14:solidFill>
          </w14:textFill>
        </w:rPr>
        <w:t>叶城县民生保障服务项目</w:t>
      </w:r>
    </w:p>
    <w:p>
      <w:pPr>
        <w:widowControl/>
        <w:jc w:val="left"/>
        <w:rPr>
          <w:rFonts w:ascii="楷体" w:hAnsi="楷体" w:eastAsia="楷体" w:cs="楷体"/>
          <w:color w:val="000000" w:themeColor="text1"/>
          <w14:textFill>
            <w14:solidFill>
              <w14:schemeClr w14:val="tx1"/>
            </w14:solidFill>
          </w14:textFill>
        </w:rPr>
      </w:pPr>
    </w:p>
    <w:p>
      <w:pPr>
        <w:spacing w:line="240" w:lineRule="atLeast"/>
        <w:jc w:val="center"/>
        <w:rPr>
          <w:rFonts w:ascii="楷体" w:hAnsi="楷体" w:eastAsia="楷体" w:cs="楷体"/>
          <w:bCs/>
          <w:color w:val="000000" w:themeColor="text1"/>
          <w:sz w:val="52"/>
          <w:szCs w:val="52"/>
          <w14:textFill>
            <w14:solidFill>
              <w14:schemeClr w14:val="tx1"/>
            </w14:solidFill>
          </w14:textFill>
        </w:rPr>
      </w:pPr>
      <w:r>
        <w:rPr>
          <w:rFonts w:hint="eastAsia" w:ascii="楷体" w:hAnsi="楷体" w:eastAsia="楷体" w:cs="楷体"/>
          <w:bCs/>
          <w:color w:val="000000" w:themeColor="text1"/>
          <w:sz w:val="52"/>
          <w:szCs w:val="52"/>
          <w14:textFill>
            <w14:solidFill>
              <w14:schemeClr w14:val="tx1"/>
            </w14:solidFill>
          </w14:textFill>
        </w:rPr>
        <w:t xml:space="preserve"> </w:t>
      </w:r>
      <w:r>
        <w:rPr>
          <w:rFonts w:hint="eastAsia" w:ascii="楷体" w:hAnsi="楷体" w:eastAsia="楷体" w:cs="楷体"/>
          <w:b/>
          <w:color w:val="000000" w:themeColor="text1"/>
          <w:sz w:val="52"/>
          <w:szCs w:val="52"/>
          <w14:textFill>
            <w14:solidFill>
              <w14:schemeClr w14:val="tx1"/>
            </w14:solidFill>
          </w14:textFill>
        </w:rPr>
        <w:t>公开招标文件</w:t>
      </w:r>
    </w:p>
    <w:p>
      <w:pPr>
        <w:spacing w:line="240" w:lineRule="atLeast"/>
        <w:ind w:left="1080" w:leftChars="257" w:hanging="540"/>
        <w:jc w:val="center"/>
        <w:rPr>
          <w:rFonts w:ascii="楷体" w:hAnsi="楷体" w:eastAsia="楷体" w:cs="楷体"/>
          <w:bCs/>
          <w:color w:val="000000" w:themeColor="text1"/>
          <w:sz w:val="52"/>
          <w:szCs w:val="52"/>
          <w14:textFill>
            <w14:solidFill>
              <w14:schemeClr w14:val="tx1"/>
            </w14:solidFill>
          </w14:textFill>
        </w:rPr>
      </w:pPr>
    </w:p>
    <w:p>
      <w:pPr>
        <w:spacing w:line="240" w:lineRule="atLeast"/>
        <w:ind w:left="1080" w:leftChars="257" w:hanging="540"/>
        <w:jc w:val="center"/>
        <w:rPr>
          <w:rFonts w:ascii="楷体" w:hAnsi="楷体" w:eastAsia="楷体" w:cs="楷体"/>
          <w:bCs/>
          <w:color w:val="000000" w:themeColor="text1"/>
          <w:sz w:val="32"/>
          <w:szCs w:val="32"/>
          <w14:textFill>
            <w14:solidFill>
              <w14:schemeClr w14:val="tx1"/>
            </w14:solidFill>
          </w14:textFill>
        </w:rPr>
      </w:pPr>
      <w:r>
        <w:rPr>
          <w:rFonts w:hint="eastAsia" w:ascii="楷体" w:hAnsi="楷体" w:eastAsia="楷体" w:cs="楷体"/>
          <w:bCs/>
          <w:color w:val="000000" w:themeColor="text1"/>
          <w:sz w:val="32"/>
          <w:szCs w:val="32"/>
          <w14:textFill>
            <w14:solidFill>
              <w14:schemeClr w14:val="tx1"/>
            </w14:solidFill>
          </w14:textFill>
        </w:rPr>
        <w:t>（项目编号：XJXBY(GK)2023-02号）</w:t>
      </w:r>
    </w:p>
    <w:p>
      <w:pPr>
        <w:pStyle w:val="19"/>
        <w:spacing w:before="240"/>
        <w:rPr>
          <w:rFonts w:ascii="楷体" w:hAnsi="楷体" w:eastAsia="楷体" w:cs="楷体"/>
        </w:rPr>
      </w:pPr>
    </w:p>
    <w:p>
      <w:pPr>
        <w:spacing w:line="240" w:lineRule="atLeast"/>
        <w:ind w:left="1080" w:leftChars="257" w:hanging="540"/>
        <w:jc w:val="center"/>
        <w:rPr>
          <w:rFonts w:ascii="楷体" w:hAnsi="楷体" w:eastAsia="楷体" w:cs="楷体"/>
          <w:b/>
          <w:color w:val="000000" w:themeColor="text1"/>
          <w:sz w:val="36"/>
          <w:szCs w:val="36"/>
          <w14:textFill>
            <w14:solidFill>
              <w14:schemeClr w14:val="tx1"/>
            </w14:solidFill>
          </w14:textFill>
        </w:rPr>
      </w:pPr>
    </w:p>
    <w:p>
      <w:pPr>
        <w:spacing w:line="240" w:lineRule="atLeast"/>
        <w:ind w:left="1080" w:leftChars="257" w:hanging="540"/>
        <w:jc w:val="center"/>
        <w:rPr>
          <w:rFonts w:ascii="楷体" w:hAnsi="楷体" w:eastAsia="楷体" w:cs="楷体"/>
          <w:b/>
          <w:color w:val="000000" w:themeColor="text1"/>
          <w:sz w:val="36"/>
          <w:szCs w:val="36"/>
          <w14:textFill>
            <w14:solidFill>
              <w14:schemeClr w14:val="tx1"/>
            </w14:solidFill>
          </w14:textFill>
        </w:rPr>
      </w:pPr>
      <w:r>
        <w:rPr>
          <w:rFonts w:hint="eastAsia" w:ascii="楷体" w:hAnsi="楷体" w:eastAsia="楷体" w:cs="楷体"/>
          <w:b/>
          <w:color w:val="000000" w:themeColor="text1"/>
          <w:sz w:val="36"/>
          <w:szCs w:val="36"/>
          <w14:textFill>
            <w14:solidFill>
              <w14:schemeClr w14:val="tx1"/>
            </w14:solidFill>
          </w14:textFill>
        </w:rPr>
        <w:t>第三册</w:t>
      </w:r>
    </w:p>
    <w:p>
      <w:pPr>
        <w:pStyle w:val="12"/>
        <w:ind w:firstLine="1044"/>
        <w:rPr>
          <w:rFonts w:ascii="楷体" w:hAnsi="楷体" w:eastAsia="楷体" w:cs="楷体"/>
          <w:b/>
          <w:color w:val="000000" w:themeColor="text1"/>
          <w:sz w:val="52"/>
          <w14:textFill>
            <w14:solidFill>
              <w14:schemeClr w14:val="tx1"/>
            </w14:solidFill>
          </w14:textFill>
        </w:rPr>
      </w:pPr>
    </w:p>
    <w:p>
      <w:pPr>
        <w:rPr>
          <w:rFonts w:ascii="楷体" w:hAnsi="楷体" w:eastAsia="楷体" w:cs="楷体"/>
          <w:color w:val="000000" w:themeColor="text1"/>
          <w14:textFill>
            <w14:solidFill>
              <w14:schemeClr w14:val="tx1"/>
            </w14:solidFill>
          </w14:textFill>
        </w:rPr>
      </w:pPr>
      <w:bookmarkStart w:id="256" w:name="_Toc94108820"/>
      <w:bookmarkStart w:id="257" w:name="_Toc518923128"/>
    </w:p>
    <w:p>
      <w:pPr>
        <w:pStyle w:val="3"/>
        <w:ind w:firstLine="210"/>
        <w:rPr>
          <w:rFonts w:ascii="楷体" w:hAnsi="楷体" w:eastAsia="楷体" w:cs="楷体"/>
          <w:color w:val="000000" w:themeColor="text1"/>
          <w14:textFill>
            <w14:solidFill>
              <w14:schemeClr w14:val="tx1"/>
            </w14:solidFill>
          </w14:textFill>
        </w:rPr>
      </w:pPr>
    </w:p>
    <w:p>
      <w:pPr>
        <w:pStyle w:val="3"/>
        <w:ind w:firstLine="210"/>
        <w:rPr>
          <w:rFonts w:ascii="楷体" w:hAnsi="楷体" w:eastAsia="楷体" w:cs="楷体"/>
          <w:color w:val="000000" w:themeColor="text1"/>
          <w14:textFill>
            <w14:solidFill>
              <w14:schemeClr w14:val="tx1"/>
            </w14:solidFill>
          </w14:textFill>
        </w:rPr>
      </w:pPr>
    </w:p>
    <w:p>
      <w:pPr>
        <w:pStyle w:val="3"/>
        <w:ind w:firstLine="210"/>
        <w:rPr>
          <w:rFonts w:ascii="楷体" w:hAnsi="楷体" w:eastAsia="楷体" w:cs="楷体"/>
          <w:color w:val="000000" w:themeColor="text1"/>
          <w14:textFill>
            <w14:solidFill>
              <w14:schemeClr w14:val="tx1"/>
            </w14:solidFill>
          </w14:textFill>
        </w:rPr>
      </w:pPr>
    </w:p>
    <w:p>
      <w:pPr>
        <w:pStyle w:val="3"/>
        <w:ind w:firstLine="210"/>
        <w:rPr>
          <w:rFonts w:ascii="楷体" w:hAnsi="楷体" w:eastAsia="楷体" w:cs="楷体"/>
          <w:color w:val="000000" w:themeColor="text1"/>
          <w14:textFill>
            <w14:solidFill>
              <w14:schemeClr w14:val="tx1"/>
            </w14:solidFill>
          </w14:textFill>
        </w:rPr>
      </w:pPr>
    </w:p>
    <w:p>
      <w:pPr>
        <w:pStyle w:val="3"/>
        <w:ind w:firstLine="210"/>
        <w:rPr>
          <w:rFonts w:ascii="楷体" w:hAnsi="楷体" w:eastAsia="楷体" w:cs="楷体"/>
          <w:color w:val="000000" w:themeColor="text1"/>
          <w14:textFill>
            <w14:solidFill>
              <w14:schemeClr w14:val="tx1"/>
            </w14:solidFill>
          </w14:textFill>
        </w:rPr>
      </w:pPr>
    </w:p>
    <w:p>
      <w:pPr>
        <w:pStyle w:val="3"/>
        <w:ind w:firstLine="210"/>
        <w:rPr>
          <w:rFonts w:ascii="楷体" w:hAnsi="楷体" w:eastAsia="楷体" w:cs="楷体"/>
          <w:color w:val="000000" w:themeColor="text1"/>
          <w14:textFill>
            <w14:solidFill>
              <w14:schemeClr w14:val="tx1"/>
            </w14:solidFill>
          </w14:textFill>
        </w:rPr>
      </w:pPr>
    </w:p>
    <w:p>
      <w:pPr>
        <w:pStyle w:val="3"/>
        <w:ind w:firstLine="210"/>
        <w:rPr>
          <w:rFonts w:ascii="楷体" w:hAnsi="楷体" w:eastAsia="楷体" w:cs="楷体"/>
          <w:color w:val="000000" w:themeColor="text1"/>
          <w14:textFill>
            <w14:solidFill>
              <w14:schemeClr w14:val="tx1"/>
            </w14:solidFill>
          </w14:textFill>
        </w:rPr>
      </w:pPr>
    </w:p>
    <w:p>
      <w:pPr>
        <w:pStyle w:val="3"/>
        <w:ind w:firstLine="210"/>
        <w:rPr>
          <w:rFonts w:ascii="楷体" w:hAnsi="楷体" w:eastAsia="楷体" w:cs="楷体"/>
          <w:color w:val="000000" w:themeColor="text1"/>
          <w14:textFill>
            <w14:solidFill>
              <w14:schemeClr w14:val="tx1"/>
            </w14:solidFill>
          </w14:textFill>
        </w:rPr>
      </w:pPr>
    </w:p>
    <w:p>
      <w:pPr>
        <w:pStyle w:val="3"/>
        <w:ind w:firstLine="210"/>
        <w:rPr>
          <w:rFonts w:ascii="楷体" w:hAnsi="楷体" w:eastAsia="楷体" w:cs="楷体"/>
          <w:color w:val="000000" w:themeColor="text1"/>
          <w14:textFill>
            <w14:solidFill>
              <w14:schemeClr w14:val="tx1"/>
            </w14:solidFill>
          </w14:textFill>
        </w:rPr>
      </w:pPr>
    </w:p>
    <w:p>
      <w:pPr>
        <w:pStyle w:val="3"/>
        <w:ind w:firstLine="210"/>
        <w:rPr>
          <w:rFonts w:ascii="楷体" w:hAnsi="楷体" w:eastAsia="楷体" w:cs="楷体"/>
          <w:color w:val="000000" w:themeColor="text1"/>
          <w14:textFill>
            <w14:solidFill>
              <w14:schemeClr w14:val="tx1"/>
            </w14:solidFill>
          </w14:textFill>
        </w:rPr>
      </w:pPr>
    </w:p>
    <w:p>
      <w:pPr>
        <w:pStyle w:val="3"/>
        <w:ind w:firstLine="210"/>
        <w:rPr>
          <w:rFonts w:ascii="楷体" w:hAnsi="楷体" w:eastAsia="楷体" w:cs="楷体"/>
          <w:color w:val="000000" w:themeColor="text1"/>
          <w14:textFill>
            <w14:solidFill>
              <w14:schemeClr w14:val="tx1"/>
            </w14:solidFill>
          </w14:textFill>
        </w:rPr>
      </w:pPr>
    </w:p>
    <w:p>
      <w:pPr>
        <w:pStyle w:val="3"/>
        <w:ind w:firstLine="210"/>
        <w:rPr>
          <w:rFonts w:ascii="楷体" w:hAnsi="楷体" w:eastAsia="楷体" w:cs="楷体"/>
          <w:color w:val="000000" w:themeColor="text1"/>
          <w14:textFill>
            <w14:solidFill>
              <w14:schemeClr w14:val="tx1"/>
            </w14:solidFill>
          </w14:textFill>
        </w:rPr>
      </w:pPr>
    </w:p>
    <w:p>
      <w:pPr>
        <w:pStyle w:val="3"/>
        <w:ind w:firstLine="210"/>
        <w:rPr>
          <w:rFonts w:ascii="楷体" w:hAnsi="楷体" w:eastAsia="楷体" w:cs="楷体"/>
          <w:color w:val="000000" w:themeColor="text1"/>
          <w14:textFill>
            <w14:solidFill>
              <w14:schemeClr w14:val="tx1"/>
            </w14:solidFill>
          </w14:textFill>
        </w:rPr>
      </w:pPr>
    </w:p>
    <w:p>
      <w:pPr>
        <w:pStyle w:val="3"/>
        <w:ind w:firstLine="210"/>
        <w:rPr>
          <w:rFonts w:ascii="楷体" w:hAnsi="楷体" w:eastAsia="楷体" w:cs="楷体"/>
          <w:color w:val="000000" w:themeColor="text1"/>
          <w14:textFill>
            <w14:solidFill>
              <w14:schemeClr w14:val="tx1"/>
            </w14:solidFill>
          </w14:textFill>
        </w:rPr>
      </w:pPr>
    </w:p>
    <w:p>
      <w:pPr>
        <w:pStyle w:val="3"/>
        <w:ind w:firstLine="210"/>
        <w:rPr>
          <w:rFonts w:ascii="楷体" w:hAnsi="楷体" w:eastAsia="楷体" w:cs="楷体"/>
          <w:color w:val="000000" w:themeColor="text1"/>
          <w14:textFill>
            <w14:solidFill>
              <w14:schemeClr w14:val="tx1"/>
            </w14:solidFill>
          </w14:textFill>
        </w:rPr>
      </w:pPr>
    </w:p>
    <w:p>
      <w:pPr>
        <w:pStyle w:val="3"/>
        <w:ind w:firstLine="210"/>
        <w:rPr>
          <w:rFonts w:ascii="楷体" w:hAnsi="楷体" w:eastAsia="楷体" w:cs="楷体"/>
          <w:color w:val="000000" w:themeColor="text1"/>
          <w14:textFill>
            <w14:solidFill>
              <w14:schemeClr w14:val="tx1"/>
            </w14:solidFill>
          </w14:textFill>
        </w:rPr>
      </w:pPr>
    </w:p>
    <w:p>
      <w:pPr>
        <w:pStyle w:val="3"/>
        <w:ind w:firstLine="210"/>
        <w:rPr>
          <w:rFonts w:ascii="楷体" w:hAnsi="楷体" w:eastAsia="楷体" w:cs="楷体"/>
          <w:color w:val="000000" w:themeColor="text1"/>
          <w14:textFill>
            <w14:solidFill>
              <w14:schemeClr w14:val="tx1"/>
            </w14:solidFill>
          </w14:textFill>
        </w:rPr>
      </w:pPr>
    </w:p>
    <w:p>
      <w:pPr>
        <w:pStyle w:val="3"/>
        <w:ind w:firstLine="210"/>
        <w:rPr>
          <w:rFonts w:ascii="楷体" w:hAnsi="楷体" w:eastAsia="楷体" w:cs="楷体"/>
          <w:color w:val="000000" w:themeColor="text1"/>
          <w14:textFill>
            <w14:solidFill>
              <w14:schemeClr w14:val="tx1"/>
            </w14:solidFill>
          </w14:textFill>
        </w:rPr>
      </w:pPr>
    </w:p>
    <w:p>
      <w:pPr>
        <w:pStyle w:val="3"/>
        <w:ind w:firstLine="210"/>
        <w:rPr>
          <w:rFonts w:ascii="楷体" w:hAnsi="楷体" w:eastAsia="楷体" w:cs="楷体"/>
          <w:color w:val="000000" w:themeColor="text1"/>
          <w14:textFill>
            <w14:solidFill>
              <w14:schemeClr w14:val="tx1"/>
            </w14:solidFill>
          </w14:textFill>
        </w:rPr>
      </w:pPr>
    </w:p>
    <w:p>
      <w:pPr>
        <w:pStyle w:val="3"/>
        <w:ind w:firstLine="210"/>
        <w:rPr>
          <w:rFonts w:ascii="楷体" w:hAnsi="楷体" w:eastAsia="楷体" w:cs="楷体"/>
          <w:color w:val="000000" w:themeColor="text1"/>
          <w14:textFill>
            <w14:solidFill>
              <w14:schemeClr w14:val="tx1"/>
            </w14:solidFill>
          </w14:textFill>
        </w:rPr>
      </w:pPr>
    </w:p>
    <w:p>
      <w:pPr>
        <w:pStyle w:val="4"/>
        <w:tabs>
          <w:tab w:val="left" w:pos="0"/>
        </w:tabs>
        <w:spacing w:before="0" w:after="0" w:line="240" w:lineRule="atLeast"/>
        <w:ind w:firstLine="2249" w:firstLineChars="700"/>
        <w:jc w:val="both"/>
        <w:rPr>
          <w:rFonts w:ascii="楷体" w:hAnsi="楷体" w:eastAsia="楷体" w:cs="楷体"/>
          <w:color w:val="000000" w:themeColor="text1"/>
          <w14:textFill>
            <w14:solidFill>
              <w14:schemeClr w14:val="tx1"/>
            </w14:solidFill>
          </w14:textFill>
        </w:rPr>
      </w:pPr>
      <w:r>
        <w:rPr>
          <w:rFonts w:hint="eastAsia" w:ascii="楷体" w:hAnsi="楷体" w:eastAsia="楷体" w:cs="楷体"/>
          <w:color w:val="000000" w:themeColor="text1"/>
          <w14:textFill>
            <w14:solidFill>
              <w14:schemeClr w14:val="tx1"/>
            </w14:solidFill>
          </w14:textFill>
        </w:rPr>
        <w:t>第7章  政府采购合同</w:t>
      </w:r>
      <w:bookmarkEnd w:id="255"/>
      <w:bookmarkEnd w:id="256"/>
      <w:bookmarkEnd w:id="257"/>
      <w:bookmarkStart w:id="258" w:name="_Hlt487972895"/>
      <w:bookmarkEnd w:id="258"/>
      <w:bookmarkStart w:id="259" w:name="_Toc487900382"/>
      <w:bookmarkStart w:id="260" w:name="_Toc216513788"/>
    </w:p>
    <w:bookmarkEnd w:id="259"/>
    <w:bookmarkEnd w:id="260"/>
    <w:p>
      <w:pPr>
        <w:pStyle w:val="8"/>
        <w:spacing w:line="240" w:lineRule="atLeast"/>
        <w:ind w:left="1080" w:leftChars="257" w:hanging="540"/>
        <w:rPr>
          <w:rFonts w:ascii="楷体" w:hAnsi="楷体" w:eastAsia="楷体" w:cs="楷体"/>
          <w:color w:val="000000" w:themeColor="text1"/>
          <w:sz w:val="28"/>
          <w14:textFill>
            <w14:solidFill>
              <w14:schemeClr w14:val="tx1"/>
            </w14:solidFill>
          </w14:textFill>
        </w:rPr>
      </w:pPr>
    </w:p>
    <w:p>
      <w:pPr>
        <w:spacing w:line="240" w:lineRule="atLeast"/>
        <w:ind w:left="-567" w:leftChars="-270" w:firstLine="540"/>
        <w:jc w:val="center"/>
        <w:rPr>
          <w:rFonts w:ascii="楷体" w:hAnsi="楷体" w:eastAsia="楷体" w:cs="楷体"/>
          <w:color w:val="000000" w:themeColor="text1"/>
          <w:kern w:val="44"/>
          <w:sz w:val="24"/>
          <w:szCs w:val="28"/>
          <w14:textFill>
            <w14:solidFill>
              <w14:schemeClr w14:val="tx1"/>
            </w14:solidFill>
          </w14:textFill>
        </w:rPr>
      </w:pPr>
      <w:r>
        <w:rPr>
          <w:rFonts w:hint="eastAsia" w:ascii="楷体" w:hAnsi="楷体" w:eastAsia="楷体" w:cs="楷体"/>
          <w:color w:val="000000" w:themeColor="text1"/>
          <w:kern w:val="44"/>
          <w:sz w:val="24"/>
          <w:szCs w:val="28"/>
          <w14:textFill>
            <w14:solidFill>
              <w14:schemeClr w14:val="tx1"/>
            </w14:solidFill>
          </w14:textFill>
        </w:rPr>
        <w:t>请参照服务类政府采购合同参考范本订立采购合同。</w:t>
      </w:r>
    </w:p>
    <w:p>
      <w:pPr>
        <w:rPr>
          <w:rFonts w:ascii="楷体" w:hAnsi="楷体" w:eastAsia="楷体" w:cs="楷体"/>
          <w:color w:val="000000" w:themeColor="text1"/>
          <w:sz w:val="24"/>
          <w:szCs w:val="28"/>
          <w:u w:val="single"/>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合同编号：</w:t>
      </w:r>
      <w:r>
        <w:rPr>
          <w:rFonts w:hint="eastAsia" w:ascii="楷体" w:hAnsi="楷体" w:eastAsia="楷体" w:cs="楷体"/>
          <w:color w:val="000000" w:themeColor="text1"/>
          <w:sz w:val="24"/>
          <w:szCs w:val="28"/>
          <w:u w:val="single"/>
          <w14:textFill>
            <w14:solidFill>
              <w14:schemeClr w14:val="tx1"/>
            </w14:solidFill>
          </w14:textFill>
        </w:rPr>
        <w:t xml:space="preserve">           </w:t>
      </w:r>
    </w:p>
    <w:p>
      <w:pPr>
        <w:spacing w:line="480" w:lineRule="auto"/>
        <w:rPr>
          <w:rFonts w:ascii="楷体" w:hAnsi="楷体" w:eastAsia="楷体" w:cs="楷体"/>
          <w:b/>
          <w:bCs/>
          <w:color w:val="000000" w:themeColor="text1"/>
          <w:sz w:val="24"/>
          <w:szCs w:val="28"/>
          <w14:textFill>
            <w14:solidFill>
              <w14:schemeClr w14:val="tx1"/>
            </w14:solidFill>
          </w14:textFill>
        </w:rPr>
      </w:pPr>
    </w:p>
    <w:p>
      <w:pPr>
        <w:spacing w:line="480" w:lineRule="auto"/>
        <w:jc w:val="center"/>
        <w:rPr>
          <w:rFonts w:ascii="楷体" w:hAnsi="楷体" w:eastAsia="楷体" w:cs="楷体"/>
          <w:b/>
          <w:bCs/>
          <w:color w:val="000000" w:themeColor="text1"/>
          <w:sz w:val="24"/>
          <w:szCs w:val="28"/>
          <w14:textFill>
            <w14:solidFill>
              <w14:schemeClr w14:val="tx1"/>
            </w14:solidFill>
          </w14:textFill>
        </w:rPr>
      </w:pPr>
      <w:r>
        <w:rPr>
          <w:rFonts w:hint="eastAsia" w:ascii="楷体" w:hAnsi="楷体" w:eastAsia="楷体" w:cs="楷体"/>
          <w:b/>
          <w:bCs/>
          <w:color w:val="000000" w:themeColor="text1"/>
          <w:sz w:val="24"/>
          <w:szCs w:val="28"/>
          <w14:textFill>
            <w14:solidFill>
              <w14:schemeClr w14:val="tx1"/>
            </w14:solidFill>
          </w14:textFill>
        </w:rPr>
        <w:t>喀什地区政府采购合同</w:t>
      </w:r>
    </w:p>
    <w:p>
      <w:pPr>
        <w:pStyle w:val="38"/>
        <w:ind w:firstLine="0"/>
        <w:rPr>
          <w:rFonts w:ascii="楷体" w:hAnsi="楷体" w:eastAsia="楷体" w:cs="楷体"/>
          <w:color w:val="000000" w:themeColor="text1"/>
          <w:szCs w:val="28"/>
          <w14:textFill>
            <w14:solidFill>
              <w14:schemeClr w14:val="tx1"/>
            </w14:solidFill>
          </w14:textFill>
        </w:rPr>
      </w:pPr>
    </w:p>
    <w:p>
      <w:pPr>
        <w:pStyle w:val="38"/>
        <w:ind w:firstLine="0"/>
        <w:rPr>
          <w:rFonts w:ascii="楷体" w:hAnsi="楷体" w:eastAsia="楷体" w:cs="楷体"/>
          <w:color w:val="000000" w:themeColor="text1"/>
          <w:szCs w:val="28"/>
          <w14:textFill>
            <w14:solidFill>
              <w14:schemeClr w14:val="tx1"/>
            </w14:solidFill>
          </w14:textFill>
        </w:rPr>
      </w:pPr>
    </w:p>
    <w:p>
      <w:pPr>
        <w:pStyle w:val="38"/>
        <w:ind w:firstLine="0"/>
        <w:jc w:val="center"/>
        <w:rPr>
          <w:rFonts w:ascii="楷体" w:hAnsi="楷体" w:eastAsia="楷体" w:cs="楷体"/>
          <w:b/>
          <w:bCs/>
          <w:color w:val="000000" w:themeColor="text1"/>
          <w:szCs w:val="28"/>
          <w14:textFill>
            <w14:solidFill>
              <w14:schemeClr w14:val="tx1"/>
            </w14:solidFill>
          </w14:textFill>
        </w:rPr>
      </w:pPr>
      <w:r>
        <w:rPr>
          <w:rFonts w:hint="eastAsia" w:ascii="楷体" w:hAnsi="楷体" w:eastAsia="楷体" w:cs="楷体"/>
          <w:b/>
          <w:bCs/>
          <w:color w:val="000000" w:themeColor="text1"/>
          <w:szCs w:val="28"/>
          <w14:textFill>
            <w14:solidFill>
              <w14:schemeClr w14:val="tx1"/>
            </w14:solidFill>
          </w14:textFill>
        </w:rPr>
        <w:t>第一部分 合同书</w:t>
      </w:r>
    </w:p>
    <w:p>
      <w:pPr>
        <w:pStyle w:val="38"/>
        <w:ind w:firstLine="0"/>
        <w:rPr>
          <w:rFonts w:ascii="楷体" w:hAnsi="楷体" w:eastAsia="楷体" w:cs="楷体"/>
          <w:color w:val="000000" w:themeColor="text1"/>
          <w:szCs w:val="28"/>
          <w14:textFill>
            <w14:solidFill>
              <w14:schemeClr w14:val="tx1"/>
            </w14:solidFill>
          </w14:textFill>
        </w:rPr>
      </w:pPr>
    </w:p>
    <w:p>
      <w:pPr>
        <w:pStyle w:val="38"/>
        <w:ind w:firstLine="0"/>
        <w:rPr>
          <w:rFonts w:ascii="楷体" w:hAnsi="楷体" w:eastAsia="楷体" w:cs="楷体"/>
          <w:color w:val="000000" w:themeColor="text1"/>
          <w:szCs w:val="28"/>
          <w14:textFill>
            <w14:solidFill>
              <w14:schemeClr w14:val="tx1"/>
            </w14:solidFill>
          </w14:textFill>
        </w:rPr>
      </w:pPr>
    </w:p>
    <w:p>
      <w:pPr>
        <w:spacing w:before="120" w:line="22" w:lineRule="atLeast"/>
        <w:rPr>
          <w:rFonts w:ascii="楷体" w:hAnsi="楷体" w:eastAsia="楷体" w:cs="楷体"/>
          <w:color w:val="000000" w:themeColor="text1"/>
          <w:sz w:val="24"/>
          <w:szCs w:val="28"/>
          <w14:textFill>
            <w14:solidFill>
              <w14:schemeClr w14:val="tx1"/>
            </w14:solidFill>
          </w14:textFill>
        </w:rPr>
      </w:pPr>
    </w:p>
    <w:p>
      <w:pPr>
        <w:spacing w:before="120" w:line="22" w:lineRule="atLeast"/>
        <w:ind w:left="96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项目名称：</w:t>
      </w:r>
      <w:r>
        <w:rPr>
          <w:rFonts w:hint="eastAsia" w:ascii="楷体" w:hAnsi="楷体" w:eastAsia="楷体" w:cs="楷体"/>
          <w:color w:val="000000" w:themeColor="text1"/>
          <w:sz w:val="24"/>
          <w:szCs w:val="28"/>
          <w:u w:val="single"/>
          <w14:textFill>
            <w14:solidFill>
              <w14:schemeClr w14:val="tx1"/>
            </w14:solidFill>
          </w14:textFill>
        </w:rPr>
        <w:t>叶城县民生保障服务项目</w:t>
      </w:r>
    </w:p>
    <w:p>
      <w:pPr>
        <w:pStyle w:val="39"/>
        <w:spacing w:before="120" w:line="22" w:lineRule="atLeast"/>
        <w:rPr>
          <w:rFonts w:ascii="楷体" w:hAnsi="楷体" w:eastAsia="楷体" w:cs="楷体"/>
          <w:color w:val="000000" w:themeColor="text1"/>
          <w:szCs w:val="28"/>
          <w14:textFill>
            <w14:solidFill>
              <w14:schemeClr w14:val="tx1"/>
            </w14:solidFill>
          </w14:textFill>
        </w:rPr>
      </w:pPr>
    </w:p>
    <w:p>
      <w:pPr>
        <w:pStyle w:val="39"/>
        <w:spacing w:before="120" w:line="22" w:lineRule="atLeast"/>
        <w:rPr>
          <w:rFonts w:ascii="楷体" w:hAnsi="楷体" w:eastAsia="楷体" w:cs="楷体"/>
          <w:color w:val="000000" w:themeColor="text1"/>
          <w:szCs w:val="28"/>
          <w14:textFill>
            <w14:solidFill>
              <w14:schemeClr w14:val="tx1"/>
            </w14:solidFill>
          </w14:textFill>
        </w:rPr>
      </w:pPr>
    </w:p>
    <w:p>
      <w:pPr>
        <w:rPr>
          <w:rFonts w:ascii="楷体" w:hAnsi="楷体" w:eastAsia="楷体" w:cs="楷体"/>
          <w:color w:val="000000" w:themeColor="text1"/>
          <w:sz w:val="24"/>
          <w:szCs w:val="28"/>
          <w14:textFill>
            <w14:solidFill>
              <w14:schemeClr w14:val="tx1"/>
            </w14:solidFill>
          </w14:textFill>
        </w:rPr>
      </w:pPr>
    </w:p>
    <w:p>
      <w:pPr>
        <w:spacing w:before="120" w:line="22" w:lineRule="atLeast"/>
        <w:ind w:left="960"/>
        <w:rPr>
          <w:rFonts w:ascii="楷体" w:hAnsi="楷体" w:eastAsia="楷体" w:cs="楷体"/>
          <w:color w:val="000000" w:themeColor="text1"/>
          <w:sz w:val="24"/>
          <w:szCs w:val="28"/>
          <w:u w:val="single"/>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甲方：</w:t>
      </w:r>
      <w:r>
        <w:rPr>
          <w:rFonts w:hint="eastAsia" w:ascii="楷体" w:hAnsi="楷体" w:eastAsia="楷体" w:cs="楷体"/>
          <w:color w:val="000000" w:themeColor="text1"/>
          <w:sz w:val="24"/>
          <w:szCs w:val="28"/>
          <w:u w:val="single"/>
          <w14:textFill>
            <w14:solidFill>
              <w14:schemeClr w14:val="tx1"/>
            </w14:solidFill>
          </w14:textFill>
        </w:rPr>
        <w:t xml:space="preserve">                                       </w:t>
      </w:r>
    </w:p>
    <w:p>
      <w:pPr>
        <w:spacing w:before="120" w:line="22" w:lineRule="atLeast"/>
        <w:rPr>
          <w:rFonts w:ascii="楷体" w:hAnsi="楷体" w:eastAsia="楷体" w:cs="楷体"/>
          <w:color w:val="000000" w:themeColor="text1"/>
          <w:sz w:val="24"/>
          <w:szCs w:val="28"/>
          <w14:textFill>
            <w14:solidFill>
              <w14:schemeClr w14:val="tx1"/>
            </w14:solidFill>
          </w14:textFill>
        </w:rPr>
      </w:pPr>
    </w:p>
    <w:p>
      <w:pPr>
        <w:spacing w:before="120" w:line="22" w:lineRule="atLeast"/>
        <w:ind w:left="960"/>
        <w:rPr>
          <w:rFonts w:ascii="楷体" w:hAnsi="楷体" w:eastAsia="楷体" w:cs="楷体"/>
          <w:color w:val="000000" w:themeColor="text1"/>
          <w:sz w:val="24"/>
          <w:szCs w:val="28"/>
          <w:u w:val="single"/>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乙方：</w:t>
      </w:r>
      <w:r>
        <w:rPr>
          <w:rFonts w:hint="eastAsia" w:ascii="楷体" w:hAnsi="楷体" w:eastAsia="楷体" w:cs="楷体"/>
          <w:color w:val="000000" w:themeColor="text1"/>
          <w:sz w:val="24"/>
          <w:szCs w:val="28"/>
          <w:u w:val="single"/>
          <w14:textFill>
            <w14:solidFill>
              <w14:schemeClr w14:val="tx1"/>
            </w14:solidFill>
          </w14:textFill>
        </w:rPr>
        <w:t xml:space="preserve">                                       </w:t>
      </w:r>
    </w:p>
    <w:p>
      <w:pPr>
        <w:spacing w:before="120" w:line="22" w:lineRule="atLeast"/>
        <w:rPr>
          <w:rFonts w:ascii="楷体" w:hAnsi="楷体" w:eastAsia="楷体" w:cs="楷体"/>
          <w:color w:val="000000" w:themeColor="text1"/>
          <w:sz w:val="24"/>
          <w:szCs w:val="28"/>
          <w14:textFill>
            <w14:solidFill>
              <w14:schemeClr w14:val="tx1"/>
            </w14:solidFill>
          </w14:textFill>
        </w:rPr>
      </w:pPr>
    </w:p>
    <w:p>
      <w:pPr>
        <w:spacing w:before="120" w:line="22" w:lineRule="atLeast"/>
        <w:ind w:firstLine="960" w:firstLineChars="400"/>
        <w:rPr>
          <w:rFonts w:ascii="楷体" w:hAnsi="楷体" w:eastAsia="楷体" w:cs="楷体"/>
          <w:color w:val="000000" w:themeColor="text1"/>
          <w:sz w:val="24"/>
          <w:szCs w:val="28"/>
          <w:u w:val="single"/>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签订地：</w:t>
      </w:r>
      <w:r>
        <w:rPr>
          <w:rFonts w:hint="eastAsia" w:ascii="楷体" w:hAnsi="楷体" w:eastAsia="楷体" w:cs="楷体"/>
          <w:color w:val="000000" w:themeColor="text1"/>
          <w:sz w:val="24"/>
          <w:szCs w:val="28"/>
          <w:u w:val="single"/>
          <w14:textFill>
            <w14:solidFill>
              <w14:schemeClr w14:val="tx1"/>
            </w14:solidFill>
          </w14:textFill>
        </w:rPr>
        <w:t xml:space="preserve">                                     </w:t>
      </w:r>
    </w:p>
    <w:p>
      <w:pPr>
        <w:spacing w:before="120" w:line="22" w:lineRule="atLeast"/>
        <w:rPr>
          <w:rFonts w:ascii="楷体" w:hAnsi="楷体" w:eastAsia="楷体" w:cs="楷体"/>
          <w:color w:val="000000" w:themeColor="text1"/>
          <w:sz w:val="24"/>
          <w:szCs w:val="28"/>
          <w14:textFill>
            <w14:solidFill>
              <w14:schemeClr w14:val="tx1"/>
            </w14:solidFill>
          </w14:textFill>
        </w:rPr>
      </w:pPr>
    </w:p>
    <w:p>
      <w:pPr>
        <w:spacing w:before="120" w:line="22" w:lineRule="atLeast"/>
        <w:ind w:firstLine="960" w:firstLineChars="400"/>
        <w:rPr>
          <w:rFonts w:ascii="楷体" w:hAnsi="楷体" w:eastAsia="楷体" w:cs="楷体"/>
          <w:color w:val="000000" w:themeColor="text1"/>
          <w:sz w:val="24"/>
          <w:szCs w:val="28"/>
          <w:u w:val="single"/>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签订日期：</w:t>
      </w:r>
      <w:r>
        <w:rPr>
          <w:rFonts w:hint="eastAsia" w:ascii="楷体" w:hAnsi="楷体" w:eastAsia="楷体" w:cs="楷体"/>
          <w:color w:val="000000" w:themeColor="text1"/>
          <w:sz w:val="24"/>
          <w:szCs w:val="28"/>
          <w:u w:val="single"/>
          <w14:textFill>
            <w14:solidFill>
              <w14:schemeClr w14:val="tx1"/>
            </w14:solidFill>
          </w14:textFill>
        </w:rPr>
        <w:t xml:space="preserve">               </w:t>
      </w:r>
      <w:r>
        <w:rPr>
          <w:rFonts w:hint="eastAsia" w:ascii="楷体" w:hAnsi="楷体" w:eastAsia="楷体" w:cs="楷体"/>
          <w:color w:val="000000" w:themeColor="text1"/>
          <w:sz w:val="24"/>
          <w:szCs w:val="28"/>
          <w14:textFill>
            <w14:solidFill>
              <w14:schemeClr w14:val="tx1"/>
            </w14:solidFill>
          </w14:textFill>
        </w:rPr>
        <w:t>年</w:t>
      </w:r>
      <w:r>
        <w:rPr>
          <w:rFonts w:hint="eastAsia" w:ascii="楷体" w:hAnsi="楷体" w:eastAsia="楷体" w:cs="楷体"/>
          <w:color w:val="000000" w:themeColor="text1"/>
          <w:sz w:val="24"/>
          <w:szCs w:val="28"/>
          <w:u w:val="single"/>
          <w14:textFill>
            <w14:solidFill>
              <w14:schemeClr w14:val="tx1"/>
            </w14:solidFill>
          </w14:textFill>
        </w:rPr>
        <w:t xml:space="preserve">       </w:t>
      </w:r>
      <w:r>
        <w:rPr>
          <w:rFonts w:hint="eastAsia" w:ascii="楷体" w:hAnsi="楷体" w:eastAsia="楷体" w:cs="楷体"/>
          <w:color w:val="000000" w:themeColor="text1"/>
          <w:sz w:val="24"/>
          <w:szCs w:val="28"/>
          <w14:textFill>
            <w14:solidFill>
              <w14:schemeClr w14:val="tx1"/>
            </w14:solidFill>
          </w14:textFill>
        </w:rPr>
        <w:t>月</w:t>
      </w:r>
      <w:r>
        <w:rPr>
          <w:rFonts w:hint="eastAsia" w:ascii="楷体" w:hAnsi="楷体" w:eastAsia="楷体" w:cs="楷体"/>
          <w:color w:val="000000" w:themeColor="text1"/>
          <w:sz w:val="24"/>
          <w:szCs w:val="28"/>
          <w:u w:val="single"/>
          <w14:textFill>
            <w14:solidFill>
              <w14:schemeClr w14:val="tx1"/>
            </w14:solidFill>
          </w14:textFill>
        </w:rPr>
        <w:t xml:space="preserve">       </w:t>
      </w:r>
      <w:r>
        <w:rPr>
          <w:rFonts w:hint="eastAsia" w:ascii="楷体" w:hAnsi="楷体" w:eastAsia="楷体" w:cs="楷体"/>
          <w:color w:val="000000" w:themeColor="text1"/>
          <w:sz w:val="24"/>
          <w:szCs w:val="28"/>
          <w14:textFill>
            <w14:solidFill>
              <w14:schemeClr w14:val="tx1"/>
            </w14:solidFill>
          </w14:textFill>
        </w:rPr>
        <w:t>日</w:t>
      </w:r>
    </w:p>
    <w:p>
      <w:pPr>
        <w:autoSpaceDE w:val="0"/>
        <w:autoSpaceDN w:val="0"/>
        <w:adjustRightInd w:val="0"/>
        <w:spacing w:line="600" w:lineRule="exact"/>
        <w:ind w:firstLine="640"/>
        <w:jc w:val="center"/>
        <w:rPr>
          <w:rFonts w:ascii="楷体" w:hAnsi="楷体" w:eastAsia="楷体" w:cs="楷体"/>
          <w:color w:val="000000" w:themeColor="text1"/>
          <w:sz w:val="24"/>
          <w:szCs w:val="28"/>
          <w14:textFill>
            <w14:solidFill>
              <w14:schemeClr w14:val="tx1"/>
            </w14:solidFill>
          </w14:textFill>
        </w:rPr>
        <w:sectPr>
          <w:pgSz w:w="11907" w:h="16840"/>
          <w:pgMar w:top="1440" w:right="1800" w:bottom="1440" w:left="1800" w:header="851" w:footer="851" w:gutter="0"/>
          <w:pgBorders>
            <w:top w:val="none" w:sz="0" w:space="0"/>
            <w:left w:val="none" w:sz="0" w:space="0"/>
            <w:bottom w:val="none" w:sz="0" w:space="0"/>
            <w:right w:val="none" w:sz="0" w:space="0"/>
          </w:pgBorders>
          <w:cols w:space="720" w:num="1"/>
          <w:docGrid w:linePitch="462" w:charSpace="0"/>
        </w:sectPr>
      </w:pP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u w:val="single"/>
          <w:lang w:val="zh-CN"/>
          <w14:textFill>
            <w14:solidFill>
              <w14:schemeClr w14:val="tx1"/>
            </w14:solidFill>
          </w14:textFill>
        </w:rPr>
        <w:t xml:space="preserve">        </w:t>
      </w:r>
      <w:r>
        <w:rPr>
          <w:rFonts w:hint="eastAsia" w:ascii="楷体" w:hAnsi="楷体" w:eastAsia="楷体" w:cs="楷体"/>
          <w:color w:val="000000" w:themeColor="text1"/>
          <w:sz w:val="24"/>
          <w:szCs w:val="28"/>
          <w:lang w:val="zh-CN"/>
          <w14:textFill>
            <w14:solidFill>
              <w14:schemeClr w14:val="tx1"/>
            </w14:solidFill>
          </w14:textFill>
        </w:rPr>
        <w:t>年</w:t>
      </w:r>
      <w:r>
        <w:rPr>
          <w:rFonts w:hint="eastAsia" w:ascii="楷体" w:hAnsi="楷体" w:eastAsia="楷体" w:cs="楷体"/>
          <w:color w:val="000000" w:themeColor="text1"/>
          <w:sz w:val="24"/>
          <w:szCs w:val="28"/>
          <w:u w:val="single"/>
          <w:lang w:val="zh-CN"/>
          <w14:textFill>
            <w14:solidFill>
              <w14:schemeClr w14:val="tx1"/>
            </w14:solidFill>
          </w14:textFill>
        </w:rPr>
        <w:t xml:space="preserve">    </w:t>
      </w:r>
      <w:r>
        <w:rPr>
          <w:rFonts w:hint="eastAsia" w:ascii="楷体" w:hAnsi="楷体" w:eastAsia="楷体" w:cs="楷体"/>
          <w:color w:val="000000" w:themeColor="text1"/>
          <w:sz w:val="24"/>
          <w:szCs w:val="28"/>
          <w:lang w:val="zh-CN"/>
          <w14:textFill>
            <w14:solidFill>
              <w14:schemeClr w14:val="tx1"/>
            </w14:solidFill>
          </w14:textFill>
        </w:rPr>
        <w:t>月</w:t>
      </w:r>
      <w:r>
        <w:rPr>
          <w:rFonts w:hint="eastAsia" w:ascii="楷体" w:hAnsi="楷体" w:eastAsia="楷体" w:cs="楷体"/>
          <w:color w:val="000000" w:themeColor="text1"/>
          <w:sz w:val="24"/>
          <w:szCs w:val="28"/>
          <w:u w:val="single"/>
          <w:lang w:val="zh-CN"/>
          <w14:textFill>
            <w14:solidFill>
              <w14:schemeClr w14:val="tx1"/>
            </w14:solidFill>
          </w14:textFill>
        </w:rPr>
        <w:t xml:space="preserve">    </w:t>
      </w:r>
      <w:r>
        <w:rPr>
          <w:rFonts w:hint="eastAsia" w:ascii="楷体" w:hAnsi="楷体" w:eastAsia="楷体" w:cs="楷体"/>
          <w:color w:val="000000" w:themeColor="text1"/>
          <w:sz w:val="24"/>
          <w:szCs w:val="28"/>
          <w:lang w:val="zh-CN"/>
          <w14:textFill>
            <w14:solidFill>
              <w14:schemeClr w14:val="tx1"/>
            </w14:solidFill>
          </w14:textFill>
        </w:rPr>
        <w:t>日</w:t>
      </w:r>
      <w:r>
        <w:rPr>
          <w:rFonts w:hint="eastAsia" w:ascii="楷体" w:hAnsi="楷体" w:eastAsia="楷体" w:cs="楷体"/>
          <w:color w:val="000000" w:themeColor="text1"/>
          <w:sz w:val="24"/>
          <w:szCs w:val="28"/>
          <w14:textFill>
            <w14:solidFill>
              <w14:schemeClr w14:val="tx1"/>
            </w14:solidFill>
          </w14:textFill>
        </w:rPr>
        <w:t>，</w:t>
      </w:r>
      <w:r>
        <w:rPr>
          <w:rFonts w:hint="eastAsia" w:ascii="楷体" w:hAnsi="楷体" w:eastAsia="楷体" w:cs="楷体"/>
          <w:color w:val="000000" w:themeColor="text1"/>
          <w:sz w:val="24"/>
          <w:szCs w:val="28"/>
          <w:u w:val="single"/>
          <w14:textFill>
            <w14:solidFill>
              <w14:schemeClr w14:val="tx1"/>
            </w14:solidFill>
          </w14:textFill>
        </w:rPr>
        <w:t xml:space="preserve">  叶城县民政局  </w:t>
      </w:r>
      <w:r>
        <w:rPr>
          <w:rFonts w:hint="eastAsia" w:ascii="楷体" w:hAnsi="楷体" w:eastAsia="楷体" w:cs="楷体"/>
          <w:color w:val="000000" w:themeColor="text1"/>
          <w:sz w:val="24"/>
          <w:szCs w:val="28"/>
          <w14:textFill>
            <w14:solidFill>
              <w14:schemeClr w14:val="tx1"/>
            </w14:solidFill>
          </w14:textFill>
        </w:rPr>
        <w:t>以</w:t>
      </w:r>
      <w:r>
        <w:rPr>
          <w:rFonts w:hint="eastAsia" w:ascii="楷体" w:hAnsi="楷体" w:eastAsia="楷体" w:cs="楷体"/>
          <w:color w:val="000000" w:themeColor="text1"/>
          <w:sz w:val="24"/>
          <w:szCs w:val="28"/>
          <w:u w:val="single"/>
          <w14:textFill>
            <w14:solidFill>
              <w14:schemeClr w14:val="tx1"/>
            </w14:solidFill>
          </w14:textFill>
        </w:rPr>
        <w:t xml:space="preserve">公开招标方式  </w:t>
      </w:r>
      <w:r>
        <w:rPr>
          <w:rFonts w:hint="eastAsia" w:ascii="楷体" w:hAnsi="楷体" w:eastAsia="楷体" w:cs="楷体"/>
          <w:color w:val="000000" w:themeColor="text1"/>
          <w:sz w:val="24"/>
          <w:szCs w:val="28"/>
          <w14:textFill>
            <w14:solidFill>
              <w14:schemeClr w14:val="tx1"/>
            </w14:solidFill>
          </w14:textFill>
        </w:rPr>
        <w:t>对</w:t>
      </w:r>
      <w:r>
        <w:rPr>
          <w:rFonts w:hint="eastAsia" w:ascii="楷体" w:hAnsi="楷体" w:eastAsia="楷体" w:cs="楷体"/>
          <w:color w:val="000000" w:themeColor="text1"/>
          <w:sz w:val="24"/>
          <w:szCs w:val="28"/>
          <w:u w:val="single"/>
          <w14:textFill>
            <w14:solidFill>
              <w14:schemeClr w14:val="tx1"/>
            </w14:solidFill>
          </w14:textFill>
        </w:rPr>
        <w:t xml:space="preserve">叶城县民生保障服务项目 </w:t>
      </w:r>
      <w:r>
        <w:rPr>
          <w:rFonts w:hint="eastAsia" w:ascii="楷体" w:hAnsi="楷体" w:eastAsia="楷体" w:cs="楷体"/>
          <w:color w:val="000000" w:themeColor="text1"/>
          <w:sz w:val="24"/>
          <w:szCs w:val="28"/>
          <w14:textFill>
            <w14:solidFill>
              <w14:schemeClr w14:val="tx1"/>
            </w14:solidFill>
          </w14:textFill>
        </w:rPr>
        <w:t>进行了采购。经</w:t>
      </w:r>
      <w:r>
        <w:rPr>
          <w:rFonts w:hint="eastAsia" w:ascii="楷体" w:hAnsi="楷体" w:eastAsia="楷体" w:cs="楷体"/>
          <w:color w:val="000000" w:themeColor="text1"/>
          <w:sz w:val="24"/>
          <w:szCs w:val="28"/>
          <w:u w:val="single"/>
          <w14:textFill>
            <w14:solidFill>
              <w14:schemeClr w14:val="tx1"/>
            </w14:solidFill>
          </w14:textFill>
        </w:rPr>
        <w:t xml:space="preserve">   （相关评定主体名称）   </w:t>
      </w:r>
      <w:r>
        <w:rPr>
          <w:rFonts w:hint="eastAsia" w:ascii="楷体" w:hAnsi="楷体" w:eastAsia="楷体" w:cs="楷体"/>
          <w:color w:val="000000" w:themeColor="text1"/>
          <w:sz w:val="24"/>
          <w:szCs w:val="28"/>
          <w14:textFill>
            <w14:solidFill>
              <w14:schemeClr w14:val="tx1"/>
            </w14:solidFill>
          </w14:textFill>
        </w:rPr>
        <w:t>评定，</w:t>
      </w:r>
      <w:r>
        <w:rPr>
          <w:rFonts w:hint="eastAsia" w:ascii="楷体" w:hAnsi="楷体" w:eastAsia="楷体" w:cs="楷体"/>
          <w:color w:val="000000" w:themeColor="text1"/>
          <w:sz w:val="24"/>
          <w:szCs w:val="28"/>
          <w:u w:val="single"/>
          <w14:textFill>
            <w14:solidFill>
              <w14:schemeClr w14:val="tx1"/>
            </w14:solidFill>
          </w14:textFill>
        </w:rPr>
        <w:t xml:space="preserve">   （中标供应商名称） </w:t>
      </w:r>
      <w:r>
        <w:rPr>
          <w:rFonts w:hint="eastAsia" w:ascii="楷体" w:hAnsi="楷体" w:eastAsia="楷体" w:cs="楷体"/>
          <w:color w:val="000000" w:themeColor="text1"/>
          <w:sz w:val="24"/>
          <w:szCs w:val="28"/>
          <w14:textFill>
            <w14:solidFill>
              <w14:schemeClr w14:val="tx1"/>
            </w14:solidFill>
          </w14:textFill>
        </w:rPr>
        <w:t>为该项目中标供应商。现于中标通知书发出之日起三十日内，按照采购文件确定的事项签订本合同。</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lang w:val="zh-CN"/>
          <w14:textFill>
            <w14:solidFill>
              <w14:schemeClr w14:val="tx1"/>
            </w14:solidFill>
          </w14:textFill>
        </w:rPr>
        <w:t>根据《中华人民共和国合同法》、《中华人民共和国政府采购法》等相关法律法规之规定，按照平等、自愿、公平和诚实信用的原则，经</w:t>
      </w:r>
      <w:r>
        <w:rPr>
          <w:rFonts w:hint="eastAsia" w:ascii="楷体" w:hAnsi="楷体" w:eastAsia="楷体" w:cs="楷体"/>
          <w:color w:val="000000" w:themeColor="text1"/>
          <w:sz w:val="24"/>
          <w:szCs w:val="28"/>
          <w:u w:val="single"/>
          <w14:textFill>
            <w14:solidFill>
              <w14:schemeClr w14:val="tx1"/>
            </w14:solidFill>
          </w14:textFill>
        </w:rPr>
        <w:t xml:space="preserve">   （采购人名称）   </w:t>
      </w:r>
      <w:r>
        <w:rPr>
          <w:rFonts w:hint="eastAsia" w:ascii="楷体" w:hAnsi="楷体" w:eastAsia="楷体" w:cs="楷体"/>
          <w:color w:val="000000" w:themeColor="text1"/>
          <w:sz w:val="24"/>
          <w:szCs w:val="28"/>
          <w:lang w:val="zh-CN"/>
          <w14:textFill>
            <w14:solidFill>
              <w14:schemeClr w14:val="tx1"/>
            </w14:solidFill>
          </w14:textFill>
        </w:rPr>
        <w:t>(以下简称：甲方)和</w:t>
      </w:r>
      <w:r>
        <w:rPr>
          <w:rFonts w:hint="eastAsia" w:ascii="楷体" w:hAnsi="楷体" w:eastAsia="楷体" w:cs="楷体"/>
          <w:color w:val="000000" w:themeColor="text1"/>
          <w:sz w:val="24"/>
          <w:szCs w:val="28"/>
          <w:u w:val="single"/>
          <w14:textFill>
            <w14:solidFill>
              <w14:schemeClr w14:val="tx1"/>
            </w14:solidFill>
          </w14:textFill>
        </w:rPr>
        <w:t xml:space="preserve">   （中标供应商名称）   </w:t>
      </w:r>
      <w:r>
        <w:rPr>
          <w:rFonts w:hint="eastAsia" w:ascii="楷体" w:hAnsi="楷体" w:eastAsia="楷体" w:cs="楷体"/>
          <w:color w:val="000000" w:themeColor="text1"/>
          <w:sz w:val="24"/>
          <w:szCs w:val="28"/>
          <w:lang w:val="zh-CN"/>
          <w14:textFill>
            <w14:solidFill>
              <w14:schemeClr w14:val="tx1"/>
            </w14:solidFill>
          </w14:textFill>
        </w:rPr>
        <w:t>(以下简称：乙方)协商一致，约定以下合同</w:t>
      </w:r>
      <w:r>
        <w:rPr>
          <w:rFonts w:hint="eastAsia" w:ascii="楷体" w:hAnsi="楷体" w:eastAsia="楷体" w:cs="楷体"/>
          <w:color w:val="000000" w:themeColor="text1"/>
          <w:sz w:val="24"/>
          <w:szCs w:val="28"/>
          <w14:textFill>
            <w14:solidFill>
              <w14:schemeClr w14:val="tx1"/>
            </w14:solidFill>
          </w14:textFill>
        </w:rPr>
        <w:t>条款，以兹共同遵守、全面履行。</w:t>
      </w:r>
    </w:p>
    <w:p>
      <w:pPr>
        <w:spacing w:line="560" w:lineRule="exact"/>
        <w:ind w:firstLine="482" w:firstLineChars="200"/>
        <w:outlineLvl w:val="0"/>
        <w:rPr>
          <w:rFonts w:ascii="楷体" w:hAnsi="楷体" w:eastAsia="楷体" w:cs="楷体"/>
          <w:color w:val="000000" w:themeColor="text1"/>
          <w:sz w:val="24"/>
          <w:szCs w:val="28"/>
          <w14:textFill>
            <w14:solidFill>
              <w14:schemeClr w14:val="tx1"/>
            </w14:solidFill>
          </w14:textFill>
        </w:rPr>
      </w:pPr>
      <w:bookmarkStart w:id="261" w:name="_Toc28855"/>
      <w:bookmarkStart w:id="262" w:name="_Toc20421"/>
      <w:bookmarkStart w:id="263" w:name="_Toc15367"/>
      <w:bookmarkStart w:id="264" w:name="_Toc94108821"/>
      <w:bookmarkStart w:id="265" w:name="_Toc22967"/>
      <w:bookmarkStart w:id="266" w:name="_Toc19273"/>
      <w:r>
        <w:rPr>
          <w:rFonts w:hint="eastAsia" w:ascii="楷体" w:hAnsi="楷体" w:eastAsia="楷体" w:cs="楷体"/>
          <w:b/>
          <w:bCs/>
          <w:color w:val="000000" w:themeColor="text1"/>
          <w:sz w:val="24"/>
          <w:szCs w:val="28"/>
          <w14:textFill>
            <w14:solidFill>
              <w14:schemeClr w14:val="tx1"/>
            </w14:solidFill>
          </w14:textFill>
        </w:rPr>
        <w:t>1.1 合同组成部分</w:t>
      </w:r>
      <w:bookmarkEnd w:id="261"/>
      <w:bookmarkEnd w:id="262"/>
      <w:bookmarkEnd w:id="263"/>
      <w:bookmarkEnd w:id="264"/>
      <w:bookmarkEnd w:id="265"/>
      <w:bookmarkEnd w:id="266"/>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1.1.1 本合同及其补充合同、变更协议；</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1.1.2 中标通知书；</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1.1.3 投标文件（含澄清或者说明文件）；</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1.1.4 招标文件（含澄清或者修改文件）；</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1.1.5 其他相关采购文件。</w:t>
      </w:r>
    </w:p>
    <w:p>
      <w:pPr>
        <w:spacing w:line="560" w:lineRule="exact"/>
        <w:ind w:firstLine="482" w:firstLineChars="200"/>
        <w:outlineLvl w:val="0"/>
        <w:rPr>
          <w:rFonts w:ascii="楷体" w:hAnsi="楷体" w:eastAsia="楷体" w:cs="楷体"/>
          <w:b/>
          <w:bCs/>
          <w:color w:val="000000" w:themeColor="text1"/>
          <w:sz w:val="24"/>
          <w:szCs w:val="28"/>
          <w14:textFill>
            <w14:solidFill>
              <w14:schemeClr w14:val="tx1"/>
            </w14:solidFill>
          </w14:textFill>
        </w:rPr>
      </w:pPr>
      <w:bookmarkStart w:id="267" w:name="_Toc22185"/>
      <w:bookmarkStart w:id="268" w:name="_Toc6773"/>
      <w:bookmarkStart w:id="269" w:name="_Toc18585"/>
      <w:bookmarkStart w:id="270" w:name="_Toc2918"/>
      <w:bookmarkStart w:id="271" w:name="_Toc6311"/>
      <w:bookmarkStart w:id="272" w:name="_Toc94108822"/>
      <w:r>
        <w:rPr>
          <w:rFonts w:hint="eastAsia" w:ascii="楷体" w:hAnsi="楷体" w:eastAsia="楷体" w:cs="楷体"/>
          <w:b/>
          <w:bCs/>
          <w:color w:val="000000" w:themeColor="text1"/>
          <w:sz w:val="24"/>
          <w:szCs w:val="28"/>
          <w14:textFill>
            <w14:solidFill>
              <w14:schemeClr w14:val="tx1"/>
            </w14:solidFill>
          </w14:textFill>
        </w:rPr>
        <w:t>1.2 标的</w:t>
      </w:r>
      <w:bookmarkEnd w:id="267"/>
      <w:bookmarkEnd w:id="268"/>
      <w:bookmarkEnd w:id="269"/>
      <w:bookmarkEnd w:id="270"/>
      <w:bookmarkEnd w:id="271"/>
      <w:bookmarkEnd w:id="272"/>
    </w:p>
    <w:p>
      <w:pPr>
        <w:spacing w:line="560" w:lineRule="exact"/>
        <w:ind w:firstLine="480" w:firstLineChars="200"/>
        <w:rPr>
          <w:rFonts w:ascii="楷体" w:hAnsi="楷体" w:eastAsia="楷体" w:cs="楷体"/>
          <w:color w:val="000000" w:themeColor="text1"/>
          <w:sz w:val="24"/>
          <w:szCs w:val="28"/>
          <w:u w:val="single"/>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1.2.1 标的名称：</w:t>
      </w:r>
      <w:r>
        <w:rPr>
          <w:rFonts w:hint="eastAsia" w:ascii="楷体" w:hAnsi="楷体" w:eastAsia="楷体" w:cs="楷体"/>
          <w:color w:val="000000" w:themeColor="text1"/>
          <w:sz w:val="24"/>
          <w:szCs w:val="28"/>
          <w:u w:val="single"/>
          <w14:textFill>
            <w14:solidFill>
              <w14:schemeClr w14:val="tx1"/>
            </w14:solidFill>
          </w14:textFill>
        </w:rPr>
        <w:t>叶城县民生保障服务项目（详见清单）</w:t>
      </w:r>
    </w:p>
    <w:p>
      <w:pPr>
        <w:spacing w:line="560" w:lineRule="exact"/>
        <w:ind w:firstLine="480" w:firstLineChars="200"/>
        <w:rPr>
          <w:rFonts w:ascii="楷体" w:hAnsi="楷体" w:eastAsia="楷体" w:cs="楷体"/>
          <w:color w:val="000000" w:themeColor="text1"/>
          <w:sz w:val="24"/>
          <w:szCs w:val="28"/>
          <w:u w:val="single"/>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1.2.2 标的数量：</w:t>
      </w:r>
      <w:r>
        <w:rPr>
          <w:rFonts w:hint="eastAsia" w:ascii="楷体" w:hAnsi="楷体" w:eastAsia="楷体" w:cs="楷体"/>
          <w:color w:val="000000" w:themeColor="text1"/>
          <w:sz w:val="24"/>
          <w:szCs w:val="28"/>
          <w:u w:val="single"/>
          <w14:textFill>
            <w14:solidFill>
              <w14:schemeClr w14:val="tx1"/>
            </w14:solidFill>
          </w14:textFill>
        </w:rPr>
        <w:t>按招标文件要求（详见清单）</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1.2.3 标的质量：</w:t>
      </w:r>
      <w:r>
        <w:rPr>
          <w:rFonts w:hint="eastAsia" w:ascii="楷体" w:hAnsi="楷体" w:eastAsia="楷体" w:cs="楷体"/>
          <w:color w:val="000000" w:themeColor="text1"/>
          <w:sz w:val="24"/>
          <w:szCs w:val="28"/>
          <w:u w:val="single"/>
          <w14:textFill>
            <w14:solidFill>
              <w14:schemeClr w14:val="tx1"/>
            </w14:solidFill>
          </w14:textFill>
        </w:rPr>
        <w:t>按招标文件要求和投标文件的实际填写。</w:t>
      </w:r>
    </w:p>
    <w:p>
      <w:pPr>
        <w:spacing w:line="560" w:lineRule="exact"/>
        <w:ind w:firstLine="482" w:firstLineChars="200"/>
        <w:outlineLvl w:val="0"/>
        <w:rPr>
          <w:rFonts w:ascii="楷体" w:hAnsi="楷体" w:eastAsia="楷体" w:cs="楷体"/>
          <w:b/>
          <w:bCs/>
          <w:color w:val="000000" w:themeColor="text1"/>
          <w:sz w:val="24"/>
          <w:szCs w:val="28"/>
          <w14:textFill>
            <w14:solidFill>
              <w14:schemeClr w14:val="tx1"/>
            </w14:solidFill>
          </w14:textFill>
        </w:rPr>
      </w:pPr>
      <w:bookmarkStart w:id="273" w:name="_Toc1386"/>
      <w:bookmarkStart w:id="274" w:name="_Toc4929"/>
      <w:bookmarkStart w:id="275" w:name="_Toc5635"/>
      <w:bookmarkStart w:id="276" w:name="_Toc13918"/>
      <w:bookmarkStart w:id="277" w:name="_Toc21124"/>
      <w:bookmarkStart w:id="278" w:name="_Toc94108823"/>
      <w:r>
        <w:rPr>
          <w:rFonts w:hint="eastAsia" w:ascii="楷体" w:hAnsi="楷体" w:eastAsia="楷体" w:cs="楷体"/>
          <w:b/>
          <w:bCs/>
          <w:color w:val="000000" w:themeColor="text1"/>
          <w:sz w:val="24"/>
          <w:szCs w:val="28"/>
          <w14:textFill>
            <w14:solidFill>
              <w14:schemeClr w14:val="tx1"/>
            </w14:solidFill>
          </w14:textFill>
        </w:rPr>
        <w:t>1.3 价款</w:t>
      </w:r>
      <w:bookmarkEnd w:id="273"/>
      <w:bookmarkEnd w:id="274"/>
      <w:bookmarkEnd w:id="275"/>
      <w:bookmarkEnd w:id="276"/>
      <w:bookmarkEnd w:id="277"/>
      <w:bookmarkEnd w:id="278"/>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本合同总价为：￥</w:t>
      </w:r>
      <w:r>
        <w:rPr>
          <w:rFonts w:hint="eastAsia" w:ascii="楷体" w:hAnsi="楷体" w:eastAsia="楷体" w:cs="楷体"/>
          <w:color w:val="000000" w:themeColor="text1"/>
          <w:sz w:val="24"/>
          <w:szCs w:val="28"/>
          <w:u w:val="single"/>
          <w14:textFill>
            <w14:solidFill>
              <w14:schemeClr w14:val="tx1"/>
            </w14:solidFill>
          </w14:textFill>
        </w:rPr>
        <w:t xml:space="preserve">           </w:t>
      </w:r>
      <w:r>
        <w:rPr>
          <w:rFonts w:hint="eastAsia" w:ascii="楷体" w:hAnsi="楷体" w:eastAsia="楷体" w:cs="楷体"/>
          <w:color w:val="000000" w:themeColor="text1"/>
          <w:sz w:val="24"/>
          <w:szCs w:val="28"/>
          <w14:textFill>
            <w14:solidFill>
              <w14:schemeClr w14:val="tx1"/>
            </w14:solidFill>
          </w14:textFill>
        </w:rPr>
        <w:t>元（大写：</w:t>
      </w:r>
      <w:r>
        <w:rPr>
          <w:rFonts w:hint="eastAsia" w:ascii="楷体" w:hAnsi="楷体" w:eastAsia="楷体" w:cs="楷体"/>
          <w:color w:val="000000" w:themeColor="text1"/>
          <w:sz w:val="24"/>
          <w:szCs w:val="28"/>
          <w:u w:val="single"/>
          <w14:textFill>
            <w14:solidFill>
              <w14:schemeClr w14:val="tx1"/>
            </w14:solidFill>
          </w14:textFill>
        </w:rPr>
        <w:t xml:space="preserve">                 </w:t>
      </w:r>
      <w:r>
        <w:rPr>
          <w:rFonts w:hint="eastAsia" w:ascii="楷体" w:hAnsi="楷体" w:eastAsia="楷体" w:cs="楷体"/>
          <w:color w:val="000000" w:themeColor="text1"/>
          <w:sz w:val="24"/>
          <w:szCs w:val="28"/>
          <w14:textFill>
            <w14:solidFill>
              <w14:schemeClr w14:val="tx1"/>
            </w14:solidFill>
          </w14:textFill>
        </w:rPr>
        <w:t>元人民币）。</w:t>
      </w:r>
    </w:p>
    <w:p>
      <w:pPr>
        <w:spacing w:line="560" w:lineRule="exact"/>
        <w:ind w:firstLine="480" w:firstLineChars="200"/>
        <w:rPr>
          <w:rFonts w:ascii="楷体" w:hAnsi="楷体" w:eastAsia="楷体" w:cs="楷体"/>
          <w:color w:val="000000" w:themeColor="text1"/>
          <w:sz w:val="24"/>
          <w:szCs w:val="28"/>
          <w:u w:val="single"/>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分项价格：</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40"/>
              <w:spacing w:line="560" w:lineRule="exact"/>
              <w:jc w:val="center"/>
              <w:rPr>
                <w:rFonts w:ascii="楷体" w:hAnsi="楷体" w:eastAsia="楷体" w:cs="楷体"/>
                <w:color w:val="000000" w:themeColor="text1"/>
                <w:kern w:val="2"/>
                <w:sz w:val="24"/>
                <w:szCs w:val="28"/>
                <w14:textFill>
                  <w14:solidFill>
                    <w14:schemeClr w14:val="tx1"/>
                  </w14:solidFill>
                </w14:textFill>
              </w:rPr>
            </w:pPr>
            <w:r>
              <w:rPr>
                <w:rFonts w:hint="eastAsia" w:ascii="楷体" w:hAnsi="楷体" w:eastAsia="楷体" w:cs="楷体"/>
                <w:color w:val="000000" w:themeColor="text1"/>
                <w:kern w:val="2"/>
                <w:sz w:val="24"/>
                <w:szCs w:val="28"/>
                <w14:textFill>
                  <w14:solidFill>
                    <w14:schemeClr w14:val="tx1"/>
                  </w14:solidFill>
                </w14:textFill>
              </w:rPr>
              <w:t>序号</w:t>
            </w:r>
          </w:p>
        </w:tc>
        <w:tc>
          <w:tcPr>
            <w:tcW w:w="3402" w:type="dxa"/>
            <w:vAlign w:val="center"/>
          </w:tcPr>
          <w:p>
            <w:pPr>
              <w:pStyle w:val="40"/>
              <w:spacing w:line="560" w:lineRule="exact"/>
              <w:ind w:firstLine="200"/>
              <w:jc w:val="center"/>
              <w:rPr>
                <w:rFonts w:ascii="楷体" w:hAnsi="楷体" w:eastAsia="楷体" w:cs="楷体"/>
                <w:color w:val="000000" w:themeColor="text1"/>
                <w:kern w:val="2"/>
                <w:sz w:val="24"/>
                <w:szCs w:val="28"/>
                <w14:textFill>
                  <w14:solidFill>
                    <w14:schemeClr w14:val="tx1"/>
                  </w14:solidFill>
                </w14:textFill>
              </w:rPr>
            </w:pPr>
            <w:r>
              <w:rPr>
                <w:rFonts w:hint="eastAsia" w:ascii="楷体" w:hAnsi="楷体" w:eastAsia="楷体" w:cs="楷体"/>
                <w:color w:val="000000" w:themeColor="text1"/>
                <w:kern w:val="2"/>
                <w:sz w:val="24"/>
                <w:szCs w:val="28"/>
                <w14:textFill>
                  <w14:solidFill>
                    <w14:schemeClr w14:val="tx1"/>
                  </w14:solidFill>
                </w14:textFill>
              </w:rPr>
              <w:t>分项名称</w:t>
            </w:r>
          </w:p>
        </w:tc>
        <w:tc>
          <w:tcPr>
            <w:tcW w:w="2552" w:type="dxa"/>
            <w:vAlign w:val="center"/>
          </w:tcPr>
          <w:p>
            <w:pPr>
              <w:pStyle w:val="40"/>
              <w:spacing w:line="560" w:lineRule="exact"/>
              <w:jc w:val="center"/>
              <w:rPr>
                <w:rFonts w:ascii="楷体" w:hAnsi="楷体" w:eastAsia="楷体" w:cs="楷体"/>
                <w:color w:val="000000" w:themeColor="text1"/>
                <w:kern w:val="2"/>
                <w:sz w:val="24"/>
                <w:szCs w:val="28"/>
                <w14:textFill>
                  <w14:solidFill>
                    <w14:schemeClr w14:val="tx1"/>
                  </w14:solidFill>
                </w14:textFill>
              </w:rPr>
            </w:pPr>
            <w:r>
              <w:rPr>
                <w:rFonts w:hint="eastAsia" w:ascii="楷体" w:hAnsi="楷体" w:eastAsia="楷体" w:cs="楷体"/>
                <w:color w:val="000000" w:themeColor="text1"/>
                <w:kern w:val="2"/>
                <w:sz w:val="24"/>
                <w:szCs w:val="28"/>
                <w14:textFill>
                  <w14:solidFill>
                    <w14:schemeClr w14:val="tx1"/>
                  </w14:solidFill>
                </w14:textFill>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40"/>
              <w:spacing w:line="560" w:lineRule="exact"/>
              <w:ind w:firstLine="200"/>
              <w:jc w:val="center"/>
              <w:rPr>
                <w:rFonts w:ascii="楷体" w:hAnsi="楷体" w:eastAsia="楷体" w:cs="楷体"/>
                <w:color w:val="000000" w:themeColor="text1"/>
                <w:kern w:val="2"/>
                <w:sz w:val="24"/>
                <w:szCs w:val="28"/>
                <w14:textFill>
                  <w14:solidFill>
                    <w14:schemeClr w14:val="tx1"/>
                  </w14:solidFill>
                </w14:textFill>
              </w:rPr>
            </w:pPr>
          </w:p>
        </w:tc>
        <w:tc>
          <w:tcPr>
            <w:tcW w:w="3402" w:type="dxa"/>
            <w:vAlign w:val="center"/>
          </w:tcPr>
          <w:p>
            <w:pPr>
              <w:pStyle w:val="40"/>
              <w:spacing w:line="560" w:lineRule="exact"/>
              <w:ind w:firstLine="200"/>
              <w:jc w:val="center"/>
              <w:rPr>
                <w:rFonts w:ascii="楷体" w:hAnsi="楷体" w:eastAsia="楷体" w:cs="楷体"/>
                <w:color w:val="000000" w:themeColor="text1"/>
                <w:kern w:val="2"/>
                <w:sz w:val="24"/>
                <w:szCs w:val="28"/>
                <w14:textFill>
                  <w14:solidFill>
                    <w14:schemeClr w14:val="tx1"/>
                  </w14:solidFill>
                </w14:textFill>
              </w:rPr>
            </w:pPr>
          </w:p>
        </w:tc>
        <w:tc>
          <w:tcPr>
            <w:tcW w:w="2552" w:type="dxa"/>
            <w:vAlign w:val="center"/>
          </w:tcPr>
          <w:p>
            <w:pPr>
              <w:pStyle w:val="40"/>
              <w:spacing w:line="560" w:lineRule="exact"/>
              <w:ind w:firstLine="200"/>
              <w:jc w:val="center"/>
              <w:rPr>
                <w:rFonts w:ascii="楷体" w:hAnsi="楷体" w:eastAsia="楷体" w:cs="楷体"/>
                <w:color w:val="000000" w:themeColor="text1"/>
                <w:kern w:val="2"/>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40"/>
              <w:spacing w:line="560" w:lineRule="exact"/>
              <w:ind w:firstLine="200"/>
              <w:jc w:val="center"/>
              <w:rPr>
                <w:rFonts w:ascii="楷体" w:hAnsi="楷体" w:eastAsia="楷体" w:cs="楷体"/>
                <w:color w:val="000000" w:themeColor="text1"/>
                <w:kern w:val="2"/>
                <w:sz w:val="24"/>
                <w:szCs w:val="28"/>
                <w14:textFill>
                  <w14:solidFill>
                    <w14:schemeClr w14:val="tx1"/>
                  </w14:solidFill>
                </w14:textFill>
              </w:rPr>
            </w:pPr>
          </w:p>
        </w:tc>
        <w:tc>
          <w:tcPr>
            <w:tcW w:w="3402" w:type="dxa"/>
            <w:vAlign w:val="center"/>
          </w:tcPr>
          <w:p>
            <w:pPr>
              <w:pStyle w:val="40"/>
              <w:spacing w:line="560" w:lineRule="exact"/>
              <w:ind w:firstLine="200"/>
              <w:jc w:val="center"/>
              <w:rPr>
                <w:rFonts w:ascii="楷体" w:hAnsi="楷体" w:eastAsia="楷体" w:cs="楷体"/>
                <w:color w:val="000000" w:themeColor="text1"/>
                <w:kern w:val="2"/>
                <w:sz w:val="24"/>
                <w:szCs w:val="28"/>
                <w14:textFill>
                  <w14:solidFill>
                    <w14:schemeClr w14:val="tx1"/>
                  </w14:solidFill>
                </w14:textFill>
              </w:rPr>
            </w:pPr>
          </w:p>
        </w:tc>
        <w:tc>
          <w:tcPr>
            <w:tcW w:w="2552" w:type="dxa"/>
            <w:vAlign w:val="center"/>
          </w:tcPr>
          <w:p>
            <w:pPr>
              <w:pStyle w:val="40"/>
              <w:spacing w:line="560" w:lineRule="exact"/>
              <w:ind w:firstLine="200"/>
              <w:jc w:val="center"/>
              <w:rPr>
                <w:rFonts w:ascii="楷体" w:hAnsi="楷体" w:eastAsia="楷体" w:cs="楷体"/>
                <w:color w:val="000000" w:themeColor="text1"/>
                <w:kern w:val="2"/>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40"/>
              <w:spacing w:line="560" w:lineRule="exact"/>
              <w:ind w:firstLine="200"/>
              <w:jc w:val="center"/>
              <w:rPr>
                <w:rFonts w:ascii="楷体" w:hAnsi="楷体" w:eastAsia="楷体" w:cs="楷体"/>
                <w:color w:val="000000" w:themeColor="text1"/>
                <w:kern w:val="2"/>
                <w:sz w:val="24"/>
                <w:szCs w:val="28"/>
                <w14:textFill>
                  <w14:solidFill>
                    <w14:schemeClr w14:val="tx1"/>
                  </w14:solidFill>
                </w14:textFill>
              </w:rPr>
            </w:pPr>
          </w:p>
        </w:tc>
        <w:tc>
          <w:tcPr>
            <w:tcW w:w="3402" w:type="dxa"/>
            <w:vAlign w:val="center"/>
          </w:tcPr>
          <w:p>
            <w:pPr>
              <w:pStyle w:val="40"/>
              <w:spacing w:line="560" w:lineRule="exact"/>
              <w:ind w:firstLine="200"/>
              <w:jc w:val="center"/>
              <w:rPr>
                <w:rFonts w:ascii="楷体" w:hAnsi="楷体" w:eastAsia="楷体" w:cs="楷体"/>
                <w:color w:val="000000" w:themeColor="text1"/>
                <w:kern w:val="2"/>
                <w:sz w:val="24"/>
                <w:szCs w:val="28"/>
                <w14:textFill>
                  <w14:solidFill>
                    <w14:schemeClr w14:val="tx1"/>
                  </w14:solidFill>
                </w14:textFill>
              </w:rPr>
            </w:pPr>
          </w:p>
        </w:tc>
        <w:tc>
          <w:tcPr>
            <w:tcW w:w="2552" w:type="dxa"/>
            <w:vAlign w:val="center"/>
          </w:tcPr>
          <w:p>
            <w:pPr>
              <w:pStyle w:val="40"/>
              <w:spacing w:line="560" w:lineRule="exact"/>
              <w:ind w:firstLine="200"/>
              <w:jc w:val="center"/>
              <w:rPr>
                <w:rFonts w:ascii="楷体" w:hAnsi="楷体" w:eastAsia="楷体" w:cs="楷体"/>
                <w:color w:val="000000" w:themeColor="text1"/>
                <w:kern w:val="2"/>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40"/>
              <w:spacing w:line="560" w:lineRule="exact"/>
              <w:ind w:firstLine="200"/>
              <w:jc w:val="center"/>
              <w:rPr>
                <w:rFonts w:ascii="楷体" w:hAnsi="楷体" w:eastAsia="楷体" w:cs="楷体"/>
                <w:color w:val="000000" w:themeColor="text1"/>
                <w:kern w:val="2"/>
                <w:sz w:val="24"/>
                <w:szCs w:val="28"/>
                <w14:textFill>
                  <w14:solidFill>
                    <w14:schemeClr w14:val="tx1"/>
                  </w14:solidFill>
                </w14:textFill>
              </w:rPr>
            </w:pPr>
          </w:p>
        </w:tc>
        <w:tc>
          <w:tcPr>
            <w:tcW w:w="3402" w:type="dxa"/>
            <w:vAlign w:val="center"/>
          </w:tcPr>
          <w:p>
            <w:pPr>
              <w:pStyle w:val="40"/>
              <w:spacing w:line="560" w:lineRule="exact"/>
              <w:ind w:firstLine="200"/>
              <w:jc w:val="center"/>
              <w:rPr>
                <w:rFonts w:ascii="楷体" w:hAnsi="楷体" w:eastAsia="楷体" w:cs="楷体"/>
                <w:color w:val="000000" w:themeColor="text1"/>
                <w:kern w:val="2"/>
                <w:sz w:val="24"/>
                <w:szCs w:val="28"/>
                <w14:textFill>
                  <w14:solidFill>
                    <w14:schemeClr w14:val="tx1"/>
                  </w14:solidFill>
                </w14:textFill>
              </w:rPr>
            </w:pPr>
          </w:p>
        </w:tc>
        <w:tc>
          <w:tcPr>
            <w:tcW w:w="2552" w:type="dxa"/>
            <w:vAlign w:val="center"/>
          </w:tcPr>
          <w:p>
            <w:pPr>
              <w:pStyle w:val="40"/>
              <w:spacing w:line="560" w:lineRule="exact"/>
              <w:ind w:firstLine="200"/>
              <w:jc w:val="center"/>
              <w:rPr>
                <w:rFonts w:ascii="楷体" w:hAnsi="楷体" w:eastAsia="楷体" w:cs="楷体"/>
                <w:color w:val="000000" w:themeColor="text1"/>
                <w:kern w:val="2"/>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40"/>
              <w:spacing w:line="560" w:lineRule="exact"/>
              <w:ind w:firstLine="200"/>
              <w:jc w:val="center"/>
              <w:rPr>
                <w:rFonts w:ascii="楷体" w:hAnsi="楷体" w:eastAsia="楷体" w:cs="楷体"/>
                <w:color w:val="000000" w:themeColor="text1"/>
                <w:kern w:val="2"/>
                <w:sz w:val="24"/>
                <w:szCs w:val="28"/>
                <w14:textFill>
                  <w14:solidFill>
                    <w14:schemeClr w14:val="tx1"/>
                  </w14:solidFill>
                </w14:textFill>
              </w:rPr>
            </w:pPr>
            <w:r>
              <w:rPr>
                <w:rFonts w:hint="eastAsia" w:ascii="楷体" w:hAnsi="楷体" w:eastAsia="楷体" w:cs="楷体"/>
                <w:color w:val="000000" w:themeColor="text1"/>
                <w:kern w:val="2"/>
                <w:sz w:val="24"/>
                <w:szCs w:val="28"/>
                <w14:textFill>
                  <w14:solidFill>
                    <w14:schemeClr w14:val="tx1"/>
                  </w14:solidFill>
                </w14:textFill>
              </w:rPr>
              <w:t>总价</w:t>
            </w:r>
          </w:p>
        </w:tc>
        <w:tc>
          <w:tcPr>
            <w:tcW w:w="2552" w:type="dxa"/>
            <w:vAlign w:val="center"/>
          </w:tcPr>
          <w:p>
            <w:pPr>
              <w:pStyle w:val="40"/>
              <w:spacing w:line="560" w:lineRule="exact"/>
              <w:ind w:firstLine="200"/>
              <w:jc w:val="center"/>
              <w:rPr>
                <w:rFonts w:ascii="楷体" w:hAnsi="楷体" w:eastAsia="楷体" w:cs="楷体"/>
                <w:color w:val="000000" w:themeColor="text1"/>
                <w:kern w:val="2"/>
                <w:sz w:val="24"/>
                <w:szCs w:val="28"/>
                <w14:textFill>
                  <w14:solidFill>
                    <w14:schemeClr w14:val="tx1"/>
                  </w14:solidFill>
                </w14:textFill>
              </w:rPr>
            </w:pPr>
          </w:p>
        </w:tc>
      </w:tr>
    </w:tbl>
    <w:p>
      <w:pPr>
        <w:spacing w:line="560" w:lineRule="exact"/>
        <w:ind w:firstLine="482" w:firstLineChars="200"/>
        <w:outlineLvl w:val="0"/>
        <w:rPr>
          <w:rFonts w:ascii="楷体" w:hAnsi="楷体" w:eastAsia="楷体" w:cs="楷体"/>
          <w:b/>
          <w:bCs/>
          <w:color w:val="000000" w:themeColor="text1"/>
          <w:sz w:val="24"/>
          <w:szCs w:val="28"/>
          <w14:textFill>
            <w14:solidFill>
              <w14:schemeClr w14:val="tx1"/>
            </w14:solidFill>
          </w14:textFill>
        </w:rPr>
      </w:pPr>
      <w:bookmarkStart w:id="279" w:name="_Toc14993"/>
      <w:bookmarkStart w:id="280" w:name="_Toc30506"/>
      <w:bookmarkStart w:id="281" w:name="_Toc26916"/>
      <w:bookmarkStart w:id="282" w:name="_Toc3654"/>
      <w:bookmarkStart w:id="283" w:name="_Toc94108824"/>
      <w:bookmarkStart w:id="284" w:name="_Toc30158"/>
      <w:r>
        <w:rPr>
          <w:rFonts w:hint="eastAsia" w:ascii="楷体" w:hAnsi="楷体" w:eastAsia="楷体" w:cs="楷体"/>
          <w:b/>
          <w:bCs/>
          <w:color w:val="000000" w:themeColor="text1"/>
          <w:sz w:val="24"/>
          <w:szCs w:val="28"/>
          <w14:textFill>
            <w14:solidFill>
              <w14:schemeClr w14:val="tx1"/>
            </w14:solidFill>
          </w14:textFill>
        </w:rPr>
        <w:t>1.4 付款方式和发票开具方式</w:t>
      </w:r>
      <w:bookmarkEnd w:id="279"/>
      <w:bookmarkEnd w:id="280"/>
      <w:bookmarkEnd w:id="281"/>
      <w:bookmarkEnd w:id="282"/>
      <w:bookmarkEnd w:id="283"/>
      <w:bookmarkEnd w:id="284"/>
    </w:p>
    <w:p>
      <w:pPr>
        <w:spacing w:line="560" w:lineRule="exact"/>
        <w:ind w:firstLine="470" w:firstLineChars="196"/>
        <w:rPr>
          <w:rFonts w:ascii="楷体" w:hAnsi="楷体" w:eastAsia="楷体" w:cs="楷体"/>
          <w:color w:val="000000" w:themeColor="text1"/>
          <w:sz w:val="24"/>
          <w:szCs w:val="28"/>
          <w:u w:val="single"/>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1.4.1付款方式：</w:t>
      </w:r>
      <w:r>
        <w:rPr>
          <w:rFonts w:hint="eastAsia" w:ascii="楷体" w:hAnsi="楷体" w:eastAsia="楷体" w:cs="楷体"/>
          <w:color w:val="000000" w:themeColor="text1"/>
          <w:sz w:val="24"/>
          <w:szCs w:val="28"/>
          <w:u w:val="single"/>
          <w14:textFill>
            <w14:solidFill>
              <w14:schemeClr w14:val="tx1"/>
            </w14:solidFill>
          </w14:textFill>
        </w:rPr>
        <w:t>/</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1.4.2 发票开具方式：乙方提供发票</w:t>
      </w:r>
    </w:p>
    <w:p>
      <w:pPr>
        <w:spacing w:line="560" w:lineRule="exact"/>
        <w:ind w:firstLine="482" w:firstLineChars="200"/>
        <w:outlineLvl w:val="0"/>
        <w:rPr>
          <w:rFonts w:ascii="楷体" w:hAnsi="楷体" w:eastAsia="楷体" w:cs="楷体"/>
          <w:b/>
          <w:bCs/>
          <w:color w:val="000000" w:themeColor="text1"/>
          <w:sz w:val="24"/>
          <w:szCs w:val="28"/>
          <w14:textFill>
            <w14:solidFill>
              <w14:schemeClr w14:val="tx1"/>
            </w14:solidFill>
          </w14:textFill>
        </w:rPr>
      </w:pPr>
      <w:bookmarkStart w:id="285" w:name="_Toc94108825"/>
      <w:bookmarkStart w:id="286" w:name="_Toc3625"/>
      <w:bookmarkStart w:id="287" w:name="_Toc31421"/>
      <w:bookmarkStart w:id="288" w:name="_Toc4760"/>
      <w:bookmarkStart w:id="289" w:name="_Toc11108"/>
      <w:bookmarkStart w:id="290" w:name="_Toc8772"/>
      <w:r>
        <w:rPr>
          <w:rFonts w:hint="eastAsia" w:ascii="楷体" w:hAnsi="楷体" w:eastAsia="楷体" w:cs="楷体"/>
          <w:b/>
          <w:bCs/>
          <w:color w:val="000000" w:themeColor="text1"/>
          <w:sz w:val="24"/>
          <w:szCs w:val="28"/>
          <w14:textFill>
            <w14:solidFill>
              <w14:schemeClr w14:val="tx1"/>
            </w14:solidFill>
          </w14:textFill>
        </w:rPr>
        <w:t>1.5 履行期限、地点和方式</w:t>
      </w:r>
      <w:bookmarkEnd w:id="285"/>
      <w:bookmarkEnd w:id="286"/>
      <w:bookmarkEnd w:id="287"/>
      <w:bookmarkEnd w:id="288"/>
      <w:bookmarkEnd w:id="289"/>
      <w:bookmarkEnd w:id="290"/>
    </w:p>
    <w:p>
      <w:pPr>
        <w:spacing w:line="560" w:lineRule="exact"/>
        <w:ind w:firstLine="480" w:firstLineChars="200"/>
        <w:rPr>
          <w:rFonts w:ascii="楷体" w:hAnsi="楷体" w:eastAsia="楷体" w:cs="楷体"/>
          <w:color w:val="000000" w:themeColor="text1"/>
          <w:sz w:val="24"/>
          <w:szCs w:val="28"/>
          <w:u w:val="single"/>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1.5.1 履行期限：</w:t>
      </w:r>
      <w:r>
        <w:rPr>
          <w:rFonts w:hint="eastAsia" w:ascii="楷体" w:hAnsi="楷体" w:eastAsia="楷体" w:cs="楷体"/>
          <w:color w:val="000000" w:themeColor="text1"/>
          <w:sz w:val="24"/>
          <w:szCs w:val="28"/>
          <w:u w:val="single"/>
          <w14:textFill>
            <w14:solidFill>
              <w14:schemeClr w14:val="tx1"/>
            </w14:solidFill>
          </w14:textFill>
        </w:rPr>
        <w:t xml:space="preserve">  按投标文件要求      </w:t>
      </w:r>
    </w:p>
    <w:p>
      <w:pPr>
        <w:spacing w:line="560" w:lineRule="exact"/>
        <w:ind w:firstLine="480" w:firstLineChars="200"/>
        <w:rPr>
          <w:rFonts w:ascii="楷体" w:hAnsi="楷体" w:eastAsia="楷体" w:cs="楷体"/>
          <w:b/>
          <w:bCs/>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 xml:space="preserve">1.5.2 </w:t>
      </w:r>
      <w:r>
        <w:rPr>
          <w:rFonts w:hint="eastAsia" w:ascii="楷体" w:hAnsi="楷体" w:eastAsia="楷体" w:cs="楷体"/>
          <w:b/>
          <w:bCs/>
          <w:color w:val="000000" w:themeColor="text1"/>
          <w:sz w:val="24"/>
          <w:szCs w:val="28"/>
          <w14:textFill>
            <w14:solidFill>
              <w14:schemeClr w14:val="tx1"/>
            </w14:solidFill>
          </w14:textFill>
        </w:rPr>
        <w:t>履行地点：采购人指定地点</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1.5.3 履行方式：现场验收。</w:t>
      </w:r>
    </w:p>
    <w:p>
      <w:pPr>
        <w:spacing w:line="560" w:lineRule="exact"/>
        <w:ind w:firstLine="482" w:firstLineChars="200"/>
        <w:outlineLvl w:val="0"/>
        <w:rPr>
          <w:rFonts w:ascii="楷体" w:hAnsi="楷体" w:eastAsia="楷体" w:cs="楷体"/>
          <w:color w:val="000000" w:themeColor="text1"/>
          <w:sz w:val="24"/>
          <w:szCs w:val="28"/>
          <w:u w:val="single"/>
          <w14:textFill>
            <w14:solidFill>
              <w14:schemeClr w14:val="tx1"/>
            </w14:solidFill>
          </w14:textFill>
        </w:rPr>
      </w:pPr>
      <w:bookmarkStart w:id="291" w:name="_Toc8586"/>
      <w:bookmarkStart w:id="292" w:name="_Toc94108826"/>
      <w:bookmarkStart w:id="293" w:name="_Toc3079"/>
      <w:bookmarkStart w:id="294" w:name="_Toc5698"/>
      <w:bookmarkStart w:id="295" w:name="_Toc24662"/>
      <w:bookmarkStart w:id="296" w:name="_Toc2375"/>
      <w:r>
        <w:rPr>
          <w:rFonts w:hint="eastAsia" w:ascii="楷体" w:hAnsi="楷体" w:eastAsia="楷体" w:cs="楷体"/>
          <w:b/>
          <w:bCs/>
          <w:color w:val="000000" w:themeColor="text1"/>
          <w:sz w:val="24"/>
          <w:szCs w:val="28"/>
          <w14:textFill>
            <w14:solidFill>
              <w14:schemeClr w14:val="tx1"/>
            </w14:solidFill>
          </w14:textFill>
        </w:rPr>
        <w:t>1.6 违约责任</w:t>
      </w:r>
      <w:bookmarkEnd w:id="291"/>
      <w:bookmarkEnd w:id="292"/>
      <w:bookmarkEnd w:id="293"/>
      <w:bookmarkEnd w:id="294"/>
      <w:bookmarkEnd w:id="295"/>
      <w:bookmarkEnd w:id="296"/>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1.6.1 除不可抗力外，如果乙方没有按照本合同约定的期限、地点和方式履行，那么甲方可要求乙方支付违约金，违约金按每迟延履行一日的应提供而未提供服务价格的</w:t>
      </w:r>
      <w:r>
        <w:rPr>
          <w:rFonts w:hint="eastAsia" w:ascii="楷体" w:hAnsi="楷体" w:eastAsia="楷体" w:cs="楷体"/>
          <w:color w:val="000000" w:themeColor="text1"/>
          <w:sz w:val="24"/>
          <w:szCs w:val="28"/>
          <w:u w:val="single"/>
          <w14:textFill>
            <w14:solidFill>
              <w14:schemeClr w14:val="tx1"/>
            </w14:solidFill>
          </w14:textFill>
        </w:rPr>
        <w:t xml:space="preserve"> 0.1 </w:t>
      </w:r>
      <w:r>
        <w:rPr>
          <w:rFonts w:hint="eastAsia" w:ascii="楷体" w:hAnsi="楷体" w:eastAsia="楷体" w:cs="楷体"/>
          <w:color w:val="000000" w:themeColor="text1"/>
          <w:sz w:val="24"/>
          <w:szCs w:val="28"/>
          <w14:textFill>
            <w14:solidFill>
              <w14:schemeClr w14:val="tx1"/>
            </w14:solidFill>
          </w14:textFill>
        </w:rPr>
        <w:t>%计算，最高限额为本合同总价的</w:t>
      </w:r>
      <w:r>
        <w:rPr>
          <w:rFonts w:hint="eastAsia" w:ascii="楷体" w:hAnsi="楷体" w:eastAsia="楷体" w:cs="楷体"/>
          <w:color w:val="000000" w:themeColor="text1"/>
          <w:sz w:val="24"/>
          <w:szCs w:val="28"/>
          <w:u w:val="single"/>
          <w14:textFill>
            <w14:solidFill>
              <w14:schemeClr w14:val="tx1"/>
            </w14:solidFill>
          </w14:textFill>
        </w:rPr>
        <w:t xml:space="preserve">  20 </w:t>
      </w:r>
      <w:r>
        <w:rPr>
          <w:rFonts w:hint="eastAsia" w:ascii="楷体" w:hAnsi="楷体" w:eastAsia="楷体" w:cs="楷体"/>
          <w:color w:val="000000" w:themeColor="text1"/>
          <w:sz w:val="24"/>
          <w:szCs w:val="28"/>
          <w14:textFill>
            <w14:solidFill>
              <w14:schemeClr w14:val="tx1"/>
            </w14:solidFill>
          </w14:textFill>
        </w:rPr>
        <w:t>%；迟延履行的违约金计算数额达到前述最高限额之日起，甲方有权在要求乙方支付违约金的同时，书面通知乙方解除本合同；</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1.6.2 除不可抗力外，如果甲方没有按照本合同约定的付款方式付款，那么乙方可要求甲方支付违约金，违约金按每迟延付款一日的应付而未付款的</w:t>
      </w:r>
      <w:r>
        <w:rPr>
          <w:rFonts w:hint="eastAsia" w:ascii="楷体" w:hAnsi="楷体" w:eastAsia="楷体" w:cs="楷体"/>
          <w:color w:val="000000" w:themeColor="text1"/>
          <w:sz w:val="24"/>
          <w:szCs w:val="28"/>
          <w:u w:val="single"/>
          <w14:textFill>
            <w14:solidFill>
              <w14:schemeClr w14:val="tx1"/>
            </w14:solidFill>
          </w14:textFill>
        </w:rPr>
        <w:t>0.1</w:t>
      </w:r>
      <w:r>
        <w:rPr>
          <w:rFonts w:hint="eastAsia" w:ascii="楷体" w:hAnsi="楷体" w:eastAsia="楷体" w:cs="楷体"/>
          <w:color w:val="000000" w:themeColor="text1"/>
          <w:sz w:val="24"/>
          <w:szCs w:val="28"/>
          <w14:textFill>
            <w14:solidFill>
              <w14:schemeClr w14:val="tx1"/>
            </w14:solidFill>
          </w14:textFill>
        </w:rPr>
        <w:t>%计算，最高限额为本合同总价的</w:t>
      </w:r>
      <w:r>
        <w:rPr>
          <w:rFonts w:hint="eastAsia" w:ascii="楷体" w:hAnsi="楷体" w:eastAsia="楷体" w:cs="楷体"/>
          <w:color w:val="000000" w:themeColor="text1"/>
          <w:sz w:val="24"/>
          <w:szCs w:val="28"/>
          <w:u w:val="single"/>
          <w14:textFill>
            <w14:solidFill>
              <w14:schemeClr w14:val="tx1"/>
            </w14:solidFill>
          </w14:textFill>
        </w:rPr>
        <w:t xml:space="preserve"> 10</w:t>
      </w:r>
      <w:r>
        <w:rPr>
          <w:rFonts w:hint="eastAsia" w:ascii="楷体" w:hAnsi="楷体" w:eastAsia="楷体" w:cs="楷体"/>
          <w:color w:val="000000" w:themeColor="text1"/>
          <w:sz w:val="24"/>
          <w:szCs w:val="28"/>
          <w14:textFill>
            <w14:solidFill>
              <w14:schemeClr w14:val="tx1"/>
            </w14:solidFill>
          </w14:textFill>
        </w:rPr>
        <w:t>%；迟延付款的违约金计算数额达到前述最高限额之日起，乙方有权在要求甲方支付违约金的同时，书面通知甲方解除本合同；</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82" w:firstLineChars="200"/>
        <w:outlineLvl w:val="0"/>
        <w:rPr>
          <w:rFonts w:ascii="楷体" w:hAnsi="楷体" w:eastAsia="楷体" w:cs="楷体"/>
          <w:b/>
          <w:bCs/>
          <w:color w:val="000000" w:themeColor="text1"/>
          <w:sz w:val="24"/>
          <w:szCs w:val="28"/>
          <w14:textFill>
            <w14:solidFill>
              <w14:schemeClr w14:val="tx1"/>
            </w14:solidFill>
          </w14:textFill>
        </w:rPr>
      </w:pPr>
      <w:bookmarkStart w:id="297" w:name="_Toc32454"/>
      <w:bookmarkStart w:id="298" w:name="_Toc18683"/>
      <w:bookmarkStart w:id="299" w:name="_Toc26807"/>
      <w:bookmarkStart w:id="300" w:name="_Toc94108827"/>
      <w:bookmarkStart w:id="301" w:name="_Toc30329"/>
      <w:bookmarkStart w:id="302" w:name="_Toc9497"/>
      <w:r>
        <w:rPr>
          <w:rFonts w:hint="eastAsia" w:ascii="楷体" w:hAnsi="楷体" w:eastAsia="楷体" w:cs="楷体"/>
          <w:b/>
          <w:bCs/>
          <w:color w:val="000000" w:themeColor="text1"/>
          <w:sz w:val="24"/>
          <w:szCs w:val="28"/>
          <w14:textFill>
            <w14:solidFill>
              <w14:schemeClr w14:val="tx1"/>
            </w14:solidFill>
          </w14:textFill>
        </w:rPr>
        <w:t>1.7 合同争议的解决</w:t>
      </w:r>
      <w:bookmarkEnd w:id="297"/>
      <w:bookmarkEnd w:id="298"/>
      <w:bookmarkEnd w:id="299"/>
      <w:bookmarkEnd w:id="300"/>
      <w:bookmarkEnd w:id="301"/>
      <w:bookmarkEnd w:id="302"/>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本合同履行过程中发生的任何争议，双方当事人均可通过和解或者调解解决；不愿和解、调解或者和解、调解不成的，可以选择下列第</w:t>
      </w:r>
      <w:r>
        <w:rPr>
          <w:rFonts w:hint="eastAsia" w:ascii="楷体" w:hAnsi="楷体" w:eastAsia="楷体" w:cs="楷体"/>
          <w:color w:val="000000" w:themeColor="text1"/>
          <w:sz w:val="24"/>
          <w:szCs w:val="28"/>
          <w:u w:val="single"/>
          <w14:textFill>
            <w14:solidFill>
              <w14:schemeClr w14:val="tx1"/>
            </w14:solidFill>
          </w14:textFill>
        </w:rPr>
        <w:t xml:space="preserve"> 2 </w:t>
      </w:r>
      <w:r>
        <w:rPr>
          <w:rFonts w:hint="eastAsia" w:ascii="楷体" w:hAnsi="楷体" w:eastAsia="楷体" w:cs="楷体"/>
          <w:color w:val="000000" w:themeColor="text1"/>
          <w:sz w:val="24"/>
          <w:szCs w:val="28"/>
          <w14:textFill>
            <w14:solidFill>
              <w14:schemeClr w14:val="tx1"/>
            </w14:solidFill>
          </w14:textFill>
        </w:rPr>
        <w:t>种方式解决：</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1.7.1 将争议提交</w:t>
      </w:r>
      <w:r>
        <w:rPr>
          <w:rFonts w:hint="eastAsia" w:ascii="楷体" w:hAnsi="楷体" w:eastAsia="楷体" w:cs="楷体"/>
          <w:color w:val="000000" w:themeColor="text1"/>
          <w:sz w:val="24"/>
          <w:szCs w:val="28"/>
          <w:u w:val="single"/>
          <w14:textFill>
            <w14:solidFill>
              <w14:schemeClr w14:val="tx1"/>
            </w14:solidFill>
          </w14:textFill>
        </w:rPr>
        <w:t xml:space="preserve">              </w:t>
      </w:r>
      <w:r>
        <w:rPr>
          <w:rFonts w:hint="eastAsia" w:ascii="楷体" w:hAnsi="楷体" w:eastAsia="楷体" w:cs="楷体"/>
          <w:color w:val="000000" w:themeColor="text1"/>
          <w:sz w:val="24"/>
          <w:szCs w:val="28"/>
          <w14:textFill>
            <w14:solidFill>
              <w14:schemeClr w14:val="tx1"/>
            </w14:solidFill>
          </w14:textFill>
        </w:rPr>
        <w:t>仲裁委员会依申请仲裁时其现行有效的仲裁规则裁决；</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1.7.2 向人民法院起诉。</w:t>
      </w:r>
    </w:p>
    <w:p>
      <w:pPr>
        <w:spacing w:line="560" w:lineRule="exact"/>
        <w:ind w:firstLine="482" w:firstLineChars="200"/>
        <w:outlineLvl w:val="0"/>
        <w:rPr>
          <w:rFonts w:ascii="楷体" w:hAnsi="楷体" w:eastAsia="楷体" w:cs="楷体"/>
          <w:b/>
          <w:bCs/>
          <w:color w:val="000000" w:themeColor="text1"/>
          <w:sz w:val="24"/>
          <w:szCs w:val="28"/>
          <w14:textFill>
            <w14:solidFill>
              <w14:schemeClr w14:val="tx1"/>
            </w14:solidFill>
          </w14:textFill>
        </w:rPr>
      </w:pPr>
      <w:bookmarkStart w:id="303" w:name="_Toc16417"/>
      <w:bookmarkStart w:id="304" w:name="_Toc23784"/>
      <w:bookmarkStart w:id="305" w:name="_Toc26227"/>
      <w:bookmarkStart w:id="306" w:name="_Toc94108828"/>
      <w:bookmarkStart w:id="307" w:name="_Toc15827"/>
      <w:bookmarkStart w:id="308" w:name="_Toc12273"/>
      <w:r>
        <w:rPr>
          <w:rFonts w:hint="eastAsia" w:ascii="楷体" w:hAnsi="楷体" w:eastAsia="楷体" w:cs="楷体"/>
          <w:b/>
          <w:bCs/>
          <w:color w:val="000000" w:themeColor="text1"/>
          <w:sz w:val="24"/>
          <w:szCs w:val="28"/>
          <w14:textFill>
            <w14:solidFill>
              <w14:schemeClr w14:val="tx1"/>
            </w14:solidFill>
          </w14:textFill>
        </w:rPr>
        <w:t>1.8 合同生效</w:t>
      </w:r>
      <w:bookmarkEnd w:id="303"/>
      <w:bookmarkEnd w:id="304"/>
      <w:bookmarkEnd w:id="305"/>
      <w:bookmarkEnd w:id="306"/>
      <w:bookmarkEnd w:id="307"/>
      <w:bookmarkEnd w:id="308"/>
    </w:p>
    <w:p>
      <w:pPr>
        <w:spacing w:line="560" w:lineRule="exact"/>
        <w:ind w:firstLine="480" w:firstLineChars="200"/>
        <w:rPr>
          <w:rFonts w:ascii="楷体" w:hAnsi="楷体" w:eastAsia="楷体" w:cs="楷体"/>
          <w:b/>
          <w:bCs/>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本合同自双方当事人盖章或者签字时生效。</w:t>
      </w:r>
    </w:p>
    <w:p>
      <w:pPr>
        <w:autoSpaceDE w:val="0"/>
        <w:autoSpaceDN w:val="0"/>
        <w:adjustRightInd w:val="0"/>
        <w:spacing w:line="560" w:lineRule="exact"/>
        <w:rPr>
          <w:rFonts w:ascii="楷体" w:hAnsi="楷体" w:eastAsia="楷体" w:cs="楷体"/>
          <w:color w:val="000000" w:themeColor="text1"/>
          <w:sz w:val="24"/>
          <w:szCs w:val="28"/>
          <w:lang w:val="zh-CN"/>
          <w14:textFill>
            <w14:solidFill>
              <w14:schemeClr w14:val="tx1"/>
            </w14:solidFill>
          </w14:textFill>
        </w:rPr>
      </w:pPr>
    </w:p>
    <w:p>
      <w:pPr>
        <w:autoSpaceDE w:val="0"/>
        <w:autoSpaceDN w:val="0"/>
        <w:adjustRightInd w:val="0"/>
        <w:spacing w:line="560" w:lineRule="exact"/>
        <w:rPr>
          <w:rFonts w:ascii="楷体" w:hAnsi="楷体" w:eastAsia="楷体" w:cs="楷体"/>
          <w:color w:val="000000" w:themeColor="text1"/>
          <w:sz w:val="24"/>
          <w:szCs w:val="28"/>
          <w:lang w:val="zh-CN"/>
          <w14:textFill>
            <w14:solidFill>
              <w14:schemeClr w14:val="tx1"/>
            </w14:solidFill>
          </w14:textFill>
        </w:rPr>
      </w:pPr>
      <w:r>
        <w:rPr>
          <w:rFonts w:hint="eastAsia" w:ascii="楷体" w:hAnsi="楷体" w:eastAsia="楷体" w:cs="楷体"/>
          <w:b/>
          <w:bCs/>
          <w:color w:val="000000" w:themeColor="text1"/>
          <w:sz w:val="24"/>
          <w:szCs w:val="28"/>
          <w:lang w:val="zh-CN"/>
          <w14:textFill>
            <w14:solidFill>
              <w14:schemeClr w14:val="tx1"/>
            </w14:solidFill>
          </w14:textFill>
        </w:rPr>
        <w:t>甲方</w:t>
      </w:r>
      <w:r>
        <w:rPr>
          <w:rFonts w:hint="eastAsia" w:ascii="楷体" w:hAnsi="楷体" w:eastAsia="楷体" w:cs="楷体"/>
          <w:color w:val="000000" w:themeColor="text1"/>
          <w:sz w:val="24"/>
          <w:szCs w:val="28"/>
          <w:lang w:val="zh-CN"/>
          <w14:textFill>
            <w14:solidFill>
              <w14:schemeClr w14:val="tx1"/>
            </w14:solidFill>
          </w14:textFill>
        </w:rPr>
        <w:t xml:space="preserve">：                             </w:t>
      </w:r>
      <w:r>
        <w:rPr>
          <w:rFonts w:hint="eastAsia" w:ascii="楷体" w:hAnsi="楷体" w:eastAsia="楷体" w:cs="楷体"/>
          <w:b/>
          <w:bCs/>
          <w:color w:val="000000" w:themeColor="text1"/>
          <w:sz w:val="24"/>
          <w:szCs w:val="28"/>
          <w:lang w:val="zh-CN"/>
          <w14:textFill>
            <w14:solidFill>
              <w14:schemeClr w14:val="tx1"/>
            </w14:solidFill>
          </w14:textFill>
        </w:rPr>
        <w:t xml:space="preserve">      乙方</w:t>
      </w:r>
      <w:r>
        <w:rPr>
          <w:rFonts w:hint="eastAsia" w:ascii="楷体" w:hAnsi="楷体" w:eastAsia="楷体" w:cs="楷体"/>
          <w:color w:val="000000" w:themeColor="text1"/>
          <w:sz w:val="24"/>
          <w:szCs w:val="28"/>
          <w:lang w:val="zh-CN"/>
          <w14:textFill>
            <w14:solidFill>
              <w14:schemeClr w14:val="tx1"/>
            </w14:solidFill>
          </w14:textFill>
        </w:rPr>
        <w:t>：</w:t>
      </w:r>
    </w:p>
    <w:p>
      <w:pPr>
        <w:autoSpaceDE w:val="0"/>
        <w:autoSpaceDN w:val="0"/>
        <w:adjustRightInd w:val="0"/>
        <w:spacing w:line="560" w:lineRule="exact"/>
        <w:ind w:left="5040" w:hanging="5040" w:hangingChars="2100"/>
        <w:rPr>
          <w:rFonts w:ascii="楷体" w:hAnsi="楷体" w:eastAsia="楷体" w:cs="楷体"/>
          <w:color w:val="000000" w:themeColor="text1"/>
          <w:sz w:val="24"/>
          <w:szCs w:val="28"/>
          <w:lang w:val="zh-CN"/>
          <w14:textFill>
            <w14:solidFill>
              <w14:schemeClr w14:val="tx1"/>
            </w14:solidFill>
          </w14:textFill>
        </w:rPr>
      </w:pPr>
      <w:r>
        <w:rPr>
          <w:rFonts w:hint="eastAsia" w:ascii="楷体" w:hAnsi="楷体" w:eastAsia="楷体" w:cs="楷体"/>
          <w:color w:val="000000" w:themeColor="text1"/>
          <w:sz w:val="24"/>
          <w:szCs w:val="28"/>
          <w:lang w:val="zh-CN"/>
          <w14:textFill>
            <w14:solidFill>
              <w14:schemeClr w14:val="tx1"/>
            </w14:solidFill>
          </w14:textFill>
        </w:rPr>
        <w:t>统一社会信用代码：                        统一社会信用代码或身份证号码：</w:t>
      </w:r>
    </w:p>
    <w:p>
      <w:pPr>
        <w:autoSpaceDE w:val="0"/>
        <w:autoSpaceDN w:val="0"/>
        <w:adjustRightInd w:val="0"/>
        <w:spacing w:line="560" w:lineRule="exact"/>
        <w:rPr>
          <w:rFonts w:ascii="楷体" w:hAnsi="楷体" w:eastAsia="楷体" w:cs="楷体"/>
          <w:color w:val="000000" w:themeColor="text1"/>
          <w:sz w:val="24"/>
          <w:szCs w:val="28"/>
          <w:lang w:val="zh-CN"/>
          <w14:textFill>
            <w14:solidFill>
              <w14:schemeClr w14:val="tx1"/>
            </w14:solidFill>
          </w14:textFill>
        </w:rPr>
      </w:pPr>
      <w:r>
        <w:rPr>
          <w:rFonts w:hint="eastAsia" w:ascii="楷体" w:hAnsi="楷体" w:eastAsia="楷体" w:cs="楷体"/>
          <w:color w:val="000000" w:themeColor="text1"/>
          <w:sz w:val="24"/>
          <w:szCs w:val="28"/>
          <w:lang w:val="zh-CN"/>
          <w14:textFill>
            <w14:solidFill>
              <w14:schemeClr w14:val="tx1"/>
            </w14:solidFill>
          </w14:textFill>
        </w:rPr>
        <w:t>住所：                                   住所：</w:t>
      </w:r>
    </w:p>
    <w:p>
      <w:pPr>
        <w:autoSpaceDE w:val="0"/>
        <w:autoSpaceDN w:val="0"/>
        <w:adjustRightInd w:val="0"/>
        <w:spacing w:line="560" w:lineRule="exact"/>
        <w:rPr>
          <w:rFonts w:ascii="楷体" w:hAnsi="楷体" w:eastAsia="楷体" w:cs="楷体"/>
          <w:color w:val="000000" w:themeColor="text1"/>
          <w:sz w:val="24"/>
          <w:szCs w:val="28"/>
          <w:lang w:val="zh-CN"/>
          <w14:textFill>
            <w14:solidFill>
              <w14:schemeClr w14:val="tx1"/>
            </w14:solidFill>
          </w14:textFill>
        </w:rPr>
      </w:pPr>
      <w:r>
        <w:rPr>
          <w:rFonts w:hint="eastAsia" w:ascii="楷体" w:hAnsi="楷体" w:eastAsia="楷体" w:cs="楷体"/>
          <w:color w:val="000000" w:themeColor="text1"/>
          <w:sz w:val="24"/>
          <w:szCs w:val="28"/>
          <w:lang w:val="zh-CN"/>
          <w14:textFill>
            <w14:solidFill>
              <w14:schemeClr w14:val="tx1"/>
            </w14:solidFill>
          </w14:textFill>
        </w:rPr>
        <w:t>法定代表人或                             法定代表人</w:t>
      </w:r>
    </w:p>
    <w:p>
      <w:pPr>
        <w:autoSpaceDE w:val="0"/>
        <w:autoSpaceDN w:val="0"/>
        <w:adjustRightInd w:val="0"/>
        <w:spacing w:line="560" w:lineRule="exact"/>
        <w:rPr>
          <w:rFonts w:ascii="楷体" w:hAnsi="楷体" w:eastAsia="楷体" w:cs="楷体"/>
          <w:color w:val="000000" w:themeColor="text1"/>
          <w:sz w:val="24"/>
          <w:szCs w:val="28"/>
          <w:lang w:val="zh-CN"/>
          <w14:textFill>
            <w14:solidFill>
              <w14:schemeClr w14:val="tx1"/>
            </w14:solidFill>
          </w14:textFill>
        </w:rPr>
      </w:pPr>
      <w:r>
        <w:rPr>
          <w:rFonts w:hint="eastAsia" w:ascii="楷体" w:hAnsi="楷体" w:eastAsia="楷体" w:cs="楷体"/>
          <w:color w:val="000000" w:themeColor="text1"/>
          <w:sz w:val="24"/>
          <w:szCs w:val="28"/>
          <w:lang w:val="zh-CN"/>
          <w14:textFill>
            <w14:solidFill>
              <w14:schemeClr w14:val="tx1"/>
            </w14:solidFill>
          </w14:textFill>
        </w:rPr>
        <w:t>授权代表（签</w:t>
      </w:r>
      <w:r>
        <w:rPr>
          <w:rFonts w:hint="eastAsia" w:ascii="楷体" w:hAnsi="楷体" w:eastAsia="楷体" w:cs="楷体"/>
          <w:color w:val="000000" w:themeColor="text1"/>
          <w:sz w:val="24"/>
          <w:szCs w:val="28"/>
          <w14:textFill>
            <w14:solidFill>
              <w14:schemeClr w14:val="tx1"/>
            </w14:solidFill>
          </w14:textFill>
        </w:rPr>
        <w:t>/</w:t>
      </w:r>
      <w:r>
        <w:rPr>
          <w:rFonts w:hint="eastAsia" w:ascii="楷体" w:hAnsi="楷体" w:eastAsia="楷体" w:cs="楷体"/>
          <w:color w:val="000000" w:themeColor="text1"/>
          <w:sz w:val="24"/>
          <w14:textFill>
            <w14:solidFill>
              <w14:schemeClr w14:val="tx1"/>
            </w14:solidFill>
          </w14:textFill>
        </w:rPr>
        <w:t>章</w:t>
      </w:r>
      <w:r>
        <w:rPr>
          <w:rFonts w:hint="eastAsia" w:ascii="楷体" w:hAnsi="楷体" w:eastAsia="楷体" w:cs="楷体"/>
          <w:color w:val="000000" w:themeColor="text1"/>
          <w:sz w:val="24"/>
          <w:szCs w:val="28"/>
          <w:lang w:val="zh-CN"/>
          <w14:textFill>
            <w14:solidFill>
              <w14:schemeClr w14:val="tx1"/>
            </w14:solidFill>
          </w14:textFill>
        </w:rPr>
        <w:t xml:space="preserve">）：          </w:t>
      </w:r>
      <w:r>
        <w:rPr>
          <w:rFonts w:hint="eastAsia" w:ascii="楷体" w:hAnsi="楷体" w:eastAsia="楷体" w:cs="楷体"/>
          <w:color w:val="000000" w:themeColor="text1"/>
          <w:sz w:val="24"/>
          <w:szCs w:val="28"/>
          <w14:textFill>
            <w14:solidFill>
              <w14:schemeClr w14:val="tx1"/>
            </w14:solidFill>
          </w14:textFill>
        </w:rPr>
        <w:t xml:space="preserve">           </w:t>
      </w:r>
      <w:r>
        <w:rPr>
          <w:rFonts w:hint="eastAsia" w:ascii="楷体" w:hAnsi="楷体" w:eastAsia="楷体" w:cs="楷体"/>
          <w:color w:val="000000" w:themeColor="text1"/>
          <w:sz w:val="24"/>
          <w:szCs w:val="28"/>
          <w:lang w:val="zh-CN"/>
          <w14:textFill>
            <w14:solidFill>
              <w14:schemeClr w14:val="tx1"/>
            </w14:solidFill>
          </w14:textFill>
        </w:rPr>
        <w:t xml:space="preserve"> 或授权代表（签</w:t>
      </w:r>
      <w:r>
        <w:rPr>
          <w:rFonts w:hint="eastAsia" w:ascii="楷体" w:hAnsi="楷体" w:eastAsia="楷体" w:cs="楷体"/>
          <w:color w:val="000000" w:themeColor="text1"/>
          <w:sz w:val="24"/>
          <w:szCs w:val="28"/>
          <w14:textFill>
            <w14:solidFill>
              <w14:schemeClr w14:val="tx1"/>
            </w14:solidFill>
          </w14:textFill>
        </w:rPr>
        <w:t>/</w:t>
      </w:r>
      <w:r>
        <w:rPr>
          <w:rFonts w:hint="eastAsia" w:ascii="楷体" w:hAnsi="楷体" w:eastAsia="楷体" w:cs="楷体"/>
          <w:color w:val="000000" w:themeColor="text1"/>
          <w:sz w:val="24"/>
          <w14:textFill>
            <w14:solidFill>
              <w14:schemeClr w14:val="tx1"/>
            </w14:solidFill>
          </w14:textFill>
        </w:rPr>
        <w:t>章</w:t>
      </w:r>
      <w:r>
        <w:rPr>
          <w:rFonts w:hint="eastAsia" w:ascii="楷体" w:hAnsi="楷体" w:eastAsia="楷体" w:cs="楷体"/>
          <w:color w:val="000000" w:themeColor="text1"/>
          <w:sz w:val="24"/>
          <w:szCs w:val="28"/>
          <w:lang w:val="zh-CN"/>
          <w14:textFill>
            <w14:solidFill>
              <w14:schemeClr w14:val="tx1"/>
            </w14:solidFill>
          </w14:textFill>
        </w:rPr>
        <w:t xml:space="preserve">）: </w:t>
      </w:r>
    </w:p>
    <w:p>
      <w:pPr>
        <w:autoSpaceDE w:val="0"/>
        <w:autoSpaceDN w:val="0"/>
        <w:adjustRightInd w:val="0"/>
        <w:spacing w:line="560" w:lineRule="exact"/>
        <w:rPr>
          <w:rFonts w:ascii="楷体" w:hAnsi="楷体" w:eastAsia="楷体" w:cs="楷体"/>
          <w:color w:val="000000" w:themeColor="text1"/>
          <w:sz w:val="24"/>
          <w:szCs w:val="28"/>
          <w:lang w:val="zh-CN"/>
          <w14:textFill>
            <w14:solidFill>
              <w14:schemeClr w14:val="tx1"/>
            </w14:solidFill>
          </w14:textFill>
        </w:rPr>
      </w:pPr>
      <w:r>
        <w:rPr>
          <w:rFonts w:hint="eastAsia" w:ascii="楷体" w:hAnsi="楷体" w:eastAsia="楷体" w:cs="楷体"/>
          <w:color w:val="000000" w:themeColor="text1"/>
          <w:sz w:val="24"/>
          <w:szCs w:val="28"/>
          <w:lang w:val="zh-CN"/>
          <w14:textFill>
            <w14:solidFill>
              <w14:schemeClr w14:val="tx1"/>
            </w14:solidFill>
          </w14:textFill>
        </w:rPr>
        <w:t>联系人：                                 联系人：</w:t>
      </w:r>
    </w:p>
    <w:p>
      <w:pPr>
        <w:autoSpaceDE w:val="0"/>
        <w:autoSpaceDN w:val="0"/>
        <w:adjustRightInd w:val="0"/>
        <w:spacing w:line="560" w:lineRule="exact"/>
        <w:rPr>
          <w:rFonts w:ascii="楷体" w:hAnsi="楷体" w:eastAsia="楷体" w:cs="楷体"/>
          <w:color w:val="000000" w:themeColor="text1"/>
          <w:sz w:val="24"/>
          <w:szCs w:val="28"/>
          <w:lang w:val="zh-CN"/>
          <w14:textFill>
            <w14:solidFill>
              <w14:schemeClr w14:val="tx1"/>
            </w14:solidFill>
          </w14:textFill>
        </w:rPr>
      </w:pPr>
      <w:r>
        <w:rPr>
          <w:rFonts w:hint="eastAsia" w:ascii="楷体" w:hAnsi="楷体" w:eastAsia="楷体" w:cs="楷体"/>
          <w:color w:val="000000" w:themeColor="text1"/>
          <w:sz w:val="24"/>
          <w:szCs w:val="28"/>
          <w:lang w:val="zh-CN"/>
          <w14:textFill>
            <w14:solidFill>
              <w14:schemeClr w14:val="tx1"/>
            </w14:solidFill>
          </w14:textFill>
        </w:rPr>
        <w:t>约定送达地址：                           约定送达地址：</w:t>
      </w:r>
    </w:p>
    <w:p>
      <w:pPr>
        <w:autoSpaceDE w:val="0"/>
        <w:autoSpaceDN w:val="0"/>
        <w:adjustRightInd w:val="0"/>
        <w:spacing w:line="560" w:lineRule="exact"/>
        <w:rPr>
          <w:rFonts w:ascii="楷体" w:hAnsi="楷体" w:eastAsia="楷体" w:cs="楷体"/>
          <w:color w:val="000000" w:themeColor="text1"/>
          <w:sz w:val="24"/>
          <w:szCs w:val="28"/>
          <w:lang w:val="zh-CN"/>
          <w14:textFill>
            <w14:solidFill>
              <w14:schemeClr w14:val="tx1"/>
            </w14:solidFill>
          </w14:textFill>
        </w:rPr>
      </w:pPr>
      <w:r>
        <w:rPr>
          <w:rFonts w:hint="eastAsia" w:ascii="楷体" w:hAnsi="楷体" w:eastAsia="楷体" w:cs="楷体"/>
          <w:color w:val="000000" w:themeColor="text1"/>
          <w:sz w:val="24"/>
          <w:szCs w:val="28"/>
          <w:lang w:val="zh-CN"/>
          <w14:textFill>
            <w14:solidFill>
              <w14:schemeClr w14:val="tx1"/>
            </w14:solidFill>
          </w14:textFill>
        </w:rPr>
        <w:t>邮政编码：                               邮政编码：</w:t>
      </w:r>
    </w:p>
    <w:p>
      <w:pPr>
        <w:autoSpaceDE w:val="0"/>
        <w:autoSpaceDN w:val="0"/>
        <w:adjustRightInd w:val="0"/>
        <w:spacing w:line="560" w:lineRule="exact"/>
        <w:rPr>
          <w:rFonts w:ascii="楷体" w:hAnsi="楷体" w:eastAsia="楷体" w:cs="楷体"/>
          <w:color w:val="000000" w:themeColor="text1"/>
          <w:sz w:val="24"/>
          <w:szCs w:val="28"/>
          <w:lang w:val="zh-CN"/>
          <w14:textFill>
            <w14:solidFill>
              <w14:schemeClr w14:val="tx1"/>
            </w14:solidFill>
          </w14:textFill>
        </w:rPr>
      </w:pPr>
      <w:r>
        <w:rPr>
          <w:rFonts w:hint="eastAsia" w:ascii="楷体" w:hAnsi="楷体" w:eastAsia="楷体" w:cs="楷体"/>
          <w:color w:val="000000" w:themeColor="text1"/>
          <w:sz w:val="24"/>
          <w:szCs w:val="28"/>
          <w:lang w:val="zh-CN"/>
          <w14:textFill>
            <w14:solidFill>
              <w14:schemeClr w14:val="tx1"/>
            </w14:solidFill>
          </w14:textFill>
        </w:rPr>
        <w:t xml:space="preserve">电话:                                    电话: </w:t>
      </w:r>
    </w:p>
    <w:p>
      <w:pPr>
        <w:autoSpaceDE w:val="0"/>
        <w:autoSpaceDN w:val="0"/>
        <w:adjustRightInd w:val="0"/>
        <w:spacing w:line="560" w:lineRule="exact"/>
        <w:rPr>
          <w:rFonts w:ascii="楷体" w:hAnsi="楷体" w:eastAsia="楷体" w:cs="楷体"/>
          <w:color w:val="000000" w:themeColor="text1"/>
          <w:sz w:val="24"/>
          <w:szCs w:val="28"/>
          <w:lang w:val="zh-CN"/>
          <w14:textFill>
            <w14:solidFill>
              <w14:schemeClr w14:val="tx1"/>
            </w14:solidFill>
          </w14:textFill>
        </w:rPr>
      </w:pPr>
      <w:r>
        <w:rPr>
          <w:rFonts w:hint="eastAsia" w:ascii="楷体" w:hAnsi="楷体" w:eastAsia="楷体" w:cs="楷体"/>
          <w:color w:val="000000" w:themeColor="text1"/>
          <w:sz w:val="24"/>
          <w:szCs w:val="28"/>
          <w:lang w:val="zh-CN"/>
          <w14:textFill>
            <w14:solidFill>
              <w14:schemeClr w14:val="tx1"/>
            </w14:solidFill>
          </w14:textFill>
        </w:rPr>
        <w:t>传真:                                    传真:</w:t>
      </w:r>
    </w:p>
    <w:p>
      <w:pPr>
        <w:autoSpaceDE w:val="0"/>
        <w:autoSpaceDN w:val="0"/>
        <w:adjustRightInd w:val="0"/>
        <w:spacing w:line="560" w:lineRule="exact"/>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lang w:val="zh-CN"/>
          <w14:textFill>
            <w14:solidFill>
              <w14:schemeClr w14:val="tx1"/>
            </w14:solidFill>
          </w14:textFill>
        </w:rPr>
        <w:t>电子邮箱：                               电子邮箱：</w:t>
      </w:r>
    </w:p>
    <w:p>
      <w:pPr>
        <w:autoSpaceDE w:val="0"/>
        <w:autoSpaceDN w:val="0"/>
        <w:adjustRightInd w:val="0"/>
        <w:spacing w:line="560" w:lineRule="exact"/>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 xml:space="preserve">开户银行：                               开户银行： </w:t>
      </w:r>
    </w:p>
    <w:p>
      <w:pPr>
        <w:autoSpaceDE w:val="0"/>
        <w:autoSpaceDN w:val="0"/>
        <w:adjustRightInd w:val="0"/>
        <w:spacing w:line="560" w:lineRule="exact"/>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 xml:space="preserve">开户名称：                               开户名称： </w:t>
      </w:r>
    </w:p>
    <w:p>
      <w:pPr>
        <w:autoSpaceDE w:val="0"/>
        <w:autoSpaceDN w:val="0"/>
        <w:adjustRightInd w:val="0"/>
        <w:spacing w:line="560" w:lineRule="exact"/>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开户账号：</w:t>
      </w:r>
      <w:r>
        <w:rPr>
          <w:rFonts w:hint="eastAsia" w:ascii="楷体" w:hAnsi="楷体" w:eastAsia="楷体" w:cs="楷体"/>
          <w:color w:val="000000" w:themeColor="text1"/>
          <w:sz w:val="24"/>
          <w:szCs w:val="28"/>
          <w:lang w:val="zh-CN"/>
          <w14:textFill>
            <w14:solidFill>
              <w14:schemeClr w14:val="tx1"/>
            </w14:solidFill>
          </w14:textFill>
        </w:rPr>
        <w:t xml:space="preserve">                               </w:t>
      </w:r>
      <w:r>
        <w:rPr>
          <w:rFonts w:hint="eastAsia" w:ascii="楷体" w:hAnsi="楷体" w:eastAsia="楷体" w:cs="楷体"/>
          <w:color w:val="000000" w:themeColor="text1"/>
          <w:sz w:val="24"/>
          <w:szCs w:val="28"/>
          <w14:textFill>
            <w14:solidFill>
              <w14:schemeClr w14:val="tx1"/>
            </w14:solidFill>
          </w14:textFill>
        </w:rPr>
        <w:t>开户账号：</w:t>
      </w:r>
    </w:p>
    <w:p>
      <w:pPr>
        <w:widowControl/>
        <w:spacing w:line="560" w:lineRule="exact"/>
        <w:jc w:val="left"/>
        <w:rPr>
          <w:rFonts w:ascii="楷体" w:hAnsi="楷体" w:eastAsia="楷体" w:cs="楷体"/>
          <w:b/>
          <w:bCs/>
          <w:color w:val="000000" w:themeColor="text1"/>
          <w:sz w:val="24"/>
          <w:szCs w:val="28"/>
          <w14:textFill>
            <w14:solidFill>
              <w14:schemeClr w14:val="tx1"/>
            </w14:solidFill>
          </w14:textFill>
        </w:rPr>
      </w:pPr>
    </w:p>
    <w:p>
      <w:pPr>
        <w:widowControl/>
        <w:spacing w:line="560" w:lineRule="exact"/>
        <w:jc w:val="left"/>
        <w:rPr>
          <w:rFonts w:ascii="楷体" w:hAnsi="楷体" w:eastAsia="楷体" w:cs="楷体"/>
          <w:b/>
          <w:bCs/>
          <w:color w:val="000000" w:themeColor="text1"/>
          <w:kern w:val="0"/>
          <w:sz w:val="24"/>
          <w:szCs w:val="28"/>
          <w14:textFill>
            <w14:solidFill>
              <w14:schemeClr w14:val="tx1"/>
            </w14:solidFill>
          </w14:textFill>
        </w:rPr>
      </w:pPr>
    </w:p>
    <w:p>
      <w:pPr>
        <w:pStyle w:val="38"/>
        <w:spacing w:line="560" w:lineRule="exact"/>
        <w:ind w:firstLine="200"/>
        <w:jc w:val="center"/>
        <w:rPr>
          <w:rFonts w:ascii="楷体" w:hAnsi="楷体" w:eastAsia="楷体" w:cs="楷体"/>
          <w:b/>
          <w:bCs/>
          <w:color w:val="000000" w:themeColor="text1"/>
          <w:szCs w:val="28"/>
          <w14:textFill>
            <w14:solidFill>
              <w14:schemeClr w14:val="tx1"/>
            </w14:solidFill>
          </w14:textFill>
        </w:rPr>
      </w:pPr>
    </w:p>
    <w:p>
      <w:pPr>
        <w:pStyle w:val="38"/>
        <w:spacing w:line="560" w:lineRule="exact"/>
        <w:ind w:firstLine="200"/>
        <w:jc w:val="center"/>
        <w:rPr>
          <w:rFonts w:ascii="楷体" w:hAnsi="楷体" w:eastAsia="楷体" w:cs="楷体"/>
          <w:b/>
          <w:bCs/>
          <w:color w:val="000000" w:themeColor="text1"/>
          <w:szCs w:val="28"/>
          <w14:textFill>
            <w14:solidFill>
              <w14:schemeClr w14:val="tx1"/>
            </w14:solidFill>
          </w14:textFill>
        </w:rPr>
      </w:pPr>
    </w:p>
    <w:p>
      <w:pPr>
        <w:pStyle w:val="38"/>
        <w:spacing w:line="560" w:lineRule="exact"/>
        <w:ind w:firstLine="200"/>
        <w:jc w:val="center"/>
        <w:rPr>
          <w:rFonts w:ascii="楷体" w:hAnsi="楷体" w:eastAsia="楷体" w:cs="楷体"/>
          <w:b/>
          <w:bCs/>
          <w:color w:val="000000" w:themeColor="text1"/>
          <w:szCs w:val="28"/>
          <w14:textFill>
            <w14:solidFill>
              <w14:schemeClr w14:val="tx1"/>
            </w14:solidFill>
          </w14:textFill>
        </w:rPr>
      </w:pPr>
    </w:p>
    <w:p>
      <w:pPr>
        <w:pStyle w:val="38"/>
        <w:spacing w:line="560" w:lineRule="exact"/>
        <w:ind w:firstLine="200"/>
        <w:jc w:val="center"/>
        <w:rPr>
          <w:rFonts w:ascii="楷体" w:hAnsi="楷体" w:eastAsia="楷体" w:cs="楷体"/>
          <w:b/>
          <w:bCs/>
          <w:color w:val="000000" w:themeColor="text1"/>
          <w:szCs w:val="28"/>
          <w14:textFill>
            <w14:solidFill>
              <w14:schemeClr w14:val="tx1"/>
            </w14:solidFill>
          </w14:textFill>
        </w:rPr>
      </w:pPr>
      <w:r>
        <w:rPr>
          <w:rFonts w:hint="eastAsia" w:ascii="楷体" w:hAnsi="楷体" w:eastAsia="楷体" w:cs="楷体"/>
          <w:b/>
          <w:bCs/>
          <w:color w:val="000000" w:themeColor="text1"/>
          <w:szCs w:val="28"/>
          <w14:textFill>
            <w14:solidFill>
              <w14:schemeClr w14:val="tx1"/>
            </w14:solidFill>
          </w14:textFill>
        </w:rPr>
        <w:t>第二部分 合同一般条款</w:t>
      </w:r>
    </w:p>
    <w:p>
      <w:pPr>
        <w:spacing w:line="560" w:lineRule="exact"/>
        <w:ind w:firstLine="482" w:firstLineChars="200"/>
        <w:outlineLvl w:val="0"/>
        <w:rPr>
          <w:rFonts w:ascii="楷体" w:hAnsi="楷体" w:eastAsia="楷体" w:cs="楷体"/>
          <w:b/>
          <w:bCs/>
          <w:color w:val="000000" w:themeColor="text1"/>
          <w:sz w:val="24"/>
          <w:szCs w:val="28"/>
          <w14:textFill>
            <w14:solidFill>
              <w14:schemeClr w14:val="tx1"/>
            </w14:solidFill>
          </w14:textFill>
        </w:rPr>
      </w:pPr>
      <w:bookmarkStart w:id="309" w:name="_Toc14021"/>
      <w:bookmarkStart w:id="310" w:name="_Toc94108829"/>
      <w:bookmarkStart w:id="311" w:name="_Toc25079"/>
      <w:bookmarkStart w:id="312" w:name="_Toc31297"/>
      <w:bookmarkStart w:id="313" w:name="_Toc5228"/>
      <w:bookmarkStart w:id="314" w:name="_Toc19680"/>
      <w:r>
        <w:rPr>
          <w:rFonts w:hint="eastAsia" w:ascii="楷体" w:hAnsi="楷体" w:eastAsia="楷体" w:cs="楷体"/>
          <w:b/>
          <w:bCs/>
          <w:color w:val="000000" w:themeColor="text1"/>
          <w:sz w:val="24"/>
          <w:szCs w:val="28"/>
          <w14:textFill>
            <w14:solidFill>
              <w14:schemeClr w14:val="tx1"/>
            </w14:solidFill>
          </w14:textFill>
        </w:rPr>
        <w:t>2.1 定义</w:t>
      </w:r>
      <w:bookmarkEnd w:id="309"/>
      <w:bookmarkEnd w:id="310"/>
      <w:bookmarkEnd w:id="311"/>
      <w:bookmarkEnd w:id="312"/>
      <w:bookmarkEnd w:id="313"/>
      <w:bookmarkEnd w:id="314"/>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本合同中的下列词语应按以下内容进行解释：</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2.1.1 “合同”系指采购人和中标供应商签订的载明双方当事人所达成的协议，并包括所有的附件、附录和构成合同的其他文件。</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2.1.2 “合同价”系指根据合同约定，中标供应商在完全履行合同义务后，采购人应支付给中标供应商的价格。</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2.1.3 “服务”系指中标供应商根据合同约定应向采购人履行的除货物和工程以外的其他政府采购对象，包括采购人自身需要的服务和向社会公众提供的公共服务。</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2.1.4 “甲方”系指与中标供应商签署合同的采购人；采购人委托采购代理机构代表其与乙方签订合同的，采购人的授权委托书作为合同附件。</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2.1.6 “现场”系指合同约定提供服务的地点。</w:t>
      </w:r>
    </w:p>
    <w:p>
      <w:pPr>
        <w:spacing w:line="560" w:lineRule="exact"/>
        <w:ind w:firstLine="482" w:firstLineChars="200"/>
        <w:outlineLvl w:val="0"/>
        <w:rPr>
          <w:rFonts w:ascii="楷体" w:hAnsi="楷体" w:eastAsia="楷体" w:cs="楷体"/>
          <w:b/>
          <w:bCs/>
          <w:color w:val="000000" w:themeColor="text1"/>
          <w:sz w:val="24"/>
          <w:szCs w:val="28"/>
          <w14:textFill>
            <w14:solidFill>
              <w14:schemeClr w14:val="tx1"/>
            </w14:solidFill>
          </w14:textFill>
        </w:rPr>
      </w:pPr>
      <w:bookmarkStart w:id="315" w:name="_Toc16752"/>
      <w:bookmarkStart w:id="316" w:name="_Toc94108830"/>
      <w:bookmarkStart w:id="317" w:name="_Toc3769"/>
      <w:bookmarkStart w:id="318" w:name="_Toc19539"/>
      <w:bookmarkStart w:id="319" w:name="_Toc23289"/>
      <w:bookmarkStart w:id="320" w:name="_Toc31402"/>
      <w:r>
        <w:rPr>
          <w:rFonts w:hint="eastAsia" w:ascii="楷体" w:hAnsi="楷体" w:eastAsia="楷体" w:cs="楷体"/>
          <w:b/>
          <w:bCs/>
          <w:color w:val="000000" w:themeColor="text1"/>
          <w:sz w:val="24"/>
          <w:szCs w:val="28"/>
          <w14:textFill>
            <w14:solidFill>
              <w14:schemeClr w14:val="tx1"/>
            </w14:solidFill>
          </w14:textFill>
        </w:rPr>
        <w:t>2.2 技术规范</w:t>
      </w:r>
      <w:bookmarkEnd w:id="315"/>
      <w:bookmarkEnd w:id="316"/>
      <w:bookmarkEnd w:id="317"/>
      <w:bookmarkEnd w:id="318"/>
      <w:bookmarkEnd w:id="319"/>
      <w:bookmarkEnd w:id="320"/>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楷体" w:hAnsi="楷体" w:eastAsia="楷体" w:cs="楷体"/>
          <w:b/>
          <w:bCs/>
          <w:color w:val="000000" w:themeColor="text1"/>
          <w:sz w:val="24"/>
          <w:szCs w:val="28"/>
          <w14:textFill>
            <w14:solidFill>
              <w14:schemeClr w14:val="tx1"/>
            </w14:solidFill>
          </w14:textFill>
        </w:rPr>
      </w:pPr>
      <w:bookmarkStart w:id="321" w:name="_Toc27945"/>
      <w:bookmarkStart w:id="322" w:name="_Toc4133"/>
      <w:bookmarkStart w:id="323" w:name="_Toc13673"/>
      <w:bookmarkStart w:id="324" w:name="_Toc94108831"/>
      <w:bookmarkStart w:id="325" w:name="_Toc12412"/>
      <w:bookmarkStart w:id="326" w:name="_Toc9161"/>
      <w:r>
        <w:rPr>
          <w:rFonts w:hint="eastAsia" w:ascii="楷体" w:hAnsi="楷体" w:eastAsia="楷体" w:cs="楷体"/>
          <w:b/>
          <w:bCs/>
          <w:color w:val="000000" w:themeColor="text1"/>
          <w:sz w:val="24"/>
          <w:szCs w:val="28"/>
          <w14:textFill>
            <w14:solidFill>
              <w14:schemeClr w14:val="tx1"/>
            </w14:solidFill>
          </w14:textFill>
        </w:rPr>
        <w:t>2.3 知识产权</w:t>
      </w:r>
      <w:bookmarkEnd w:id="321"/>
      <w:bookmarkEnd w:id="322"/>
      <w:bookmarkEnd w:id="323"/>
      <w:bookmarkEnd w:id="324"/>
      <w:bookmarkEnd w:id="325"/>
      <w:bookmarkEnd w:id="326"/>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2" w:firstLineChars="200"/>
        <w:rPr>
          <w:rFonts w:ascii="楷体" w:hAnsi="楷体" w:eastAsia="楷体" w:cs="楷体"/>
          <w:b/>
          <w:bCs/>
          <w:color w:val="000000" w:themeColor="text1"/>
          <w:sz w:val="24"/>
          <w:szCs w:val="28"/>
          <w14:textFill>
            <w14:solidFill>
              <w14:schemeClr w14:val="tx1"/>
            </w14:solidFill>
          </w14:textFill>
        </w:rPr>
      </w:pPr>
      <w:r>
        <w:rPr>
          <w:rFonts w:hint="eastAsia" w:ascii="楷体" w:hAnsi="楷体" w:eastAsia="楷体" w:cs="楷体"/>
          <w:b/>
          <w:bCs/>
          <w:color w:val="000000" w:themeColor="text1"/>
          <w:sz w:val="24"/>
          <w:szCs w:val="28"/>
          <w14:textFill>
            <w14:solidFill>
              <w14:schemeClr w14:val="tx1"/>
            </w14:solidFill>
          </w14:textFill>
        </w:rPr>
        <w:t>2.4 履约检查和问题反馈</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2.4.2 合同履行期间，甲方有权将履行过程中出现的问题反馈给乙方，双方当事人应以书面形式约定需要完善和改进的内容。</w:t>
      </w:r>
    </w:p>
    <w:p>
      <w:pPr>
        <w:spacing w:line="560" w:lineRule="exact"/>
        <w:ind w:firstLine="482" w:firstLineChars="200"/>
        <w:outlineLvl w:val="0"/>
        <w:rPr>
          <w:rFonts w:ascii="楷体" w:hAnsi="楷体" w:eastAsia="楷体" w:cs="楷体"/>
          <w:b/>
          <w:bCs/>
          <w:color w:val="000000" w:themeColor="text1"/>
          <w:sz w:val="24"/>
          <w:szCs w:val="28"/>
          <w14:textFill>
            <w14:solidFill>
              <w14:schemeClr w14:val="tx1"/>
            </w14:solidFill>
          </w14:textFill>
        </w:rPr>
      </w:pPr>
      <w:bookmarkStart w:id="327" w:name="_Toc30507"/>
      <w:bookmarkStart w:id="328" w:name="_Toc13467"/>
      <w:bookmarkStart w:id="329" w:name="_Toc13154"/>
      <w:bookmarkStart w:id="330" w:name="_Toc16163"/>
      <w:bookmarkStart w:id="331" w:name="_Toc94108832"/>
      <w:bookmarkStart w:id="332" w:name="_Toc18990"/>
      <w:r>
        <w:rPr>
          <w:rFonts w:hint="eastAsia" w:ascii="楷体" w:hAnsi="楷体" w:eastAsia="楷体" w:cs="楷体"/>
          <w:b/>
          <w:bCs/>
          <w:color w:val="000000" w:themeColor="text1"/>
          <w:sz w:val="24"/>
          <w:szCs w:val="28"/>
          <w14:textFill>
            <w14:solidFill>
              <w14:schemeClr w14:val="tx1"/>
            </w14:solidFill>
          </w14:textFill>
        </w:rPr>
        <w:t>2.5 技术资料和保密义务</w:t>
      </w:r>
      <w:bookmarkEnd w:id="327"/>
      <w:bookmarkEnd w:id="328"/>
      <w:bookmarkEnd w:id="329"/>
      <w:bookmarkEnd w:id="330"/>
      <w:bookmarkEnd w:id="331"/>
      <w:bookmarkEnd w:id="332"/>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2.5.1 乙方有权依据合同约定和项目需要，向甲方了解有关情况，调阅有关资料等，甲方应予积极配合；</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2.5.2 乙方有义务妥善保管和保护由甲方提供的前款信息和资料等；</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2.5.3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楷体" w:hAnsi="楷体" w:eastAsia="楷体" w:cs="楷体"/>
          <w:b/>
          <w:bCs/>
          <w:color w:val="000000" w:themeColor="text1"/>
          <w:sz w:val="24"/>
          <w:szCs w:val="28"/>
          <w14:textFill>
            <w14:solidFill>
              <w14:schemeClr w14:val="tx1"/>
            </w14:solidFill>
          </w14:textFill>
        </w:rPr>
      </w:pPr>
      <w:bookmarkStart w:id="333" w:name="_Toc19069"/>
      <w:bookmarkStart w:id="334" w:name="_Toc94108833"/>
      <w:r>
        <w:rPr>
          <w:rFonts w:hint="eastAsia" w:ascii="楷体" w:hAnsi="楷体" w:eastAsia="楷体" w:cs="楷体"/>
          <w:b/>
          <w:bCs/>
          <w:color w:val="000000" w:themeColor="text1"/>
          <w:sz w:val="24"/>
          <w:szCs w:val="28"/>
          <w14:textFill>
            <w14:solidFill>
              <w14:schemeClr w14:val="tx1"/>
            </w14:solidFill>
          </w14:textFill>
        </w:rPr>
        <w:t>2.6 质量保证</w:t>
      </w:r>
      <w:bookmarkEnd w:id="333"/>
      <w:bookmarkEnd w:id="334"/>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2.6.1 乙方应建立和完善履行合同的内部质量保证体系，并提供相关内部规章制度给甲方，以便甲方进行监督检查；</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2.6.2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楷体" w:hAnsi="楷体" w:eastAsia="楷体" w:cs="楷体"/>
          <w:b/>
          <w:bCs/>
          <w:color w:val="000000" w:themeColor="text1"/>
          <w:sz w:val="24"/>
          <w:szCs w:val="28"/>
          <w14:textFill>
            <w14:solidFill>
              <w14:schemeClr w14:val="tx1"/>
            </w14:solidFill>
          </w14:textFill>
        </w:rPr>
      </w:pPr>
      <w:bookmarkStart w:id="335" w:name="_Toc94108834"/>
      <w:bookmarkStart w:id="336" w:name="_Toc22267"/>
      <w:r>
        <w:rPr>
          <w:rFonts w:hint="eastAsia" w:ascii="楷体" w:hAnsi="楷体" w:eastAsia="楷体" w:cs="楷体"/>
          <w:b/>
          <w:bCs/>
          <w:color w:val="000000" w:themeColor="text1"/>
          <w:sz w:val="24"/>
          <w:szCs w:val="28"/>
          <w14:textFill>
            <w14:solidFill>
              <w14:schemeClr w14:val="tx1"/>
            </w14:solidFill>
          </w14:textFill>
        </w:rPr>
        <w:t>2.7 延迟履行</w:t>
      </w:r>
      <w:bookmarkEnd w:id="335"/>
      <w:bookmarkEnd w:id="336"/>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ascii="楷体" w:hAnsi="楷体" w:eastAsia="楷体" w:cs="楷体"/>
          <w:b/>
          <w:bCs/>
          <w:color w:val="000000" w:themeColor="text1"/>
          <w:sz w:val="24"/>
          <w:szCs w:val="28"/>
          <w14:textFill>
            <w14:solidFill>
              <w14:schemeClr w14:val="tx1"/>
            </w14:solidFill>
          </w14:textFill>
        </w:rPr>
      </w:pPr>
      <w:bookmarkStart w:id="337" w:name="_Toc10611"/>
      <w:bookmarkStart w:id="338" w:name="_Toc94108835"/>
      <w:r>
        <w:rPr>
          <w:rFonts w:hint="eastAsia" w:ascii="楷体" w:hAnsi="楷体" w:eastAsia="楷体" w:cs="楷体"/>
          <w:b/>
          <w:bCs/>
          <w:color w:val="000000" w:themeColor="text1"/>
          <w:sz w:val="24"/>
          <w:szCs w:val="28"/>
          <w14:textFill>
            <w14:solidFill>
              <w14:schemeClr w14:val="tx1"/>
            </w14:solidFill>
          </w14:textFill>
        </w:rPr>
        <w:t>2.8 合同变更</w:t>
      </w:r>
      <w:bookmarkEnd w:id="337"/>
      <w:bookmarkEnd w:id="338"/>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2.8.1 双方当事人协商一致，可以签订书面补充合同的形式变更合同，但不得违背采购文件确定的事项，且如果系追加与合同标的相同的服务的，那么所有补充合同的采购金额不得超过原合同价的10%；</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2.8.2 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楷体" w:hAnsi="楷体" w:eastAsia="楷体" w:cs="楷体"/>
          <w:b/>
          <w:bCs/>
          <w:color w:val="000000" w:themeColor="text1"/>
          <w:sz w:val="24"/>
          <w:szCs w:val="28"/>
          <w14:textFill>
            <w14:solidFill>
              <w14:schemeClr w14:val="tx1"/>
            </w14:solidFill>
          </w14:textFill>
        </w:rPr>
      </w:pPr>
      <w:bookmarkStart w:id="339" w:name="_Toc94108836"/>
      <w:bookmarkStart w:id="340" w:name="_Toc26689"/>
      <w:bookmarkStart w:id="341" w:name="_Toc21830"/>
      <w:bookmarkStart w:id="342" w:name="_Toc10663"/>
      <w:bookmarkStart w:id="343" w:name="_Toc42"/>
      <w:bookmarkStart w:id="344" w:name="_Toc23368"/>
      <w:r>
        <w:rPr>
          <w:rFonts w:hint="eastAsia" w:ascii="楷体" w:hAnsi="楷体" w:eastAsia="楷体" w:cs="楷体"/>
          <w:b/>
          <w:bCs/>
          <w:color w:val="000000" w:themeColor="text1"/>
          <w:sz w:val="24"/>
          <w:szCs w:val="28"/>
          <w14:textFill>
            <w14:solidFill>
              <w14:schemeClr w14:val="tx1"/>
            </w14:solidFill>
          </w14:textFill>
        </w:rPr>
        <w:t>2.9 合同转让和分包</w:t>
      </w:r>
      <w:bookmarkEnd w:id="339"/>
      <w:bookmarkEnd w:id="340"/>
      <w:bookmarkEnd w:id="341"/>
      <w:bookmarkEnd w:id="342"/>
      <w:bookmarkEnd w:id="343"/>
      <w:bookmarkEnd w:id="344"/>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ascii="楷体" w:hAnsi="楷体" w:eastAsia="楷体" w:cs="楷体"/>
          <w:b/>
          <w:bCs/>
          <w:color w:val="000000" w:themeColor="text1"/>
          <w:sz w:val="24"/>
          <w:szCs w:val="28"/>
          <w14:textFill>
            <w14:solidFill>
              <w14:schemeClr w14:val="tx1"/>
            </w14:solidFill>
          </w14:textFill>
        </w:rPr>
      </w:pPr>
      <w:bookmarkStart w:id="345" w:name="_Toc94108837"/>
      <w:bookmarkStart w:id="346" w:name="_Toc25571"/>
      <w:bookmarkStart w:id="347" w:name="_Toc26633"/>
      <w:bookmarkStart w:id="348" w:name="_Toc4720"/>
      <w:bookmarkStart w:id="349" w:name="_Toc32494"/>
      <w:bookmarkStart w:id="350" w:name="_Toc14371"/>
      <w:r>
        <w:rPr>
          <w:rFonts w:hint="eastAsia" w:ascii="楷体" w:hAnsi="楷体" w:eastAsia="楷体" w:cs="楷体"/>
          <w:b/>
          <w:bCs/>
          <w:color w:val="000000" w:themeColor="text1"/>
          <w:sz w:val="24"/>
          <w:szCs w:val="28"/>
          <w14:textFill>
            <w14:solidFill>
              <w14:schemeClr w14:val="tx1"/>
            </w14:solidFill>
          </w14:textFill>
        </w:rPr>
        <w:t>2.10 不可抗力</w:t>
      </w:r>
      <w:bookmarkEnd w:id="345"/>
      <w:bookmarkEnd w:id="346"/>
      <w:bookmarkEnd w:id="347"/>
      <w:bookmarkEnd w:id="348"/>
      <w:bookmarkEnd w:id="349"/>
      <w:bookmarkEnd w:id="350"/>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2.10.1如果任何一方遭遇法律规定的不可抗力，致使合同履行受阻时，履行合同的期限应予延长，延长的期限应相当于不可抗力所影响的时间；</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2.10.2 因不可抗力致使不能实现合同目的的，当事人可以解除合同；</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2.10.3 因不可抗力致使合同有变更必要的，双方当事人应在</w:t>
      </w:r>
      <w:r>
        <w:rPr>
          <w:rFonts w:hint="eastAsia" w:ascii="楷体" w:hAnsi="楷体" w:eastAsia="楷体" w:cs="楷体"/>
          <w:b/>
          <w:bCs/>
          <w:i/>
          <w:iCs/>
          <w:color w:val="000000" w:themeColor="text1"/>
          <w:sz w:val="24"/>
          <w:szCs w:val="28"/>
          <w:u w:val="single"/>
          <w14:textFill>
            <w14:solidFill>
              <w14:schemeClr w14:val="tx1"/>
            </w14:solidFill>
          </w14:textFill>
        </w:rPr>
        <w:t>5个工作日</w:t>
      </w:r>
      <w:r>
        <w:rPr>
          <w:rFonts w:hint="eastAsia" w:ascii="楷体" w:hAnsi="楷体" w:eastAsia="楷体" w:cs="楷体"/>
          <w:color w:val="000000" w:themeColor="text1"/>
          <w:sz w:val="24"/>
          <w:szCs w:val="28"/>
          <w14:textFill>
            <w14:solidFill>
              <w14:schemeClr w14:val="tx1"/>
            </w14:solidFill>
          </w14:textFill>
        </w:rPr>
        <w:t>内以书面形式变更合同；</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2.10.4受不可抗力影响的一方在不可抗力发生后，应在</w:t>
      </w:r>
      <w:r>
        <w:rPr>
          <w:rFonts w:hint="eastAsia" w:ascii="楷体" w:hAnsi="楷体" w:eastAsia="楷体" w:cs="楷体"/>
          <w:b/>
          <w:bCs/>
          <w:i/>
          <w:iCs/>
          <w:color w:val="000000" w:themeColor="text1"/>
          <w:sz w:val="24"/>
          <w:szCs w:val="28"/>
          <w:u w:val="single"/>
          <w14:textFill>
            <w14:solidFill>
              <w14:schemeClr w14:val="tx1"/>
            </w14:solidFill>
          </w14:textFill>
        </w:rPr>
        <w:t>3个工作日</w:t>
      </w:r>
      <w:r>
        <w:rPr>
          <w:rFonts w:hint="eastAsia" w:ascii="楷体" w:hAnsi="楷体" w:eastAsia="楷体" w:cs="楷体"/>
          <w:color w:val="000000" w:themeColor="text1"/>
          <w:sz w:val="24"/>
          <w:szCs w:val="28"/>
          <w14:textFill>
            <w14:solidFill>
              <w14:schemeClr w14:val="tx1"/>
            </w14:solidFill>
          </w14:textFill>
        </w:rPr>
        <w:t>内以书面形式通知对方当事人，并在</w:t>
      </w:r>
      <w:r>
        <w:rPr>
          <w:rFonts w:hint="eastAsia" w:ascii="楷体" w:hAnsi="楷体" w:eastAsia="楷体" w:cs="楷体"/>
          <w:b/>
          <w:bCs/>
          <w:i/>
          <w:iCs/>
          <w:color w:val="000000" w:themeColor="text1"/>
          <w:sz w:val="24"/>
          <w:szCs w:val="28"/>
          <w:u w:val="single"/>
          <w14:textFill>
            <w14:solidFill>
              <w14:schemeClr w14:val="tx1"/>
            </w14:solidFill>
          </w14:textFill>
        </w:rPr>
        <w:t>5个工作日</w:t>
      </w:r>
      <w:r>
        <w:rPr>
          <w:rFonts w:hint="eastAsia" w:ascii="楷体" w:hAnsi="楷体" w:eastAsia="楷体" w:cs="楷体"/>
          <w:color w:val="000000" w:themeColor="text1"/>
          <w:sz w:val="24"/>
          <w:szCs w:val="28"/>
          <w14:textFill>
            <w14:solidFill>
              <w14:schemeClr w14:val="tx1"/>
            </w14:solidFill>
          </w14:textFill>
        </w:rPr>
        <w:t>内，将有关部门出具的证明文件送达对方当事人。</w:t>
      </w:r>
    </w:p>
    <w:p>
      <w:pPr>
        <w:spacing w:line="560" w:lineRule="exact"/>
        <w:ind w:firstLine="482" w:firstLineChars="200"/>
        <w:outlineLvl w:val="0"/>
        <w:rPr>
          <w:rFonts w:ascii="楷体" w:hAnsi="楷体" w:eastAsia="楷体" w:cs="楷体"/>
          <w:b/>
          <w:bCs/>
          <w:color w:val="000000" w:themeColor="text1"/>
          <w:sz w:val="24"/>
          <w:szCs w:val="28"/>
          <w14:textFill>
            <w14:solidFill>
              <w14:schemeClr w14:val="tx1"/>
            </w14:solidFill>
          </w14:textFill>
        </w:rPr>
      </w:pPr>
      <w:bookmarkStart w:id="351" w:name="_Toc3638"/>
      <w:bookmarkStart w:id="352" w:name="_Toc25783"/>
      <w:bookmarkStart w:id="353" w:name="_Toc23854"/>
      <w:bookmarkStart w:id="354" w:name="_Toc14115"/>
      <w:bookmarkStart w:id="355" w:name="_Toc94108838"/>
      <w:bookmarkStart w:id="356" w:name="_Toc24465"/>
      <w:r>
        <w:rPr>
          <w:rFonts w:hint="eastAsia" w:ascii="楷体" w:hAnsi="楷体" w:eastAsia="楷体" w:cs="楷体"/>
          <w:b/>
          <w:bCs/>
          <w:color w:val="000000" w:themeColor="text1"/>
          <w:sz w:val="24"/>
          <w:szCs w:val="28"/>
          <w14:textFill>
            <w14:solidFill>
              <w14:schemeClr w14:val="tx1"/>
            </w14:solidFill>
          </w14:textFill>
        </w:rPr>
        <w:t>2.11 税费</w:t>
      </w:r>
      <w:bookmarkEnd w:id="351"/>
      <w:bookmarkEnd w:id="352"/>
      <w:bookmarkEnd w:id="353"/>
      <w:bookmarkEnd w:id="354"/>
      <w:bookmarkEnd w:id="355"/>
      <w:bookmarkEnd w:id="356"/>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与合同有关的一切税费，均按照中华人民共和国法律的相关规定缴纳。</w:t>
      </w:r>
    </w:p>
    <w:p>
      <w:pPr>
        <w:spacing w:line="560" w:lineRule="exact"/>
        <w:ind w:firstLine="482" w:firstLineChars="200"/>
        <w:outlineLvl w:val="0"/>
        <w:rPr>
          <w:rFonts w:ascii="楷体" w:hAnsi="楷体" w:eastAsia="楷体" w:cs="楷体"/>
          <w:b/>
          <w:bCs/>
          <w:color w:val="000000" w:themeColor="text1"/>
          <w:sz w:val="24"/>
          <w:szCs w:val="28"/>
          <w14:textFill>
            <w14:solidFill>
              <w14:schemeClr w14:val="tx1"/>
            </w14:solidFill>
          </w14:textFill>
        </w:rPr>
      </w:pPr>
      <w:bookmarkStart w:id="357" w:name="_Toc26883"/>
      <w:bookmarkStart w:id="358" w:name="_Toc30105"/>
      <w:bookmarkStart w:id="359" w:name="_Toc7315"/>
      <w:bookmarkStart w:id="360" w:name="_Toc25525"/>
      <w:bookmarkStart w:id="361" w:name="_Toc94108839"/>
      <w:bookmarkStart w:id="362" w:name="_Toc14814"/>
      <w:r>
        <w:rPr>
          <w:rFonts w:hint="eastAsia" w:ascii="楷体" w:hAnsi="楷体" w:eastAsia="楷体" w:cs="楷体"/>
          <w:b/>
          <w:bCs/>
          <w:color w:val="000000" w:themeColor="text1"/>
          <w:sz w:val="24"/>
          <w:szCs w:val="28"/>
          <w14:textFill>
            <w14:solidFill>
              <w14:schemeClr w14:val="tx1"/>
            </w14:solidFill>
          </w14:textFill>
        </w:rPr>
        <w:t>2.12 乙方破产</w:t>
      </w:r>
      <w:bookmarkEnd w:id="357"/>
      <w:bookmarkEnd w:id="358"/>
      <w:bookmarkEnd w:id="359"/>
      <w:bookmarkEnd w:id="360"/>
      <w:bookmarkEnd w:id="361"/>
      <w:bookmarkEnd w:id="362"/>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楷体" w:hAnsi="楷体" w:eastAsia="楷体" w:cs="楷体"/>
          <w:b/>
          <w:bCs/>
          <w:color w:val="000000" w:themeColor="text1"/>
          <w:sz w:val="24"/>
          <w:szCs w:val="28"/>
          <w14:textFill>
            <w14:solidFill>
              <w14:schemeClr w14:val="tx1"/>
            </w14:solidFill>
          </w14:textFill>
        </w:rPr>
      </w:pPr>
      <w:bookmarkStart w:id="363" w:name="_Toc2016"/>
      <w:bookmarkStart w:id="364" w:name="_Toc1123"/>
      <w:bookmarkStart w:id="365" w:name="_Toc23323"/>
      <w:bookmarkStart w:id="366" w:name="_Toc94108840"/>
      <w:r>
        <w:rPr>
          <w:rFonts w:hint="eastAsia" w:ascii="楷体" w:hAnsi="楷体" w:eastAsia="楷体" w:cs="楷体"/>
          <w:b/>
          <w:bCs/>
          <w:color w:val="000000" w:themeColor="text1"/>
          <w:sz w:val="24"/>
          <w:szCs w:val="28"/>
          <w14:textFill>
            <w14:solidFill>
              <w14:schemeClr w14:val="tx1"/>
            </w14:solidFill>
          </w14:textFill>
        </w:rPr>
        <w:t>2.13 合同中止、终止</w:t>
      </w:r>
      <w:bookmarkEnd w:id="363"/>
      <w:bookmarkEnd w:id="364"/>
      <w:bookmarkEnd w:id="365"/>
      <w:bookmarkEnd w:id="366"/>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2.13.1 双方当事人不得擅自中止或者终止合同；</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2.13.2合同继续履行将损害国家利益和社会公共利益的，双方当事人应当中止或者终止合同。有过错的一方应当承担赔偿责任，双方当事人都有过错的，各自承担相应的责任。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楷体" w:hAnsi="楷体" w:eastAsia="楷体" w:cs="楷体"/>
          <w:b/>
          <w:bCs/>
          <w:color w:val="000000" w:themeColor="text1"/>
          <w:sz w:val="24"/>
          <w:szCs w:val="28"/>
          <w14:textFill>
            <w14:solidFill>
              <w14:schemeClr w14:val="tx1"/>
            </w14:solidFill>
          </w14:textFill>
        </w:rPr>
      </w:pPr>
      <w:bookmarkStart w:id="367" w:name="_Toc1969"/>
      <w:bookmarkStart w:id="368" w:name="_Toc94108841"/>
      <w:bookmarkStart w:id="369" w:name="_Toc14525"/>
      <w:bookmarkStart w:id="370" w:name="_Toc17363"/>
      <w:r>
        <w:rPr>
          <w:rFonts w:hint="eastAsia" w:ascii="楷体" w:hAnsi="楷体" w:eastAsia="楷体" w:cs="楷体"/>
          <w:b/>
          <w:bCs/>
          <w:color w:val="000000" w:themeColor="text1"/>
          <w:sz w:val="24"/>
          <w:szCs w:val="28"/>
          <w14:textFill>
            <w14:solidFill>
              <w14:schemeClr w14:val="tx1"/>
            </w14:solidFill>
          </w14:textFill>
        </w:rPr>
        <w:t>2.14 检验和验收</w:t>
      </w:r>
      <w:bookmarkEnd w:id="367"/>
      <w:bookmarkEnd w:id="368"/>
      <w:bookmarkEnd w:id="369"/>
      <w:bookmarkEnd w:id="370"/>
    </w:p>
    <w:p>
      <w:pPr>
        <w:tabs>
          <w:tab w:val="left" w:pos="360"/>
          <w:tab w:val="left" w:pos="540"/>
          <w:tab w:val="left" w:pos="1080"/>
        </w:tabs>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2.14.1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2.14.2 检验和验收标准、程序等具体内容以及前述验收书的效力详见招标文件及投标文件要求。</w:t>
      </w:r>
    </w:p>
    <w:p>
      <w:pPr>
        <w:spacing w:line="560" w:lineRule="exact"/>
        <w:ind w:firstLine="482" w:firstLineChars="200"/>
        <w:outlineLvl w:val="0"/>
        <w:rPr>
          <w:rFonts w:ascii="楷体" w:hAnsi="楷体" w:eastAsia="楷体" w:cs="楷体"/>
          <w:b/>
          <w:bCs/>
          <w:color w:val="000000" w:themeColor="text1"/>
          <w:sz w:val="24"/>
          <w:szCs w:val="28"/>
          <w14:textFill>
            <w14:solidFill>
              <w14:schemeClr w14:val="tx1"/>
            </w14:solidFill>
          </w14:textFill>
        </w:rPr>
      </w:pPr>
      <w:bookmarkStart w:id="371" w:name="_Toc12666"/>
      <w:bookmarkStart w:id="372" w:name="_Toc2308"/>
      <w:bookmarkStart w:id="373" w:name="_Toc31892"/>
      <w:bookmarkStart w:id="374" w:name="_Toc25198"/>
      <w:bookmarkStart w:id="375" w:name="_Toc94108842"/>
      <w:bookmarkStart w:id="376" w:name="_Toc9808"/>
      <w:r>
        <w:rPr>
          <w:rFonts w:hint="eastAsia" w:ascii="楷体" w:hAnsi="楷体" w:eastAsia="楷体" w:cs="楷体"/>
          <w:b/>
          <w:bCs/>
          <w:color w:val="000000" w:themeColor="text1"/>
          <w:sz w:val="24"/>
          <w:szCs w:val="28"/>
          <w14:textFill>
            <w14:solidFill>
              <w14:schemeClr w14:val="tx1"/>
            </w14:solidFill>
          </w14:textFill>
        </w:rPr>
        <w:t>2.15 通知和送达</w:t>
      </w:r>
      <w:bookmarkEnd w:id="371"/>
      <w:bookmarkEnd w:id="372"/>
      <w:bookmarkEnd w:id="373"/>
      <w:bookmarkEnd w:id="374"/>
      <w:bookmarkEnd w:id="375"/>
      <w:bookmarkEnd w:id="376"/>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bookmarkStart w:id="377" w:name="_Toc7073"/>
      <w:bookmarkStart w:id="378" w:name="_Toc29220"/>
      <w:r>
        <w:rPr>
          <w:rFonts w:hint="eastAsia" w:ascii="楷体" w:hAnsi="楷体" w:eastAsia="楷体" w:cs="楷体"/>
          <w:color w:val="000000" w:themeColor="text1"/>
          <w:sz w:val="24"/>
          <w:szCs w:val="28"/>
          <w14:textFill>
            <w14:solidFill>
              <w14:schemeClr w14:val="tx1"/>
            </w14:solidFill>
          </w14:textFill>
        </w:rPr>
        <w:t>2.15.1 任何一方因履行合同而以合同第一部分尾部所列明的所有通知、文件、材料，均视为已向对方当事人送达；任何一方变更上述送达方式或者地址的，应于</w:t>
      </w:r>
      <w:r>
        <w:rPr>
          <w:rFonts w:hint="eastAsia" w:ascii="楷体" w:hAnsi="楷体" w:eastAsia="楷体" w:cs="楷体"/>
          <w:color w:val="000000" w:themeColor="text1"/>
          <w:sz w:val="24"/>
          <w:szCs w:val="28"/>
          <w:u w:val="single"/>
          <w14:textFill>
            <w14:solidFill>
              <w14:schemeClr w14:val="tx1"/>
            </w14:solidFill>
          </w14:textFill>
        </w:rPr>
        <w:t xml:space="preserve"> 3</w:t>
      </w:r>
      <w:r>
        <w:rPr>
          <w:rFonts w:hint="eastAsia" w:ascii="楷体" w:hAnsi="楷体" w:eastAsia="楷体" w:cs="楷体"/>
          <w:color w:val="000000" w:themeColor="text1"/>
          <w:sz w:val="24"/>
          <w:szCs w:val="28"/>
          <w14:textFill>
            <w14:solidFill>
              <w14:schemeClr w14:val="tx1"/>
            </w14:solidFill>
          </w14:textFill>
        </w:rPr>
        <w:t>个工作日内书面通知对方当事人，在对方当事人收到有关变更通知之前，变更前的约定送达方式或者地址仍视为有效。</w:t>
      </w:r>
      <w:bookmarkEnd w:id="377"/>
      <w:bookmarkEnd w:id="378"/>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bookmarkStart w:id="379" w:name="_Toc18401"/>
      <w:bookmarkStart w:id="380" w:name="_Toc27674"/>
      <w:r>
        <w:rPr>
          <w:rFonts w:hint="eastAsia" w:ascii="楷体" w:hAnsi="楷体" w:eastAsia="楷体" w:cs="楷体"/>
          <w:color w:val="000000" w:themeColor="text1"/>
          <w:sz w:val="24"/>
          <w:szCs w:val="28"/>
          <w14:textFill>
            <w14:solidFill>
              <w14:schemeClr w14:val="tx1"/>
            </w14:solidFill>
          </w14:textFill>
        </w:rPr>
        <w:t>2.15.2以当面交付方式送达的，交付之时视为送达；以电子邮件方式送达的，发出电子邮件之时视为送达；以传真方式送达的，发出传真之时视为送达；以邮寄方式送达的，邮件挂号寄出或者交邮之日之次日视为送达。</w:t>
      </w:r>
      <w:bookmarkEnd w:id="379"/>
      <w:bookmarkEnd w:id="380"/>
    </w:p>
    <w:p>
      <w:pPr>
        <w:spacing w:line="560" w:lineRule="exact"/>
        <w:ind w:firstLine="482" w:firstLineChars="200"/>
        <w:outlineLvl w:val="0"/>
        <w:rPr>
          <w:rFonts w:ascii="楷体" w:hAnsi="楷体" w:eastAsia="楷体" w:cs="楷体"/>
          <w:b/>
          <w:bCs/>
          <w:color w:val="000000" w:themeColor="text1"/>
          <w:sz w:val="24"/>
          <w:szCs w:val="28"/>
          <w14:textFill>
            <w14:solidFill>
              <w14:schemeClr w14:val="tx1"/>
            </w14:solidFill>
          </w14:textFill>
        </w:rPr>
      </w:pPr>
      <w:bookmarkStart w:id="381" w:name="_Toc5063"/>
      <w:bookmarkStart w:id="382" w:name="_Toc20808"/>
      <w:bookmarkStart w:id="383" w:name="_Toc27644"/>
      <w:bookmarkStart w:id="384" w:name="_Toc94108843"/>
      <w:bookmarkStart w:id="385" w:name="_Toc28906"/>
      <w:bookmarkStart w:id="386" w:name="_Toc12254"/>
      <w:r>
        <w:rPr>
          <w:rFonts w:hint="eastAsia" w:ascii="楷体" w:hAnsi="楷体" w:eastAsia="楷体" w:cs="楷体"/>
          <w:b/>
          <w:bCs/>
          <w:color w:val="000000" w:themeColor="text1"/>
          <w:sz w:val="24"/>
          <w:szCs w:val="28"/>
          <w14:textFill>
            <w14:solidFill>
              <w14:schemeClr w14:val="tx1"/>
            </w14:solidFill>
          </w14:textFill>
        </w:rPr>
        <w:t>2.16 合同使用的文字和适用的法律</w:t>
      </w:r>
      <w:bookmarkEnd w:id="381"/>
      <w:bookmarkEnd w:id="382"/>
      <w:bookmarkEnd w:id="383"/>
      <w:bookmarkEnd w:id="384"/>
      <w:bookmarkEnd w:id="385"/>
      <w:bookmarkEnd w:id="386"/>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2.16.1 合同使用汉语书就、变更和解释；</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2.16.2 合同适用中华人民共和国法律。</w:t>
      </w:r>
    </w:p>
    <w:p>
      <w:pPr>
        <w:spacing w:line="560" w:lineRule="exact"/>
        <w:ind w:firstLine="482" w:firstLineChars="200"/>
        <w:outlineLvl w:val="0"/>
        <w:rPr>
          <w:rFonts w:ascii="楷体" w:hAnsi="楷体" w:eastAsia="楷体" w:cs="楷体"/>
          <w:b/>
          <w:bCs/>
          <w:color w:val="000000" w:themeColor="text1"/>
          <w:sz w:val="24"/>
          <w:szCs w:val="28"/>
          <w14:textFill>
            <w14:solidFill>
              <w14:schemeClr w14:val="tx1"/>
            </w14:solidFill>
          </w14:textFill>
        </w:rPr>
      </w:pPr>
      <w:bookmarkStart w:id="387" w:name="_Toc1492"/>
      <w:bookmarkStart w:id="388" w:name="_Toc27403"/>
      <w:bookmarkStart w:id="389" w:name="_Toc30096"/>
      <w:bookmarkStart w:id="390" w:name="_Toc22266"/>
      <w:bookmarkStart w:id="391" w:name="_Toc27127"/>
      <w:bookmarkStart w:id="392" w:name="_Toc94108844"/>
      <w:r>
        <w:rPr>
          <w:rFonts w:hint="eastAsia" w:ascii="楷体" w:hAnsi="楷体" w:eastAsia="楷体" w:cs="楷体"/>
          <w:b/>
          <w:bCs/>
          <w:color w:val="000000" w:themeColor="text1"/>
          <w:sz w:val="24"/>
          <w:szCs w:val="28"/>
          <w14:textFill>
            <w14:solidFill>
              <w14:schemeClr w14:val="tx1"/>
            </w14:solidFill>
          </w14:textFill>
        </w:rPr>
        <w:t>2.17 履约保证金</w:t>
      </w:r>
      <w:bookmarkEnd w:id="387"/>
      <w:bookmarkEnd w:id="388"/>
      <w:bookmarkEnd w:id="389"/>
      <w:bookmarkEnd w:id="390"/>
      <w:bookmarkEnd w:id="391"/>
      <w:bookmarkEnd w:id="392"/>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2.17.1 采购文件要求乙方提交履约保证金的，乙方应按合同金额的3%计算向下取整至万元，以支票、汇票或者转账等非现金形式，在签订合同前5个日历日内向采购人交纳履约保证金；</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2.17.2 履约保证金在项目安装调试完成试运行3个月验收收合格后5个工作日内，将履约保证金退还乙方；</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2.17.3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2" w:firstLineChars="200"/>
        <w:rPr>
          <w:rFonts w:ascii="楷体" w:hAnsi="楷体" w:eastAsia="楷体" w:cs="楷体"/>
          <w:b/>
          <w:bCs/>
          <w:color w:val="000000" w:themeColor="text1"/>
          <w:sz w:val="24"/>
          <w:szCs w:val="28"/>
          <w14:textFill>
            <w14:solidFill>
              <w14:schemeClr w14:val="tx1"/>
            </w14:solidFill>
          </w14:textFill>
        </w:rPr>
      </w:pPr>
      <w:r>
        <w:rPr>
          <w:rFonts w:hint="eastAsia" w:ascii="楷体" w:hAnsi="楷体" w:eastAsia="楷体" w:cs="楷体"/>
          <w:b/>
          <w:bCs/>
          <w:color w:val="000000" w:themeColor="text1"/>
          <w:sz w:val="24"/>
          <w:szCs w:val="28"/>
          <w14:textFill>
            <w14:solidFill>
              <w14:schemeClr w14:val="tx1"/>
            </w14:solidFill>
          </w14:textFill>
        </w:rPr>
        <w:t>2.18 合同份数</w:t>
      </w:r>
    </w:p>
    <w:p>
      <w:pPr>
        <w:spacing w:line="560" w:lineRule="exact"/>
        <w:ind w:firstLine="480" w:firstLineChars="200"/>
        <w:rPr>
          <w:rFonts w:ascii="楷体" w:hAnsi="楷体" w:eastAsia="楷体" w:cs="楷体"/>
          <w:color w:val="000000" w:themeColor="text1"/>
          <w:sz w:val="24"/>
          <w:szCs w:val="28"/>
          <w14:textFill>
            <w14:solidFill>
              <w14:schemeClr w14:val="tx1"/>
            </w14:solidFill>
          </w14:textFill>
        </w:rPr>
      </w:pPr>
      <w:r>
        <w:rPr>
          <w:rFonts w:hint="eastAsia" w:ascii="楷体" w:hAnsi="楷体" w:eastAsia="楷体" w:cs="楷体"/>
          <w:color w:val="000000" w:themeColor="text1"/>
          <w:sz w:val="24"/>
          <w:szCs w:val="28"/>
          <w14:textFill>
            <w14:solidFill>
              <w14:schemeClr w14:val="tx1"/>
            </w14:solidFill>
          </w14:textFill>
        </w:rPr>
        <w:t>合同一式四份，甲乙双方各持2份，每份均具有同等法律效力。</w:t>
      </w:r>
    </w:p>
    <w:p>
      <w:pPr>
        <w:rPr>
          <w:rFonts w:ascii="楷体" w:hAnsi="楷体" w:eastAsia="楷体" w:cs="楷体"/>
          <w:color w:val="000000" w:themeColor="text1"/>
          <w14:textFill>
            <w14:solidFill>
              <w14:schemeClr w14:val="tx1"/>
            </w14:solidFill>
          </w14:textFill>
        </w:rPr>
      </w:pPr>
    </w:p>
    <w:p>
      <w:pPr>
        <w:pStyle w:val="8"/>
        <w:rPr>
          <w:rFonts w:ascii="楷体" w:hAnsi="楷体" w:eastAsia="楷体" w:cs="楷体"/>
          <w:color w:val="000000" w:themeColor="text1"/>
          <w14:textFill>
            <w14:solidFill>
              <w14:schemeClr w14:val="tx1"/>
            </w14:solidFill>
          </w14:textFill>
        </w:rPr>
      </w:pPr>
    </w:p>
    <w:p>
      <w:pPr>
        <w:rPr>
          <w:rFonts w:ascii="楷体" w:hAnsi="楷体" w:eastAsia="楷体" w:cs="楷体"/>
          <w:color w:val="000000" w:themeColor="text1"/>
          <w14:textFill>
            <w14:solidFill>
              <w14:schemeClr w14:val="tx1"/>
            </w14:solidFill>
          </w14:textFill>
        </w:rPr>
      </w:pPr>
    </w:p>
    <w:p>
      <w:pPr>
        <w:pStyle w:val="8"/>
        <w:rPr>
          <w:rFonts w:ascii="楷体" w:hAnsi="楷体" w:eastAsia="楷体" w:cs="楷体"/>
          <w:color w:val="000000" w:themeColor="text1"/>
          <w14:textFill>
            <w14:solidFill>
              <w14:schemeClr w14:val="tx1"/>
            </w14:solidFill>
          </w14:textFill>
        </w:rPr>
      </w:pPr>
    </w:p>
    <w:p>
      <w:pPr>
        <w:rPr>
          <w:rFonts w:ascii="楷体" w:hAnsi="楷体" w:eastAsia="楷体" w:cs="楷体"/>
          <w:color w:val="000000" w:themeColor="text1"/>
          <w14:textFill>
            <w14:solidFill>
              <w14:schemeClr w14:val="tx1"/>
            </w14:solidFill>
          </w14:textFill>
        </w:rPr>
      </w:pPr>
    </w:p>
    <w:p>
      <w:pPr>
        <w:pStyle w:val="8"/>
        <w:rPr>
          <w:rFonts w:ascii="楷体" w:hAnsi="楷体" w:eastAsia="楷体" w:cs="楷体"/>
          <w:color w:val="000000" w:themeColor="text1"/>
          <w14:textFill>
            <w14:solidFill>
              <w14:schemeClr w14:val="tx1"/>
            </w14:solidFill>
          </w14:textFill>
        </w:rPr>
      </w:pPr>
    </w:p>
    <w:p>
      <w:pPr>
        <w:rPr>
          <w:rFonts w:ascii="楷体" w:hAnsi="楷体" w:eastAsia="楷体" w:cs="楷体"/>
          <w:color w:val="000000" w:themeColor="text1"/>
          <w14:textFill>
            <w14:solidFill>
              <w14:schemeClr w14:val="tx1"/>
            </w14:solidFill>
          </w14:textFill>
        </w:rPr>
      </w:pPr>
    </w:p>
    <w:p>
      <w:pPr>
        <w:pStyle w:val="8"/>
        <w:rPr>
          <w:rFonts w:ascii="楷体" w:hAnsi="楷体" w:eastAsia="楷体" w:cs="楷体"/>
          <w:color w:val="000000" w:themeColor="text1"/>
          <w14:textFill>
            <w14:solidFill>
              <w14:schemeClr w14:val="tx1"/>
            </w14:solidFill>
          </w14:textFill>
        </w:rPr>
      </w:pPr>
    </w:p>
    <w:p>
      <w:pPr>
        <w:rPr>
          <w:rFonts w:ascii="楷体" w:hAnsi="楷体" w:eastAsia="楷体" w:cs="楷体"/>
          <w:color w:val="000000" w:themeColor="text1"/>
          <w14:textFill>
            <w14:solidFill>
              <w14:schemeClr w14:val="tx1"/>
            </w14:solidFill>
          </w14:textFill>
        </w:rPr>
      </w:pPr>
    </w:p>
    <w:p>
      <w:pPr>
        <w:pStyle w:val="8"/>
        <w:rPr>
          <w:rFonts w:ascii="楷体" w:hAnsi="楷体" w:eastAsia="楷体" w:cs="楷体"/>
          <w:color w:val="000000" w:themeColor="text1"/>
          <w14:textFill>
            <w14:solidFill>
              <w14:schemeClr w14:val="tx1"/>
            </w14:solidFill>
          </w14:textFill>
        </w:rPr>
      </w:pPr>
    </w:p>
    <w:p>
      <w:pPr>
        <w:rPr>
          <w:rFonts w:ascii="楷体" w:hAnsi="楷体" w:eastAsia="楷体" w:cs="楷体"/>
          <w:color w:val="000000" w:themeColor="text1"/>
          <w14:textFill>
            <w14:solidFill>
              <w14:schemeClr w14:val="tx1"/>
            </w14:solidFill>
          </w14:textFill>
        </w:rPr>
      </w:pPr>
    </w:p>
    <w:p>
      <w:pPr>
        <w:pStyle w:val="8"/>
        <w:rPr>
          <w:rFonts w:ascii="楷体" w:hAnsi="楷体" w:eastAsia="楷体" w:cs="楷体"/>
          <w:color w:val="000000" w:themeColor="text1"/>
          <w14:textFill>
            <w14:solidFill>
              <w14:schemeClr w14:val="tx1"/>
            </w14:solidFill>
          </w14:textFill>
        </w:rPr>
      </w:pPr>
    </w:p>
    <w:p>
      <w:pPr>
        <w:rPr>
          <w:rFonts w:ascii="楷体" w:hAnsi="楷体" w:eastAsia="楷体" w:cs="楷体"/>
          <w:color w:val="000000" w:themeColor="text1"/>
          <w14:textFill>
            <w14:solidFill>
              <w14:schemeClr w14:val="tx1"/>
            </w14:solidFill>
          </w14:textFill>
        </w:rPr>
      </w:pPr>
    </w:p>
    <w:p>
      <w:pPr>
        <w:pStyle w:val="8"/>
        <w:rPr>
          <w:rFonts w:ascii="楷体" w:hAnsi="楷体" w:eastAsia="楷体" w:cs="楷体"/>
          <w:color w:val="000000" w:themeColor="text1"/>
          <w14:textFill>
            <w14:solidFill>
              <w14:schemeClr w14:val="tx1"/>
            </w14:solidFill>
          </w14:textFill>
        </w:rPr>
      </w:pPr>
    </w:p>
    <w:p>
      <w:pPr>
        <w:rPr>
          <w:rFonts w:ascii="楷体" w:hAnsi="楷体" w:eastAsia="楷体" w:cs="楷体"/>
          <w:color w:val="000000" w:themeColor="text1"/>
          <w14:textFill>
            <w14:solidFill>
              <w14:schemeClr w14:val="tx1"/>
            </w14:solidFill>
          </w14:textFill>
        </w:rPr>
      </w:pPr>
    </w:p>
    <w:p>
      <w:pPr>
        <w:pStyle w:val="8"/>
        <w:rPr>
          <w:rFonts w:ascii="楷体" w:hAnsi="楷体" w:eastAsia="楷体" w:cs="楷体"/>
          <w:color w:val="000000" w:themeColor="text1"/>
          <w14:textFill>
            <w14:solidFill>
              <w14:schemeClr w14:val="tx1"/>
            </w14:solidFill>
          </w14:textFill>
        </w:rPr>
      </w:pPr>
    </w:p>
    <w:p>
      <w:pPr>
        <w:rPr>
          <w:rFonts w:ascii="楷体" w:hAnsi="楷体" w:eastAsia="楷体" w:cs="楷体"/>
          <w:color w:val="000000" w:themeColor="text1"/>
          <w14:textFill>
            <w14:solidFill>
              <w14:schemeClr w14:val="tx1"/>
            </w14:solidFill>
          </w14:textFill>
        </w:rPr>
      </w:pPr>
    </w:p>
    <w:p>
      <w:pPr>
        <w:spacing w:line="220" w:lineRule="atLeast"/>
        <w:rPr>
          <w:rFonts w:ascii="楷体" w:hAnsi="楷体" w:eastAsia="楷体" w:cs="楷体"/>
          <w:b/>
        </w:rPr>
      </w:pPr>
      <w:r>
        <w:rPr>
          <w:rFonts w:hint="eastAsia" w:ascii="楷体" w:hAnsi="楷体" w:eastAsia="楷体" w:cs="楷体"/>
          <w:b/>
        </w:rPr>
        <w:t>附表：退投标保证金的函</w:t>
      </w:r>
    </w:p>
    <w:p>
      <w:pPr>
        <w:spacing w:line="220" w:lineRule="atLeast"/>
        <w:rPr>
          <w:rFonts w:ascii="楷体" w:hAnsi="楷体" w:eastAsia="楷体" w:cs="楷体"/>
        </w:rPr>
      </w:pPr>
    </w:p>
    <w:p>
      <w:pPr>
        <w:spacing w:line="220" w:lineRule="atLeast"/>
        <w:rPr>
          <w:rFonts w:ascii="楷体" w:hAnsi="楷体" w:eastAsia="楷体" w:cs="楷体"/>
        </w:rPr>
      </w:pPr>
      <w:r>
        <w:rPr>
          <w:rFonts w:hint="eastAsia" w:ascii="楷体" w:hAnsi="楷体" w:eastAsia="楷体" w:cs="楷体"/>
        </w:rPr>
        <w:t xml:space="preserve">招标业务部（收）：               </w:t>
      </w:r>
    </w:p>
    <w:p>
      <w:pPr>
        <w:spacing w:line="220" w:lineRule="atLeast"/>
        <w:rPr>
          <w:rFonts w:ascii="楷体" w:hAnsi="楷体" w:eastAsia="楷体" w:cs="楷体"/>
        </w:rPr>
      </w:pPr>
      <w:r>
        <w:rPr>
          <w:rFonts w:hint="eastAsia" w:ascii="楷体" w:hAnsi="楷体" w:eastAsia="楷体" w:cs="楷体"/>
        </w:rPr>
        <w:t>公司名称：</w:t>
      </w:r>
      <w:r>
        <w:rPr>
          <w:rFonts w:hint="eastAsia" w:ascii="楷体" w:hAnsi="楷体" w:eastAsia="楷体" w:cs="楷体"/>
          <w:u w:val="single"/>
        </w:rPr>
        <w:t xml:space="preserve">                                        </w:t>
      </w:r>
      <w:r>
        <w:rPr>
          <w:rFonts w:hint="eastAsia" w:ascii="楷体" w:hAnsi="楷体" w:eastAsia="楷体" w:cs="楷体"/>
        </w:rPr>
        <w:t xml:space="preserve">        </w:t>
      </w:r>
    </w:p>
    <w:p>
      <w:pPr>
        <w:spacing w:line="220" w:lineRule="atLeast"/>
        <w:rPr>
          <w:rFonts w:ascii="楷体" w:hAnsi="楷体" w:eastAsia="楷体" w:cs="楷体"/>
        </w:rPr>
      </w:pPr>
      <w:r>
        <w:rPr>
          <w:rFonts w:hint="eastAsia" w:ascii="楷体" w:hAnsi="楷体" w:eastAsia="楷体" w:cs="楷体"/>
        </w:rPr>
        <w:t>开户行名称：</w:t>
      </w:r>
      <w:r>
        <w:rPr>
          <w:rFonts w:hint="eastAsia" w:ascii="楷体" w:hAnsi="楷体" w:eastAsia="楷体" w:cs="楷体"/>
          <w:u w:val="single"/>
        </w:rPr>
        <w:t xml:space="preserve">                                      </w:t>
      </w:r>
    </w:p>
    <w:p>
      <w:pPr>
        <w:spacing w:line="220" w:lineRule="atLeast"/>
        <w:rPr>
          <w:rFonts w:ascii="楷体" w:hAnsi="楷体" w:eastAsia="楷体" w:cs="楷体"/>
          <w:u w:val="single"/>
        </w:rPr>
      </w:pPr>
      <w:r>
        <w:rPr>
          <w:rFonts w:hint="eastAsia" w:ascii="楷体" w:hAnsi="楷体" w:eastAsia="楷体" w:cs="楷体"/>
        </w:rPr>
        <w:t>行      号：</w:t>
      </w:r>
      <w:r>
        <w:rPr>
          <w:rFonts w:hint="eastAsia" w:ascii="楷体" w:hAnsi="楷体" w:eastAsia="楷体" w:cs="楷体"/>
          <w:u w:val="single"/>
        </w:rPr>
        <w:t xml:space="preserve">                                      </w:t>
      </w:r>
    </w:p>
    <w:p>
      <w:pPr>
        <w:spacing w:line="220" w:lineRule="atLeast"/>
        <w:rPr>
          <w:rFonts w:ascii="楷体" w:hAnsi="楷体" w:eastAsia="楷体" w:cs="楷体"/>
          <w:u w:val="single"/>
        </w:rPr>
      </w:pPr>
      <w:r>
        <w:rPr>
          <w:rFonts w:hint="eastAsia" w:ascii="楷体" w:hAnsi="楷体" w:eastAsia="楷体" w:cs="楷体"/>
        </w:rPr>
        <w:t>帐      号：</w:t>
      </w:r>
      <w:r>
        <w:rPr>
          <w:rFonts w:hint="eastAsia" w:ascii="楷体" w:hAnsi="楷体" w:eastAsia="楷体" w:cs="楷体"/>
          <w:u w:val="single"/>
        </w:rPr>
        <w:t xml:space="preserve">                                      </w:t>
      </w:r>
    </w:p>
    <w:p>
      <w:pPr>
        <w:spacing w:line="220" w:lineRule="atLeast"/>
        <w:rPr>
          <w:rFonts w:ascii="楷体" w:hAnsi="楷体" w:eastAsia="楷体" w:cs="楷体"/>
          <w:u w:val="single"/>
        </w:rPr>
      </w:pPr>
      <w:r>
        <w:rPr>
          <w:rFonts w:hint="eastAsia" w:ascii="楷体" w:hAnsi="楷体" w:eastAsia="楷体" w:cs="楷体"/>
        </w:rPr>
        <w:t>联系人姓名：</w:t>
      </w:r>
      <w:r>
        <w:rPr>
          <w:rFonts w:hint="eastAsia" w:ascii="楷体" w:hAnsi="楷体" w:eastAsia="楷体" w:cs="楷体"/>
          <w:u w:val="single"/>
        </w:rPr>
        <w:t xml:space="preserve">                                      </w:t>
      </w:r>
    </w:p>
    <w:p>
      <w:pPr>
        <w:spacing w:line="220" w:lineRule="atLeast"/>
        <w:rPr>
          <w:rFonts w:ascii="楷体" w:hAnsi="楷体" w:eastAsia="楷体" w:cs="楷体"/>
          <w:u w:val="single"/>
        </w:rPr>
      </w:pPr>
      <w:r>
        <w:rPr>
          <w:rFonts w:hint="eastAsia" w:ascii="楷体" w:hAnsi="楷体" w:eastAsia="楷体" w:cs="楷体"/>
        </w:rPr>
        <w:t>联系电话：</w:t>
      </w:r>
      <w:r>
        <w:rPr>
          <w:rFonts w:hint="eastAsia" w:ascii="楷体" w:hAnsi="楷体" w:eastAsia="楷体" w:cs="楷体"/>
          <w:u w:val="single"/>
        </w:rPr>
        <w:t xml:space="preserve">                                        </w:t>
      </w:r>
    </w:p>
    <w:p>
      <w:pPr>
        <w:spacing w:line="220" w:lineRule="atLeast"/>
        <w:rPr>
          <w:rFonts w:ascii="楷体" w:hAnsi="楷体" w:eastAsia="楷体" w:cs="楷体"/>
          <w:u w:val="single"/>
        </w:rPr>
      </w:pPr>
      <w:r>
        <w:rPr>
          <w:rFonts w:hint="eastAsia" w:ascii="楷体" w:hAnsi="楷体" w:eastAsia="楷体" w:cs="楷体"/>
        </w:rPr>
        <w:t>投标项目名称：</w:t>
      </w:r>
    </w:p>
    <w:p>
      <w:pPr>
        <w:spacing w:line="220" w:lineRule="atLeast"/>
        <w:rPr>
          <w:rFonts w:ascii="楷体" w:hAnsi="楷体" w:eastAsia="楷体" w:cs="楷体"/>
          <w:u w:val="single"/>
        </w:rPr>
      </w:pPr>
      <w:r>
        <w:rPr>
          <w:rFonts w:hint="eastAsia" w:ascii="楷体" w:hAnsi="楷体" w:eastAsia="楷体" w:cs="楷体"/>
        </w:rPr>
        <w:t>投标项目编号：</w:t>
      </w:r>
    </w:p>
    <w:p>
      <w:pPr>
        <w:spacing w:line="220" w:lineRule="atLeast"/>
        <w:rPr>
          <w:rFonts w:ascii="楷体" w:hAnsi="楷体" w:eastAsia="楷体" w:cs="楷体"/>
          <w:u w:val="single"/>
        </w:rPr>
      </w:pPr>
      <w:r>
        <w:rPr>
          <w:rFonts w:hint="eastAsia" w:ascii="楷体" w:hAnsi="楷体" w:eastAsia="楷体" w:cs="楷体"/>
        </w:rPr>
        <w:t>投标保证金的形式：</w:t>
      </w:r>
      <w:r>
        <w:rPr>
          <w:rFonts w:hint="eastAsia" w:ascii="楷体" w:hAnsi="楷体" w:eastAsia="楷体" w:cs="楷体"/>
          <w:u w:val="single"/>
        </w:rPr>
        <w:t xml:space="preserve">      </w:t>
      </w:r>
      <w:r>
        <w:rPr>
          <w:rFonts w:hint="eastAsia" w:ascii="楷体" w:hAnsi="楷体" w:eastAsia="楷体" w:cs="楷体"/>
        </w:rPr>
        <w:t>（电汇、网银、现金存款单等）</w:t>
      </w:r>
    </w:p>
    <w:p>
      <w:pPr>
        <w:spacing w:line="220" w:lineRule="atLeast"/>
        <w:rPr>
          <w:rFonts w:ascii="楷体" w:hAnsi="楷体" w:eastAsia="楷体" w:cs="楷体"/>
          <w:u w:val="single"/>
        </w:rPr>
      </w:pPr>
      <w:r>
        <w:rPr>
          <w:rFonts w:hint="eastAsia" w:ascii="楷体" w:hAnsi="楷体" w:eastAsia="楷体" w:cs="楷体"/>
        </w:rPr>
        <w:t>投标保证金的金额：</w:t>
      </w:r>
      <w:r>
        <w:rPr>
          <w:rFonts w:hint="eastAsia" w:ascii="楷体" w:hAnsi="楷体" w:eastAsia="楷体" w:cs="楷体"/>
          <w:u w:val="single"/>
        </w:rPr>
        <w:t xml:space="preserve">                                </w:t>
      </w:r>
    </w:p>
    <w:p>
      <w:pPr>
        <w:spacing w:line="220" w:lineRule="atLeast"/>
        <w:rPr>
          <w:rFonts w:ascii="楷体" w:hAnsi="楷体" w:eastAsia="楷体" w:cs="楷体"/>
        </w:rPr>
      </w:pPr>
      <w:r>
        <w:rPr>
          <w:rFonts w:hint="eastAsia" w:ascii="楷体" w:hAnsi="楷体" w:eastAsia="楷体" w:cs="楷体"/>
        </w:rPr>
        <w:t>（注：1、附汇款或缴款凭证复印件加盖公章；2、如果是个人姓名的汇款，请附汇款人的身份证复印件）</w:t>
      </w:r>
    </w:p>
    <w:p>
      <w:pPr>
        <w:spacing w:line="220" w:lineRule="atLeast"/>
        <w:rPr>
          <w:rFonts w:ascii="楷体" w:hAnsi="楷体" w:eastAsia="楷体" w:cs="楷体"/>
        </w:rPr>
      </w:pPr>
    </w:p>
    <w:p>
      <w:pPr>
        <w:spacing w:line="220" w:lineRule="atLeast"/>
        <w:rPr>
          <w:rFonts w:ascii="楷体" w:hAnsi="楷体" w:eastAsia="楷体" w:cs="楷体"/>
        </w:rPr>
      </w:pPr>
    </w:p>
    <w:p>
      <w:pPr>
        <w:spacing w:line="220" w:lineRule="atLeast"/>
        <w:rPr>
          <w:rFonts w:ascii="楷体" w:hAnsi="楷体" w:eastAsia="楷体" w:cs="楷体"/>
        </w:rPr>
      </w:pPr>
    </w:p>
    <w:p>
      <w:pPr>
        <w:spacing w:line="220" w:lineRule="atLeast"/>
        <w:rPr>
          <w:rFonts w:ascii="楷体" w:hAnsi="楷体" w:eastAsia="楷体" w:cs="楷体"/>
        </w:rPr>
      </w:pPr>
      <w:r>
        <w:rPr>
          <w:rFonts w:hint="eastAsia" w:ascii="楷体" w:hAnsi="楷体" w:eastAsia="楷体" w:cs="楷体"/>
        </w:rPr>
        <w:t>备注：请将以上退款信息加盖公章交至新疆鑫倍源工程项目管理有限公司，我公司收到退款信息后，在3～5个工作日内，将投标保证金余额电汇至投标单位的基本账户。</w:t>
      </w:r>
    </w:p>
    <w:p>
      <w:pPr>
        <w:pStyle w:val="8"/>
        <w:rPr>
          <w:rFonts w:ascii="楷体" w:hAnsi="楷体" w:eastAsia="楷体" w:cs="楷体"/>
        </w:rPr>
      </w:pPr>
    </w:p>
    <w:sectPr>
      <w:headerReference r:id="rId8" w:type="default"/>
      <w:footerReference r:id="rId9" w:type="default"/>
      <w:pgSz w:w="11907" w:h="16840"/>
      <w:pgMar w:top="1474" w:right="1814" w:bottom="1474" w:left="1814" w:header="851" w:footer="851" w:gutter="0"/>
      <w:pgBorders>
        <w:top w:val="none" w:sz="0" w:space="0"/>
        <w:left w:val="none" w:sz="0" w:space="0"/>
        <w:bottom w:val="none" w:sz="0" w:space="0"/>
        <w:right w:val="none" w:sz="0" w:space="0"/>
      </w:pgBorders>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485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15"/>
                            <w:rPr>
                              <w:rStyle w:val="29"/>
                            </w:rPr>
                          </w:pPr>
                          <w:r>
                            <w:fldChar w:fldCharType="begin"/>
                          </w:r>
                          <w:r>
                            <w:rPr>
                              <w:rStyle w:val="29"/>
                            </w:rPr>
                            <w:instrText xml:space="preserve">PAGE  </w:instrText>
                          </w:r>
                          <w:r>
                            <w:fldChar w:fldCharType="separate"/>
                          </w:r>
                          <w:r>
                            <w:rPr>
                              <w:rStyle w:val="29"/>
                            </w:rPr>
                            <w:t>33</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7pt;width:9.05pt;mso-position-horizontal:center;mso-position-horizontal-relative:margin;mso-wrap-style:none;z-index:251660288;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gLoFF0QAAAAMBAAAPAAAAAAAAAAEAIAAAACIAAABkcnMvZG93bnJldi54&#10;bWxQSwECFAAUAAAACACHTuJAMVTZRcgBAACLAwAADgAAAAAAAAABACAAAAAgAQAAZHJzL2Uyb0Rv&#10;Yy54bWxQSwUGAAAAAAYABgBZAQAAWgUAAAAA&#10;">
              <v:fill on="f" focussize="0,0"/>
              <v:stroke on="f"/>
              <v:imagedata o:title=""/>
              <o:lock v:ext="edit" aspectratio="f"/>
              <v:textbox inset="0mm,0mm,0mm,0mm" style="mso-fit-shape-to-text:t;">
                <w:txbxContent>
                  <w:p>
                    <w:pPr>
                      <w:pStyle w:val="15"/>
                      <w:rPr>
                        <w:rStyle w:val="29"/>
                      </w:rPr>
                    </w:pPr>
                    <w:r>
                      <w:fldChar w:fldCharType="begin"/>
                    </w:r>
                    <w:r>
                      <w:rPr>
                        <w:rStyle w:val="29"/>
                      </w:rPr>
                      <w:instrText xml:space="preserve">PAGE  </w:instrText>
                    </w:r>
                    <w:r>
                      <w:fldChar w:fldCharType="separate"/>
                    </w:r>
                    <w:r>
                      <w:rPr>
                        <w:rStyle w:val="29"/>
                      </w:rPr>
                      <w:t>33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9"/>
      </w:rPr>
    </w:pPr>
    <w:r>
      <w:fldChar w:fldCharType="begin"/>
    </w:r>
    <w:r>
      <w:rPr>
        <w:rStyle w:val="29"/>
      </w:rPr>
      <w:instrText xml:space="preserve">PAGE  </w:instrText>
    </w:r>
    <w:r>
      <w:fldChar w:fldCharType="end"/>
    </w:r>
  </w:p>
  <w:p>
    <w:pPr>
      <w:pStyle w:val="1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9"/>
      </w:rPr>
    </w:pPr>
  </w:p>
  <w:p>
    <w:pPr>
      <w:pStyle w:val="15"/>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jc w:val="center"/>
                          </w:pPr>
                          <w:r>
                            <w:fldChar w:fldCharType="begin"/>
                          </w:r>
                          <w:r>
                            <w:instrText xml:space="preserve">PAGE   \* MERGEFORMAT</w:instrText>
                          </w:r>
                          <w:r>
                            <w:fldChar w:fldCharType="separate"/>
                          </w:r>
                          <w:r>
                            <w:rPr>
                              <w:lang w:val="zh-CN"/>
                            </w:rPr>
                            <w:t>59</w:t>
                          </w:r>
                          <w:r>
                            <w:rPr>
                              <w:lang w:val="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fill on="f" focussize="0,0"/>
              <v:stroke on="f"/>
              <v:imagedata o:title=""/>
              <o:lock v:ext="edit" aspectratio="f"/>
              <v:textbox inset="0mm,0mm,0mm,0mm" style="mso-fit-shape-to-text:t;">
                <w:txbxContent>
                  <w:p>
                    <w:pPr>
                      <w:pStyle w:val="15"/>
                      <w:jc w:val="center"/>
                    </w:pPr>
                    <w:r>
                      <w:fldChar w:fldCharType="begin"/>
                    </w:r>
                    <w:r>
                      <w:instrText xml:space="preserve">PAGE   \* MERGEFORMAT</w:instrText>
                    </w:r>
                    <w:r>
                      <w:fldChar w:fldCharType="separate"/>
                    </w:r>
                    <w:r>
                      <w:rPr>
                        <w:lang w:val="zh-CN"/>
                      </w:rPr>
                      <w:t>59</w:t>
                    </w:r>
                    <w:r>
                      <w:rPr>
                        <w:lang w:val="zh-CN"/>
                      </w:rPr>
                      <w:fldChar w:fldCharType="end"/>
                    </w:r>
                  </w:p>
                </w:txbxContent>
              </v:textbox>
            </v:shape>
          </w:pict>
        </mc:Fallback>
      </mc:AlternateContent>
    </w:r>
  </w:p>
  <w:p>
    <w:pPr>
      <w:pStyle w:val="15"/>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B87A84"/>
    <w:multiLevelType w:val="singleLevel"/>
    <w:tmpl w:val="93B87A84"/>
    <w:lvl w:ilvl="0" w:tentative="0">
      <w:start w:val="2"/>
      <w:numFmt w:val="decimal"/>
      <w:suff w:val="nothing"/>
      <w:lvlText w:val="%1、"/>
      <w:lvlJc w:val="left"/>
    </w:lvl>
  </w:abstractNum>
  <w:abstractNum w:abstractNumId="1">
    <w:nsid w:val="A1B01623"/>
    <w:multiLevelType w:val="singleLevel"/>
    <w:tmpl w:val="A1B01623"/>
    <w:lvl w:ilvl="0" w:tentative="0">
      <w:start w:val="4"/>
      <w:numFmt w:val="decimal"/>
      <w:suff w:val="nothing"/>
      <w:lvlText w:val="%1、"/>
      <w:lvlJc w:val="left"/>
    </w:lvl>
  </w:abstractNum>
  <w:abstractNum w:abstractNumId="2">
    <w:nsid w:val="B254A6AB"/>
    <w:multiLevelType w:val="singleLevel"/>
    <w:tmpl w:val="B254A6AB"/>
    <w:lvl w:ilvl="0" w:tentative="0">
      <w:start w:val="1"/>
      <w:numFmt w:val="decimal"/>
      <w:suff w:val="nothing"/>
      <w:lvlText w:val="%1、"/>
      <w:lvlJc w:val="left"/>
    </w:lvl>
  </w:abstractNum>
  <w:abstractNum w:abstractNumId="3">
    <w:nsid w:val="E058F2EE"/>
    <w:multiLevelType w:val="singleLevel"/>
    <w:tmpl w:val="E058F2EE"/>
    <w:lvl w:ilvl="0" w:tentative="0">
      <w:start w:val="13"/>
      <w:numFmt w:val="decimal"/>
      <w:suff w:val="nothing"/>
      <w:lvlText w:val="%1、"/>
      <w:lvlJc w:val="left"/>
    </w:lvl>
  </w:abstractNum>
  <w:abstractNum w:abstractNumId="4">
    <w:nsid w:val="F286024B"/>
    <w:multiLevelType w:val="singleLevel"/>
    <w:tmpl w:val="F286024B"/>
    <w:lvl w:ilvl="0" w:tentative="0">
      <w:start w:val="5"/>
      <w:numFmt w:val="decimal"/>
      <w:suff w:val="space"/>
      <w:lvlText w:val="第%1章"/>
      <w:lvlJc w:val="left"/>
    </w:lvl>
  </w:abstractNum>
  <w:abstractNum w:abstractNumId="5">
    <w:nsid w:val="0FF9642E"/>
    <w:multiLevelType w:val="multilevel"/>
    <w:tmpl w:val="0FF9642E"/>
    <w:lvl w:ilvl="0" w:tentative="0">
      <w:start w:val="1"/>
      <w:numFmt w:val="decimal"/>
      <w:lvlText w:val="第%1章"/>
      <w:lvlJc w:val="left"/>
      <w:pPr>
        <w:tabs>
          <w:tab w:val="left" w:pos="3134"/>
        </w:tabs>
        <w:ind w:left="2002" w:hanging="158"/>
      </w:pPr>
      <w:rPr>
        <w:rFonts w:hint="default"/>
        <w:b/>
        <w:lang w:val="en-US"/>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abstractNum w:abstractNumId="6">
    <w:nsid w:val="155E6A8F"/>
    <w:multiLevelType w:val="multilevel"/>
    <w:tmpl w:val="155E6A8F"/>
    <w:lvl w:ilvl="0" w:tentative="0">
      <w:start w:val="1"/>
      <w:numFmt w:val="decimal"/>
      <w:lvlText w:val="（%1）"/>
      <w:lvlJc w:val="left"/>
      <w:pPr>
        <w:tabs>
          <w:tab w:val="left" w:pos="1571"/>
        </w:tabs>
        <w:ind w:left="1571" w:hanging="720"/>
      </w:pPr>
      <w:rPr>
        <w:rFonts w:ascii="仿宋_GB2312" w:hAnsi="宋体" w:eastAsia="仿宋_GB2312" w:cs="Times New Roman"/>
      </w:rPr>
    </w:lvl>
    <w:lvl w:ilvl="1" w:tentative="0">
      <w:start w:val="1"/>
      <w:numFmt w:val="lowerLetter"/>
      <w:lvlText w:val="%2)"/>
      <w:lvlJc w:val="left"/>
      <w:pPr>
        <w:tabs>
          <w:tab w:val="left" w:pos="1739"/>
        </w:tabs>
        <w:ind w:left="1739" w:hanging="420"/>
      </w:pPr>
    </w:lvl>
    <w:lvl w:ilvl="2" w:tentative="0">
      <w:start w:val="1"/>
      <w:numFmt w:val="lowerRoman"/>
      <w:lvlText w:val="%3."/>
      <w:lvlJc w:val="right"/>
      <w:pPr>
        <w:tabs>
          <w:tab w:val="left" w:pos="2159"/>
        </w:tabs>
        <w:ind w:left="2159" w:hanging="420"/>
      </w:pPr>
    </w:lvl>
    <w:lvl w:ilvl="3" w:tentative="0">
      <w:start w:val="1"/>
      <w:numFmt w:val="decimal"/>
      <w:lvlText w:val="%4."/>
      <w:lvlJc w:val="left"/>
      <w:pPr>
        <w:tabs>
          <w:tab w:val="left" w:pos="2579"/>
        </w:tabs>
        <w:ind w:left="2579" w:hanging="420"/>
      </w:pPr>
    </w:lvl>
    <w:lvl w:ilvl="4" w:tentative="0">
      <w:start w:val="1"/>
      <w:numFmt w:val="lowerLetter"/>
      <w:lvlText w:val="%5)"/>
      <w:lvlJc w:val="left"/>
      <w:pPr>
        <w:tabs>
          <w:tab w:val="left" w:pos="2999"/>
        </w:tabs>
        <w:ind w:left="2999" w:hanging="420"/>
      </w:pPr>
    </w:lvl>
    <w:lvl w:ilvl="5" w:tentative="0">
      <w:start w:val="1"/>
      <w:numFmt w:val="lowerRoman"/>
      <w:lvlText w:val="%6."/>
      <w:lvlJc w:val="right"/>
      <w:pPr>
        <w:tabs>
          <w:tab w:val="left" w:pos="3419"/>
        </w:tabs>
        <w:ind w:left="3419" w:hanging="420"/>
      </w:pPr>
    </w:lvl>
    <w:lvl w:ilvl="6" w:tentative="0">
      <w:start w:val="1"/>
      <w:numFmt w:val="decimal"/>
      <w:lvlText w:val="%7."/>
      <w:lvlJc w:val="left"/>
      <w:pPr>
        <w:tabs>
          <w:tab w:val="left" w:pos="3839"/>
        </w:tabs>
        <w:ind w:left="3839" w:hanging="420"/>
      </w:pPr>
    </w:lvl>
    <w:lvl w:ilvl="7" w:tentative="0">
      <w:start w:val="1"/>
      <w:numFmt w:val="lowerLetter"/>
      <w:lvlText w:val="%8)"/>
      <w:lvlJc w:val="left"/>
      <w:pPr>
        <w:tabs>
          <w:tab w:val="left" w:pos="4259"/>
        </w:tabs>
        <w:ind w:left="4259" w:hanging="420"/>
      </w:pPr>
    </w:lvl>
    <w:lvl w:ilvl="8" w:tentative="0">
      <w:start w:val="1"/>
      <w:numFmt w:val="lowerRoman"/>
      <w:lvlText w:val="%9."/>
      <w:lvlJc w:val="right"/>
      <w:pPr>
        <w:tabs>
          <w:tab w:val="left" w:pos="4679"/>
        </w:tabs>
        <w:ind w:left="4679" w:hanging="420"/>
      </w:pPr>
    </w:lvl>
  </w:abstractNum>
  <w:abstractNum w:abstractNumId="7">
    <w:nsid w:val="25E9131D"/>
    <w:multiLevelType w:val="multilevel"/>
    <w:tmpl w:val="25E9131D"/>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900"/>
        </w:tabs>
        <w:ind w:left="900" w:hanging="900"/>
      </w:pPr>
      <w:rPr>
        <w:rFonts w:hint="eastAsia"/>
      </w:rPr>
    </w:lvl>
    <w:lvl w:ilvl="2" w:tentative="0">
      <w:start w:val="1"/>
      <w:numFmt w:val="decimal"/>
      <w:lvlText w:val="%1.%2.%3"/>
      <w:lvlJc w:val="left"/>
      <w:pPr>
        <w:tabs>
          <w:tab w:val="left" w:pos="900"/>
        </w:tabs>
        <w:ind w:left="90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8">
    <w:nsid w:val="33902AB7"/>
    <w:multiLevelType w:val="singleLevel"/>
    <w:tmpl w:val="33902AB7"/>
    <w:lvl w:ilvl="0" w:tentative="0">
      <w:start w:val="1"/>
      <w:numFmt w:val="decimal"/>
      <w:suff w:val="nothing"/>
      <w:lvlText w:val="（%1）"/>
      <w:lvlJc w:val="left"/>
    </w:lvl>
  </w:abstractNum>
  <w:abstractNum w:abstractNumId="9">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3"/>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0">
    <w:nsid w:val="66E4770E"/>
    <w:multiLevelType w:val="multilevel"/>
    <w:tmpl w:val="66E4770E"/>
    <w:lvl w:ilvl="0" w:tentative="0">
      <w:start w:val="3"/>
      <w:numFmt w:val="decimal"/>
      <w:lvlText w:val="第%1章"/>
      <w:lvlJc w:val="left"/>
      <w:pPr>
        <w:tabs>
          <w:tab w:val="left" w:pos="1680"/>
        </w:tabs>
        <w:ind w:left="1680" w:hanging="1140"/>
      </w:pPr>
      <w:rPr>
        <w:rFonts w:hint="eastAsia"/>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num w:numId="1">
    <w:abstractNumId w:val="9"/>
  </w:num>
  <w:num w:numId="2">
    <w:abstractNumId w:val="5"/>
  </w:num>
  <w:num w:numId="3">
    <w:abstractNumId w:val="7"/>
  </w:num>
  <w:num w:numId="4">
    <w:abstractNumId w:val="10"/>
  </w:num>
  <w:num w:numId="5">
    <w:abstractNumId w:val="1"/>
  </w:num>
  <w:num w:numId="6">
    <w:abstractNumId w:val="6"/>
  </w:num>
  <w:num w:numId="7">
    <w:abstractNumId w:val="0"/>
  </w:num>
  <w:num w:numId="8">
    <w:abstractNumId w:val="2"/>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kZTIyMDc5YmYxZmQyM2UxYzk4ZjRmOTE5NGM1ZmIifQ=="/>
    <w:docVar w:name="KSO_WPS_MARK_KEY" w:val="aa76b19f-30cd-40af-8f7a-d490c59a052f"/>
  </w:docVars>
  <w:rsids>
    <w:rsidRoot w:val="6D803C61"/>
    <w:rsid w:val="00034F50"/>
    <w:rsid w:val="00074E7C"/>
    <w:rsid w:val="000B384D"/>
    <w:rsid w:val="000D3BDD"/>
    <w:rsid w:val="00144286"/>
    <w:rsid w:val="00286DF1"/>
    <w:rsid w:val="002B1485"/>
    <w:rsid w:val="0037377D"/>
    <w:rsid w:val="003E6DAF"/>
    <w:rsid w:val="00440A03"/>
    <w:rsid w:val="004B7FA5"/>
    <w:rsid w:val="005E2FE2"/>
    <w:rsid w:val="005F559C"/>
    <w:rsid w:val="00624FA6"/>
    <w:rsid w:val="0086035D"/>
    <w:rsid w:val="009506BF"/>
    <w:rsid w:val="00A674FF"/>
    <w:rsid w:val="00B75C81"/>
    <w:rsid w:val="00BE771C"/>
    <w:rsid w:val="00CA4D0B"/>
    <w:rsid w:val="00CF152E"/>
    <w:rsid w:val="00DE7C0A"/>
    <w:rsid w:val="00E16815"/>
    <w:rsid w:val="00E21D16"/>
    <w:rsid w:val="00EB31C2"/>
    <w:rsid w:val="00ED5177"/>
    <w:rsid w:val="00F40487"/>
    <w:rsid w:val="00FB373D"/>
    <w:rsid w:val="00FF4C9B"/>
    <w:rsid w:val="00FF729B"/>
    <w:rsid w:val="0156159F"/>
    <w:rsid w:val="015A2163"/>
    <w:rsid w:val="019F3C7B"/>
    <w:rsid w:val="029562D6"/>
    <w:rsid w:val="0314712D"/>
    <w:rsid w:val="036C34DA"/>
    <w:rsid w:val="03887BE8"/>
    <w:rsid w:val="040530AB"/>
    <w:rsid w:val="04EF43C3"/>
    <w:rsid w:val="053A4737"/>
    <w:rsid w:val="06565D7C"/>
    <w:rsid w:val="0691345F"/>
    <w:rsid w:val="06B37672"/>
    <w:rsid w:val="07966D78"/>
    <w:rsid w:val="08251EAA"/>
    <w:rsid w:val="083B791F"/>
    <w:rsid w:val="08836BD0"/>
    <w:rsid w:val="08C2670B"/>
    <w:rsid w:val="09CB4CD3"/>
    <w:rsid w:val="09FE7278"/>
    <w:rsid w:val="0A326B00"/>
    <w:rsid w:val="0AA10059"/>
    <w:rsid w:val="0B372E07"/>
    <w:rsid w:val="0B3C19E4"/>
    <w:rsid w:val="0B460AB5"/>
    <w:rsid w:val="0B763682"/>
    <w:rsid w:val="0BB7198C"/>
    <w:rsid w:val="0C831895"/>
    <w:rsid w:val="0CE527C6"/>
    <w:rsid w:val="0DF63EFA"/>
    <w:rsid w:val="0EBC065A"/>
    <w:rsid w:val="10582FF9"/>
    <w:rsid w:val="10A818CA"/>
    <w:rsid w:val="11256D28"/>
    <w:rsid w:val="11B33FB3"/>
    <w:rsid w:val="11C97D4A"/>
    <w:rsid w:val="121865DB"/>
    <w:rsid w:val="12352BEA"/>
    <w:rsid w:val="12884061"/>
    <w:rsid w:val="130A1F3E"/>
    <w:rsid w:val="130D3C66"/>
    <w:rsid w:val="13865861"/>
    <w:rsid w:val="13981ACC"/>
    <w:rsid w:val="146C78F2"/>
    <w:rsid w:val="14E34C0A"/>
    <w:rsid w:val="15393438"/>
    <w:rsid w:val="15634011"/>
    <w:rsid w:val="164C48F2"/>
    <w:rsid w:val="16BE2C18"/>
    <w:rsid w:val="1775070C"/>
    <w:rsid w:val="18253800"/>
    <w:rsid w:val="191F5A0F"/>
    <w:rsid w:val="19C332D1"/>
    <w:rsid w:val="19CF6A93"/>
    <w:rsid w:val="1AAC2F12"/>
    <w:rsid w:val="1AF077EF"/>
    <w:rsid w:val="1B2A4A14"/>
    <w:rsid w:val="1B6715BA"/>
    <w:rsid w:val="1C0224B2"/>
    <w:rsid w:val="1C0C55AA"/>
    <w:rsid w:val="1C202C5C"/>
    <w:rsid w:val="1C5F3784"/>
    <w:rsid w:val="1C746B04"/>
    <w:rsid w:val="1C8D716A"/>
    <w:rsid w:val="1D530DB3"/>
    <w:rsid w:val="1D9233ED"/>
    <w:rsid w:val="1D9379B1"/>
    <w:rsid w:val="1DB418AE"/>
    <w:rsid w:val="1E6C3F37"/>
    <w:rsid w:val="1F001C18"/>
    <w:rsid w:val="1FC569F9"/>
    <w:rsid w:val="207F161F"/>
    <w:rsid w:val="21013F91"/>
    <w:rsid w:val="210D5A1C"/>
    <w:rsid w:val="218E3929"/>
    <w:rsid w:val="21983295"/>
    <w:rsid w:val="21BC51D5"/>
    <w:rsid w:val="21C85B05"/>
    <w:rsid w:val="23225615"/>
    <w:rsid w:val="23AF45DB"/>
    <w:rsid w:val="241F3076"/>
    <w:rsid w:val="249266C1"/>
    <w:rsid w:val="25262DC7"/>
    <w:rsid w:val="25A53DE7"/>
    <w:rsid w:val="26040E3B"/>
    <w:rsid w:val="27FF4D8A"/>
    <w:rsid w:val="28E10401"/>
    <w:rsid w:val="294A1318"/>
    <w:rsid w:val="2A7A373C"/>
    <w:rsid w:val="2A7D06D5"/>
    <w:rsid w:val="2AEF2177"/>
    <w:rsid w:val="2C162A13"/>
    <w:rsid w:val="2C1857ED"/>
    <w:rsid w:val="2C5D1363"/>
    <w:rsid w:val="2C680433"/>
    <w:rsid w:val="2C7D3B9D"/>
    <w:rsid w:val="2D0130DC"/>
    <w:rsid w:val="2D2F71A3"/>
    <w:rsid w:val="2D962D7E"/>
    <w:rsid w:val="2E3877F2"/>
    <w:rsid w:val="2EF17758"/>
    <w:rsid w:val="301937F3"/>
    <w:rsid w:val="31554CFE"/>
    <w:rsid w:val="31735E43"/>
    <w:rsid w:val="31DE477D"/>
    <w:rsid w:val="324C4E74"/>
    <w:rsid w:val="325B6344"/>
    <w:rsid w:val="32672F85"/>
    <w:rsid w:val="32870EE7"/>
    <w:rsid w:val="329900FB"/>
    <w:rsid w:val="331D2AE1"/>
    <w:rsid w:val="33503FEE"/>
    <w:rsid w:val="338D69D1"/>
    <w:rsid w:val="34207846"/>
    <w:rsid w:val="3428494C"/>
    <w:rsid w:val="346F2EFD"/>
    <w:rsid w:val="34C829B9"/>
    <w:rsid w:val="36312523"/>
    <w:rsid w:val="36913B20"/>
    <w:rsid w:val="36FF3E7F"/>
    <w:rsid w:val="370F0863"/>
    <w:rsid w:val="37321D6A"/>
    <w:rsid w:val="37B704C1"/>
    <w:rsid w:val="384E38F0"/>
    <w:rsid w:val="386C3059"/>
    <w:rsid w:val="38774358"/>
    <w:rsid w:val="39346062"/>
    <w:rsid w:val="3A5F242D"/>
    <w:rsid w:val="3B0312A1"/>
    <w:rsid w:val="3BD56971"/>
    <w:rsid w:val="3C430575"/>
    <w:rsid w:val="3C7E6D11"/>
    <w:rsid w:val="3C80719A"/>
    <w:rsid w:val="3C8D3828"/>
    <w:rsid w:val="3D442F30"/>
    <w:rsid w:val="3D562AA0"/>
    <w:rsid w:val="3D6D517E"/>
    <w:rsid w:val="3DB73FDF"/>
    <w:rsid w:val="3DC41242"/>
    <w:rsid w:val="3E3C1720"/>
    <w:rsid w:val="3E8814E4"/>
    <w:rsid w:val="3F2279F6"/>
    <w:rsid w:val="3F42003E"/>
    <w:rsid w:val="3F534174"/>
    <w:rsid w:val="3F564951"/>
    <w:rsid w:val="3F742EB4"/>
    <w:rsid w:val="405810EC"/>
    <w:rsid w:val="41DB4DCA"/>
    <w:rsid w:val="428426E0"/>
    <w:rsid w:val="43805C0B"/>
    <w:rsid w:val="43907AAB"/>
    <w:rsid w:val="44187FD3"/>
    <w:rsid w:val="44900CD2"/>
    <w:rsid w:val="44B26298"/>
    <w:rsid w:val="45034702"/>
    <w:rsid w:val="452F78E8"/>
    <w:rsid w:val="455455A1"/>
    <w:rsid w:val="45C2075D"/>
    <w:rsid w:val="45CD1983"/>
    <w:rsid w:val="467F207B"/>
    <w:rsid w:val="46A3343E"/>
    <w:rsid w:val="47FC5A7C"/>
    <w:rsid w:val="48082673"/>
    <w:rsid w:val="48EE7971"/>
    <w:rsid w:val="490B4D86"/>
    <w:rsid w:val="49A870A3"/>
    <w:rsid w:val="49AA7775"/>
    <w:rsid w:val="4A842484"/>
    <w:rsid w:val="4BF663FF"/>
    <w:rsid w:val="4C744531"/>
    <w:rsid w:val="4CB474F5"/>
    <w:rsid w:val="4D0533A6"/>
    <w:rsid w:val="4D5B2DE2"/>
    <w:rsid w:val="4D605693"/>
    <w:rsid w:val="4D7A7B6F"/>
    <w:rsid w:val="4E453CD9"/>
    <w:rsid w:val="4F4B3C05"/>
    <w:rsid w:val="4F9273F2"/>
    <w:rsid w:val="50454464"/>
    <w:rsid w:val="508B5BEF"/>
    <w:rsid w:val="514750F8"/>
    <w:rsid w:val="5288664A"/>
    <w:rsid w:val="52E141EC"/>
    <w:rsid w:val="52E77A54"/>
    <w:rsid w:val="54AD6055"/>
    <w:rsid w:val="55853E46"/>
    <w:rsid w:val="5627287C"/>
    <w:rsid w:val="572F0B7A"/>
    <w:rsid w:val="576B2D47"/>
    <w:rsid w:val="58CF0553"/>
    <w:rsid w:val="596A347D"/>
    <w:rsid w:val="5A364E1D"/>
    <w:rsid w:val="5A6B0005"/>
    <w:rsid w:val="5B0867BA"/>
    <w:rsid w:val="5B1F3933"/>
    <w:rsid w:val="5B410F66"/>
    <w:rsid w:val="5B455180"/>
    <w:rsid w:val="5BAB4FF2"/>
    <w:rsid w:val="5C335AB8"/>
    <w:rsid w:val="5D2D2508"/>
    <w:rsid w:val="5D7D6D04"/>
    <w:rsid w:val="5E622685"/>
    <w:rsid w:val="5EC62BC1"/>
    <w:rsid w:val="5ECE2DB9"/>
    <w:rsid w:val="5F002DA6"/>
    <w:rsid w:val="60435FA2"/>
    <w:rsid w:val="60EB3CA7"/>
    <w:rsid w:val="610E43FE"/>
    <w:rsid w:val="618B5A4F"/>
    <w:rsid w:val="619E26EF"/>
    <w:rsid w:val="61E635CD"/>
    <w:rsid w:val="6276010D"/>
    <w:rsid w:val="64DE2086"/>
    <w:rsid w:val="652C661E"/>
    <w:rsid w:val="662E4F41"/>
    <w:rsid w:val="66507267"/>
    <w:rsid w:val="66D31FE3"/>
    <w:rsid w:val="674072DB"/>
    <w:rsid w:val="674566A0"/>
    <w:rsid w:val="67506523"/>
    <w:rsid w:val="675765AF"/>
    <w:rsid w:val="683A5DA9"/>
    <w:rsid w:val="69AF6D9F"/>
    <w:rsid w:val="69CB4D53"/>
    <w:rsid w:val="6A141F42"/>
    <w:rsid w:val="6A6432E1"/>
    <w:rsid w:val="6A694069"/>
    <w:rsid w:val="6A8B6AC0"/>
    <w:rsid w:val="6A8D557A"/>
    <w:rsid w:val="6AB1492B"/>
    <w:rsid w:val="6AB72A7C"/>
    <w:rsid w:val="6AF91A70"/>
    <w:rsid w:val="6B0C5E52"/>
    <w:rsid w:val="6B120F8F"/>
    <w:rsid w:val="6BA56B6F"/>
    <w:rsid w:val="6C463AE6"/>
    <w:rsid w:val="6C64581A"/>
    <w:rsid w:val="6C6B6BA9"/>
    <w:rsid w:val="6D803C61"/>
    <w:rsid w:val="6EE92007"/>
    <w:rsid w:val="6EF94940"/>
    <w:rsid w:val="6FAD75BC"/>
    <w:rsid w:val="6FB209F1"/>
    <w:rsid w:val="6FDE6DF8"/>
    <w:rsid w:val="70362434"/>
    <w:rsid w:val="71A359F0"/>
    <w:rsid w:val="72261B91"/>
    <w:rsid w:val="73AD3F4B"/>
    <w:rsid w:val="74057D09"/>
    <w:rsid w:val="75116440"/>
    <w:rsid w:val="75864A53"/>
    <w:rsid w:val="760F453B"/>
    <w:rsid w:val="768A2321"/>
    <w:rsid w:val="77B70207"/>
    <w:rsid w:val="77D572B1"/>
    <w:rsid w:val="781C1E5C"/>
    <w:rsid w:val="78C23164"/>
    <w:rsid w:val="78F82C11"/>
    <w:rsid w:val="79E75F36"/>
    <w:rsid w:val="79E86503"/>
    <w:rsid w:val="7A104145"/>
    <w:rsid w:val="7A7A6F88"/>
    <w:rsid w:val="7AE244DA"/>
    <w:rsid w:val="7B490554"/>
    <w:rsid w:val="7B623877"/>
    <w:rsid w:val="7B8F3F36"/>
    <w:rsid w:val="7BFB54A5"/>
    <w:rsid w:val="7C4375C1"/>
    <w:rsid w:val="7D1844E7"/>
    <w:rsid w:val="7DB008BF"/>
    <w:rsid w:val="7DCD1B7A"/>
    <w:rsid w:val="7F8C369A"/>
    <w:rsid w:val="7FAB3A34"/>
    <w:rsid w:val="7FC431D3"/>
    <w:rsid w:val="7FC94309"/>
    <w:rsid w:val="7FD92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5">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6">
    <w:name w:val="heading 3"/>
    <w:basedOn w:val="1"/>
    <w:next w:val="1"/>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tabs>
        <w:tab w:val="left" w:pos="567"/>
      </w:tabs>
      <w:spacing w:before="120" w:line="22" w:lineRule="atLeast"/>
    </w:pPr>
    <w:rPr>
      <w:rFonts w:ascii="宋体" w:hAnsi="宋体"/>
      <w:sz w:val="24"/>
    </w:rPr>
  </w:style>
  <w:style w:type="paragraph" w:styleId="3">
    <w:name w:val="Body Text First Indent"/>
    <w:basedOn w:val="2"/>
    <w:next w:val="1"/>
    <w:qFormat/>
    <w:uiPriority w:val="0"/>
    <w:pPr>
      <w:spacing w:after="120"/>
      <w:ind w:firstLine="420" w:firstLineChars="100"/>
    </w:pPr>
    <w:rPr>
      <w:rFonts w:ascii="Times New Roman" w:hAnsi="Times New Roman"/>
      <w:sz w:val="21"/>
    </w:rPr>
  </w:style>
  <w:style w:type="paragraph" w:styleId="8">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9">
    <w:name w:val="index 5"/>
    <w:basedOn w:val="1"/>
    <w:next w:val="1"/>
    <w:qFormat/>
    <w:uiPriority w:val="0"/>
    <w:pPr>
      <w:ind w:left="1680"/>
    </w:pPr>
  </w:style>
  <w:style w:type="paragraph" w:styleId="10">
    <w:name w:val="toa heading"/>
    <w:basedOn w:val="1"/>
    <w:next w:val="1"/>
    <w:qFormat/>
    <w:uiPriority w:val="0"/>
    <w:pPr>
      <w:widowControl/>
      <w:spacing w:before="120"/>
      <w:ind w:firstLine="3584"/>
    </w:pPr>
  </w:style>
  <w:style w:type="paragraph" w:styleId="11">
    <w:name w:val="Body Text Indent"/>
    <w:basedOn w:val="1"/>
    <w:next w:val="12"/>
    <w:qFormat/>
    <w:uiPriority w:val="0"/>
    <w:pPr>
      <w:spacing w:line="360" w:lineRule="auto"/>
      <w:ind w:firstLine="570"/>
    </w:pPr>
    <w:rPr>
      <w:sz w:val="24"/>
    </w:rPr>
  </w:style>
  <w:style w:type="paragraph" w:styleId="12">
    <w:name w:val="Body Text First Indent 2"/>
    <w:basedOn w:val="11"/>
    <w:next w:val="8"/>
    <w:unhideWhenUsed/>
    <w:qFormat/>
    <w:uiPriority w:val="99"/>
    <w:pPr>
      <w:ind w:firstLine="420" w:firstLineChars="200"/>
    </w:pPr>
  </w:style>
  <w:style w:type="paragraph" w:styleId="13">
    <w:name w:val="toc 3"/>
    <w:basedOn w:val="1"/>
    <w:next w:val="1"/>
    <w:qFormat/>
    <w:uiPriority w:val="39"/>
    <w:pPr>
      <w:tabs>
        <w:tab w:val="left" w:pos="1260"/>
        <w:tab w:val="right" w:leader="dot" w:pos="8630"/>
      </w:tabs>
      <w:ind w:left="840" w:leftChars="400"/>
    </w:pPr>
  </w:style>
  <w:style w:type="paragraph" w:styleId="14">
    <w:name w:val="Plain Text"/>
    <w:basedOn w:val="1"/>
    <w:next w:val="1"/>
    <w:qFormat/>
    <w:uiPriority w:val="0"/>
    <w:rPr>
      <w:rFonts w:ascii="宋体" w:hAnsi="Courier New"/>
      <w:szCs w:val="20"/>
    </w:rPr>
  </w:style>
  <w:style w:type="paragraph" w:styleId="15">
    <w:name w:val="footer"/>
    <w:basedOn w:val="1"/>
    <w:next w:val="9"/>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16">
    <w:name w:val="envelope return"/>
    <w:basedOn w:val="1"/>
    <w:qFormat/>
    <w:uiPriority w:val="0"/>
    <w:pPr>
      <w:snapToGrid w:val="0"/>
    </w:pPr>
    <w:rPr>
      <w:rFonts w:ascii="Arial" w:hAnsi="Arial"/>
      <w:szCs w:val="20"/>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style>
  <w:style w:type="paragraph" w:styleId="19">
    <w:name w:val="List"/>
    <w:basedOn w:val="1"/>
    <w:qFormat/>
    <w:uiPriority w:val="99"/>
    <w:pPr>
      <w:spacing w:beforeLines="100" w:line="360" w:lineRule="auto"/>
      <w:jc w:val="center"/>
    </w:pPr>
    <w:rPr>
      <w:rFonts w:ascii="宋体" w:hAnsi="宋体"/>
      <w:b/>
      <w:sz w:val="28"/>
    </w:rPr>
  </w:style>
  <w:style w:type="paragraph" w:styleId="20">
    <w:name w:val="footnote text"/>
    <w:basedOn w:val="1"/>
    <w:unhideWhenUsed/>
    <w:qFormat/>
    <w:uiPriority w:val="99"/>
    <w:pPr>
      <w:snapToGrid w:val="0"/>
      <w:jc w:val="left"/>
    </w:pPr>
    <w:rPr>
      <w:sz w:val="18"/>
      <w:szCs w:val="18"/>
    </w:rPr>
  </w:style>
  <w:style w:type="paragraph" w:styleId="21">
    <w:name w:val="toc 2"/>
    <w:basedOn w:val="1"/>
    <w:next w:val="1"/>
    <w:qFormat/>
    <w:uiPriority w:val="39"/>
    <w:pPr>
      <w:ind w:left="420" w:leftChars="200"/>
    </w:pPr>
  </w:style>
  <w:style w:type="paragraph" w:styleId="22">
    <w:name w:val="Body Text 2"/>
    <w:basedOn w:val="1"/>
    <w:qFormat/>
    <w:uiPriority w:val="0"/>
    <w:pPr>
      <w:spacing w:after="120" w:line="480" w:lineRule="auto"/>
    </w:pPr>
    <w:rPr>
      <w:rFonts w:ascii="Arial" w:hAnsi="Arial"/>
      <w:sz w:val="24"/>
    </w:rPr>
  </w:style>
  <w:style w:type="paragraph" w:styleId="23">
    <w:name w:val="Normal (Web)"/>
    <w:basedOn w:val="1"/>
    <w:next w:val="24"/>
    <w:qFormat/>
    <w:uiPriority w:val="0"/>
    <w:pPr>
      <w:spacing w:before="75" w:after="75"/>
      <w:jc w:val="left"/>
    </w:pPr>
    <w:rPr>
      <w:kern w:val="0"/>
      <w:sz w:val="24"/>
    </w:rPr>
  </w:style>
  <w:style w:type="paragraph" w:customStyle="1" w:styleId="24">
    <w:name w:val="目录 41"/>
    <w:next w:val="1"/>
    <w:qFormat/>
    <w:uiPriority w:val="0"/>
    <w:pPr>
      <w:wordWrap w:val="0"/>
      <w:ind w:left="1275"/>
      <w:jc w:val="both"/>
    </w:pPr>
    <w:rPr>
      <w:rFonts w:ascii="Times New Roman" w:hAnsi="Times New Roman" w:eastAsia="宋体" w:cs="Times New Roman"/>
      <w:sz w:val="21"/>
      <w:lang w:val="en-US" w:eastAsia="zh-CN" w:bidi="ar-SA"/>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0"/>
    <w:rPr>
      <w:b/>
      <w:bCs/>
    </w:rPr>
  </w:style>
  <w:style w:type="character" w:styleId="29">
    <w:name w:val="page number"/>
    <w:qFormat/>
    <w:uiPriority w:val="0"/>
  </w:style>
  <w:style w:type="character" w:styleId="30">
    <w:name w:val="Hyperlink"/>
    <w:qFormat/>
    <w:uiPriority w:val="99"/>
    <w:rPr>
      <w:color w:val="0000FF"/>
      <w:u w:val="single"/>
    </w:rPr>
  </w:style>
  <w:style w:type="paragraph" w:customStyle="1" w:styleId="31">
    <w:name w:val="Level 3 Body Text"/>
    <w:basedOn w:val="4"/>
    <w:next w:val="32"/>
    <w:qFormat/>
    <w:uiPriority w:val="0"/>
    <w:pPr>
      <w:widowControl/>
      <w:autoSpaceDE/>
      <w:autoSpaceDN/>
      <w:spacing w:before="0" w:after="240" w:line="240" w:lineRule="auto"/>
      <w:ind w:left="1620" w:firstLine="2048"/>
    </w:pPr>
  </w:style>
  <w:style w:type="paragraph" w:customStyle="1" w:styleId="32">
    <w:name w:val="xl71"/>
    <w:basedOn w:val="4"/>
    <w:next w:val="1"/>
    <w:qFormat/>
    <w:uiPriority w:val="0"/>
    <w:pPr>
      <w:widowControl/>
      <w:autoSpaceDE/>
      <w:autoSpaceDN/>
      <w:spacing w:before="280" w:after="280" w:line="240" w:lineRule="auto"/>
      <w:ind w:firstLine="5632"/>
    </w:pPr>
  </w:style>
  <w:style w:type="paragraph" w:customStyle="1" w:styleId="33">
    <w:name w:val="标题 5（有编号）（绿盟科技）"/>
    <w:basedOn w:val="1"/>
    <w:next w:val="34"/>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34">
    <w:name w:val="正文（绿盟科技）"/>
    <w:qFormat/>
    <w:uiPriority w:val="0"/>
    <w:pPr>
      <w:spacing w:line="300" w:lineRule="auto"/>
    </w:pPr>
    <w:rPr>
      <w:rFonts w:ascii="Arial" w:hAnsi="Arial" w:eastAsia="宋体" w:cs="黑体"/>
      <w:sz w:val="21"/>
      <w:szCs w:val="21"/>
      <w:lang w:val="en-US" w:eastAsia="zh-CN" w:bidi="ar-SA"/>
    </w:rPr>
  </w:style>
  <w:style w:type="paragraph" w:styleId="35">
    <w:name w:val="List Paragraph"/>
    <w:basedOn w:val="1"/>
    <w:qFormat/>
    <w:uiPriority w:val="34"/>
    <w:pPr>
      <w:widowControl/>
      <w:ind w:firstLine="420" w:firstLineChars="200"/>
      <w:jc w:val="left"/>
    </w:pPr>
    <w:rPr>
      <w:kern w:val="0"/>
      <w:sz w:val="24"/>
    </w:rPr>
  </w:style>
  <w:style w:type="paragraph" w:customStyle="1" w:styleId="36">
    <w:name w:val="style4"/>
    <w:basedOn w:val="1"/>
    <w:next w:val="37"/>
    <w:qFormat/>
    <w:uiPriority w:val="0"/>
    <w:pPr>
      <w:widowControl/>
      <w:spacing w:before="280" w:after="280"/>
    </w:pPr>
    <w:rPr>
      <w:rFonts w:ascii="宋体"/>
      <w:sz w:val="18"/>
    </w:rPr>
  </w:style>
  <w:style w:type="paragraph" w:customStyle="1" w:styleId="37">
    <w:name w:val="2"/>
    <w:next w:val="1"/>
    <w:qFormat/>
    <w:uiPriority w:val="0"/>
    <w:pPr>
      <w:widowControl w:val="0"/>
      <w:jc w:val="both"/>
    </w:pPr>
    <w:rPr>
      <w:rFonts w:ascii="Calibri" w:hAnsi="Calibri" w:eastAsia="宋体" w:cs="Times New Roman"/>
      <w:sz w:val="21"/>
      <w:szCs w:val="22"/>
      <w:lang w:val="en-US" w:eastAsia="zh-CN" w:bidi="ar-SA"/>
    </w:rPr>
  </w:style>
  <w:style w:type="paragraph" w:customStyle="1" w:styleId="38">
    <w:name w:val="正文缩进1"/>
    <w:basedOn w:val="1"/>
    <w:qFormat/>
    <w:uiPriority w:val="0"/>
    <w:pPr>
      <w:autoSpaceDE w:val="0"/>
      <w:autoSpaceDN w:val="0"/>
      <w:adjustRightInd w:val="0"/>
      <w:ind w:firstLine="420"/>
      <w:jc w:val="left"/>
    </w:pPr>
    <w:rPr>
      <w:rFonts w:ascii="宋体"/>
      <w:kern w:val="0"/>
      <w:sz w:val="24"/>
      <w:szCs w:val="20"/>
    </w:rPr>
  </w:style>
  <w:style w:type="paragraph" w:customStyle="1" w:styleId="39">
    <w:name w:val="索引 11"/>
    <w:basedOn w:val="1"/>
    <w:next w:val="1"/>
    <w:qFormat/>
    <w:uiPriority w:val="0"/>
    <w:pPr>
      <w:spacing w:line="360" w:lineRule="auto"/>
    </w:pPr>
    <w:rPr>
      <w:rFonts w:ascii="仿宋_GB2312" w:eastAsia="仿宋_GB2312"/>
      <w:sz w:val="24"/>
      <w:szCs w:val="20"/>
    </w:rPr>
  </w:style>
  <w:style w:type="paragraph" w:customStyle="1" w:styleId="40">
    <w:name w:val="纯文本1"/>
    <w:basedOn w:val="1"/>
    <w:qFormat/>
    <w:uiPriority w:val="0"/>
    <w:rPr>
      <w:rFonts w:ascii="宋体" w:hAnsi="Courier New"/>
      <w:kern w:val="0"/>
      <w:sz w:val="20"/>
      <w:szCs w:val="20"/>
    </w:rPr>
  </w:style>
  <w:style w:type="paragraph" w:customStyle="1" w:styleId="41">
    <w:name w:val="Table Paragraph"/>
    <w:basedOn w:val="1"/>
    <w:qFormat/>
    <w:uiPriority w:val="1"/>
    <w:rPr>
      <w:rFonts w:ascii="宋体" w:hAnsi="宋体" w:cs="宋体"/>
      <w:lang w:val="zh-CN" w:bidi="zh-CN"/>
    </w:rPr>
  </w:style>
  <w:style w:type="paragraph" w:customStyle="1" w:styleId="42">
    <w:name w:val="样式 样式 样式 左侧:  2 字符1 + 首行缩进:  2 字符1 + 首行缩进:  2 字符"/>
    <w:basedOn w:val="1"/>
    <w:qFormat/>
    <w:uiPriority w:val="0"/>
    <w:pPr>
      <w:widowControl/>
      <w:adjustRightInd w:val="0"/>
      <w:spacing w:before="60" w:after="120" w:line="440" w:lineRule="atLeast"/>
      <w:ind w:firstLine="480"/>
      <w:textAlignment w:val="baseline"/>
    </w:pPr>
    <w:rPr>
      <w:rFonts w:ascii="Times New Roman" w:hAnsi="Times New Roman"/>
      <w:sz w:val="24"/>
    </w:rPr>
  </w:style>
  <w:style w:type="character" w:customStyle="1" w:styleId="43">
    <w:name w:val="bookmark-item"/>
    <w:basedOn w:val="27"/>
    <w:qFormat/>
    <w:uiPriority w:val="0"/>
  </w:style>
  <w:style w:type="paragraph" w:customStyle="1" w:styleId="4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74</Pages>
  <Words>42401</Words>
  <Characters>44535</Characters>
  <Lines>391</Lines>
  <Paragraphs>110</Paragraphs>
  <TotalTime>0</TotalTime>
  <ScaleCrop>false</ScaleCrop>
  <LinksUpToDate>false</LinksUpToDate>
  <CharactersWithSpaces>49026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2022-05-31T10:34:00Z</dcterms:created>
  <dc:creator>Administrator</dc:creator>
  <cp:lastModifiedBy>Lenovo</cp:lastModifiedBy>
  <cp:lastPrinted>2022-06-01T09:13:00Z</cp:lastPrinted>
  <dcterms:modified xsi:type="dcterms:W3CDTF">2023-03-29T06:06:08Z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5C9E1F1947F54FC383CC7E2E3A2FF2E8</vt:lpwstr>
  </property>
</Properties>
</file>