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2D5B">
      <w:pPr>
        <w:pStyle w:val="2"/>
        <w:tabs>
          <w:tab w:val="left" w:pos="0"/>
        </w:tabs>
        <w:spacing w:before="0" w:after="0" w:line="240" w:lineRule="atLeast"/>
        <w:rPr>
          <w:rFonts w:cs="宋体" w:asciiTheme="minorEastAsia" w:hAnsiTheme="minorEastAsia" w:eastAsiaTheme="minorEastAsia"/>
          <w:color w:val="000000"/>
          <w:highlight w:val="none"/>
        </w:rPr>
      </w:pPr>
      <w:r>
        <w:rPr>
          <w:rFonts w:hint="eastAsia" w:cs="宋体" w:asciiTheme="minorEastAsia" w:hAnsiTheme="minorEastAsia" w:eastAsiaTheme="minorEastAsia"/>
          <w:color w:val="000000"/>
          <w:highlight w:val="none"/>
        </w:rPr>
        <w:t>竞争性磋商公告</w:t>
      </w:r>
    </w:p>
    <w:p w14:paraId="16B35A74">
      <w:pPr>
        <w:spacing w:line="400" w:lineRule="exact"/>
        <w:jc w:val="center"/>
        <w:outlineLvl w:val="0"/>
        <w:rPr>
          <w:highlight w:val="none"/>
        </w:rPr>
      </w:pPr>
      <w:bookmarkStart w:id="0" w:name="_Toc507399903"/>
      <w:bookmarkStart w:id="1" w:name="_Toc216582823"/>
      <w:bookmarkStart w:id="2" w:name="_Toc518923125"/>
      <w:bookmarkStart w:id="3" w:name="_Toc512937850"/>
      <w:bookmarkStart w:id="4" w:name="_Toc28647"/>
      <w:r>
        <w:rPr>
          <w:rFonts w:hint="eastAsia" w:ascii="华文中宋" w:hAnsi="华文中宋" w:eastAsia="华文中宋"/>
          <w:b/>
          <w:bCs/>
          <w:kern w:val="44"/>
          <w:sz w:val="32"/>
          <w:szCs w:val="32"/>
          <w:highlight w:val="none"/>
          <w:lang w:eastAsia="zh-CN"/>
        </w:rPr>
        <w:t>巴楚县2024年第三批中央财政林业草原生态保护恢复资金森林生态保护恢复-管护能力提升项目</w:t>
      </w:r>
      <w:r>
        <w:rPr>
          <w:rFonts w:hint="eastAsia" w:ascii="华文中宋" w:hAnsi="华文中宋" w:eastAsia="华文中宋"/>
          <w:b/>
          <w:bCs/>
          <w:kern w:val="44"/>
          <w:sz w:val="32"/>
          <w:szCs w:val="32"/>
          <w:highlight w:val="none"/>
        </w:rPr>
        <w:t>竞争性磋商公告</w:t>
      </w:r>
    </w:p>
    <w:p w14:paraId="70C45985">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731A05F2">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u w:val="single"/>
          <w:lang w:eastAsia="zh-CN"/>
        </w:rPr>
        <w:t>巴楚县2024年第三批中央财政林业草原生态保护恢复资金森林生态保护恢复-管护能力提升项目</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新疆政府采购网获取</w:t>
      </w:r>
      <w:r>
        <w:rPr>
          <w:rFonts w:hint="eastAsia" w:ascii="仿宋" w:hAnsi="仿宋" w:eastAsia="仿宋"/>
          <w:color w:val="000000" w:themeColor="text1"/>
          <w:sz w:val="28"/>
          <w:szCs w:val="28"/>
          <w:highlight w:val="none"/>
          <w:u w:val="single"/>
          <w14:textFill>
            <w14:solidFill>
              <w14:schemeClr w14:val="tx1"/>
            </w14:solidFill>
          </w14:textFill>
        </w:rPr>
        <w:t>竞争性磋</w:t>
      </w:r>
      <w:r>
        <w:rPr>
          <w:rFonts w:hint="eastAsia" w:ascii="仿宋" w:hAnsi="仿宋" w:eastAsia="仿宋"/>
          <w:color w:val="000000" w:themeColor="text1"/>
          <w:sz w:val="28"/>
          <w:szCs w:val="28"/>
          <w:highlight w:val="none"/>
          <w14:textFill>
            <w14:solidFill>
              <w14:schemeClr w14:val="tx1"/>
            </w14:solidFill>
          </w14:textFill>
        </w:rPr>
        <w:t>商文件</w:t>
      </w:r>
      <w:r>
        <w:rPr>
          <w:rFonts w:hint="eastAsia" w:ascii="仿宋" w:hAnsi="仿宋" w:eastAsia="仿宋"/>
          <w:color w:val="000000" w:themeColor="text1"/>
          <w:sz w:val="28"/>
          <w:szCs w:val="28"/>
          <w:highlight w:val="none"/>
          <w:u w:val="single"/>
          <w14:textFill>
            <w14:solidFill>
              <w14:schemeClr w14:val="tx1"/>
            </w14:solidFill>
          </w14:textFill>
        </w:rPr>
        <w:t>，并于</w:t>
      </w:r>
      <w:r>
        <w:rPr>
          <w:rFonts w:hint="eastAsia" w:ascii="仿宋" w:hAnsi="仿宋" w:eastAsia="仿宋"/>
          <w:color w:val="000000" w:themeColor="text1"/>
          <w:sz w:val="28"/>
          <w:szCs w:val="28"/>
          <w:highlight w:val="none"/>
          <w:u w:val="single"/>
          <w:lang w:eastAsia="zh-CN"/>
          <w14:textFill>
            <w14:solidFill>
              <w14:schemeClr w14:val="tx1"/>
            </w14:solidFill>
          </w14:textFill>
        </w:rPr>
        <w:t>2025年7月2日12点00分</w:t>
      </w:r>
      <w:r>
        <w:rPr>
          <w:rFonts w:hint="eastAsia" w:ascii="仿宋" w:hAnsi="仿宋" w:eastAsia="仿宋"/>
          <w:color w:val="000000" w:themeColor="text1"/>
          <w:sz w:val="28"/>
          <w:szCs w:val="28"/>
          <w:highlight w:val="none"/>
          <w:u w:val="single"/>
          <w14:textFill>
            <w14:solidFill>
              <w14:schemeClr w14:val="tx1"/>
            </w14:solidFill>
          </w14:textFill>
        </w:rPr>
        <w:t>前</w:t>
      </w:r>
      <w:r>
        <w:rPr>
          <w:rFonts w:hint="eastAsia" w:ascii="仿宋" w:hAnsi="仿宋" w:eastAsia="仿宋"/>
          <w:bCs/>
          <w:sz w:val="28"/>
          <w:szCs w:val="28"/>
          <w:highlight w:val="none"/>
        </w:rPr>
        <w:t>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4F12A28C">
      <w:pPr>
        <w:pStyle w:val="3"/>
        <w:autoSpaceDE/>
        <w:autoSpaceDN/>
        <w:adjustRightInd/>
        <w:spacing w:line="480" w:lineRule="exact"/>
        <w:jc w:val="both"/>
        <w:rPr>
          <w:rFonts w:ascii="黑体" w:hAnsi="黑体" w:cs="宋体"/>
          <w:b w:val="0"/>
          <w:sz w:val="28"/>
          <w:szCs w:val="28"/>
          <w:highlight w:val="none"/>
        </w:rPr>
      </w:pPr>
      <w:bookmarkStart w:id="5" w:name="_Toc28359012"/>
      <w:bookmarkStart w:id="6" w:name="_Toc28359089"/>
      <w:bookmarkStart w:id="7" w:name="_Toc35393798"/>
      <w:bookmarkStart w:id="8" w:name="_Toc35393629"/>
      <w:r>
        <w:rPr>
          <w:rFonts w:hint="eastAsia" w:ascii="黑体" w:hAnsi="黑体" w:cs="宋体"/>
          <w:b w:val="0"/>
          <w:sz w:val="28"/>
          <w:szCs w:val="28"/>
          <w:highlight w:val="none"/>
        </w:rPr>
        <w:t>一、项目基本情况</w:t>
      </w:r>
      <w:bookmarkEnd w:id="5"/>
      <w:bookmarkEnd w:id="6"/>
      <w:bookmarkEnd w:id="7"/>
      <w:bookmarkEnd w:id="8"/>
    </w:p>
    <w:p w14:paraId="59A9878E">
      <w:pPr>
        <w:spacing w:line="480" w:lineRule="exact"/>
        <w:ind w:firstLine="560" w:firstLineChars="200"/>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项目编号：KSBCX(CS)2025-18号</w:t>
      </w:r>
    </w:p>
    <w:p w14:paraId="64C75BCC">
      <w:pPr>
        <w:spacing w:line="480" w:lineRule="exact"/>
        <w:ind w:firstLine="560" w:firstLineChars="200"/>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项目名称：</w:t>
      </w:r>
      <w:r>
        <w:rPr>
          <w:rFonts w:hint="eastAsia" w:ascii="仿宋_GB2312" w:eastAsia="仿宋_GB2312" w:cs="Times New Roman"/>
          <w:kern w:val="2"/>
          <w:sz w:val="28"/>
          <w:szCs w:val="28"/>
          <w:highlight w:val="none"/>
          <w:lang w:val="en-US" w:eastAsia="zh-CN" w:bidi="ar-SA"/>
        </w:rPr>
        <w:t>巴楚县2024年第三批中央财政林业草原生态保护恢复资金森林生态保护恢复-管护能力提升项目</w:t>
      </w:r>
    </w:p>
    <w:p w14:paraId="7F95749B">
      <w:pPr>
        <w:spacing w:line="480" w:lineRule="exact"/>
        <w:ind w:firstLine="560" w:firstLineChars="200"/>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 xml:space="preserve">采购方式： 竞争性磋商 </w:t>
      </w:r>
    </w:p>
    <w:p w14:paraId="51B84F20">
      <w:pPr>
        <w:spacing w:line="480" w:lineRule="exact"/>
        <w:ind w:firstLine="560" w:firstLineChars="200"/>
        <w:rPr>
          <w:rFonts w:hint="eastAsia" w:ascii="仿宋" w:hAnsi="仿宋" w:eastAsia="仿宋" w:cs="宋体"/>
          <w:sz w:val="28"/>
          <w:szCs w:val="28"/>
          <w:highlight w:val="none"/>
          <w:u w:val="none"/>
          <w:lang w:val="en-US" w:eastAsia="zh-CN"/>
        </w:rPr>
      </w:pPr>
      <w:r>
        <w:rPr>
          <w:rFonts w:hint="eastAsia" w:ascii="仿宋_GB2312" w:hAnsi="Times New Roman" w:eastAsia="仿宋_GB2312" w:cs="Times New Roman"/>
          <w:kern w:val="2"/>
          <w:sz w:val="28"/>
          <w:szCs w:val="28"/>
          <w:highlight w:val="none"/>
          <w:lang w:val="en-US" w:eastAsia="zh-CN" w:bidi="ar-SA"/>
        </w:rPr>
        <w:t>预算金额：</w:t>
      </w:r>
      <w:r>
        <w:rPr>
          <w:rFonts w:hint="eastAsia" w:ascii="仿宋" w:hAnsi="仿宋" w:eastAsia="仿宋" w:cs="宋体"/>
          <w:sz w:val="28"/>
          <w:szCs w:val="28"/>
          <w:highlight w:val="none"/>
          <w:u w:val="none"/>
          <w:lang w:val="en-US" w:eastAsia="zh-CN"/>
        </w:rPr>
        <w:t>1633093.58元</w:t>
      </w:r>
    </w:p>
    <w:p w14:paraId="240FB2D7">
      <w:pPr>
        <w:spacing w:line="480" w:lineRule="exact"/>
        <w:ind w:firstLine="560" w:firstLineChars="200"/>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最高限价：</w:t>
      </w:r>
      <w:r>
        <w:rPr>
          <w:rFonts w:hint="eastAsia" w:ascii="仿宋" w:hAnsi="仿宋" w:eastAsia="仿宋" w:cs="宋体"/>
          <w:sz w:val="28"/>
          <w:szCs w:val="28"/>
          <w:highlight w:val="none"/>
          <w:u w:val="none"/>
          <w:lang w:val="en-US" w:eastAsia="zh-CN"/>
        </w:rPr>
        <w:t>1633093.58元</w:t>
      </w:r>
    </w:p>
    <w:p w14:paraId="32A5145A">
      <w:pPr>
        <w:pStyle w:val="6"/>
        <w:spacing w:before="75" w:beforeAutospacing="0" w:after="75" w:afterAutospacing="0" w:line="300" w:lineRule="atLeast"/>
        <w:ind w:left="538" w:leftChars="25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采购需求：新建管护站1座（240平方米）及配套设施，管护站加固改造1座，管护站功能完善3座。（具体内容详见</w:t>
      </w:r>
      <w:r>
        <w:rPr>
          <w:rFonts w:hint="eastAsia" w:ascii="仿宋" w:hAnsi="仿宋" w:eastAsia="仿宋" w:cs="仿宋"/>
          <w:sz w:val="28"/>
          <w:szCs w:val="28"/>
          <w:highlight w:val="none"/>
          <w:lang w:val="en-US" w:eastAsia="zh-CN"/>
        </w:rPr>
        <w:t>清单</w:t>
      </w:r>
      <w:r>
        <w:rPr>
          <w:rFonts w:hint="eastAsia" w:ascii="仿宋" w:hAnsi="仿宋" w:eastAsia="仿宋" w:cs="仿宋"/>
          <w:sz w:val="28"/>
          <w:szCs w:val="28"/>
          <w:highlight w:val="none"/>
        </w:rPr>
        <w:t xml:space="preserve">）。 </w:t>
      </w:r>
    </w:p>
    <w:p w14:paraId="410D8E33">
      <w:pPr>
        <w:spacing w:line="480" w:lineRule="exact"/>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合同履约</w:t>
      </w:r>
      <w:r>
        <w:rPr>
          <w:rFonts w:hint="eastAsia" w:ascii="仿宋" w:hAnsi="仿宋" w:eastAsia="仿宋" w:cs="仿宋"/>
          <w:kern w:val="2"/>
          <w:sz w:val="28"/>
          <w:szCs w:val="28"/>
          <w:highlight w:val="none"/>
          <w:lang w:val="en-US" w:eastAsia="zh-CN" w:bidi="ar-SA"/>
        </w:rPr>
        <w:t>期限:计划工期90日历天（具体情况由中标单位和业主在合同中约定)；</w:t>
      </w:r>
    </w:p>
    <w:p w14:paraId="2F3C110C">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服务地点:巴楚县甲方指定地点（具体情况由中标单位和业主在合同中约定)。</w:t>
      </w:r>
    </w:p>
    <w:p w14:paraId="32F5EB9E">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rPr>
        <w:tab/>
      </w:r>
    </w:p>
    <w:p w14:paraId="50BE0216">
      <w:pPr>
        <w:pStyle w:val="3"/>
        <w:spacing w:line="480" w:lineRule="exact"/>
        <w:jc w:val="both"/>
        <w:rPr>
          <w:rFonts w:ascii="黑体" w:hAnsi="黑体" w:cs="宋体"/>
          <w:b w:val="0"/>
          <w:sz w:val="28"/>
          <w:szCs w:val="28"/>
          <w:highlight w:val="none"/>
        </w:rPr>
      </w:pPr>
      <w:bookmarkStart w:id="9" w:name="_Toc28359090"/>
      <w:bookmarkStart w:id="10" w:name="_Toc35393630"/>
      <w:bookmarkStart w:id="11" w:name="_Toc28359013"/>
      <w:bookmarkStart w:id="12" w:name="_Toc35393799"/>
      <w:r>
        <w:rPr>
          <w:rFonts w:hint="eastAsia" w:ascii="黑体" w:hAnsi="黑体" w:cs="宋体"/>
          <w:b w:val="0"/>
          <w:sz w:val="28"/>
          <w:szCs w:val="28"/>
          <w:highlight w:val="none"/>
        </w:rPr>
        <w:t>二、申请人的资格要求：</w:t>
      </w:r>
      <w:bookmarkEnd w:id="9"/>
      <w:bookmarkEnd w:id="10"/>
      <w:bookmarkEnd w:id="11"/>
      <w:bookmarkEnd w:id="12"/>
    </w:p>
    <w:p w14:paraId="4A71474D">
      <w:pPr>
        <w:spacing w:line="480" w:lineRule="exact"/>
        <w:ind w:firstLine="560" w:firstLineChars="200"/>
        <w:rPr>
          <w:rFonts w:hint="eastAsia" w:ascii="仿宋" w:hAnsi="仿宋" w:eastAsia="仿宋" w:cs="仿宋"/>
          <w:sz w:val="28"/>
          <w:szCs w:val="28"/>
          <w:highlight w:val="none"/>
        </w:rPr>
      </w:pPr>
      <w:bookmarkStart w:id="13" w:name="_Toc23306"/>
      <w:r>
        <w:rPr>
          <w:rFonts w:hint="eastAsia" w:ascii="仿宋" w:hAnsi="仿宋" w:eastAsia="仿宋" w:cs="仿宋"/>
          <w:sz w:val="28"/>
          <w:szCs w:val="28"/>
          <w:highlight w:val="none"/>
        </w:rPr>
        <w:t>1.符合《中华人民共和国政府采购法》第二十二条的规定,</w:t>
      </w:r>
      <w:bookmarkEnd w:id="13"/>
    </w:p>
    <w:p w14:paraId="01DEF683">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(1)合格有效的法人或者非法人组织营业执照;</w:t>
      </w:r>
    </w:p>
    <w:p w14:paraId="77B396BD">
      <w:p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(2)法定代表人身份证明</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法定代表人授权委托书</w:t>
      </w:r>
    </w:p>
    <w:p w14:paraId="132DFEC4">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参加政府采购活动前3年内在经营活动中没有重大违法记录的书面声明；</w:t>
      </w:r>
    </w:p>
    <w:p w14:paraId="647D2FBB">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(4)有依法缴纳税收和社会保障资金的良好记录；</w:t>
      </w:r>
    </w:p>
    <w:p w14:paraId="553CFB1D">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 具有良好的商业信誉和健全的财务会计制度的证明文件；</w:t>
      </w:r>
    </w:p>
    <w:p w14:paraId="6971C7C9">
      <w:pPr>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default" w:ascii="仿宋" w:hAnsi="仿宋" w:eastAsia="仿宋" w:cs="仿宋"/>
          <w:sz w:val="28"/>
          <w:szCs w:val="28"/>
          <w:highlight w:val="none"/>
        </w:rPr>
        <w:t>具有履行合同所必需的设备和专业技术能力</w:t>
      </w:r>
      <w:r>
        <w:rPr>
          <w:rFonts w:hint="eastAsia" w:ascii="仿宋" w:hAnsi="仿宋" w:eastAsia="仿宋" w:cs="仿宋"/>
          <w:sz w:val="28"/>
          <w:szCs w:val="28"/>
          <w:highlight w:val="none"/>
          <w:lang w:eastAsia="zh-CN"/>
        </w:rPr>
        <w:t>；</w:t>
      </w:r>
    </w:p>
    <w:p w14:paraId="0D4DCDC7">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参加采购活动前三年内，被“信用中国（www.creditchina.gov.cn）”网站列入失信被执行人和重大税收违法案件当事人名单的、被“中国政府采购网（www.ccgp.gov）”网站列入政府采购严重违法失信行为记录名单，将拒绝其参加本次政府采购活动;</w:t>
      </w:r>
    </w:p>
    <w:p w14:paraId="5CA295F7">
      <w:pPr>
        <w:pStyle w:val="6"/>
        <w:spacing w:before="75" w:beforeAutospacing="0" w:after="75" w:afterAutospacing="0" w:line="420" w:lineRule="exact"/>
        <w:ind w:firstLine="560" w:firstLineChars="200"/>
        <w:rPr>
          <w:rFonts w:hint="eastAsia" w:ascii="仿宋" w:hAnsi="仿宋" w:eastAsia="仿宋" w:cs="仿宋"/>
          <w:sz w:val="28"/>
          <w:szCs w:val="28"/>
          <w:highlight w:val="none"/>
        </w:rPr>
      </w:pPr>
      <w:bookmarkStart w:id="14" w:name="_Toc14900"/>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.本项目的特定资格要求:</w:t>
      </w:r>
      <w:bookmarkEnd w:id="14"/>
    </w:p>
    <w:p w14:paraId="474B4FA2">
      <w:pPr>
        <w:pStyle w:val="6"/>
        <w:spacing w:before="75" w:beforeAutospacing="0" w:after="75" w:afterAutospacing="0" w:line="42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）具备建筑工程施工总承包三级及以上资质，</w:t>
      </w:r>
      <w:r>
        <w:rPr>
          <w:rFonts w:hint="eastAsia" w:ascii="仿宋" w:hAnsi="仿宋" w:eastAsia="仿宋" w:cs="仿宋"/>
          <w:sz w:val="28"/>
          <w:szCs w:val="28"/>
          <w:highlight w:val="none"/>
          <w:lang w:val="en-US" w:eastAsia="zh-CN"/>
        </w:rPr>
        <w:t>有效的安全生产许可证；</w:t>
      </w:r>
    </w:p>
    <w:p w14:paraId="4F4DD393">
      <w:pPr>
        <w:pStyle w:val="6"/>
        <w:spacing w:before="75" w:beforeAutospacing="0" w:after="75" w:afterAutospacing="0" w:line="4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）拟派项目经理具备建筑工程专业二级（含二级）以上注册建造师执业资格及有效的安全生产考核合格证</w:t>
      </w:r>
      <w:r>
        <w:rPr>
          <w:rFonts w:hint="eastAsia" w:ascii="仿宋" w:hAnsi="仿宋" w:eastAsia="仿宋" w:cs="仿宋"/>
          <w:sz w:val="28"/>
          <w:szCs w:val="28"/>
          <w:highlight w:val="none"/>
          <w:lang w:val="en-US" w:eastAsia="zh-CN"/>
        </w:rPr>
        <w:t>B证</w:t>
      </w:r>
      <w:r>
        <w:rPr>
          <w:rFonts w:hint="eastAsia" w:ascii="仿宋" w:hAnsi="仿宋" w:eastAsia="仿宋" w:cs="仿宋"/>
          <w:sz w:val="28"/>
          <w:szCs w:val="28"/>
          <w:highlight w:val="none"/>
          <w:lang w:val="zh-CN"/>
        </w:rPr>
        <w:t>；</w:t>
      </w:r>
    </w:p>
    <w:p w14:paraId="76B67D85">
      <w:pPr>
        <w:spacing w:line="480" w:lineRule="exact"/>
        <w:ind w:firstLine="560" w:firstLineChars="200"/>
        <w:rPr>
          <w:rFonts w:ascii="仿宋" w:hAnsi="仿宋" w:eastAsia="仿宋"/>
          <w:bCs/>
          <w:sz w:val="28"/>
          <w:szCs w:val="28"/>
          <w:highlight w:val="none"/>
        </w:rPr>
      </w:pPr>
      <w:r>
        <w:rPr>
          <w:rFonts w:hint="eastAsia" w:ascii="黑体" w:hAnsi="黑体" w:eastAsia="黑体" w:cs="宋体"/>
          <w:sz w:val="28"/>
          <w:szCs w:val="28"/>
          <w:highlight w:val="none"/>
        </w:rPr>
        <w:t>三、获取竞争性磋商文件时间。</w:t>
      </w:r>
      <w:r>
        <w:rPr>
          <w:rFonts w:hint="eastAsia" w:ascii="仿宋" w:hAnsi="仿宋" w:eastAsia="仿宋"/>
          <w:b/>
          <w:sz w:val="28"/>
          <w:szCs w:val="28"/>
          <w:highlight w:val="none"/>
        </w:rPr>
        <w:t xml:space="preserve">  </w:t>
      </w:r>
    </w:p>
    <w:p w14:paraId="62281640">
      <w:pPr>
        <w:spacing w:line="360" w:lineRule="auto"/>
        <w:ind w:firstLine="540"/>
        <w:rPr>
          <w:rFonts w:ascii="宋体" w:hAnsi="宋体" w:cs="宋体"/>
          <w:highlight w:val="none"/>
        </w:rPr>
      </w:pPr>
      <w:r>
        <w:rPr>
          <w:rFonts w:hint="eastAsia" w:ascii="宋体" w:hAnsi="宋体" w:cs="宋体"/>
          <w:highlight w:val="none"/>
        </w:rPr>
        <w:t>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6</w:t>
      </w:r>
      <w:r>
        <w:rPr>
          <w:rFonts w:hint="eastAsia" w:ascii="宋体" w:hAnsi="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cs="宋体"/>
          <w:highlight w:val="none"/>
          <w:u w:val="single"/>
          <w:lang w:eastAsia="zh-CN"/>
        </w:rPr>
        <w:t>日</w:t>
      </w:r>
      <w:r>
        <w:rPr>
          <w:rFonts w:hint="eastAsia" w:ascii="宋体" w:hAnsi="宋体" w:cs="宋体"/>
          <w:highlight w:val="none"/>
        </w:rPr>
        <w:t>至</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6</w:t>
      </w:r>
      <w:r>
        <w:rPr>
          <w:rFonts w:hint="eastAsia" w:ascii="宋体" w:hAnsi="宋体" w:cs="宋体"/>
          <w:highlight w:val="none"/>
          <w:u w:val="single"/>
        </w:rPr>
        <w:t>月</w:t>
      </w:r>
      <w:r>
        <w:rPr>
          <w:rFonts w:hint="eastAsia" w:ascii="宋体" w:hAnsi="宋体" w:cs="宋体"/>
          <w:highlight w:val="none"/>
          <w:u w:val="single"/>
          <w:lang w:val="en-US" w:eastAsia="zh-CN"/>
        </w:rPr>
        <w:t>26</w:t>
      </w:r>
      <w:r>
        <w:rPr>
          <w:rFonts w:hint="eastAsia" w:ascii="宋体" w:hAnsi="宋体" w:cs="宋体"/>
          <w:highlight w:val="none"/>
          <w:u w:val="single"/>
        </w:rPr>
        <w:t>日</w:t>
      </w:r>
      <w:r>
        <w:rPr>
          <w:rFonts w:hint="eastAsia" w:ascii="宋体" w:hAnsi="宋体" w:eastAsia="宋体" w:cs="宋体"/>
          <w:highlight w:val="none"/>
          <w:u w:val="single"/>
          <w:lang w:val="en-US" w:eastAsia="zh-CN"/>
        </w:rPr>
        <w:t>12:00</w:t>
      </w:r>
      <w:r>
        <w:rPr>
          <w:rFonts w:hint="eastAsia" w:ascii="宋体" w:hAnsi="宋体" w:cs="宋体"/>
          <w:highlight w:val="none"/>
        </w:rPr>
        <w:t>，每天上午</w:t>
      </w:r>
      <w:r>
        <w:rPr>
          <w:rFonts w:ascii="宋体" w:hAnsi="宋体" w:cs="宋体"/>
          <w:highlight w:val="none"/>
          <w:u w:val="single"/>
        </w:rPr>
        <w:t>0</w:t>
      </w:r>
      <w:r>
        <w:rPr>
          <w:rFonts w:hint="eastAsia" w:ascii="宋体" w:hAnsi="宋体" w:cs="宋体"/>
          <w:highlight w:val="none"/>
          <w:u w:val="single"/>
        </w:rPr>
        <w:t>0:00</w:t>
      </w:r>
      <w:r>
        <w:rPr>
          <w:rFonts w:hint="eastAsia" w:ascii="宋体" w:hAnsi="宋体" w:cs="宋体"/>
          <w:highlight w:val="none"/>
        </w:rPr>
        <w:t>至</w:t>
      </w:r>
      <w:r>
        <w:rPr>
          <w:rFonts w:hint="eastAsia" w:ascii="宋体" w:hAnsi="宋体" w:cs="宋体"/>
          <w:highlight w:val="none"/>
          <w:u w:val="single"/>
        </w:rPr>
        <w:t>1</w:t>
      </w:r>
      <w:r>
        <w:rPr>
          <w:rFonts w:ascii="宋体" w:hAnsi="宋体" w:cs="宋体"/>
          <w:highlight w:val="none"/>
          <w:u w:val="single"/>
        </w:rPr>
        <w:t>2</w:t>
      </w:r>
      <w:r>
        <w:rPr>
          <w:rFonts w:hint="eastAsia" w:ascii="宋体" w:hAnsi="宋体" w:cs="宋体"/>
          <w:highlight w:val="none"/>
          <w:u w:val="single"/>
        </w:rPr>
        <w:t>:00</w:t>
      </w:r>
      <w:r>
        <w:rPr>
          <w:rFonts w:hint="eastAsia" w:ascii="宋体" w:hAnsi="宋体" w:cs="宋体"/>
          <w:highlight w:val="none"/>
        </w:rPr>
        <w:t>，下午</w:t>
      </w:r>
      <w:r>
        <w:rPr>
          <w:rFonts w:hint="eastAsia" w:ascii="宋体" w:hAnsi="宋体" w:cs="宋体"/>
          <w:highlight w:val="none"/>
          <w:u w:val="single"/>
        </w:rPr>
        <w:t>1</w:t>
      </w:r>
      <w:r>
        <w:rPr>
          <w:rFonts w:ascii="宋体" w:hAnsi="宋体" w:cs="宋体"/>
          <w:highlight w:val="none"/>
          <w:u w:val="single"/>
        </w:rPr>
        <w:t>2</w:t>
      </w:r>
      <w:r>
        <w:rPr>
          <w:rFonts w:hint="eastAsia" w:ascii="宋体" w:hAnsi="宋体" w:cs="宋体"/>
          <w:highlight w:val="none"/>
          <w:u w:val="single"/>
        </w:rPr>
        <w:t>:</w:t>
      </w:r>
      <w:r>
        <w:rPr>
          <w:rFonts w:ascii="宋体" w:hAnsi="宋体" w:cs="宋体"/>
          <w:highlight w:val="none"/>
          <w:u w:val="single"/>
        </w:rPr>
        <w:t>0</w:t>
      </w:r>
      <w:r>
        <w:rPr>
          <w:rFonts w:hint="eastAsia" w:ascii="宋体" w:hAnsi="宋体" w:cs="宋体"/>
          <w:highlight w:val="none"/>
          <w:u w:val="single"/>
        </w:rPr>
        <w:t>0</w:t>
      </w:r>
      <w:r>
        <w:rPr>
          <w:rFonts w:hint="eastAsia" w:ascii="宋体" w:hAnsi="宋体" w:cs="宋体"/>
          <w:highlight w:val="none"/>
        </w:rPr>
        <w:t>至</w:t>
      </w:r>
      <w:r>
        <w:rPr>
          <w:rFonts w:ascii="宋体" w:hAnsi="宋体" w:cs="宋体"/>
          <w:highlight w:val="none"/>
          <w:u w:val="single"/>
        </w:rPr>
        <w:t>23</w:t>
      </w:r>
      <w:r>
        <w:rPr>
          <w:rFonts w:hint="eastAsia" w:ascii="宋体" w:hAnsi="宋体" w:cs="宋体"/>
          <w:highlight w:val="none"/>
          <w:u w:val="single"/>
        </w:rPr>
        <w:t>:</w:t>
      </w:r>
      <w:r>
        <w:rPr>
          <w:rFonts w:hint="eastAsia" w:ascii="宋体" w:hAnsi="宋体" w:eastAsia="宋体" w:cs="宋体"/>
          <w:highlight w:val="none"/>
          <w:u w:val="single"/>
          <w:lang w:val="en-US" w:eastAsia="zh-CN"/>
        </w:rPr>
        <w:t>59</w:t>
      </w:r>
      <w:r>
        <w:rPr>
          <w:rFonts w:hint="eastAsia" w:ascii="宋体" w:hAnsi="宋体" w:cs="宋体"/>
          <w:highlight w:val="none"/>
        </w:rPr>
        <w:t>（北京时间，法定节假日除外）</w:t>
      </w:r>
    </w:p>
    <w:p w14:paraId="0F2DD296">
      <w:pPr>
        <w:spacing w:line="360" w:lineRule="auto"/>
        <w:ind w:firstLine="420" w:firstLineChars="200"/>
        <w:rPr>
          <w:rFonts w:ascii="宋体" w:hAnsi="宋体" w:cs="宋体"/>
          <w:highlight w:val="none"/>
        </w:rPr>
      </w:pPr>
      <w:r>
        <w:rPr>
          <w:rFonts w:hint="eastAsia" w:ascii="宋体" w:hAnsi="宋体" w:cs="宋体"/>
          <w:highlight w:val="none"/>
        </w:rPr>
        <w:t>地点：新疆政府采购网政采云平台（http://www.ccgp-xinjiang.gov.cn/）</w:t>
      </w:r>
    </w:p>
    <w:p w14:paraId="5549EDEA">
      <w:pPr>
        <w:spacing w:line="360" w:lineRule="auto"/>
        <w:ind w:firstLine="420" w:firstLineChars="200"/>
        <w:rPr>
          <w:rFonts w:ascii="宋体" w:hAnsi="宋体" w:cs="宋体"/>
          <w:highlight w:val="none"/>
        </w:rPr>
      </w:pPr>
      <w:r>
        <w:rPr>
          <w:rFonts w:hint="eastAsia" w:ascii="宋体" w:hAnsi="宋体" w:cs="宋体"/>
          <w:highlight w:val="none"/>
        </w:rPr>
        <w:t>方式：线上获取（登录政府采购云平台→项目采购→获取采购文件→申请，审核通过后可下载采购文件）</w:t>
      </w:r>
    </w:p>
    <w:p w14:paraId="1568BCBC">
      <w:pPr>
        <w:spacing w:line="360" w:lineRule="auto"/>
        <w:ind w:firstLine="540"/>
        <w:rPr>
          <w:rFonts w:ascii="宋体" w:hAnsi="宋体" w:cs="宋体"/>
          <w:highlight w:val="none"/>
        </w:rPr>
      </w:pPr>
      <w:r>
        <w:rPr>
          <w:rFonts w:hint="eastAsia" w:ascii="宋体" w:hAnsi="宋体" w:cs="宋体"/>
          <w:highlight w:val="none"/>
        </w:rPr>
        <w:t>售价：0.00元</w:t>
      </w:r>
    </w:p>
    <w:p w14:paraId="656F0DD8">
      <w:pPr>
        <w:spacing w:line="360" w:lineRule="auto"/>
        <w:rPr>
          <w:rFonts w:ascii="宋体" w:hAnsi="宋体" w:cs="宋体"/>
          <w:b/>
          <w:bCs/>
          <w:highlight w:val="none"/>
        </w:rPr>
      </w:pPr>
      <w:r>
        <w:rPr>
          <w:rFonts w:hint="eastAsia" w:ascii="黑体" w:hAnsi="黑体" w:cs="宋体"/>
          <w:sz w:val="28"/>
          <w:szCs w:val="28"/>
          <w:highlight w:val="none"/>
        </w:rPr>
        <w:t>四、</w:t>
      </w:r>
      <w:bookmarkStart w:id="15" w:name="_Toc16520"/>
      <w:bookmarkStart w:id="16" w:name="_Toc31490"/>
      <w:bookmarkStart w:id="17" w:name="_Toc9495"/>
      <w:bookmarkStart w:id="18" w:name="_Toc19911"/>
      <w:bookmarkStart w:id="19" w:name="_Toc28359094"/>
      <w:bookmarkStart w:id="20" w:name="_Toc35393634"/>
      <w:bookmarkStart w:id="21" w:name="_Toc35393803"/>
      <w:bookmarkStart w:id="22" w:name="_Toc28359017"/>
      <w:r>
        <w:rPr>
          <w:rFonts w:hint="eastAsia" w:ascii="宋体" w:hAnsi="宋体" w:cs="宋体"/>
          <w:b/>
          <w:bCs/>
          <w:highlight w:val="none"/>
        </w:rPr>
        <w:t>提交投标文件截止时间、开标时间和地点</w:t>
      </w:r>
      <w:bookmarkEnd w:id="15"/>
      <w:bookmarkEnd w:id="16"/>
      <w:bookmarkEnd w:id="17"/>
      <w:bookmarkEnd w:id="18"/>
    </w:p>
    <w:p w14:paraId="74E2828A">
      <w:pPr>
        <w:spacing w:line="360" w:lineRule="auto"/>
        <w:ind w:firstLine="420" w:firstLineChars="200"/>
        <w:rPr>
          <w:rFonts w:ascii="宋体" w:hAnsi="宋体" w:cs="宋体"/>
          <w:bCs/>
          <w:highlight w:val="none"/>
          <w:u w:val="single"/>
        </w:rPr>
      </w:pPr>
      <w:r>
        <w:rPr>
          <w:rFonts w:hint="eastAsia" w:ascii="宋体" w:hAnsi="宋体" w:cs="宋体"/>
          <w:highlight w:val="none"/>
          <w:u w:val="single"/>
          <w:lang w:eastAsia="zh-CN"/>
        </w:rPr>
        <w:t>2025年7月2日12点00分</w:t>
      </w:r>
      <w:r>
        <w:rPr>
          <w:rFonts w:hint="eastAsia" w:ascii="宋体" w:hAnsi="宋体" w:cs="宋体"/>
          <w:highlight w:val="none"/>
          <w:u w:val="single"/>
        </w:rPr>
        <w:t>（</w:t>
      </w:r>
      <w:r>
        <w:rPr>
          <w:rFonts w:hint="eastAsia" w:ascii="宋体" w:hAnsi="宋体" w:cs="宋体"/>
          <w:bCs/>
          <w:highlight w:val="none"/>
        </w:rPr>
        <w:t>北京时间）</w:t>
      </w:r>
    </w:p>
    <w:p w14:paraId="15683FA5">
      <w:pPr>
        <w:spacing w:line="360" w:lineRule="auto"/>
        <w:ind w:firstLine="420" w:firstLineChars="200"/>
        <w:jc w:val="left"/>
        <w:rPr>
          <w:rFonts w:ascii="宋体" w:hAnsi="宋体" w:cs="宋体"/>
          <w:highlight w:val="none"/>
          <w:u w:val="single"/>
        </w:rPr>
      </w:pPr>
      <w:r>
        <w:rPr>
          <w:rFonts w:hint="eastAsia" w:ascii="宋体" w:hAnsi="宋体" w:cs="宋体"/>
          <w:highlight w:val="none"/>
        </w:rPr>
        <w:t>地点：政采云平台（https://login.zcygov.cn/user-login/#/login）</w:t>
      </w:r>
    </w:p>
    <w:p w14:paraId="775E1309">
      <w:pPr>
        <w:pStyle w:val="3"/>
        <w:spacing w:line="480" w:lineRule="exact"/>
        <w:jc w:val="both"/>
        <w:rPr>
          <w:rFonts w:ascii="黑体" w:hAnsi="黑体" w:cs="宋体"/>
          <w:sz w:val="28"/>
          <w:szCs w:val="28"/>
          <w:highlight w:val="none"/>
        </w:rPr>
      </w:pPr>
      <w:r>
        <w:rPr>
          <w:rFonts w:hint="eastAsia" w:ascii="黑体" w:hAnsi="黑体" w:cs="宋体"/>
          <w:sz w:val="28"/>
          <w:szCs w:val="28"/>
          <w:highlight w:val="none"/>
        </w:rPr>
        <w:t>五、公告期限</w:t>
      </w:r>
      <w:bookmarkEnd w:id="19"/>
      <w:bookmarkEnd w:id="20"/>
      <w:bookmarkEnd w:id="21"/>
      <w:bookmarkEnd w:id="22"/>
    </w:p>
    <w:p w14:paraId="021D844F">
      <w:pPr>
        <w:spacing w:line="48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自本公告发布之日起</w:t>
      </w:r>
      <w:r>
        <w:rPr>
          <w:rFonts w:hint="eastAsia" w:ascii="仿宋" w:hAnsi="仿宋" w:eastAsia="仿宋" w:cs="宋体"/>
          <w:color w:val="0000FF"/>
          <w:sz w:val="28"/>
          <w:szCs w:val="28"/>
          <w:highlight w:val="none"/>
        </w:rPr>
        <w:t>5</w:t>
      </w:r>
      <w:r>
        <w:rPr>
          <w:rFonts w:hint="eastAsia" w:ascii="仿宋" w:hAnsi="仿宋" w:eastAsia="仿宋" w:cs="宋体"/>
          <w:sz w:val="28"/>
          <w:szCs w:val="28"/>
          <w:highlight w:val="none"/>
        </w:rPr>
        <w:t>个工作日。</w:t>
      </w:r>
    </w:p>
    <w:p w14:paraId="0CD09D09">
      <w:pPr>
        <w:pStyle w:val="3"/>
        <w:spacing w:line="480" w:lineRule="exact"/>
        <w:jc w:val="both"/>
        <w:rPr>
          <w:rFonts w:ascii="黑体" w:hAnsi="黑体" w:cs="宋体"/>
          <w:b w:val="0"/>
          <w:sz w:val="28"/>
          <w:szCs w:val="28"/>
          <w:highlight w:val="none"/>
        </w:rPr>
      </w:pPr>
      <w:bookmarkStart w:id="23" w:name="_Toc35393635"/>
      <w:bookmarkStart w:id="24" w:name="_Toc35393804"/>
      <w:r>
        <w:rPr>
          <w:rFonts w:hint="eastAsia" w:ascii="黑体" w:hAnsi="黑体" w:cs="宋体"/>
          <w:b w:val="0"/>
          <w:sz w:val="28"/>
          <w:szCs w:val="28"/>
          <w:highlight w:val="none"/>
        </w:rPr>
        <w:t>六、其他补充事宜</w:t>
      </w:r>
      <w:bookmarkEnd w:id="23"/>
      <w:bookmarkEnd w:id="24"/>
    </w:p>
    <w:p w14:paraId="2451BE50">
      <w:pPr>
        <w:spacing w:line="360" w:lineRule="auto"/>
        <w:ind w:firstLine="420" w:firstLineChars="200"/>
        <w:rPr>
          <w:rFonts w:ascii="宋体" w:hAnsi="宋体" w:cs="宋体"/>
          <w:highlight w:val="none"/>
        </w:rPr>
      </w:pPr>
      <w:bookmarkStart w:id="25" w:name="_Toc35393636"/>
      <w:bookmarkStart w:id="26" w:name="_Toc35393805"/>
      <w:bookmarkStart w:id="27" w:name="_Toc28359095"/>
      <w:bookmarkStart w:id="28" w:name="_Toc28359018"/>
      <w:r>
        <w:rPr>
          <w:rFonts w:hint="eastAsia" w:ascii="宋体" w:hAnsi="宋体" w:cs="宋体"/>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9ABE42">
      <w:pPr>
        <w:spacing w:line="360" w:lineRule="auto"/>
        <w:ind w:firstLine="420" w:firstLineChars="200"/>
        <w:rPr>
          <w:rFonts w:ascii="宋体" w:hAnsi="宋体" w:cs="宋体"/>
          <w:highlight w:val="none"/>
        </w:rPr>
      </w:pPr>
      <w:r>
        <w:rPr>
          <w:rFonts w:hint="eastAsia" w:ascii="宋体" w:hAnsi="宋体" w:cs="宋体"/>
          <w:highlight w:val="none"/>
        </w:rPr>
        <w:t>2.本项目实行网上投标，采用电子投标文件(供应商须使用CA加密设备通过政采云电子投标客户端制作投标文件)。若供应商参与投标，自行承担投标一切费用。</w:t>
      </w:r>
    </w:p>
    <w:p w14:paraId="37BA514C">
      <w:pPr>
        <w:spacing w:line="360" w:lineRule="auto"/>
        <w:ind w:firstLine="420" w:firstLineChars="200"/>
        <w:rPr>
          <w:rFonts w:ascii="宋体" w:hAnsi="宋体" w:cs="宋体"/>
          <w:highlight w:val="none"/>
        </w:rPr>
      </w:pPr>
      <w:r>
        <w:rPr>
          <w:rFonts w:hint="eastAsia" w:ascii="宋体" w:hAnsi="宋体" w:cs="宋体"/>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85493D7">
      <w:pPr>
        <w:spacing w:line="360" w:lineRule="auto"/>
        <w:ind w:firstLine="420" w:firstLineChars="200"/>
        <w:rPr>
          <w:rFonts w:ascii="宋体" w:hAnsi="宋体" w:cs="宋体"/>
          <w:highlight w:val="none"/>
        </w:rPr>
      </w:pPr>
      <w:r>
        <w:rPr>
          <w:rFonts w:hint="eastAsia" w:ascii="宋体" w:hAnsi="宋体" w:cs="宋体"/>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7F4B3EFA">
      <w:pPr>
        <w:spacing w:line="360" w:lineRule="auto"/>
        <w:ind w:firstLine="420" w:firstLineChars="200"/>
        <w:rPr>
          <w:rFonts w:ascii="宋体" w:hAnsi="宋体" w:cs="宋体"/>
          <w:highlight w:val="none"/>
        </w:rPr>
      </w:pPr>
      <w:r>
        <w:rPr>
          <w:rFonts w:hint="eastAsia" w:ascii="宋体" w:hAnsi="宋体" w:cs="宋体"/>
          <w:highlight w:val="none"/>
        </w:rPr>
        <w:t>5.供应商在开标时须使用制作加密电子投标文件所使用的CA锁及电脑，电脑须提前配置好浏览器（建议使用谷歌浏览器），以便开标时解锁。</w:t>
      </w:r>
    </w:p>
    <w:p w14:paraId="6FD886A4">
      <w:pPr>
        <w:spacing w:line="360" w:lineRule="auto"/>
        <w:ind w:firstLine="420" w:firstLineChars="200"/>
        <w:rPr>
          <w:rFonts w:hint="eastAsia" w:ascii="宋体" w:hAnsi="宋体" w:cs="宋体"/>
          <w:highlight w:val="none"/>
        </w:rPr>
      </w:pPr>
      <w:r>
        <w:rPr>
          <w:rFonts w:hint="eastAsia" w:ascii="宋体" w:hAnsi="宋体" w:cs="宋体"/>
          <w:highlight w:val="none"/>
        </w:rPr>
        <w:t>6.投标保证金缴纳及确认时间：凡拟参加本次招标项目的供应商，必须在开标前将投标保证金汇入指定账户。投标保证金汇款凭证上用途栏应注明:招标项目名称+投标保证金</w:t>
      </w:r>
      <w:r>
        <w:rPr>
          <w:rFonts w:hint="eastAsia" w:ascii="宋体" w:hAnsi="宋体" w:eastAsia="宋体" w:cs="宋体"/>
          <w:highlight w:val="none"/>
          <w:lang w:val="en-US" w:eastAsia="zh-CN"/>
        </w:rPr>
        <w:t>，</w:t>
      </w:r>
      <w:r>
        <w:rPr>
          <w:rFonts w:hint="eastAsia" w:ascii="宋体" w:hAnsi="宋体" w:cs="宋体"/>
          <w:highlight w:val="none"/>
        </w:rPr>
        <w:t>否则，届时其投标将被拒绝。</w:t>
      </w:r>
    </w:p>
    <w:p w14:paraId="7849A835">
      <w:pPr>
        <w:spacing w:line="360" w:lineRule="auto"/>
        <w:ind w:firstLine="420" w:firstLineChars="200"/>
        <w:rPr>
          <w:rFonts w:ascii="宋体" w:hAnsi="宋体" w:cs="宋体"/>
          <w:highlight w:val="none"/>
        </w:rPr>
      </w:pPr>
      <w:r>
        <w:rPr>
          <w:rFonts w:hint="eastAsia" w:ascii="宋体" w:hAnsi="宋体" w:cs="宋体"/>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76A76428">
      <w:pPr>
        <w:pStyle w:val="3"/>
        <w:spacing w:line="480" w:lineRule="exact"/>
        <w:jc w:val="both"/>
        <w:rPr>
          <w:rFonts w:ascii="黑体" w:hAnsi="黑体" w:cs="宋体"/>
          <w:b w:val="0"/>
          <w:sz w:val="28"/>
          <w:szCs w:val="28"/>
          <w:highlight w:val="none"/>
        </w:rPr>
      </w:pPr>
      <w:r>
        <w:rPr>
          <w:rFonts w:hint="eastAsia" w:ascii="黑体" w:hAnsi="黑体" w:cs="宋体"/>
          <w:b w:val="0"/>
          <w:sz w:val="28"/>
          <w:szCs w:val="28"/>
          <w:highlight w:val="none"/>
          <w:lang w:val="en-US" w:eastAsia="zh-CN"/>
        </w:rPr>
        <w:t>七</w:t>
      </w:r>
      <w:r>
        <w:rPr>
          <w:rFonts w:hint="eastAsia" w:ascii="黑体" w:hAnsi="黑体" w:cs="宋体"/>
          <w:b w:val="0"/>
          <w:sz w:val="28"/>
          <w:szCs w:val="28"/>
          <w:highlight w:val="none"/>
        </w:rPr>
        <w:t>、凡对本次采购提出询问，请按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14:paraId="614B15AC">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1.采购人信息</w:t>
      </w:r>
    </w:p>
    <w:p w14:paraId="7FDE05E2">
      <w:pPr>
        <w:widowControl/>
        <w:spacing w:line="400" w:lineRule="exact"/>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巴楚县林业和草原局</w:t>
      </w:r>
      <w:r>
        <w:rPr>
          <w:rFonts w:hint="eastAsia" w:ascii="仿宋" w:hAnsi="仿宋" w:eastAsia="仿宋"/>
          <w:sz w:val="28"/>
          <w:szCs w:val="28"/>
          <w:highlight w:val="none"/>
        </w:rPr>
        <w:t xml:space="preserve"> </w:t>
      </w:r>
    </w:p>
    <w:p w14:paraId="6806F135">
      <w:pPr>
        <w:pStyle w:val="5"/>
        <w:ind w:firstLine="560" w:firstLineChars="200"/>
        <w:rPr>
          <w:rFonts w:hint="default" w:eastAsia="仿宋"/>
          <w:highlight w:val="none"/>
          <w:lang w:val="en-US"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val="en-US" w:eastAsia="zh-CN"/>
        </w:rPr>
        <w:t>刘井文</w:t>
      </w:r>
    </w:p>
    <w:p w14:paraId="5A16ACB9">
      <w:pPr>
        <w:spacing w:line="400" w:lineRule="exact"/>
        <w:ind w:firstLine="560" w:firstLineChars="200"/>
        <w:jc w:val="left"/>
        <w:rPr>
          <w:rFonts w:hint="default" w:ascii="仿宋" w:hAnsi="仿宋" w:eastAsia="仿宋"/>
          <w:sz w:val="28"/>
          <w:szCs w:val="28"/>
          <w:highlight w:val="none"/>
          <w:lang w:val="en-US"/>
        </w:rPr>
      </w:pPr>
      <w:r>
        <w:rPr>
          <w:rFonts w:hint="eastAsia" w:ascii="仿宋" w:hAnsi="仿宋" w:eastAsia="仿宋"/>
          <w:sz w:val="28"/>
          <w:szCs w:val="28"/>
          <w:highlight w:val="none"/>
        </w:rPr>
        <w:t>地址：</w:t>
      </w:r>
      <w:r>
        <w:rPr>
          <w:rFonts w:hint="eastAsia" w:ascii="仿宋" w:hAnsi="仿宋" w:eastAsia="仿宋"/>
          <w:sz w:val="28"/>
          <w:szCs w:val="28"/>
          <w:highlight w:val="none"/>
          <w:lang w:val="en-US" w:eastAsia="zh-CN"/>
        </w:rPr>
        <w:t>巴楚县巴楚镇教育中路7-1号</w:t>
      </w:r>
    </w:p>
    <w:p w14:paraId="08838280">
      <w:pPr>
        <w:spacing w:line="400" w:lineRule="exact"/>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 xml:space="preserve">联系方式： </w:t>
      </w:r>
      <w:r>
        <w:rPr>
          <w:rFonts w:hint="eastAsia" w:ascii="仿宋" w:hAnsi="仿宋" w:eastAsia="仿宋"/>
          <w:sz w:val="28"/>
          <w:szCs w:val="28"/>
          <w:highlight w:val="none"/>
          <w:lang w:val="en-US" w:eastAsia="zh-CN"/>
        </w:rPr>
        <w:t>18699866160</w:t>
      </w:r>
    </w:p>
    <w:p w14:paraId="7FEFD11E">
      <w:pPr>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2、采购代理机构信息</w:t>
      </w:r>
      <w:bookmarkStart w:id="29" w:name="_GoBack"/>
      <w:bookmarkEnd w:id="29"/>
    </w:p>
    <w:p w14:paraId="133D50B0">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名  称：巴楚县政府采购中心</w:t>
      </w:r>
    </w:p>
    <w:p w14:paraId="15ACBE87">
      <w:pPr>
        <w:spacing w:line="40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eastAsia="zh-CN"/>
        </w:rPr>
        <w:t>巴楚县扶贫孵化产业园办公楼五楼</w:t>
      </w:r>
    </w:p>
    <w:p w14:paraId="0C724EF5">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联系方式：0998-5720880</w:t>
      </w:r>
    </w:p>
    <w:p w14:paraId="22F92262">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3.监督单位：巴楚县政府采购管理办公室</w:t>
      </w:r>
    </w:p>
    <w:p w14:paraId="0361F4B1">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联系人： 陈丽芳</w:t>
      </w:r>
    </w:p>
    <w:p w14:paraId="08F80EA5">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监督投诉电话：0998-6210069</w:t>
      </w:r>
    </w:p>
    <w:p w14:paraId="34608C55">
      <w:pPr>
        <w:spacing w:line="400" w:lineRule="exact"/>
        <w:ind w:firstLine="560" w:firstLineChars="200"/>
        <w:rPr>
          <w:rFonts w:ascii="仿宋" w:hAnsi="仿宋" w:eastAsia="仿宋"/>
          <w:sz w:val="28"/>
          <w:szCs w:val="28"/>
          <w:highlight w:val="none"/>
        </w:rPr>
      </w:pPr>
      <w:r>
        <w:rPr>
          <w:rFonts w:hint="eastAsia" w:ascii="仿宋" w:hAnsi="仿宋" w:eastAsia="仿宋" w:cs="宋体"/>
          <w:sz w:val="28"/>
          <w:szCs w:val="28"/>
          <w:highlight w:val="none"/>
        </w:rPr>
        <w:t>地  址：</w:t>
      </w:r>
      <w:r>
        <w:rPr>
          <w:rFonts w:hint="eastAsia" w:ascii="仿宋" w:hAnsi="仿宋" w:eastAsia="仿宋"/>
          <w:sz w:val="28"/>
          <w:szCs w:val="28"/>
          <w:highlight w:val="none"/>
        </w:rPr>
        <w:t>巴楚县财政大楼6楼</w:t>
      </w:r>
    </w:p>
    <w:bookmarkEnd w:id="0"/>
    <w:bookmarkEnd w:id="1"/>
    <w:bookmarkEnd w:id="2"/>
    <w:bookmarkEnd w:id="3"/>
    <w:bookmarkEnd w:id="4"/>
    <w:p w14:paraId="584D12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CA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rPr>
  </w:style>
  <w:style w:type="paragraph" w:styleId="5">
    <w:name w:val="footnote text"/>
    <w:basedOn w:val="1"/>
    <w:next w:val="4"/>
    <w:qFormat/>
    <w:uiPriority w:val="0"/>
    <w:pPr>
      <w:snapToGrid w:val="0"/>
      <w:jc w:val="left"/>
    </w:pPr>
    <w:rPr>
      <w:sz w:val="18"/>
    </w:rPr>
  </w:style>
  <w:style w:type="paragraph" w:styleId="6">
    <w:name w:val="Normal (Web)"/>
    <w:basedOn w:val="1"/>
    <w:next w:val="1"/>
    <w:qFormat/>
    <w:uiPriority w:val="0"/>
    <w:pPr>
      <w:widowControl/>
      <w:spacing w:before="100" w:beforeAutospacing="1" w:after="100" w:afterAutospacing="1"/>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2025-06-18T09:49:41Z</dcterms:created>
  <dc:creator>lenovo</dc:creator>
  <cp:lastModifiedBy>笑不语</cp:lastModifiedBy>
  <dcterms:modified xsi:type="dcterms:W3CDTF">2025-06-18T09:50:13Z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eyJoZGlkIjoiN2RlNzBjZDMxNjczNzgzZjY2MTU1ZDZkYzVmMmI1MTciLCJ1c2VySWQiOiIyNDUzNTQwOTUifQ==</vt:lpwstr>
  </property>
  <property fmtid="{D5CDD505-2E9C-101B-9397-08002B2CF9AE}" pid="4" name="ICV">
    <vt:lpwstr>DD5557B69686490CA86C37E276EAAF6E_12</vt:lpwstr>
  </property>
</Properties>
</file>