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s>
        <w:spacing w:before="0" w:after="0" w:line="240" w:lineRule="atLeast"/>
        <w:rPr>
          <w:rFonts w:hint="eastAsia" w:hAnsi="宋体" w:cs="宋体"/>
          <w:sz w:val="24"/>
          <w:szCs w:val="24"/>
        </w:rPr>
      </w:pPr>
      <w:bookmarkStart w:id="0" w:name="_Toc507399902"/>
      <w:bookmarkStart w:id="1" w:name="_Toc218935350"/>
      <w:bookmarkStart w:id="2" w:name="_Toc518923124"/>
      <w:bookmarkStart w:id="3" w:name="_Toc29669"/>
      <w:bookmarkStart w:id="4" w:name="_Toc3887"/>
      <w:bookmarkStart w:id="5" w:name="_Toc20639"/>
      <w:bookmarkStart w:id="6" w:name="_Toc219175634"/>
      <w:bookmarkStart w:id="7" w:name="_Toc9913"/>
      <w:bookmarkStart w:id="8" w:name="_Toc23717"/>
      <w:bookmarkStart w:id="9" w:name="_Toc216582822"/>
      <w:r>
        <w:rPr>
          <w:rFonts w:hint="eastAsia" w:hAnsi="宋体" w:cs="宋体"/>
          <w:kern w:val="0"/>
          <w:szCs w:val="21"/>
        </w:rPr>
        <w:t>第三章  投标邀请</w:t>
      </w:r>
      <w:bookmarkEnd w:id="0"/>
      <w:bookmarkEnd w:id="1"/>
      <w:bookmarkEnd w:id="2"/>
      <w:bookmarkEnd w:id="3"/>
      <w:bookmarkEnd w:id="4"/>
      <w:bookmarkEnd w:id="5"/>
      <w:bookmarkEnd w:id="6"/>
      <w:bookmarkEnd w:id="7"/>
      <w:bookmarkEnd w:id="8"/>
      <w:bookmarkEnd w:id="9"/>
    </w:p>
    <w:p>
      <w:pPr>
        <w:rPr>
          <w:rFonts w:hint="eastAsia" w:ascii="宋体" w:hAnsi="宋体" w:cs="宋体"/>
          <w:sz w:val="24"/>
        </w:rPr>
      </w:pPr>
    </w:p>
    <w:p>
      <w:pPr>
        <w:jc w:val="center"/>
        <w:rPr>
          <w:rFonts w:hint="eastAsia" w:ascii="黑体" w:hAnsi="黑体" w:eastAsia="黑体" w:cs="黑体"/>
          <w:sz w:val="32"/>
          <w:szCs w:val="32"/>
        </w:rPr>
      </w:pPr>
      <w:bookmarkStart w:id="10" w:name="_Toc35393789"/>
      <w:bookmarkStart w:id="11" w:name="_Toc28359001"/>
      <w:bookmarkStart w:id="12" w:name="_Toc28359005"/>
      <w:bookmarkStart w:id="13" w:name="_Toc28359082"/>
      <w:bookmarkStart w:id="14" w:name="_Toc35393624"/>
      <w:bookmarkStart w:id="15" w:name="_Toc35393793"/>
      <w:r>
        <w:rPr>
          <w:rFonts w:hint="eastAsia" w:ascii="黑体" w:hAnsi="黑体" w:eastAsia="黑体" w:cs="黑体"/>
          <w:sz w:val="32"/>
          <w:szCs w:val="32"/>
        </w:rPr>
        <w:t>招标公告</w:t>
      </w:r>
      <w:bookmarkEnd w:id="10"/>
      <w:bookmarkEnd w:id="11"/>
    </w:p>
    <w:p>
      <w:pPr>
        <w:pBdr>
          <w:top w:val="single" w:color="auto" w:sz="4" w:space="1"/>
          <w:left w:val="single" w:color="auto" w:sz="4" w:space="4"/>
          <w:bottom w:val="single" w:color="auto" w:sz="4" w:space="1"/>
          <w:right w:val="single" w:color="auto" w:sz="4" w:space="4"/>
        </w:pBdr>
        <w:rPr>
          <w:rFonts w:hint="eastAsia" w:ascii="仿宋" w:hAnsi="仿宋" w:eastAsia="仿宋" w:cs="仿宋"/>
          <w:sz w:val="24"/>
        </w:rPr>
      </w:pPr>
      <w:r>
        <w:rPr>
          <w:rFonts w:hint="eastAsia" w:ascii="仿宋" w:hAnsi="仿宋" w:eastAsia="仿宋" w:cs="仿宋"/>
          <w:sz w:val="24"/>
        </w:rPr>
        <w:t>项目概况</w:t>
      </w:r>
    </w:p>
    <w:p>
      <w:pPr>
        <w:pBdr>
          <w:top w:val="single" w:color="auto" w:sz="4" w:space="1"/>
          <w:left w:val="single" w:color="auto" w:sz="4" w:space="4"/>
          <w:bottom w:val="single" w:color="auto" w:sz="4" w:space="1"/>
          <w:right w:val="single" w:color="auto" w:sz="4" w:space="4"/>
        </w:pBdr>
        <w:ind w:firstLine="480" w:firstLineChars="200"/>
        <w:rPr>
          <w:rFonts w:hint="eastAsia" w:ascii="仿宋" w:hAnsi="仿宋" w:eastAsia="仿宋" w:cs="仿宋"/>
          <w:sz w:val="24"/>
          <w:highlight w:val="none"/>
        </w:rPr>
      </w:pPr>
      <w:r>
        <w:rPr>
          <w:rFonts w:hint="default" w:ascii="仿宋" w:hAnsi="仿宋" w:eastAsia="仿宋" w:cs="仿宋"/>
          <w:bCs/>
          <w:sz w:val="24"/>
          <w:u w:val="single"/>
          <w:lang w:eastAsia="zh-CN"/>
        </w:rPr>
        <w:t>新疆巴楚县夏马勒国有林管理局2023年第二批中央财政林业草原改革发展资金造林补助（封山育林）项目</w:t>
      </w:r>
      <w:r>
        <w:rPr>
          <w:rFonts w:hint="eastAsia" w:ascii="仿宋" w:hAnsi="仿宋" w:eastAsia="仿宋" w:cs="仿宋"/>
          <w:sz w:val="24"/>
        </w:rPr>
        <w:t xml:space="preserve"> 招标项目的潜在投标人应在</w:t>
      </w:r>
      <w:r>
        <w:rPr>
          <w:rFonts w:hint="eastAsia" w:ascii="仿宋" w:hAnsi="仿宋" w:eastAsia="仿宋" w:cs="仿宋"/>
          <w:sz w:val="24"/>
          <w:u w:val="single"/>
        </w:rPr>
        <w:t>新疆政府采购网上</w:t>
      </w:r>
      <w:r>
        <w:rPr>
          <w:rFonts w:hint="eastAsia" w:ascii="仿宋" w:hAnsi="仿宋" w:eastAsia="仿宋" w:cs="仿宋"/>
          <w:sz w:val="24"/>
        </w:rPr>
        <w:t>获取招标文件，并于</w:t>
      </w:r>
      <w:r>
        <w:rPr>
          <w:rFonts w:hint="eastAsia" w:ascii="仿宋" w:hAnsi="仿宋" w:eastAsia="仿宋" w:cs="仿宋"/>
          <w:sz w:val="24"/>
          <w:highlight w:val="none"/>
          <w:u w:val="single"/>
          <w:lang w:eastAsia="zh-CN"/>
        </w:rPr>
        <w:t>2023年9月11日12</w:t>
      </w:r>
      <w:r>
        <w:rPr>
          <w:rFonts w:hint="eastAsia" w:ascii="仿宋" w:hAnsi="仿宋" w:eastAsia="仿宋" w:cs="仿宋"/>
          <w:bCs/>
          <w:sz w:val="24"/>
          <w:highlight w:val="none"/>
          <w:u w:val="single"/>
        </w:rPr>
        <w:t>点00分（</w:t>
      </w:r>
      <w:r>
        <w:rPr>
          <w:rFonts w:hint="eastAsia" w:ascii="仿宋" w:hAnsi="仿宋" w:eastAsia="仿宋" w:cs="仿宋"/>
          <w:bCs/>
          <w:sz w:val="24"/>
          <w:highlight w:val="none"/>
        </w:rPr>
        <w:t>北京时间）前递交投标文件</w:t>
      </w:r>
      <w:r>
        <w:rPr>
          <w:rFonts w:hint="eastAsia" w:ascii="仿宋" w:hAnsi="仿宋" w:eastAsia="仿宋" w:cs="仿宋"/>
          <w:sz w:val="24"/>
          <w:highlight w:val="none"/>
        </w:rPr>
        <w:t>。</w:t>
      </w:r>
    </w:p>
    <w:p>
      <w:pPr>
        <w:spacing w:line="360" w:lineRule="auto"/>
        <w:rPr>
          <w:rFonts w:hint="eastAsia" w:ascii="仿宋" w:hAnsi="仿宋" w:eastAsia="仿宋" w:cs="仿宋"/>
          <w:b/>
          <w:bCs/>
          <w:sz w:val="24"/>
          <w:highlight w:val="none"/>
        </w:rPr>
      </w:pPr>
      <w:bookmarkStart w:id="16" w:name="_Toc26432"/>
      <w:bookmarkStart w:id="17" w:name="_Toc35393621"/>
      <w:bookmarkStart w:id="18" w:name="_Toc28359002"/>
      <w:bookmarkStart w:id="19" w:name="_Toc13532"/>
      <w:bookmarkStart w:id="20" w:name="_Toc32040"/>
      <w:bookmarkStart w:id="21" w:name="_Toc35393790"/>
      <w:bookmarkStart w:id="22" w:name="_Toc28359079"/>
      <w:bookmarkStart w:id="23" w:name="_Toc20858"/>
      <w:bookmarkStart w:id="24" w:name="_Hlk24379207"/>
      <w:r>
        <w:rPr>
          <w:rFonts w:hint="eastAsia" w:ascii="仿宋" w:hAnsi="仿宋" w:eastAsia="仿宋" w:cs="仿宋"/>
          <w:b/>
          <w:bCs/>
          <w:sz w:val="24"/>
          <w:highlight w:val="none"/>
        </w:rPr>
        <w:t>一、项目基本情况</w:t>
      </w:r>
      <w:bookmarkEnd w:id="16"/>
      <w:bookmarkEnd w:id="17"/>
      <w:bookmarkEnd w:id="18"/>
      <w:bookmarkEnd w:id="19"/>
      <w:bookmarkEnd w:id="20"/>
      <w:bookmarkEnd w:id="21"/>
      <w:bookmarkEnd w:id="22"/>
      <w:bookmarkEnd w:id="23"/>
    </w:p>
    <w:p>
      <w:pPr>
        <w:spacing w:line="360" w:lineRule="auto"/>
        <w:ind w:firstLine="480" w:firstLineChars="200"/>
        <w:rPr>
          <w:rFonts w:hint="eastAsia" w:ascii="仿宋" w:hAnsi="仿宋" w:eastAsia="仿宋" w:cs="仿宋"/>
          <w:sz w:val="24"/>
          <w:highlight w:val="none"/>
          <w:lang w:eastAsia="zh-CN"/>
        </w:rPr>
      </w:pPr>
      <w:bookmarkStart w:id="25" w:name="_Toc21821"/>
      <w:r>
        <w:rPr>
          <w:rFonts w:hint="eastAsia" w:ascii="仿宋" w:hAnsi="仿宋" w:eastAsia="仿宋" w:cs="仿宋"/>
          <w:sz w:val="24"/>
          <w:highlight w:val="none"/>
        </w:rPr>
        <w:t>项目编号：</w:t>
      </w:r>
      <w:bookmarkEnd w:id="25"/>
      <w:r>
        <w:rPr>
          <w:rFonts w:hint="eastAsia" w:ascii="仿宋" w:hAnsi="仿宋" w:eastAsia="仿宋" w:cs="仿宋"/>
          <w:sz w:val="24"/>
          <w:highlight w:val="none"/>
          <w:lang w:eastAsia="zh-CN"/>
        </w:rPr>
        <w:t>KSBCX(GK)2023-30号</w:t>
      </w:r>
    </w:p>
    <w:p>
      <w:pPr>
        <w:spacing w:line="360" w:lineRule="auto"/>
        <w:ind w:firstLine="480" w:firstLineChars="200"/>
        <w:rPr>
          <w:rFonts w:hint="eastAsia" w:ascii="仿宋" w:hAnsi="仿宋" w:eastAsia="仿宋" w:cs="仿宋"/>
          <w:sz w:val="24"/>
          <w:lang w:eastAsia="zh-CN"/>
        </w:rPr>
      </w:pPr>
      <w:r>
        <w:rPr>
          <w:rFonts w:hint="eastAsia" w:ascii="仿宋" w:hAnsi="仿宋" w:eastAsia="仿宋" w:cs="仿宋"/>
          <w:sz w:val="24"/>
        </w:rPr>
        <w:t>项目名称：</w:t>
      </w:r>
      <w:bookmarkEnd w:id="24"/>
      <w:r>
        <w:rPr>
          <w:rFonts w:hint="eastAsia" w:ascii="仿宋" w:hAnsi="仿宋" w:eastAsia="仿宋" w:cs="仿宋"/>
          <w:sz w:val="24"/>
          <w:lang w:eastAsia="zh-CN"/>
        </w:rPr>
        <w:t>新疆巴楚县夏马勒国有林管理局2023年第二批中央财政林业草原改革发展资金造林补助（封山育林）</w:t>
      </w:r>
    </w:p>
    <w:p>
      <w:pPr>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eastAsia="zh-CN"/>
        </w:rPr>
        <w:t>项目</w:t>
      </w:r>
      <w:r>
        <w:rPr>
          <w:rFonts w:hint="eastAsia" w:ascii="仿宋" w:hAnsi="仿宋" w:eastAsia="仿宋" w:cs="仿宋"/>
          <w:sz w:val="24"/>
          <w:lang w:val="en-US" w:eastAsia="zh-CN"/>
        </w:rPr>
        <w:t>预算金额：5386614.11元（</w:t>
      </w:r>
      <w:r>
        <w:rPr>
          <w:rFonts w:hint="eastAsia" w:ascii="仿宋" w:hAnsi="仿宋" w:eastAsia="仿宋" w:cs="仿宋"/>
          <w:sz w:val="24"/>
          <w:lang w:val="en-US" w:eastAsia="zh-CN"/>
        </w:rPr>
        <w:fldChar w:fldCharType="begin"/>
      </w:r>
      <w:r>
        <w:rPr>
          <w:rFonts w:hint="eastAsia" w:ascii="仿宋" w:hAnsi="仿宋" w:eastAsia="仿宋" w:cs="仿宋"/>
          <w:sz w:val="24"/>
          <w:lang w:val="en-US" w:eastAsia="zh-CN"/>
        </w:rPr>
        <w:instrText xml:space="preserve"> = 5386614 \* CHINESENUM4 \* MERGEFORMAT </w:instrText>
      </w:r>
      <w:r>
        <w:rPr>
          <w:rFonts w:hint="eastAsia" w:ascii="仿宋" w:hAnsi="仿宋" w:eastAsia="仿宋" w:cs="仿宋"/>
          <w:sz w:val="24"/>
          <w:lang w:val="en-US" w:eastAsia="zh-CN"/>
        </w:rPr>
        <w:fldChar w:fldCharType="separate"/>
      </w:r>
      <w:r>
        <w:t>伍佰叁拾捌万陆仟陆佰壹拾肆元整</w:t>
      </w:r>
      <w:r>
        <w:rPr>
          <w:rFonts w:hint="eastAsia" w:ascii="仿宋" w:hAnsi="仿宋" w:eastAsia="仿宋" w:cs="仿宋"/>
          <w:sz w:val="24"/>
          <w:lang w:val="en-US" w:eastAsia="zh-CN"/>
        </w:rPr>
        <w:fldChar w:fldCharType="end"/>
      </w:r>
      <w:r>
        <w:rPr>
          <w:rFonts w:hint="eastAsia" w:ascii="仿宋" w:hAnsi="仿宋" w:eastAsia="仿宋" w:cs="仿宋"/>
          <w:sz w:val="24"/>
          <w:lang w:val="en-US" w:eastAsia="zh-CN"/>
        </w:rPr>
        <w:t>）</w:t>
      </w:r>
    </w:p>
    <w:p>
      <w:pPr>
        <w:spacing w:line="360" w:lineRule="auto"/>
        <w:ind w:firstLine="480" w:firstLineChars="200"/>
        <w:rPr>
          <w:rFonts w:hint="eastAsia" w:ascii="仿宋" w:hAnsi="仿宋" w:eastAsia="仿宋" w:cs="仿宋"/>
          <w:sz w:val="28"/>
          <w:szCs w:val="28"/>
          <w:lang w:val="en-US" w:eastAsia="zh-CN"/>
        </w:rPr>
      </w:pPr>
      <w:r>
        <w:rPr>
          <w:rFonts w:hint="eastAsia" w:ascii="仿宋" w:hAnsi="仿宋" w:eastAsia="仿宋" w:cs="仿宋"/>
          <w:sz w:val="24"/>
          <w:lang w:val="en-US" w:eastAsia="zh-CN"/>
        </w:rPr>
        <w:t>最高限价：5386614.11元（</w:t>
      </w:r>
      <w:r>
        <w:rPr>
          <w:rFonts w:hint="eastAsia" w:ascii="仿宋" w:hAnsi="仿宋" w:eastAsia="仿宋" w:cs="仿宋"/>
          <w:sz w:val="24"/>
          <w:lang w:val="en-US" w:eastAsia="zh-CN"/>
        </w:rPr>
        <w:fldChar w:fldCharType="begin"/>
      </w:r>
      <w:r>
        <w:rPr>
          <w:rFonts w:hint="eastAsia" w:ascii="仿宋" w:hAnsi="仿宋" w:eastAsia="仿宋" w:cs="仿宋"/>
          <w:sz w:val="24"/>
          <w:lang w:val="en-US" w:eastAsia="zh-CN"/>
        </w:rPr>
        <w:instrText xml:space="preserve"> = 5386614 \* CHINESENUM4 \* MERGEFORMAT </w:instrText>
      </w:r>
      <w:r>
        <w:rPr>
          <w:rFonts w:hint="eastAsia" w:ascii="仿宋" w:hAnsi="仿宋" w:eastAsia="仿宋" w:cs="仿宋"/>
          <w:sz w:val="24"/>
          <w:lang w:val="en-US" w:eastAsia="zh-CN"/>
        </w:rPr>
        <w:fldChar w:fldCharType="separate"/>
      </w:r>
      <w:r>
        <w:t>伍佰叁拾捌万陆仟陆佰壹拾肆元整</w:t>
      </w:r>
      <w:r>
        <w:rPr>
          <w:rFonts w:hint="eastAsia" w:ascii="仿宋" w:hAnsi="仿宋" w:eastAsia="仿宋" w:cs="仿宋"/>
          <w:sz w:val="24"/>
          <w:lang w:val="en-US" w:eastAsia="zh-CN"/>
        </w:rPr>
        <w:fldChar w:fldCharType="end"/>
      </w:r>
      <w:r>
        <w:rPr>
          <w:rFonts w:hint="eastAsia" w:ascii="仿宋" w:hAnsi="仿宋" w:eastAsia="仿宋" w:cs="仿宋"/>
          <w:sz w:val="24"/>
          <w:lang w:val="en-US" w:eastAsia="zh-CN"/>
        </w:rPr>
        <w:t>）</w:t>
      </w:r>
    </w:p>
    <w:p>
      <w:pPr>
        <w:pageBreakBefore w:val="0"/>
        <w:kinsoku/>
        <w:wordWrap/>
        <w:overflowPunct/>
        <w:topLinePunct w:val="0"/>
        <w:autoSpaceDE/>
        <w:autoSpaceDN/>
        <w:bidi w:val="0"/>
        <w:adjustRightInd/>
        <w:spacing w:line="400" w:lineRule="exact"/>
        <w:ind w:firstLine="480" w:firstLineChars="200"/>
        <w:textAlignment w:val="auto"/>
        <w:rPr>
          <w:rFonts w:hint="eastAsia" w:ascii="仿宋" w:hAnsi="仿宋" w:eastAsia="仿宋" w:cs="仿宋"/>
          <w:sz w:val="24"/>
          <w:highlight w:val="red"/>
        </w:rPr>
      </w:pPr>
      <w:r>
        <w:rPr>
          <w:rFonts w:hint="eastAsia" w:ascii="仿宋" w:hAnsi="仿宋" w:eastAsia="仿宋" w:cs="仿宋"/>
          <w:sz w:val="24"/>
          <w:highlight w:val="none"/>
        </w:rPr>
        <w:t>采购需求：</w:t>
      </w:r>
      <w:r>
        <w:rPr>
          <w:rFonts w:hint="eastAsia" w:ascii="仿宋" w:hAnsi="仿宋" w:eastAsia="仿宋" w:cs="仿宋"/>
          <w:sz w:val="24"/>
          <w:highlight w:val="none"/>
          <w:lang w:val="en-US" w:eastAsia="zh-CN"/>
        </w:rPr>
        <w:t>封山育林 70000 亩共涉及5个林班 184个小班;购置及安装围栏26385 米、标志牌12个，购置及补播怪柳种子 11927 公斤，机械开沟 20033 亩，渠道清淤22840米</w:t>
      </w:r>
      <w:r>
        <w:rPr>
          <w:rFonts w:hint="eastAsia" w:ascii="仿宋" w:hAnsi="仿宋" w:eastAsia="仿宋" w:cs="仿宋"/>
          <w:sz w:val="24"/>
          <w:highlight w:val="none"/>
        </w:rPr>
        <w:t>。具体内容详见招标文件。</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lang w:val="en-US" w:eastAsia="zh-CN"/>
        </w:rPr>
        <w:t>项目</w:t>
      </w:r>
      <w:r>
        <w:rPr>
          <w:rFonts w:hint="eastAsia" w:ascii="仿宋" w:hAnsi="仿宋" w:eastAsia="仿宋" w:cs="仿宋"/>
          <w:sz w:val="24"/>
          <w:highlight w:val="none"/>
        </w:rPr>
        <w:t>合同履行期限：合同签订后</w:t>
      </w:r>
      <w:r>
        <w:rPr>
          <w:rFonts w:hint="eastAsia" w:ascii="仿宋" w:hAnsi="仿宋" w:eastAsia="仿宋" w:cs="仿宋"/>
          <w:sz w:val="24"/>
          <w:highlight w:val="none"/>
          <w:lang w:val="en-US" w:eastAsia="zh-CN"/>
        </w:rPr>
        <w:t>260个日历天</w:t>
      </w:r>
      <w:r>
        <w:rPr>
          <w:rFonts w:hint="eastAsia" w:ascii="仿宋" w:hAnsi="仿宋" w:eastAsia="仿宋" w:cs="仿宋"/>
          <w:sz w:val="24"/>
          <w:highlight w:val="none"/>
        </w:rPr>
        <w:t>内完成</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包含冬休期</w:t>
      </w:r>
      <w:r>
        <w:rPr>
          <w:rFonts w:hint="eastAsia" w:ascii="仿宋" w:hAnsi="仿宋" w:eastAsia="仿宋" w:cs="仿宋"/>
          <w:sz w:val="24"/>
          <w:highlight w:val="none"/>
        </w:rPr>
        <w:t>（具体情况由中标单位和业主在合同约定）。</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本项目（</w:t>
      </w:r>
      <w:r>
        <w:rPr>
          <w:rFonts w:hint="eastAsia" w:ascii="仿宋" w:hAnsi="仿宋" w:eastAsia="仿宋" w:cs="仿宋"/>
          <w:i/>
          <w:sz w:val="24"/>
          <w:highlight w:val="none"/>
        </w:rPr>
        <w:t>否</w:t>
      </w:r>
      <w:r>
        <w:rPr>
          <w:rFonts w:hint="eastAsia" w:ascii="仿宋" w:hAnsi="仿宋" w:eastAsia="仿宋" w:cs="仿宋"/>
          <w:sz w:val="24"/>
          <w:highlight w:val="none"/>
        </w:rPr>
        <w:t>）接受联合体投标。</w:t>
      </w:r>
    </w:p>
    <w:p>
      <w:pPr>
        <w:spacing w:line="360" w:lineRule="auto"/>
        <w:rPr>
          <w:rFonts w:hint="eastAsia" w:ascii="仿宋" w:hAnsi="仿宋" w:eastAsia="仿宋" w:cs="仿宋"/>
          <w:b/>
          <w:bCs/>
          <w:sz w:val="24"/>
        </w:rPr>
      </w:pPr>
      <w:bookmarkStart w:id="26" w:name="_Toc28359003"/>
      <w:bookmarkStart w:id="27" w:name="_Toc28359080"/>
      <w:bookmarkStart w:id="28" w:name="_Toc35393791"/>
      <w:bookmarkStart w:id="29" w:name="_Toc15151"/>
      <w:bookmarkStart w:id="30" w:name="_Toc31643"/>
      <w:bookmarkStart w:id="31" w:name="_Toc2383"/>
      <w:bookmarkStart w:id="32" w:name="_Toc35393622"/>
      <w:bookmarkStart w:id="33" w:name="_Toc18755"/>
      <w:r>
        <w:rPr>
          <w:rFonts w:hint="eastAsia" w:ascii="仿宋" w:hAnsi="仿宋" w:eastAsia="仿宋" w:cs="仿宋"/>
          <w:b/>
          <w:bCs/>
          <w:sz w:val="24"/>
        </w:rPr>
        <w:t>二、申请人的资格要求：</w:t>
      </w:r>
      <w:bookmarkEnd w:id="26"/>
      <w:bookmarkEnd w:id="27"/>
      <w:bookmarkEnd w:id="28"/>
      <w:bookmarkEnd w:id="29"/>
      <w:bookmarkEnd w:id="30"/>
      <w:bookmarkEnd w:id="31"/>
      <w:bookmarkEnd w:id="32"/>
      <w:bookmarkEnd w:id="33"/>
    </w:p>
    <w:p>
      <w:pPr>
        <w:spacing w:line="360" w:lineRule="auto"/>
        <w:ind w:firstLine="270" w:firstLineChars="100"/>
        <w:rPr>
          <w:rFonts w:hint="eastAsia" w:ascii="仿宋" w:hAnsi="仿宋" w:eastAsia="仿宋" w:cs="仿宋"/>
          <w:i w:val="0"/>
          <w:iCs w:val="0"/>
          <w:caps w:val="0"/>
          <w:color w:val="000000"/>
          <w:spacing w:val="0"/>
          <w:sz w:val="27"/>
          <w:szCs w:val="27"/>
        </w:rPr>
      </w:pPr>
      <w:bookmarkStart w:id="34" w:name="_Toc23306"/>
      <w:bookmarkStart w:id="35" w:name="_Toc35393623"/>
      <w:bookmarkStart w:id="36" w:name="_Toc28359081"/>
      <w:bookmarkStart w:id="37" w:name="_Toc14826"/>
      <w:bookmarkStart w:id="38" w:name="_Toc35393792"/>
      <w:bookmarkStart w:id="39" w:name="_Toc28359004"/>
      <w:bookmarkStart w:id="40" w:name="_Toc1301"/>
      <w:bookmarkStart w:id="41" w:name="_Toc25942"/>
      <w:bookmarkStart w:id="42" w:name="_Toc188"/>
      <w:r>
        <w:rPr>
          <w:rFonts w:hint="eastAsia" w:ascii="仿宋" w:hAnsi="仿宋" w:eastAsia="仿宋" w:cs="仿宋"/>
          <w:i w:val="0"/>
          <w:iCs w:val="0"/>
          <w:caps w:val="0"/>
          <w:color w:val="000000"/>
          <w:spacing w:val="0"/>
          <w:sz w:val="27"/>
          <w:szCs w:val="27"/>
        </w:rPr>
        <w:t>1.符合《中华人民共和国政府采购法》第二十二条的规定,</w:t>
      </w:r>
      <w:bookmarkEnd w:id="34"/>
    </w:p>
    <w:p>
      <w:pPr>
        <w:spacing w:line="360" w:lineRule="auto"/>
        <w:ind w:firstLine="270" w:firstLineChars="100"/>
        <w:rPr>
          <w:rFonts w:hint="default" w:ascii="仿宋" w:hAnsi="仿宋" w:eastAsia="仿宋" w:cs="仿宋"/>
          <w:i w:val="0"/>
          <w:iCs w:val="0"/>
          <w:caps w:val="0"/>
          <w:color w:val="000000"/>
          <w:spacing w:val="0"/>
          <w:sz w:val="27"/>
          <w:szCs w:val="27"/>
        </w:rPr>
      </w:pPr>
      <w:r>
        <w:rPr>
          <w:rFonts w:hint="default" w:ascii="仿宋" w:hAnsi="仿宋" w:eastAsia="仿宋" w:cs="仿宋"/>
          <w:i w:val="0"/>
          <w:iCs w:val="0"/>
          <w:caps w:val="0"/>
          <w:color w:val="000000"/>
          <w:spacing w:val="0"/>
          <w:sz w:val="27"/>
          <w:szCs w:val="27"/>
        </w:rPr>
        <w:t>（1）具有独立承担民事责任的能力；</w:t>
      </w:r>
    </w:p>
    <w:p>
      <w:pPr>
        <w:spacing w:line="360" w:lineRule="auto"/>
        <w:ind w:firstLine="270" w:firstLineChars="100"/>
        <w:rPr>
          <w:rFonts w:hint="default" w:ascii="仿宋" w:hAnsi="仿宋" w:eastAsia="仿宋" w:cs="仿宋"/>
          <w:i w:val="0"/>
          <w:iCs w:val="0"/>
          <w:caps w:val="0"/>
          <w:color w:val="000000"/>
          <w:spacing w:val="0"/>
          <w:sz w:val="27"/>
          <w:szCs w:val="27"/>
        </w:rPr>
      </w:pPr>
      <w:r>
        <w:rPr>
          <w:rFonts w:hint="default" w:ascii="仿宋" w:hAnsi="仿宋" w:eastAsia="仿宋" w:cs="仿宋"/>
          <w:i w:val="0"/>
          <w:iCs w:val="0"/>
          <w:caps w:val="0"/>
          <w:color w:val="000000"/>
          <w:spacing w:val="0"/>
          <w:sz w:val="27"/>
          <w:szCs w:val="27"/>
        </w:rPr>
        <w:t>（2）具有健全的财务会计制度；</w:t>
      </w:r>
    </w:p>
    <w:p>
      <w:pPr>
        <w:spacing w:line="360" w:lineRule="auto"/>
        <w:ind w:firstLine="270" w:firstLineChars="100"/>
        <w:rPr>
          <w:rFonts w:hint="default" w:ascii="仿宋" w:hAnsi="仿宋" w:eastAsia="仿宋" w:cs="仿宋"/>
          <w:i w:val="0"/>
          <w:iCs w:val="0"/>
          <w:caps w:val="0"/>
          <w:color w:val="000000"/>
          <w:spacing w:val="0"/>
          <w:sz w:val="27"/>
          <w:szCs w:val="27"/>
        </w:rPr>
      </w:pPr>
      <w:r>
        <w:rPr>
          <w:rFonts w:hint="default" w:ascii="仿宋" w:hAnsi="仿宋" w:eastAsia="仿宋" w:cs="仿宋"/>
          <w:i w:val="0"/>
          <w:iCs w:val="0"/>
          <w:caps w:val="0"/>
          <w:color w:val="000000"/>
          <w:spacing w:val="0"/>
          <w:sz w:val="27"/>
          <w:szCs w:val="27"/>
        </w:rPr>
        <w:t>（3）具有履行合同所必需的设备和专业技术能力；</w:t>
      </w:r>
    </w:p>
    <w:p>
      <w:pPr>
        <w:spacing w:line="360" w:lineRule="auto"/>
        <w:ind w:firstLine="270" w:firstLineChars="100"/>
        <w:rPr>
          <w:rFonts w:hint="default" w:ascii="仿宋" w:hAnsi="仿宋" w:eastAsia="仿宋" w:cs="仿宋"/>
          <w:i w:val="0"/>
          <w:iCs w:val="0"/>
          <w:caps w:val="0"/>
          <w:color w:val="000000"/>
          <w:spacing w:val="0"/>
          <w:sz w:val="27"/>
          <w:szCs w:val="27"/>
        </w:rPr>
      </w:pPr>
      <w:r>
        <w:rPr>
          <w:rFonts w:hint="default" w:ascii="仿宋" w:hAnsi="仿宋" w:eastAsia="仿宋" w:cs="仿宋"/>
          <w:i w:val="0"/>
          <w:iCs w:val="0"/>
          <w:caps w:val="0"/>
          <w:color w:val="000000"/>
          <w:spacing w:val="0"/>
          <w:sz w:val="27"/>
          <w:szCs w:val="27"/>
        </w:rPr>
        <w:t>（4）有依法缴纳税收和社会保障资金的良好记录；</w:t>
      </w:r>
    </w:p>
    <w:p>
      <w:pPr>
        <w:spacing w:line="360" w:lineRule="auto"/>
        <w:ind w:firstLine="270" w:firstLineChars="100"/>
        <w:rPr>
          <w:rFonts w:hint="default" w:ascii="仿宋" w:hAnsi="仿宋" w:eastAsia="仿宋" w:cs="仿宋"/>
          <w:i w:val="0"/>
          <w:iCs w:val="0"/>
          <w:caps w:val="0"/>
          <w:color w:val="000000"/>
          <w:spacing w:val="0"/>
          <w:sz w:val="27"/>
          <w:szCs w:val="27"/>
        </w:rPr>
      </w:pPr>
      <w:r>
        <w:rPr>
          <w:rFonts w:hint="default" w:ascii="仿宋" w:hAnsi="仿宋" w:eastAsia="仿宋" w:cs="仿宋"/>
          <w:i w:val="0"/>
          <w:iCs w:val="0"/>
          <w:caps w:val="0"/>
          <w:color w:val="000000"/>
          <w:spacing w:val="0"/>
          <w:sz w:val="27"/>
          <w:szCs w:val="27"/>
        </w:rPr>
        <w:t>（5）参加政府采购活动前三年内，在经营活动中没有重大违法记录；</w:t>
      </w:r>
    </w:p>
    <w:p>
      <w:pPr>
        <w:spacing w:line="360" w:lineRule="auto"/>
        <w:ind w:firstLine="270" w:firstLineChars="100"/>
        <w:rPr>
          <w:rFonts w:hint="eastAsia" w:ascii="仿宋" w:hAnsi="仿宋" w:eastAsia="仿宋" w:cs="仿宋"/>
          <w:i w:val="0"/>
          <w:iCs w:val="0"/>
          <w:caps w:val="0"/>
          <w:color w:val="000000"/>
          <w:spacing w:val="0"/>
          <w:sz w:val="27"/>
          <w:szCs w:val="27"/>
          <w:lang w:eastAsia="zh-CN"/>
        </w:rPr>
      </w:pPr>
      <w:r>
        <w:rPr>
          <w:rFonts w:hint="default" w:ascii="仿宋" w:hAnsi="仿宋" w:eastAsia="仿宋" w:cs="仿宋"/>
          <w:i w:val="0"/>
          <w:iCs w:val="0"/>
          <w:caps w:val="0"/>
          <w:color w:val="000000"/>
          <w:spacing w:val="0"/>
          <w:sz w:val="27"/>
          <w:szCs w:val="27"/>
        </w:rPr>
        <w:t>（6）法律、行政法规规定的其他条件</w:t>
      </w:r>
      <w:r>
        <w:rPr>
          <w:rFonts w:hint="eastAsia" w:ascii="仿宋" w:hAnsi="仿宋" w:eastAsia="仿宋" w:cs="仿宋"/>
          <w:i w:val="0"/>
          <w:iCs w:val="0"/>
          <w:caps w:val="0"/>
          <w:color w:val="000000"/>
          <w:spacing w:val="0"/>
          <w:sz w:val="27"/>
          <w:szCs w:val="27"/>
          <w:lang w:eastAsia="zh-CN"/>
        </w:rPr>
        <w:t>；</w:t>
      </w:r>
    </w:p>
    <w:p>
      <w:pPr>
        <w:spacing w:line="360" w:lineRule="auto"/>
        <w:ind w:firstLine="270" w:firstLineChars="100"/>
        <w:rPr>
          <w:rFonts w:hint="eastAsia" w:ascii="仿宋" w:hAnsi="仿宋" w:eastAsia="仿宋" w:cs="仿宋"/>
          <w:i w:val="0"/>
          <w:iCs w:val="0"/>
          <w:caps w:val="0"/>
          <w:color w:val="000000"/>
          <w:spacing w:val="0"/>
          <w:sz w:val="27"/>
          <w:szCs w:val="27"/>
          <w:lang w:eastAsia="zh-CN"/>
        </w:rPr>
      </w:pPr>
      <w:r>
        <w:rPr>
          <w:rFonts w:hint="eastAsia" w:ascii="仿宋" w:hAnsi="仿宋" w:eastAsia="仿宋" w:cs="仿宋"/>
          <w:i w:val="0"/>
          <w:iCs w:val="0"/>
          <w:caps w:val="0"/>
          <w:color w:val="000000"/>
          <w:spacing w:val="0"/>
          <w:sz w:val="27"/>
          <w:szCs w:val="27"/>
          <w:lang w:eastAsia="zh-CN"/>
        </w:rPr>
        <w:t>（</w:t>
      </w:r>
      <w:r>
        <w:rPr>
          <w:rFonts w:hint="eastAsia" w:ascii="仿宋" w:hAnsi="仿宋" w:eastAsia="仿宋" w:cs="仿宋"/>
          <w:i w:val="0"/>
          <w:iCs w:val="0"/>
          <w:caps w:val="0"/>
          <w:color w:val="000000"/>
          <w:spacing w:val="0"/>
          <w:sz w:val="27"/>
          <w:szCs w:val="27"/>
          <w:lang w:val="en-US" w:eastAsia="zh-CN"/>
        </w:rPr>
        <w:t>7</w:t>
      </w:r>
      <w:r>
        <w:rPr>
          <w:rFonts w:hint="eastAsia" w:ascii="仿宋" w:hAnsi="仿宋" w:eastAsia="仿宋" w:cs="仿宋"/>
          <w:i w:val="0"/>
          <w:iCs w:val="0"/>
          <w:caps w:val="0"/>
          <w:color w:val="000000"/>
          <w:spacing w:val="0"/>
          <w:sz w:val="27"/>
          <w:szCs w:val="27"/>
          <w:lang w:eastAsia="zh-CN"/>
        </w:rPr>
        <w:t>）</w:t>
      </w:r>
      <w:r>
        <w:rPr>
          <w:rFonts w:hint="eastAsia" w:ascii="仿宋" w:hAnsi="仿宋" w:eastAsia="仿宋" w:cs="仿宋"/>
          <w:b/>
          <w:bCs/>
          <w:i w:val="0"/>
          <w:iCs w:val="0"/>
          <w:caps w:val="0"/>
          <w:color w:val="000000"/>
          <w:spacing w:val="0"/>
          <w:sz w:val="27"/>
          <w:szCs w:val="27"/>
          <w:lang w:eastAsia="zh-CN"/>
        </w:rPr>
        <w:t xml:space="preserve"> 林木种子生产经营许可证</w:t>
      </w:r>
      <w:r>
        <w:rPr>
          <w:rFonts w:hint="eastAsia" w:ascii="仿宋" w:hAnsi="仿宋" w:eastAsia="仿宋" w:cs="仿宋"/>
          <w:b/>
          <w:bCs/>
          <w:i w:val="0"/>
          <w:iCs w:val="0"/>
          <w:caps w:val="0"/>
          <w:color w:val="000000"/>
          <w:spacing w:val="0"/>
          <w:sz w:val="27"/>
          <w:szCs w:val="27"/>
          <w:lang w:val="en-US" w:eastAsia="zh-CN"/>
        </w:rPr>
        <w:t>和</w:t>
      </w:r>
      <w:r>
        <w:rPr>
          <w:rFonts w:hint="eastAsia" w:ascii="仿宋" w:hAnsi="仿宋" w:eastAsia="仿宋" w:cs="仿宋"/>
          <w:b/>
          <w:bCs/>
          <w:i w:val="0"/>
          <w:iCs w:val="0"/>
          <w:caps w:val="0"/>
          <w:color w:val="000000"/>
          <w:spacing w:val="0"/>
          <w:sz w:val="27"/>
          <w:szCs w:val="27"/>
          <w:lang w:eastAsia="zh-CN"/>
        </w:rPr>
        <w:t>新疆维吾尔自治区植物检疫登记证</w:t>
      </w:r>
      <w:r>
        <w:rPr>
          <w:rFonts w:hint="eastAsia" w:ascii="仿宋" w:hAnsi="仿宋" w:eastAsia="仿宋" w:cs="仿宋"/>
          <w:i w:val="0"/>
          <w:iCs w:val="0"/>
          <w:caps w:val="0"/>
          <w:color w:val="000000"/>
          <w:spacing w:val="0"/>
          <w:sz w:val="27"/>
          <w:szCs w:val="27"/>
          <w:lang w:eastAsia="zh-CN"/>
        </w:rPr>
        <w:t>。</w:t>
      </w:r>
    </w:p>
    <w:p>
      <w:pPr>
        <w:spacing w:line="360" w:lineRule="auto"/>
        <w:ind w:firstLine="270" w:firstLineChars="100"/>
        <w:rPr>
          <w:rFonts w:hint="eastAsia" w:ascii="仿宋" w:hAnsi="仿宋" w:eastAsia="仿宋" w:cs="仿宋"/>
          <w:i w:val="0"/>
          <w:iCs w:val="0"/>
          <w:caps w:val="0"/>
          <w:color w:val="000000"/>
          <w:spacing w:val="0"/>
          <w:sz w:val="27"/>
          <w:szCs w:val="27"/>
        </w:rPr>
      </w:pPr>
      <w:r>
        <w:rPr>
          <w:rFonts w:hint="default" w:ascii="仿宋" w:hAnsi="仿宋" w:eastAsia="仿宋" w:cs="仿宋"/>
          <w:i w:val="0"/>
          <w:iCs w:val="0"/>
          <w:caps w:val="0"/>
          <w:color w:val="000000"/>
          <w:spacing w:val="0"/>
          <w:sz w:val="27"/>
          <w:szCs w:val="27"/>
        </w:rPr>
        <w:t>2.在“信用中国”网站（www.creditchina.gov.cn）被列入失信被执行人、重大税收违法案件当事人名单(搜索栏输入单位全称-点击总公司-网页打印页)、中国政府采购网（http://www.ccgp.gov.cn/search/cr/）严重违法失信行为记录名单的（尚在处罚期内的），将拒绝其参加本次招标活动</w:t>
      </w:r>
    </w:p>
    <w:p>
      <w:pPr>
        <w:spacing w:line="360" w:lineRule="auto"/>
        <w:ind w:firstLine="270" w:firstLineChars="100"/>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lang w:val="en-US" w:eastAsia="zh-CN"/>
        </w:rPr>
        <w:t>3</w:t>
      </w:r>
      <w:r>
        <w:rPr>
          <w:rFonts w:hint="eastAsia" w:ascii="仿宋" w:hAnsi="仿宋" w:eastAsia="仿宋" w:cs="仿宋"/>
          <w:i w:val="0"/>
          <w:iCs w:val="0"/>
          <w:caps w:val="0"/>
          <w:color w:val="000000"/>
          <w:spacing w:val="0"/>
          <w:sz w:val="27"/>
          <w:szCs w:val="27"/>
        </w:rPr>
        <w:t>.落实政府采购政策需满足的资格要求:供应商应为小微企业;</w:t>
      </w:r>
    </w:p>
    <w:p>
      <w:pPr>
        <w:spacing w:line="360" w:lineRule="auto"/>
        <w:ind w:firstLine="270" w:firstLineChars="100"/>
        <w:rPr>
          <w:rFonts w:hint="default" w:ascii="仿宋" w:hAnsi="仿宋" w:eastAsia="仿宋" w:cs="仿宋"/>
          <w:i w:val="0"/>
          <w:iCs w:val="0"/>
          <w:caps w:val="0"/>
          <w:color w:val="000000"/>
          <w:spacing w:val="0"/>
          <w:sz w:val="27"/>
          <w:szCs w:val="27"/>
          <w:lang w:val="en-US" w:eastAsia="zh-CN"/>
        </w:rPr>
      </w:pPr>
      <w:bookmarkStart w:id="43" w:name="_Toc14900"/>
      <w:r>
        <w:rPr>
          <w:rFonts w:hint="eastAsia" w:ascii="仿宋" w:hAnsi="仿宋" w:eastAsia="仿宋" w:cs="仿宋"/>
          <w:i w:val="0"/>
          <w:iCs w:val="0"/>
          <w:caps w:val="0"/>
          <w:color w:val="000000"/>
          <w:spacing w:val="0"/>
          <w:sz w:val="27"/>
          <w:szCs w:val="27"/>
          <w:lang w:val="en-US" w:eastAsia="zh-CN"/>
        </w:rPr>
        <w:t>4</w:t>
      </w:r>
      <w:r>
        <w:rPr>
          <w:rFonts w:hint="eastAsia" w:ascii="仿宋" w:hAnsi="仿宋" w:eastAsia="仿宋" w:cs="仿宋"/>
          <w:i w:val="0"/>
          <w:iCs w:val="0"/>
          <w:caps w:val="0"/>
          <w:color w:val="000000"/>
          <w:spacing w:val="0"/>
          <w:sz w:val="27"/>
          <w:szCs w:val="27"/>
        </w:rPr>
        <w:t>.本项目的特定资格要求:</w:t>
      </w:r>
      <w:bookmarkEnd w:id="43"/>
      <w:r>
        <w:rPr>
          <w:rFonts w:hint="eastAsia" w:ascii="仿宋" w:hAnsi="仿宋" w:eastAsia="仿宋" w:cs="仿宋"/>
          <w:i w:val="0"/>
          <w:iCs w:val="0"/>
          <w:caps w:val="0"/>
          <w:color w:val="000000"/>
          <w:spacing w:val="0"/>
          <w:sz w:val="27"/>
          <w:szCs w:val="27"/>
          <w:lang w:val="en-US" w:eastAsia="zh-CN"/>
        </w:rPr>
        <w:t>专门面向小微企业。</w:t>
      </w:r>
    </w:p>
    <w:bookmarkEnd w:id="12"/>
    <w:bookmarkEnd w:id="13"/>
    <w:bookmarkEnd w:id="14"/>
    <w:bookmarkEnd w:id="15"/>
    <w:bookmarkEnd w:id="35"/>
    <w:bookmarkEnd w:id="36"/>
    <w:bookmarkEnd w:id="37"/>
    <w:bookmarkEnd w:id="38"/>
    <w:bookmarkEnd w:id="39"/>
    <w:bookmarkEnd w:id="40"/>
    <w:bookmarkEnd w:id="41"/>
    <w:bookmarkEnd w:id="42"/>
    <w:p>
      <w:pPr>
        <w:spacing w:line="360" w:lineRule="auto"/>
        <w:rPr>
          <w:rFonts w:hint="eastAsia" w:ascii="仿宋" w:hAnsi="仿宋" w:eastAsia="仿宋" w:cs="仿宋"/>
          <w:b/>
          <w:bCs/>
          <w:sz w:val="24"/>
        </w:rPr>
      </w:pPr>
      <w:bookmarkStart w:id="44" w:name="_Toc15366"/>
      <w:bookmarkStart w:id="45" w:name="_Toc2420"/>
      <w:bookmarkStart w:id="46" w:name="_Toc7803"/>
      <w:bookmarkStart w:id="47" w:name="_Toc35393626"/>
      <w:bookmarkStart w:id="48" w:name="_Toc3910"/>
      <w:bookmarkStart w:id="49" w:name="_Toc35393795"/>
      <w:r>
        <w:rPr>
          <w:rFonts w:hint="eastAsia" w:ascii="仿宋" w:hAnsi="仿宋" w:eastAsia="仿宋" w:cs="仿宋"/>
          <w:b/>
          <w:bCs/>
          <w:sz w:val="24"/>
        </w:rPr>
        <w:t>三、获取招标文件</w:t>
      </w:r>
    </w:p>
    <w:p>
      <w:pPr>
        <w:spacing w:line="360" w:lineRule="auto"/>
        <w:ind w:firstLine="540"/>
        <w:rPr>
          <w:rFonts w:hint="eastAsia" w:ascii="仿宋" w:hAnsi="仿宋" w:eastAsia="仿宋" w:cs="仿宋"/>
          <w:sz w:val="24"/>
          <w:highlight w:val="none"/>
        </w:rPr>
      </w:pPr>
      <w:r>
        <w:rPr>
          <w:rFonts w:hint="eastAsia" w:ascii="仿宋" w:hAnsi="仿宋" w:eastAsia="仿宋" w:cs="仿宋"/>
          <w:sz w:val="24"/>
          <w:highlight w:val="none"/>
        </w:rPr>
        <w:t>时间：</w:t>
      </w:r>
      <w:r>
        <w:rPr>
          <w:rFonts w:hint="eastAsia" w:ascii="仿宋" w:hAnsi="仿宋" w:eastAsia="仿宋" w:cs="仿宋"/>
          <w:sz w:val="24"/>
          <w:highlight w:val="none"/>
          <w:u w:val="single"/>
        </w:rPr>
        <w:t>2023年</w:t>
      </w:r>
      <w:r>
        <w:rPr>
          <w:rFonts w:hint="eastAsia" w:ascii="仿宋" w:hAnsi="仿宋" w:eastAsia="仿宋" w:cs="仿宋"/>
          <w:sz w:val="24"/>
          <w:highlight w:val="none"/>
          <w:u w:val="single"/>
          <w:lang w:val="en-US" w:eastAsia="zh-CN"/>
        </w:rPr>
        <w:t>8</w:t>
      </w:r>
      <w:r>
        <w:rPr>
          <w:rFonts w:hint="eastAsia" w:ascii="仿宋" w:hAnsi="仿宋" w:eastAsia="仿宋" w:cs="仿宋"/>
          <w:sz w:val="24"/>
          <w:highlight w:val="none"/>
          <w:u w:val="single"/>
          <w:lang w:eastAsia="zh-CN"/>
        </w:rPr>
        <w:t>月</w:t>
      </w:r>
      <w:r>
        <w:rPr>
          <w:rFonts w:hint="eastAsia" w:ascii="仿宋" w:hAnsi="仿宋" w:eastAsia="仿宋" w:cs="仿宋"/>
          <w:sz w:val="24"/>
          <w:highlight w:val="none"/>
          <w:u w:val="single"/>
          <w:lang w:val="en-US" w:eastAsia="zh-CN"/>
        </w:rPr>
        <w:t>22</w:t>
      </w:r>
      <w:r>
        <w:rPr>
          <w:rFonts w:hint="eastAsia" w:ascii="仿宋" w:hAnsi="仿宋" w:eastAsia="仿宋" w:cs="仿宋"/>
          <w:sz w:val="24"/>
          <w:highlight w:val="none"/>
          <w:u w:val="single"/>
          <w:lang w:eastAsia="zh-CN"/>
        </w:rPr>
        <w:t>日</w:t>
      </w:r>
      <w:r>
        <w:rPr>
          <w:rFonts w:hint="eastAsia" w:ascii="仿宋" w:hAnsi="仿宋" w:eastAsia="仿宋" w:cs="仿宋"/>
          <w:sz w:val="24"/>
          <w:highlight w:val="none"/>
        </w:rPr>
        <w:t>至</w:t>
      </w:r>
      <w:r>
        <w:rPr>
          <w:rFonts w:hint="eastAsia" w:ascii="仿宋" w:hAnsi="仿宋" w:eastAsia="仿宋" w:cs="仿宋"/>
          <w:sz w:val="24"/>
          <w:highlight w:val="none"/>
          <w:u w:val="single"/>
          <w:lang w:eastAsia="zh-CN"/>
        </w:rPr>
        <w:t>2023年</w:t>
      </w:r>
      <w:r>
        <w:rPr>
          <w:rFonts w:hint="eastAsia" w:ascii="仿宋" w:hAnsi="仿宋" w:eastAsia="仿宋" w:cs="仿宋"/>
          <w:sz w:val="24"/>
          <w:highlight w:val="none"/>
          <w:u w:val="single"/>
          <w:lang w:val="en-US" w:eastAsia="zh-CN"/>
        </w:rPr>
        <w:t>8</w:t>
      </w:r>
      <w:r>
        <w:rPr>
          <w:rFonts w:hint="eastAsia" w:ascii="仿宋" w:hAnsi="仿宋" w:eastAsia="仿宋" w:cs="仿宋"/>
          <w:sz w:val="24"/>
          <w:highlight w:val="none"/>
          <w:u w:val="single"/>
          <w:lang w:eastAsia="zh-CN"/>
        </w:rPr>
        <w:t>月</w:t>
      </w:r>
      <w:r>
        <w:rPr>
          <w:rFonts w:hint="eastAsia" w:ascii="仿宋" w:hAnsi="仿宋" w:eastAsia="仿宋" w:cs="仿宋"/>
          <w:sz w:val="24"/>
          <w:highlight w:val="none"/>
          <w:u w:val="single"/>
          <w:lang w:val="en-US" w:eastAsia="zh-CN"/>
        </w:rPr>
        <w:t>29</w:t>
      </w:r>
      <w:r>
        <w:rPr>
          <w:rFonts w:hint="eastAsia" w:ascii="仿宋" w:hAnsi="仿宋" w:eastAsia="仿宋" w:cs="仿宋"/>
          <w:sz w:val="24"/>
          <w:highlight w:val="none"/>
          <w:u w:val="single"/>
          <w:lang w:eastAsia="zh-CN"/>
        </w:rPr>
        <w:t>日</w:t>
      </w:r>
      <w:r>
        <w:rPr>
          <w:rFonts w:hint="eastAsia" w:ascii="仿宋" w:hAnsi="仿宋" w:eastAsia="仿宋" w:cs="仿宋"/>
          <w:iCs/>
          <w:sz w:val="24"/>
          <w:highlight w:val="none"/>
          <w:u w:val="single"/>
        </w:rPr>
        <w:t>（</w:t>
      </w:r>
      <w:r>
        <w:rPr>
          <w:rFonts w:hint="eastAsia" w:ascii="仿宋" w:hAnsi="仿宋" w:eastAsia="仿宋" w:cs="仿宋"/>
          <w:i/>
          <w:sz w:val="24"/>
          <w:highlight w:val="none"/>
          <w:u w:val="single"/>
        </w:rPr>
        <w:t>提供期限自本公告发布之日起不得少于5个工作日</w:t>
      </w:r>
      <w:r>
        <w:rPr>
          <w:rFonts w:hint="eastAsia" w:ascii="仿宋" w:hAnsi="仿宋" w:eastAsia="仿宋" w:cs="仿宋"/>
          <w:iCs/>
          <w:sz w:val="24"/>
          <w:highlight w:val="none"/>
          <w:u w:val="single"/>
        </w:rPr>
        <w:t>）</w:t>
      </w:r>
      <w:r>
        <w:rPr>
          <w:rFonts w:hint="eastAsia" w:ascii="仿宋" w:hAnsi="仿宋" w:eastAsia="仿宋" w:cs="仿宋"/>
          <w:sz w:val="24"/>
          <w:highlight w:val="none"/>
        </w:rPr>
        <w:t>，每天上午</w:t>
      </w:r>
      <w:r>
        <w:rPr>
          <w:rFonts w:hint="eastAsia" w:ascii="仿宋" w:hAnsi="仿宋" w:eastAsia="仿宋" w:cs="仿宋"/>
          <w:sz w:val="24"/>
          <w:highlight w:val="none"/>
          <w:u w:val="single"/>
        </w:rPr>
        <w:t>10:00</w:t>
      </w:r>
      <w:r>
        <w:rPr>
          <w:rFonts w:hint="eastAsia" w:ascii="仿宋" w:hAnsi="仿宋" w:eastAsia="仿宋" w:cs="仿宋"/>
          <w:sz w:val="24"/>
          <w:highlight w:val="none"/>
        </w:rPr>
        <w:t>至</w:t>
      </w:r>
      <w:r>
        <w:rPr>
          <w:rFonts w:hint="eastAsia" w:ascii="仿宋" w:hAnsi="仿宋" w:eastAsia="仿宋" w:cs="仿宋"/>
          <w:sz w:val="24"/>
          <w:highlight w:val="none"/>
          <w:u w:val="single"/>
        </w:rPr>
        <w:t>14:00</w:t>
      </w:r>
      <w:r>
        <w:rPr>
          <w:rFonts w:hint="eastAsia" w:ascii="仿宋" w:hAnsi="仿宋" w:eastAsia="仿宋" w:cs="仿宋"/>
          <w:sz w:val="24"/>
          <w:highlight w:val="none"/>
        </w:rPr>
        <w:t>，下午</w:t>
      </w:r>
      <w:r>
        <w:rPr>
          <w:rFonts w:hint="eastAsia" w:ascii="仿宋" w:hAnsi="仿宋" w:eastAsia="仿宋" w:cs="仿宋"/>
          <w:sz w:val="24"/>
          <w:highlight w:val="none"/>
          <w:u w:val="single"/>
        </w:rPr>
        <w:t>15:30</w:t>
      </w:r>
      <w:r>
        <w:rPr>
          <w:rFonts w:hint="eastAsia" w:ascii="仿宋" w:hAnsi="仿宋" w:eastAsia="仿宋" w:cs="仿宋"/>
          <w:sz w:val="24"/>
          <w:highlight w:val="none"/>
        </w:rPr>
        <w:t>至</w:t>
      </w:r>
      <w:r>
        <w:rPr>
          <w:rFonts w:hint="eastAsia" w:ascii="仿宋" w:hAnsi="仿宋" w:eastAsia="仿宋" w:cs="仿宋"/>
          <w:sz w:val="24"/>
          <w:highlight w:val="none"/>
          <w:u w:val="single"/>
        </w:rPr>
        <w:t>19:30</w:t>
      </w:r>
      <w:r>
        <w:rPr>
          <w:rFonts w:hint="eastAsia" w:ascii="仿宋" w:hAnsi="仿宋" w:eastAsia="仿宋" w:cs="仿宋"/>
          <w:sz w:val="24"/>
          <w:highlight w:val="none"/>
        </w:rPr>
        <w:t>（北京时间，法定节假日除外）</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地点：新疆政府采购网政采云平台（http://www.ccgp-xinjiang.gov.cn/）</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方式：线上获取（登录政府采购云平台→项目采购→获取采购文件→申请，审核通过后可下载采购文件）</w:t>
      </w:r>
    </w:p>
    <w:p>
      <w:pPr>
        <w:spacing w:line="360" w:lineRule="auto"/>
        <w:ind w:firstLine="540"/>
        <w:rPr>
          <w:rFonts w:hint="eastAsia" w:ascii="仿宋" w:hAnsi="仿宋" w:eastAsia="仿宋" w:cs="仿宋"/>
          <w:sz w:val="24"/>
          <w:highlight w:val="none"/>
        </w:rPr>
      </w:pPr>
      <w:r>
        <w:rPr>
          <w:rFonts w:hint="eastAsia" w:ascii="仿宋" w:hAnsi="仿宋" w:eastAsia="仿宋" w:cs="仿宋"/>
          <w:sz w:val="24"/>
          <w:highlight w:val="none"/>
        </w:rPr>
        <w:t>售价：0.00元</w:t>
      </w:r>
    </w:p>
    <w:p>
      <w:pPr>
        <w:spacing w:line="360" w:lineRule="auto"/>
        <w:rPr>
          <w:rFonts w:hint="eastAsia" w:ascii="仿宋" w:hAnsi="仿宋" w:eastAsia="仿宋" w:cs="仿宋"/>
          <w:b/>
          <w:bCs/>
          <w:sz w:val="24"/>
          <w:highlight w:val="none"/>
        </w:rPr>
      </w:pPr>
      <w:bookmarkStart w:id="50" w:name="_Toc19911"/>
      <w:bookmarkStart w:id="51" w:name="_Toc9495"/>
      <w:bookmarkStart w:id="52" w:name="_Toc31490"/>
      <w:bookmarkStart w:id="53" w:name="_Toc16520"/>
      <w:r>
        <w:rPr>
          <w:rFonts w:hint="eastAsia" w:ascii="仿宋" w:hAnsi="仿宋" w:eastAsia="仿宋" w:cs="仿宋"/>
          <w:b/>
          <w:bCs/>
          <w:sz w:val="24"/>
          <w:highlight w:val="none"/>
        </w:rPr>
        <w:t>四、提交投标文件截止时间、开标时间和地点</w:t>
      </w:r>
      <w:bookmarkEnd w:id="50"/>
      <w:bookmarkEnd w:id="51"/>
      <w:bookmarkEnd w:id="52"/>
      <w:bookmarkEnd w:id="53"/>
    </w:p>
    <w:p>
      <w:pPr>
        <w:pStyle w:val="6"/>
        <w:keepNext w:val="0"/>
        <w:keepLines w:val="0"/>
        <w:widowControl/>
        <w:suppressLineNumbers w:val="0"/>
        <w:ind w:left="0" w:firstLine="420"/>
        <w:rPr>
          <w:rFonts w:hint="eastAsia" w:ascii="仿宋" w:hAnsi="仿宋" w:eastAsia="仿宋" w:cs="仿宋"/>
          <w:i w:val="0"/>
          <w:iCs w:val="0"/>
          <w:caps w:val="0"/>
          <w:color w:val="000000"/>
          <w:spacing w:val="0"/>
          <w:kern w:val="2"/>
          <w:sz w:val="27"/>
          <w:szCs w:val="27"/>
          <w:highlight w:val="none"/>
          <w:lang w:val="en-US" w:eastAsia="zh-CN" w:bidi="ar-SA"/>
        </w:rPr>
      </w:pPr>
      <w:bookmarkStart w:id="54" w:name="_Toc35393794"/>
      <w:bookmarkStart w:id="55" w:name="_Toc28359007"/>
      <w:bookmarkStart w:id="56" w:name="_Toc9854"/>
      <w:bookmarkStart w:id="57" w:name="_Toc35393625"/>
      <w:bookmarkStart w:id="58" w:name="_Toc23511"/>
      <w:bookmarkStart w:id="59" w:name="_Toc23666"/>
      <w:bookmarkStart w:id="60" w:name="_Toc10851"/>
      <w:bookmarkStart w:id="61" w:name="_Toc28359084"/>
      <w:r>
        <w:rPr>
          <w:rFonts w:hint="eastAsia" w:ascii="仿宋" w:hAnsi="仿宋" w:eastAsia="仿宋" w:cs="仿宋"/>
          <w:i w:val="0"/>
          <w:iCs w:val="0"/>
          <w:caps w:val="0"/>
          <w:color w:val="000000"/>
          <w:spacing w:val="0"/>
          <w:kern w:val="2"/>
          <w:sz w:val="27"/>
          <w:szCs w:val="27"/>
          <w:highlight w:val="none"/>
          <w:lang w:val="en-US" w:eastAsia="zh-CN" w:bidi="ar-SA"/>
        </w:rPr>
        <w:t>提交投标文件截止时间：2023年9月11日 12:00（北京时间）</w:t>
      </w:r>
    </w:p>
    <w:p>
      <w:pPr>
        <w:pStyle w:val="6"/>
        <w:keepNext w:val="0"/>
        <w:keepLines w:val="0"/>
        <w:widowControl/>
        <w:suppressLineNumbers w:val="0"/>
        <w:ind w:left="0" w:firstLine="420"/>
        <w:rPr>
          <w:rFonts w:hint="eastAsia" w:ascii="仿宋" w:hAnsi="仿宋" w:eastAsia="仿宋" w:cs="仿宋"/>
          <w:i w:val="0"/>
          <w:iCs w:val="0"/>
          <w:caps w:val="0"/>
          <w:color w:val="000000"/>
          <w:spacing w:val="0"/>
          <w:kern w:val="2"/>
          <w:sz w:val="27"/>
          <w:szCs w:val="27"/>
          <w:highlight w:val="none"/>
          <w:lang w:val="en-US" w:eastAsia="zh-CN" w:bidi="ar-SA"/>
        </w:rPr>
      </w:pPr>
      <w:r>
        <w:rPr>
          <w:rFonts w:hint="eastAsia" w:ascii="仿宋" w:hAnsi="仿宋" w:eastAsia="仿宋" w:cs="仿宋"/>
          <w:i w:val="0"/>
          <w:iCs w:val="0"/>
          <w:caps w:val="0"/>
          <w:color w:val="000000"/>
          <w:spacing w:val="0"/>
          <w:kern w:val="2"/>
          <w:sz w:val="27"/>
          <w:szCs w:val="27"/>
          <w:highlight w:val="none"/>
          <w:lang w:val="en-US" w:eastAsia="zh-CN" w:bidi="ar-SA"/>
        </w:rPr>
        <w:t>投标地点：政采云平台</w:t>
      </w:r>
    </w:p>
    <w:p>
      <w:pPr>
        <w:pStyle w:val="6"/>
        <w:keepNext w:val="0"/>
        <w:keepLines w:val="0"/>
        <w:widowControl/>
        <w:suppressLineNumbers w:val="0"/>
        <w:ind w:left="0" w:firstLine="420"/>
        <w:rPr>
          <w:rFonts w:hint="eastAsia" w:ascii="仿宋" w:hAnsi="仿宋" w:eastAsia="仿宋" w:cs="仿宋"/>
          <w:i w:val="0"/>
          <w:iCs w:val="0"/>
          <w:caps w:val="0"/>
          <w:color w:val="000000"/>
          <w:spacing w:val="0"/>
          <w:kern w:val="2"/>
          <w:sz w:val="27"/>
          <w:szCs w:val="27"/>
          <w:highlight w:val="none"/>
          <w:lang w:val="en-US" w:eastAsia="zh-CN" w:bidi="ar-SA"/>
        </w:rPr>
      </w:pPr>
      <w:r>
        <w:rPr>
          <w:rFonts w:hint="eastAsia" w:ascii="仿宋" w:hAnsi="仿宋" w:eastAsia="仿宋" w:cs="仿宋"/>
          <w:i w:val="0"/>
          <w:iCs w:val="0"/>
          <w:caps w:val="0"/>
          <w:color w:val="000000"/>
          <w:spacing w:val="0"/>
          <w:kern w:val="2"/>
          <w:sz w:val="27"/>
          <w:szCs w:val="27"/>
          <w:highlight w:val="none"/>
          <w:lang w:val="en-US" w:eastAsia="zh-CN" w:bidi="ar-SA"/>
        </w:rPr>
        <w:t>开标时间：2023年9月11日 12:00（北京时间）</w:t>
      </w:r>
    </w:p>
    <w:p>
      <w:pPr>
        <w:pStyle w:val="6"/>
        <w:keepNext w:val="0"/>
        <w:keepLines w:val="0"/>
        <w:widowControl/>
        <w:suppressLineNumbers w:val="0"/>
        <w:ind w:left="0" w:firstLine="420"/>
        <w:rPr>
          <w:rFonts w:hint="eastAsia" w:ascii="仿宋" w:hAnsi="仿宋" w:eastAsia="仿宋" w:cs="仿宋"/>
          <w:b/>
          <w:bCs/>
          <w:sz w:val="24"/>
          <w:highlight w:val="none"/>
        </w:rPr>
      </w:pPr>
      <w:r>
        <w:rPr>
          <w:rFonts w:hint="eastAsia" w:ascii="仿宋" w:hAnsi="仿宋" w:eastAsia="仿宋" w:cs="仿宋"/>
          <w:i w:val="0"/>
          <w:iCs w:val="0"/>
          <w:caps w:val="0"/>
          <w:color w:val="000000"/>
          <w:spacing w:val="0"/>
          <w:kern w:val="2"/>
          <w:sz w:val="27"/>
          <w:szCs w:val="27"/>
          <w:highlight w:val="none"/>
          <w:lang w:val="en-US" w:eastAsia="zh-CN" w:bidi="ar-SA"/>
        </w:rPr>
        <w:t>开标地点：政采云平台（https://login.zcygov.cn/user-login/#/login）</w:t>
      </w:r>
      <w:r>
        <w:rPr>
          <w:rFonts w:hint="eastAsia" w:ascii="仿宋" w:hAnsi="仿宋" w:eastAsia="仿宋" w:cs="仿宋"/>
          <w:b/>
          <w:bCs/>
          <w:sz w:val="24"/>
          <w:highlight w:val="none"/>
        </w:rPr>
        <w:t>五、公告期限</w:t>
      </w:r>
      <w:bookmarkEnd w:id="54"/>
      <w:bookmarkEnd w:id="55"/>
      <w:bookmarkEnd w:id="56"/>
      <w:bookmarkEnd w:id="57"/>
      <w:bookmarkEnd w:id="58"/>
      <w:bookmarkEnd w:id="59"/>
      <w:bookmarkEnd w:id="60"/>
      <w:bookmarkEnd w:id="61"/>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自本公告发布之日起5个工作日。</w:t>
      </w:r>
    </w:p>
    <w:p>
      <w:pPr>
        <w:spacing w:line="360" w:lineRule="auto"/>
        <w:rPr>
          <w:rFonts w:hint="eastAsia" w:ascii="仿宋" w:hAnsi="仿宋" w:eastAsia="仿宋" w:cs="仿宋"/>
          <w:b/>
          <w:bCs/>
          <w:sz w:val="24"/>
        </w:rPr>
      </w:pPr>
      <w:r>
        <w:rPr>
          <w:rFonts w:hint="eastAsia" w:ascii="仿宋" w:hAnsi="仿宋" w:eastAsia="仿宋" w:cs="仿宋"/>
          <w:b/>
          <w:bCs/>
          <w:sz w:val="24"/>
        </w:rPr>
        <w:t>六、其他补充事宜</w:t>
      </w:r>
      <w:bookmarkEnd w:id="44"/>
      <w:bookmarkEnd w:id="45"/>
      <w:bookmarkEnd w:id="46"/>
      <w:bookmarkEnd w:id="47"/>
      <w:bookmarkEnd w:id="48"/>
      <w:bookmarkEnd w:id="49"/>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本项目为电子招投标，供应商需要使用CA加密设备，凡参加本项目必须可自主通过新疆CA申领渠道“新疆政务通”申请政采云平台可使用的CA设备，如原有兵团或公共资源使用的CA，可与新疆CA联系，申请增加电子证书即可，无需重复申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2.本项目实行网上投标，采用电子投标文件(供应商须使用CA加密设备通过政采云电子投标客户端制作投标文件)。若供应商参与投标，自行承担投标一切费用。</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3.各供应商应在开标前应确保成为新疆政府采购网正式注册入库供应商，并完成CA数字证书申领。因未注册入库、未办理CA数字证书等原因造成无法投标或投标失败等后果由供应商自行承担。</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4.供应商将政采云电子交易客户端下载、安装完成后，可通过账号密码或CA登录客户端进行投标文件制作。在使用政采云投标客户端时，建议使用 WIN7及以上操作系统。客户端请至新疆政府采购网400-881-7190进行咨询。</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5.供应商在开标时须使用制作加密电子投标文件所使用的CA锁及电脑，电脑须提前配置好浏览器（建议使用谷歌浏览器），以便开标时解锁。</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6.投标保证金缴纳及确认时间：凡拟参加本次招标项目的供应商，必须在开标前将投标保证金汇入指定账户。投标保证金汇款凭证上用途栏应注明:招标项目名称+投标保证金</w:t>
      </w:r>
      <w:r>
        <w:rPr>
          <w:rFonts w:hint="eastAsia" w:ascii="仿宋" w:hAnsi="仿宋" w:eastAsia="仿宋" w:cs="仿宋"/>
          <w:sz w:val="24"/>
          <w:lang w:eastAsia="zh-CN"/>
        </w:rPr>
        <w:t>；</w:t>
      </w:r>
      <w:r>
        <w:rPr>
          <w:rFonts w:hint="eastAsia" w:ascii="仿宋" w:hAnsi="仿宋" w:eastAsia="仿宋" w:cs="仿宋"/>
          <w:sz w:val="24"/>
        </w:rPr>
        <w:t>采用保函形式的投标保证金，其保函需装订至投标文件中且所投标项及项目编号需使用国家通用语言文字，若投标文件中保函所保标项及项目编号未使用国家通用语言文字，否则，届时其投标将被拒绝。</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7.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w:t>
      </w:r>
    </w:p>
    <w:p>
      <w:pPr>
        <w:spacing w:line="360" w:lineRule="auto"/>
        <w:rPr>
          <w:rFonts w:hint="eastAsia" w:ascii="仿宋" w:hAnsi="仿宋" w:eastAsia="仿宋" w:cs="仿宋"/>
          <w:b/>
          <w:bCs/>
          <w:sz w:val="24"/>
        </w:rPr>
      </w:pPr>
      <w:bookmarkStart w:id="62" w:name="_Toc28359008"/>
      <w:bookmarkStart w:id="63" w:name="_Toc35393796"/>
      <w:bookmarkStart w:id="64" w:name="_Toc14594"/>
      <w:bookmarkStart w:id="65" w:name="_Toc35393627"/>
      <w:bookmarkStart w:id="66" w:name="_Toc24567"/>
      <w:bookmarkStart w:id="67" w:name="_Toc28359085"/>
      <w:bookmarkStart w:id="68" w:name="_Toc18623"/>
      <w:bookmarkStart w:id="69" w:name="_Toc31481"/>
      <w:r>
        <w:rPr>
          <w:rFonts w:hint="eastAsia" w:ascii="仿宋" w:hAnsi="仿宋" w:eastAsia="仿宋" w:cs="仿宋"/>
          <w:b/>
          <w:bCs/>
          <w:sz w:val="24"/>
        </w:rPr>
        <w:t>七、对本次招标提出询问，请按以下方式联系</w:t>
      </w:r>
      <w:bookmarkEnd w:id="62"/>
      <w:bookmarkEnd w:id="63"/>
      <w:bookmarkEnd w:id="64"/>
      <w:bookmarkEnd w:id="65"/>
      <w:bookmarkEnd w:id="66"/>
      <w:bookmarkEnd w:id="67"/>
      <w:bookmarkEnd w:id="68"/>
      <w:bookmarkEnd w:id="69"/>
    </w:p>
    <w:p>
      <w:pPr>
        <w:widowControl/>
        <w:spacing w:line="360" w:lineRule="auto"/>
        <w:jc w:val="left"/>
        <w:rPr>
          <w:rFonts w:hint="eastAsia" w:ascii="仿宋" w:hAnsi="仿宋" w:eastAsia="仿宋" w:cs="仿宋"/>
          <w:sz w:val="24"/>
        </w:rPr>
      </w:pPr>
      <w:r>
        <w:rPr>
          <w:rFonts w:hint="eastAsia" w:ascii="仿宋" w:hAnsi="仿宋" w:eastAsia="仿宋" w:cs="仿宋"/>
          <w:sz w:val="24"/>
        </w:rPr>
        <w:t>　　　</w:t>
      </w:r>
      <w:bookmarkStart w:id="70" w:name="_Toc18694"/>
      <w:r>
        <w:rPr>
          <w:rFonts w:hint="eastAsia" w:ascii="仿宋" w:hAnsi="仿宋" w:eastAsia="仿宋" w:cs="仿宋"/>
          <w:sz w:val="24"/>
        </w:rPr>
        <w:t>1.采购人信息</w:t>
      </w:r>
      <w:bookmarkEnd w:id="70"/>
    </w:p>
    <w:p>
      <w:pPr>
        <w:spacing w:line="360" w:lineRule="auto"/>
        <w:ind w:left="1079" w:leftChars="371" w:hanging="300" w:hangingChars="125"/>
        <w:jc w:val="left"/>
        <w:rPr>
          <w:rFonts w:hint="eastAsia" w:ascii="仿宋" w:hAnsi="仿宋" w:eastAsia="仿宋" w:cs="仿宋"/>
          <w:sz w:val="24"/>
          <w:u w:val="single"/>
          <w:lang w:eastAsia="zh-CN"/>
        </w:rPr>
      </w:pPr>
      <w:r>
        <w:rPr>
          <w:rFonts w:hint="eastAsia" w:ascii="仿宋" w:hAnsi="仿宋" w:eastAsia="仿宋" w:cs="仿宋"/>
          <w:sz w:val="24"/>
        </w:rPr>
        <w:t>名 称：</w:t>
      </w:r>
      <w:r>
        <w:rPr>
          <w:rFonts w:hint="eastAsia" w:ascii="仿宋" w:hAnsi="仿宋" w:eastAsia="仿宋" w:cs="仿宋"/>
          <w:sz w:val="24"/>
          <w:u w:val="single"/>
          <w:lang w:eastAsia="zh-CN"/>
        </w:rPr>
        <w:t>夏马勒国有林管理局</w:t>
      </w:r>
    </w:p>
    <w:p>
      <w:pPr>
        <w:spacing w:line="360" w:lineRule="auto"/>
        <w:ind w:left="1079" w:leftChars="371" w:hanging="300" w:hangingChars="125"/>
        <w:jc w:val="left"/>
        <w:rPr>
          <w:rFonts w:hint="eastAsia" w:ascii="仿宋" w:hAnsi="仿宋" w:eastAsia="仿宋" w:cs="仿宋"/>
          <w:sz w:val="24"/>
          <w:u w:val="single"/>
          <w:lang w:val="en-US" w:eastAsia="zh-CN"/>
        </w:rPr>
      </w:pPr>
      <w:r>
        <w:rPr>
          <w:rFonts w:hint="eastAsia" w:ascii="仿宋" w:hAnsi="仿宋" w:eastAsia="仿宋" w:cs="仿宋"/>
          <w:sz w:val="24"/>
        </w:rPr>
        <w:t>地 址：</w:t>
      </w:r>
      <w:r>
        <w:rPr>
          <w:rFonts w:hint="eastAsia" w:ascii="仿宋" w:hAnsi="仿宋" w:eastAsia="仿宋" w:cs="仿宋"/>
          <w:sz w:val="24"/>
          <w:u w:val="single"/>
          <w:lang w:eastAsia="zh-CN"/>
        </w:rPr>
        <w:t>夏马勒国有林管理局场部</w:t>
      </w:r>
    </w:p>
    <w:p>
      <w:pPr>
        <w:spacing w:line="360" w:lineRule="auto"/>
        <w:ind w:left="1079" w:leftChars="371" w:hanging="300" w:hangingChars="125"/>
        <w:jc w:val="left"/>
        <w:rPr>
          <w:rFonts w:hint="default" w:ascii="仿宋" w:hAnsi="仿宋" w:eastAsia="仿宋" w:cs="仿宋"/>
          <w:sz w:val="24"/>
          <w:u w:val="single"/>
          <w:lang w:val="en-US" w:eastAsia="zh-CN"/>
        </w:rPr>
      </w:pPr>
      <w:r>
        <w:rPr>
          <w:rFonts w:hint="eastAsia" w:ascii="仿宋" w:hAnsi="仿宋" w:eastAsia="仿宋" w:cs="仿宋"/>
          <w:sz w:val="24"/>
        </w:rPr>
        <w:t>联系方式：</w:t>
      </w:r>
      <w:bookmarkStart w:id="71" w:name="_Toc28359009"/>
      <w:bookmarkStart w:id="72" w:name="_Toc28359086"/>
      <w:r>
        <w:rPr>
          <w:rFonts w:hint="eastAsia" w:ascii="仿宋" w:hAnsi="仿宋" w:eastAsia="仿宋" w:cs="仿宋"/>
          <w:sz w:val="24"/>
          <w:u w:val="single"/>
          <w:lang w:val="en-US" w:eastAsia="zh-CN"/>
        </w:rPr>
        <w:t>13309988216</w:t>
      </w:r>
    </w:p>
    <w:p>
      <w:pPr>
        <w:spacing w:line="360" w:lineRule="auto"/>
        <w:ind w:left="1079" w:leftChars="371" w:hanging="300" w:hangingChars="125"/>
        <w:jc w:val="left"/>
        <w:rPr>
          <w:rFonts w:hint="eastAsia" w:ascii="仿宋" w:hAnsi="仿宋" w:eastAsia="仿宋" w:cs="仿宋"/>
          <w:sz w:val="24"/>
        </w:rPr>
      </w:pPr>
      <w:bookmarkStart w:id="73" w:name="_Toc27055"/>
      <w:r>
        <w:rPr>
          <w:rFonts w:hint="eastAsia" w:ascii="仿宋" w:hAnsi="仿宋" w:eastAsia="仿宋" w:cs="仿宋"/>
          <w:sz w:val="24"/>
        </w:rPr>
        <w:t>2.采购代理机构信息</w:t>
      </w:r>
      <w:bookmarkEnd w:id="71"/>
      <w:bookmarkEnd w:id="72"/>
      <w:bookmarkEnd w:id="73"/>
      <w:r>
        <w:rPr>
          <w:rFonts w:hint="eastAsia" w:ascii="仿宋" w:hAnsi="仿宋" w:eastAsia="仿宋" w:cs="仿宋"/>
          <w:sz w:val="24"/>
        </w:rPr>
        <w:t xml:space="preserve"> </w:t>
      </w:r>
    </w:p>
    <w:p>
      <w:pPr>
        <w:spacing w:line="360" w:lineRule="auto"/>
        <w:ind w:left="1079" w:leftChars="371" w:hanging="300" w:hangingChars="125"/>
        <w:jc w:val="left"/>
        <w:rPr>
          <w:rFonts w:hint="eastAsia" w:ascii="仿宋" w:hAnsi="仿宋" w:eastAsia="仿宋" w:cs="仿宋"/>
          <w:sz w:val="24"/>
          <w:u w:val="single"/>
        </w:rPr>
      </w:pPr>
      <w:r>
        <w:rPr>
          <w:rFonts w:hint="eastAsia" w:ascii="仿宋" w:hAnsi="仿宋" w:eastAsia="仿宋" w:cs="仿宋"/>
          <w:sz w:val="24"/>
        </w:rPr>
        <w:t>名 称：</w:t>
      </w:r>
      <w:r>
        <w:rPr>
          <w:rFonts w:hint="eastAsia" w:ascii="仿宋" w:hAnsi="仿宋" w:eastAsia="仿宋" w:cs="仿宋"/>
          <w:sz w:val="24"/>
          <w:u w:val="single"/>
        </w:rPr>
        <w:t>巴楚县政府采购中心</w:t>
      </w:r>
    </w:p>
    <w:p>
      <w:pPr>
        <w:spacing w:line="360" w:lineRule="auto"/>
        <w:ind w:firstLine="720" w:firstLineChars="300"/>
        <w:rPr>
          <w:rFonts w:hint="default" w:ascii="仿宋" w:hAnsi="仿宋" w:eastAsia="仿宋" w:cs="仿宋"/>
          <w:sz w:val="24"/>
          <w:u w:val="single"/>
          <w:lang w:val="en-US" w:eastAsia="zh-CN"/>
        </w:rPr>
      </w:pPr>
      <w:r>
        <w:rPr>
          <w:rFonts w:hint="eastAsia" w:ascii="仿宋" w:hAnsi="仿宋" w:eastAsia="仿宋" w:cs="仿宋"/>
          <w:sz w:val="24"/>
        </w:rPr>
        <w:t>地　址：</w:t>
      </w:r>
      <w:r>
        <w:rPr>
          <w:rFonts w:hint="eastAsia" w:ascii="仿宋" w:hAnsi="仿宋" w:eastAsia="仿宋" w:cs="仿宋"/>
          <w:sz w:val="24"/>
          <w:u w:val="single"/>
          <w:lang w:val="en-US" w:eastAsia="zh-CN"/>
        </w:rPr>
        <w:t>巴楚县园区投资开发有限公司5楼</w:t>
      </w:r>
    </w:p>
    <w:p>
      <w:pPr>
        <w:spacing w:line="360" w:lineRule="auto"/>
        <w:ind w:firstLine="720" w:firstLineChars="300"/>
        <w:rPr>
          <w:rFonts w:hint="eastAsia" w:ascii="仿宋" w:hAnsi="仿宋" w:eastAsia="仿宋" w:cs="仿宋"/>
          <w:sz w:val="24"/>
          <w:u w:val="single"/>
        </w:rPr>
      </w:pPr>
      <w:r>
        <w:rPr>
          <w:rFonts w:hint="eastAsia" w:ascii="仿宋" w:hAnsi="仿宋" w:eastAsia="仿宋" w:cs="仿宋"/>
          <w:sz w:val="24"/>
        </w:rPr>
        <w:t>联系方式：</w:t>
      </w:r>
      <w:r>
        <w:rPr>
          <w:rFonts w:hint="eastAsia" w:ascii="仿宋" w:hAnsi="仿宋" w:eastAsia="仿宋" w:cs="仿宋"/>
          <w:sz w:val="24"/>
          <w:u w:val="single"/>
        </w:rPr>
        <w:t>0998-5720880</w:t>
      </w:r>
    </w:p>
    <w:p>
      <w:pPr>
        <w:spacing w:line="360" w:lineRule="auto"/>
        <w:ind w:left="1079" w:leftChars="371" w:hanging="300" w:hangingChars="125"/>
        <w:jc w:val="left"/>
        <w:rPr>
          <w:rFonts w:hint="eastAsia" w:ascii="仿宋" w:hAnsi="仿宋" w:eastAsia="仿宋" w:cs="仿宋"/>
          <w:sz w:val="24"/>
        </w:rPr>
      </w:pPr>
      <w:bookmarkStart w:id="74" w:name="_Toc20332"/>
      <w:r>
        <w:rPr>
          <w:rFonts w:hint="eastAsia" w:ascii="仿宋" w:hAnsi="仿宋" w:eastAsia="仿宋" w:cs="仿宋"/>
          <w:sz w:val="24"/>
        </w:rPr>
        <w:t>3.项目联系方式</w:t>
      </w:r>
      <w:bookmarkEnd w:id="74"/>
    </w:p>
    <w:p>
      <w:pPr>
        <w:spacing w:line="360" w:lineRule="auto"/>
        <w:ind w:left="1079" w:leftChars="371" w:hanging="300" w:hangingChars="125"/>
        <w:jc w:val="left"/>
        <w:rPr>
          <w:rFonts w:hint="default" w:ascii="仿宋" w:hAnsi="仿宋" w:eastAsia="仿宋" w:cs="仿宋"/>
          <w:sz w:val="24"/>
          <w:u w:val="single"/>
          <w:lang w:val="en-US"/>
        </w:rPr>
      </w:pPr>
      <w:r>
        <w:rPr>
          <w:rFonts w:hint="eastAsia" w:ascii="仿宋" w:hAnsi="仿宋" w:eastAsia="仿宋" w:cs="仿宋"/>
          <w:sz w:val="24"/>
        </w:rPr>
        <w:t>项目联系人：</w:t>
      </w:r>
      <w:r>
        <w:rPr>
          <w:rFonts w:hint="eastAsia" w:ascii="仿宋" w:hAnsi="仿宋" w:eastAsia="仿宋" w:cs="仿宋"/>
          <w:sz w:val="24"/>
          <w:u w:val="single"/>
          <w:lang w:val="en-US" w:eastAsia="zh-CN"/>
        </w:rPr>
        <w:t>李修伟</w:t>
      </w:r>
    </w:p>
    <w:p>
      <w:pPr>
        <w:spacing w:line="360" w:lineRule="auto"/>
        <w:ind w:left="1079" w:leftChars="371" w:hanging="300" w:hangingChars="125"/>
        <w:jc w:val="left"/>
        <w:rPr>
          <w:rFonts w:hint="eastAsia" w:ascii="仿宋" w:hAnsi="仿宋" w:eastAsia="仿宋" w:cs="仿宋"/>
          <w:sz w:val="24"/>
          <w:u w:val="single"/>
        </w:rPr>
      </w:pPr>
      <w:r>
        <w:rPr>
          <w:rFonts w:hint="eastAsia" w:ascii="仿宋" w:hAnsi="仿宋" w:eastAsia="仿宋" w:cs="仿宋"/>
          <w:sz w:val="24"/>
        </w:rPr>
        <w:t>电    话：</w:t>
      </w:r>
      <w:r>
        <w:rPr>
          <w:rFonts w:hint="eastAsia" w:ascii="仿宋" w:hAnsi="仿宋" w:eastAsia="仿宋" w:cs="仿宋"/>
          <w:sz w:val="24"/>
          <w:u w:val="single"/>
          <w:lang w:val="en-US" w:eastAsia="zh-CN"/>
        </w:rPr>
        <w:t>13309988216</w:t>
      </w:r>
    </w:p>
    <w:p>
      <w:pPr>
        <w:spacing w:line="360" w:lineRule="auto"/>
        <w:ind w:left="1079" w:leftChars="371" w:hanging="300" w:hangingChars="125"/>
        <w:jc w:val="left"/>
        <w:rPr>
          <w:rFonts w:hint="eastAsia" w:ascii="仿宋" w:hAnsi="仿宋" w:eastAsia="仿宋" w:cs="仿宋"/>
          <w:sz w:val="24"/>
          <w:u w:val="single"/>
        </w:rPr>
      </w:pPr>
      <w:bookmarkStart w:id="75" w:name="_GoBack"/>
      <w:bookmarkEnd w:id="75"/>
    </w:p>
    <w:p>
      <w:pPr>
        <w:spacing w:line="360" w:lineRule="auto"/>
        <w:ind w:left="1079" w:leftChars="371" w:hanging="300" w:hangingChars="125"/>
        <w:jc w:val="left"/>
        <w:rPr>
          <w:rFonts w:hint="eastAsia" w:ascii="宋体" w:hAnsi="宋体" w:cs="宋体"/>
          <w:sz w:val="24"/>
          <w:u w:val="single"/>
        </w:rPr>
      </w:pPr>
    </w:p>
    <w:p>
      <w:pPr>
        <w:pStyle w:val="4"/>
        <w:rPr>
          <w:rFonts w:hint="eastAsia" w:hAnsi="宋体" w:cs="宋体"/>
          <w:szCs w:val="24"/>
          <w:u w:val="singl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lNzBjZDMxNjczNzgzZjY2MTU1ZDZkYzVmMmI1MTcifQ=="/>
  </w:docVars>
  <w:rsids>
    <w:rsidRoot w:val="00000000"/>
    <w:rsid w:val="1B7D6B36"/>
    <w:rsid w:val="36306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0"/>
    <w:pPr>
      <w:widowControl w:val="0"/>
      <w:adjustRightInd/>
      <w:snapToGrid/>
      <w:spacing w:after="0"/>
      <w:ind w:firstLine="200" w:firstLineChars="200"/>
      <w:jc w:val="both"/>
    </w:pPr>
    <w:rPr>
      <w:rFonts w:ascii="Calibri" w:hAnsi="Calibri" w:eastAsia="宋体" w:cs="Times New Roman"/>
      <w:kern w:val="2"/>
      <w:sz w:val="21"/>
    </w:rPr>
  </w:style>
  <w:style w:type="paragraph" w:styleId="4">
    <w:name w:val="Normal Indent"/>
    <w:basedOn w:val="1"/>
    <w:next w:val="5"/>
    <w:qFormat/>
    <w:uiPriority w:val="0"/>
    <w:pPr>
      <w:autoSpaceDE w:val="0"/>
      <w:autoSpaceDN w:val="0"/>
      <w:adjustRightInd w:val="0"/>
      <w:ind w:firstLine="420"/>
      <w:jc w:val="left"/>
    </w:pPr>
    <w:rPr>
      <w:rFonts w:ascii="宋体"/>
      <w:kern w:val="0"/>
      <w:sz w:val="24"/>
      <w:szCs w:val="20"/>
    </w:rPr>
  </w:style>
  <w:style w:type="paragraph" w:styleId="5">
    <w:name w:val="toa heading"/>
    <w:basedOn w:val="1"/>
    <w:next w:val="1"/>
    <w:qFormat/>
    <w:uiPriority w:val="0"/>
    <w:pPr>
      <w:widowControl/>
      <w:spacing w:before="120"/>
      <w:ind w:firstLine="3584"/>
    </w:p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1789</Words>
  <Characters>2171</Characters>
  <Lines>0</Lines>
  <Paragraphs>0</Paragraphs>
  <TotalTime>0</TotalTime>
  <ScaleCrop>false</ScaleCrop>
  <LinksUpToDate>false</LinksUpToDate>
  <CharactersWithSpaces>2202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2023-08-18T10:39:00Z</dcterms:created>
  <dc:creator>lenovo</dc:creator>
  <cp:lastModifiedBy>笑不语</cp:lastModifiedBy>
  <dcterms:modified xsi:type="dcterms:W3CDTF">2023-08-21T02:37:31Z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98ED045B9DD74141BCDE0C9508BB4C31_12</vt:lpwstr>
  </property>
</Properties>
</file>