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8EDD1">
      <w:pPr>
        <w:spacing w:line="240" w:lineRule="atLeast"/>
        <w:rPr>
          <w:rStyle w:val="26"/>
          <w:rFonts w:ascii="仿宋_GB2312" w:hAnsi="仿宋_GB2312" w:eastAsia="仿宋_GB2312" w:cs="仿宋_GB2312"/>
          <w:bCs/>
          <w:color w:val="auto"/>
          <w:sz w:val="52"/>
          <w:szCs w:val="52"/>
          <w:lang w:eastAsia="zh-CN"/>
        </w:rPr>
      </w:pPr>
    </w:p>
    <w:p w14:paraId="11728F85">
      <w:pPr>
        <w:pStyle w:val="11"/>
        <w:tabs>
          <w:tab w:val="left" w:pos="567"/>
        </w:tabs>
        <w:spacing w:line="272" w:lineRule="auto"/>
        <w:jc w:val="center"/>
        <w:rPr>
          <w:rFonts w:hint="eastAsia"/>
          <w:lang w:eastAsia="zh-CN"/>
        </w:rPr>
      </w:pPr>
      <w:r>
        <w:rPr>
          <w:rFonts w:hint="eastAsia" w:ascii="仿宋" w:hAnsi="仿宋" w:eastAsia="仿宋" w:cs="仿宋"/>
          <w:b/>
          <w:bCs/>
          <w:sz w:val="52"/>
          <w:szCs w:val="52"/>
          <w:lang w:eastAsia="zh-CN"/>
        </w:rPr>
        <w:t>伽师县人民医院2025年信息化建设项目公开招标</w:t>
      </w:r>
    </w:p>
    <w:p w14:paraId="7B66CC01">
      <w:pPr>
        <w:pStyle w:val="11"/>
        <w:tabs>
          <w:tab w:val="left" w:pos="567"/>
        </w:tabs>
        <w:spacing w:line="272" w:lineRule="auto"/>
        <w:rPr>
          <w:rFonts w:hint="eastAsia"/>
          <w:lang w:eastAsia="zh-CN"/>
        </w:rPr>
      </w:pPr>
    </w:p>
    <w:p w14:paraId="7E1E76E7">
      <w:pPr>
        <w:pStyle w:val="27"/>
        <w:ind w:firstLine="2080" w:firstLineChars="400"/>
        <w:rPr>
          <w:rStyle w:val="26"/>
          <w:rFonts w:ascii="仿宋_GB2312" w:hAnsi="仿宋_GB2312" w:eastAsia="仿宋_GB2312" w:cs="仿宋_GB2312"/>
          <w:bCs/>
          <w:color w:val="auto"/>
          <w:sz w:val="52"/>
          <w:szCs w:val="52"/>
          <w:lang w:eastAsia="zh-CN"/>
        </w:rPr>
      </w:pPr>
    </w:p>
    <w:p w14:paraId="17BBA018">
      <w:pPr>
        <w:pStyle w:val="27"/>
        <w:ind w:firstLine="2080" w:firstLineChars="400"/>
        <w:rPr>
          <w:rStyle w:val="26"/>
          <w:rFonts w:ascii="仿宋_GB2312" w:hAnsi="仿宋_GB2312" w:eastAsia="仿宋_GB2312" w:cs="仿宋_GB2312"/>
          <w:bCs/>
          <w:color w:val="auto"/>
          <w:sz w:val="52"/>
          <w:szCs w:val="52"/>
          <w:lang w:eastAsia="zh-CN"/>
        </w:rPr>
      </w:pPr>
    </w:p>
    <w:p w14:paraId="165B4EB5">
      <w:pPr>
        <w:pStyle w:val="27"/>
        <w:jc w:val="center"/>
        <w:rPr>
          <w:rStyle w:val="26"/>
          <w:rFonts w:ascii="仿宋_GB2312" w:hAnsi="仿宋_GB2312" w:eastAsia="仿宋_GB2312"/>
          <w:b/>
          <w:color w:val="auto"/>
          <w:sz w:val="52"/>
          <w:szCs w:val="52"/>
          <w:lang w:eastAsia="zh-CN"/>
        </w:rPr>
      </w:pPr>
      <w:r>
        <w:rPr>
          <w:rStyle w:val="26"/>
          <w:rFonts w:ascii="仿宋_GB2312" w:hAnsi="仿宋_GB2312" w:eastAsia="仿宋_GB2312"/>
          <w:b/>
          <w:color w:val="auto"/>
          <w:sz w:val="52"/>
          <w:szCs w:val="52"/>
          <w:lang w:eastAsia="zh-CN"/>
        </w:rPr>
        <w:t>招标文件</w:t>
      </w:r>
    </w:p>
    <w:p w14:paraId="6B1FAD3B">
      <w:pPr>
        <w:pStyle w:val="27"/>
        <w:rPr>
          <w:rStyle w:val="26"/>
          <w:rFonts w:eastAsia="仿宋_GB2312"/>
          <w:color w:val="auto"/>
          <w:lang w:eastAsia="zh-CN"/>
        </w:rPr>
      </w:pPr>
    </w:p>
    <w:p w14:paraId="1205D852">
      <w:pPr>
        <w:spacing w:line="240" w:lineRule="atLeast"/>
        <w:ind w:left="1079" w:leftChars="257" w:hanging="540"/>
        <w:jc w:val="center"/>
        <w:rPr>
          <w:rStyle w:val="26"/>
          <w:rFonts w:ascii="仿宋_GB2312" w:hAnsi="仿宋_GB2312" w:eastAsia="仿宋_GB2312"/>
          <w:b/>
          <w:color w:val="auto"/>
          <w:sz w:val="32"/>
          <w:szCs w:val="32"/>
          <w:lang w:eastAsia="zh-CN"/>
        </w:rPr>
      </w:pPr>
    </w:p>
    <w:p w14:paraId="3C417D81">
      <w:pPr>
        <w:spacing w:line="240" w:lineRule="atLeast"/>
        <w:ind w:left="1079" w:leftChars="257" w:hanging="540"/>
        <w:rPr>
          <w:rStyle w:val="26"/>
          <w:rFonts w:ascii="仿宋_GB2312" w:hAnsi="仿宋_GB2312" w:eastAsia="仿宋_GB2312"/>
          <w:b/>
          <w:color w:val="auto"/>
          <w:sz w:val="28"/>
          <w:lang w:eastAsia="zh-CN"/>
        </w:rPr>
      </w:pPr>
    </w:p>
    <w:p w14:paraId="22ECB848">
      <w:pPr>
        <w:spacing w:line="240" w:lineRule="atLeast"/>
        <w:ind w:left="2095" w:leftChars="998" w:firstLine="1258" w:firstLineChars="242"/>
        <w:rPr>
          <w:rStyle w:val="26"/>
          <w:rFonts w:ascii="仿宋_GB2312" w:hAnsi="仿宋_GB2312" w:eastAsia="仿宋_GB2312"/>
          <w:b/>
          <w:color w:val="auto"/>
          <w:sz w:val="52"/>
          <w:lang w:eastAsia="zh-CN"/>
        </w:rPr>
      </w:pPr>
      <w:r>
        <w:rPr>
          <w:rStyle w:val="26"/>
          <w:rFonts w:ascii="仿宋_GB2312" w:hAnsi="仿宋_GB2312" w:eastAsia="仿宋_GB2312"/>
          <w:b/>
          <w:color w:val="auto"/>
          <w:sz w:val="52"/>
          <w:lang w:eastAsia="zh-CN"/>
        </w:rPr>
        <w:t>(第一册)</w:t>
      </w:r>
    </w:p>
    <w:p w14:paraId="479BAF44">
      <w:pPr>
        <w:spacing w:line="240" w:lineRule="atLeast"/>
        <w:ind w:left="1079" w:leftChars="257" w:hanging="540"/>
        <w:jc w:val="center"/>
        <w:rPr>
          <w:rStyle w:val="26"/>
          <w:rFonts w:ascii="仿宋_GB2312" w:hAnsi="仿宋_GB2312" w:eastAsia="仿宋_GB2312"/>
          <w:b/>
          <w:color w:val="auto"/>
          <w:sz w:val="52"/>
          <w:lang w:eastAsia="zh-CN"/>
        </w:rPr>
      </w:pPr>
    </w:p>
    <w:p w14:paraId="7088F02A">
      <w:pPr>
        <w:pStyle w:val="11"/>
        <w:tabs>
          <w:tab w:val="left" w:pos="567"/>
        </w:tabs>
        <w:rPr>
          <w:rStyle w:val="26"/>
          <w:rFonts w:ascii="仿宋_GB2312" w:hAnsi="仿宋_GB2312" w:eastAsia="仿宋_GB2312"/>
          <w:b/>
          <w:color w:val="auto"/>
          <w:sz w:val="52"/>
          <w:lang w:eastAsia="zh-CN"/>
        </w:rPr>
      </w:pPr>
    </w:p>
    <w:p w14:paraId="4C1F91B6">
      <w:pPr>
        <w:spacing w:line="360" w:lineRule="auto"/>
        <w:ind w:left="839" w:firstLine="420"/>
        <w:rPr>
          <w:rStyle w:val="26"/>
          <w:rFonts w:ascii="仿宋_GB2312" w:hAnsi="仿宋_GB2312" w:eastAsia="仿宋_GB2312" w:cs="仿宋_GB2312"/>
          <w:b/>
          <w:bCs/>
          <w:color w:val="auto"/>
          <w:sz w:val="30"/>
          <w:szCs w:val="30"/>
          <w:lang w:eastAsia="zh-CN"/>
        </w:rPr>
      </w:pPr>
    </w:p>
    <w:p w14:paraId="7EACED34">
      <w:pPr>
        <w:spacing w:line="360" w:lineRule="auto"/>
        <w:ind w:left="839" w:firstLine="420"/>
        <w:rPr>
          <w:rStyle w:val="26"/>
          <w:rFonts w:hint="eastAsia" w:ascii="仿宋" w:hAnsi="仿宋" w:eastAsia="仿宋" w:cs="仿宋"/>
          <w:b/>
          <w:bCs/>
          <w:color w:val="auto"/>
          <w:sz w:val="30"/>
          <w:szCs w:val="30"/>
          <w:lang w:val="en-US" w:eastAsia="zh-CN"/>
        </w:rPr>
      </w:pPr>
      <w:r>
        <w:rPr>
          <w:rStyle w:val="26"/>
          <w:rFonts w:hint="eastAsia" w:ascii="仿宋" w:hAnsi="仿宋" w:eastAsia="仿宋" w:cs="仿宋"/>
          <w:b/>
          <w:bCs/>
          <w:color w:val="auto"/>
          <w:sz w:val="30"/>
          <w:szCs w:val="30"/>
          <w:lang w:eastAsia="zh-CN"/>
        </w:rPr>
        <w:t>项 目 编 号：KSJSX(GK)2025-1</w:t>
      </w:r>
      <w:r>
        <w:rPr>
          <w:rStyle w:val="26"/>
          <w:rFonts w:hint="eastAsia" w:ascii="仿宋" w:hAnsi="仿宋" w:eastAsia="仿宋" w:cs="仿宋"/>
          <w:b/>
          <w:bCs/>
          <w:color w:val="auto"/>
          <w:sz w:val="30"/>
          <w:szCs w:val="30"/>
          <w:lang w:val="en-US" w:eastAsia="zh-CN"/>
        </w:rPr>
        <w:t>7</w:t>
      </w:r>
    </w:p>
    <w:p w14:paraId="56CCEA56">
      <w:pPr>
        <w:spacing w:line="360" w:lineRule="auto"/>
        <w:ind w:left="839" w:firstLine="420"/>
        <w:rPr>
          <w:rStyle w:val="26"/>
          <w:rFonts w:hint="eastAsia" w:ascii="仿宋" w:hAnsi="仿宋" w:eastAsia="仿宋" w:cs="仿宋"/>
          <w:b/>
          <w:bCs/>
          <w:color w:val="auto"/>
          <w:sz w:val="30"/>
          <w:szCs w:val="30"/>
          <w:lang w:eastAsia="zh-CN"/>
        </w:rPr>
      </w:pPr>
      <w:r>
        <w:rPr>
          <w:rStyle w:val="26"/>
          <w:rFonts w:hint="eastAsia" w:ascii="仿宋" w:hAnsi="仿宋" w:eastAsia="仿宋" w:cs="仿宋"/>
          <w:b/>
          <w:bCs/>
          <w:color w:val="auto"/>
          <w:sz w:val="30"/>
          <w:szCs w:val="30"/>
          <w:lang w:eastAsia="zh-CN"/>
        </w:rPr>
        <w:t>采 购 单 位：伽师县人民医院</w:t>
      </w:r>
    </w:p>
    <w:p w14:paraId="549452A0">
      <w:pPr>
        <w:spacing w:line="360" w:lineRule="auto"/>
        <w:ind w:left="839" w:firstLine="420"/>
        <w:rPr>
          <w:rStyle w:val="26"/>
          <w:rFonts w:hint="eastAsia" w:ascii="仿宋" w:hAnsi="仿宋" w:eastAsia="仿宋" w:cs="仿宋"/>
          <w:b/>
          <w:bCs/>
          <w:color w:val="auto"/>
          <w:sz w:val="30"/>
          <w:szCs w:val="30"/>
          <w:lang w:eastAsia="zh-CN"/>
        </w:rPr>
      </w:pPr>
      <w:r>
        <w:rPr>
          <w:rStyle w:val="26"/>
          <w:rFonts w:hint="eastAsia" w:ascii="仿宋" w:hAnsi="仿宋" w:eastAsia="仿宋" w:cs="仿宋"/>
          <w:b/>
          <w:bCs/>
          <w:color w:val="auto"/>
          <w:sz w:val="30"/>
          <w:szCs w:val="30"/>
          <w:lang w:eastAsia="zh-CN"/>
        </w:rPr>
        <w:t xml:space="preserve">采购代理机构：伽师县政府采购中心 </w:t>
      </w:r>
    </w:p>
    <w:p w14:paraId="1BF3B6F1">
      <w:pPr>
        <w:spacing w:line="360" w:lineRule="auto"/>
        <w:ind w:left="839" w:firstLine="420"/>
        <w:rPr>
          <w:rStyle w:val="26"/>
          <w:rFonts w:hint="eastAsia" w:ascii="仿宋" w:hAnsi="仿宋" w:eastAsia="仿宋" w:cs="仿宋"/>
          <w:b/>
          <w:bCs/>
          <w:color w:val="auto"/>
          <w:sz w:val="30"/>
          <w:szCs w:val="30"/>
          <w:lang w:eastAsia="zh-CN"/>
        </w:rPr>
      </w:pPr>
      <w:r>
        <w:rPr>
          <w:rStyle w:val="26"/>
          <w:rFonts w:hint="eastAsia" w:ascii="仿宋" w:hAnsi="仿宋" w:eastAsia="仿宋" w:cs="仿宋"/>
          <w:b/>
          <w:bCs/>
          <w:color w:val="auto"/>
          <w:sz w:val="30"/>
          <w:szCs w:val="30"/>
          <w:lang w:eastAsia="zh-CN"/>
        </w:rPr>
        <w:t>发  出 日 期：2025年</w:t>
      </w:r>
      <w:r>
        <w:rPr>
          <w:rStyle w:val="26"/>
          <w:rFonts w:hint="eastAsia" w:ascii="仿宋" w:hAnsi="仿宋" w:eastAsia="仿宋" w:cs="仿宋"/>
          <w:b/>
          <w:bCs/>
          <w:color w:val="auto"/>
          <w:sz w:val="30"/>
          <w:szCs w:val="30"/>
          <w:lang w:val="en-US" w:eastAsia="zh-CN"/>
        </w:rPr>
        <w:t>6</w:t>
      </w:r>
      <w:r>
        <w:rPr>
          <w:rStyle w:val="26"/>
          <w:rFonts w:hint="eastAsia" w:ascii="仿宋" w:hAnsi="仿宋" w:eastAsia="仿宋" w:cs="仿宋"/>
          <w:b/>
          <w:bCs/>
          <w:color w:val="auto"/>
          <w:sz w:val="30"/>
          <w:szCs w:val="30"/>
          <w:lang w:eastAsia="zh-CN"/>
        </w:rPr>
        <w:t>月</w:t>
      </w:r>
    </w:p>
    <w:p w14:paraId="093D929A">
      <w:pPr>
        <w:spacing w:line="240" w:lineRule="atLeast"/>
        <w:ind w:left="1079" w:leftChars="257" w:hanging="540"/>
        <w:rPr>
          <w:rStyle w:val="26"/>
          <w:rFonts w:hint="eastAsia" w:ascii="仿宋" w:hAnsi="仿宋" w:eastAsia="仿宋" w:cs="仿宋"/>
          <w:b/>
          <w:color w:val="auto"/>
          <w:lang w:eastAsia="zh-CN"/>
        </w:rPr>
      </w:pPr>
    </w:p>
    <w:p w14:paraId="600D7A44">
      <w:pPr>
        <w:spacing w:line="240" w:lineRule="atLeast"/>
        <w:ind w:left="1079" w:leftChars="257" w:hanging="540"/>
        <w:jc w:val="center"/>
        <w:rPr>
          <w:rFonts w:ascii="仿宋_GB2312" w:hAnsi="仿宋_GB2312" w:eastAsia="仿宋_GB2312" w:cs="仿宋_GB2312"/>
          <w:b/>
          <w:color w:val="auto"/>
          <w:sz w:val="32"/>
          <w:lang w:eastAsia="zh-CN"/>
        </w:rPr>
        <w:sectPr>
          <w:headerReference r:id="rId3" w:type="default"/>
          <w:footerReference r:id="rId4" w:type="default"/>
          <w:pgSz w:w="11906" w:h="16838"/>
          <w:pgMar w:top="1440" w:right="1797" w:bottom="1440" w:left="1797" w:header="851" w:footer="992" w:gutter="0"/>
          <w:pgNumType w:start="1"/>
          <w:cols w:space="720" w:num="1"/>
          <w:docGrid w:type="linesAndChars" w:linePitch="312" w:charSpace="0"/>
        </w:sectPr>
      </w:pPr>
      <w:bookmarkStart w:id="0" w:name="_Toc17230"/>
      <w:bookmarkStart w:id="1" w:name="_Toc216582804"/>
      <w:bookmarkStart w:id="2" w:name="_Toc22782"/>
      <w:bookmarkStart w:id="3" w:name="_Toc25817"/>
    </w:p>
    <w:bookmarkEnd w:id="0"/>
    <w:bookmarkEnd w:id="1"/>
    <w:bookmarkEnd w:id="2"/>
    <w:bookmarkEnd w:id="3"/>
    <w:p w14:paraId="76151AF6">
      <w:pPr>
        <w:spacing w:line="240" w:lineRule="atLeast"/>
        <w:ind w:left="1079" w:leftChars="257" w:hanging="540"/>
        <w:jc w:val="center"/>
        <w:rPr>
          <w:rFonts w:hint="eastAsia" w:ascii="仿宋" w:hAnsi="仿宋" w:eastAsia="仿宋" w:cs="仿宋"/>
          <w:b/>
          <w:color w:val="auto"/>
          <w:sz w:val="32"/>
        </w:rPr>
      </w:pPr>
      <w:bookmarkStart w:id="4" w:name="_Toc18867"/>
      <w:bookmarkStart w:id="5" w:name="_Toc26793"/>
      <w:bookmarkStart w:id="6" w:name="_Toc15055"/>
      <w:bookmarkStart w:id="7" w:name="_Toc8272"/>
      <w:bookmarkStart w:id="8" w:name="_Toc2510"/>
      <w:bookmarkStart w:id="9" w:name="_Toc13334"/>
      <w:bookmarkStart w:id="10" w:name="_Toc1687"/>
      <w:bookmarkStart w:id="11" w:name="_Toc5471"/>
      <w:bookmarkStart w:id="12" w:name="_Toc31178"/>
      <w:r>
        <w:rPr>
          <w:rFonts w:hint="eastAsia" w:ascii="仿宋" w:hAnsi="仿宋" w:eastAsia="仿宋" w:cs="仿宋"/>
          <w:b/>
          <w:color w:val="auto"/>
          <w:sz w:val="32"/>
        </w:rPr>
        <w:t>目  录</w:t>
      </w:r>
    </w:p>
    <w:p w14:paraId="68FA28D5">
      <w:pPr>
        <w:pStyle w:val="16"/>
        <w:tabs>
          <w:tab w:val="right" w:leader="dot" w:pos="9786"/>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TOC \o "1-3" \h \u </w:instrText>
      </w:r>
      <w:r>
        <w:rPr>
          <w:rFonts w:hint="eastAsia" w:ascii="仿宋" w:hAnsi="仿宋" w:eastAsia="仿宋" w:cs="仿宋"/>
          <w:color w:val="auto"/>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"_Toc8173" </w:instrText>
      </w:r>
      <w:r>
        <w:rPr>
          <w:rFonts w:hint="eastAsia" w:ascii="仿宋" w:hAnsi="仿宋" w:eastAsia="仿宋" w:cs="仿宋"/>
        </w:rPr>
        <w:fldChar w:fldCharType="separate"/>
      </w:r>
      <w:r>
        <w:rPr>
          <w:rFonts w:hint="eastAsia" w:ascii="仿宋" w:hAnsi="仿宋" w:eastAsia="仿宋" w:cs="仿宋"/>
          <w:color w:val="auto"/>
          <w:szCs w:val="44"/>
        </w:rPr>
        <w:t>第一章投标人须知</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_Toc8173 \h </w:instrText>
      </w:r>
      <w:r>
        <w:rPr>
          <w:rFonts w:hint="eastAsia" w:ascii="仿宋" w:hAnsi="仿宋" w:eastAsia="仿宋" w:cs="仿宋"/>
          <w:color w:val="auto"/>
        </w:rPr>
        <w:fldChar w:fldCharType="separate"/>
      </w:r>
      <w:r>
        <w:rPr>
          <w:rFonts w:hint="eastAsia" w:ascii="仿宋" w:hAnsi="仿宋" w:eastAsia="仿宋" w:cs="仿宋"/>
          <w:color w:val="auto"/>
        </w:rPr>
        <w:t>1</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05D50A5F">
      <w:pPr>
        <w:pStyle w:val="19"/>
        <w:tabs>
          <w:tab w:val="right" w:leader="dot" w:pos="9786"/>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"_Toc16621" </w:instrText>
      </w:r>
      <w:r>
        <w:rPr>
          <w:rFonts w:hint="eastAsia" w:ascii="仿宋" w:hAnsi="仿宋" w:eastAsia="仿宋" w:cs="仿宋"/>
        </w:rPr>
        <w:fldChar w:fldCharType="separate"/>
      </w:r>
      <w:r>
        <w:rPr>
          <w:rFonts w:hint="eastAsia" w:ascii="仿宋" w:hAnsi="仿宋" w:eastAsia="仿宋" w:cs="仿宋"/>
          <w:color w:val="auto"/>
        </w:rPr>
        <w:t>一   总 则</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_Toc16621 \h </w:instrText>
      </w:r>
      <w:r>
        <w:rPr>
          <w:rFonts w:hint="eastAsia" w:ascii="仿宋" w:hAnsi="仿宋" w:eastAsia="仿宋" w:cs="仿宋"/>
          <w:color w:val="auto"/>
        </w:rPr>
        <w:fldChar w:fldCharType="separate"/>
      </w:r>
      <w:r>
        <w:rPr>
          <w:rFonts w:hint="eastAsia" w:ascii="仿宋" w:hAnsi="仿宋" w:eastAsia="仿宋" w:cs="仿宋"/>
          <w:color w:val="auto"/>
        </w:rPr>
        <w:t>1</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321863A8">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"_Toc9551" </w:instrText>
      </w:r>
      <w:r>
        <w:rPr>
          <w:rFonts w:hint="eastAsia" w:ascii="仿宋" w:hAnsi="仿宋" w:eastAsia="仿宋" w:cs="仿宋"/>
        </w:rPr>
        <w:fldChar w:fldCharType="separate"/>
      </w:r>
      <w:r>
        <w:rPr>
          <w:rFonts w:hint="eastAsia" w:ascii="仿宋" w:hAnsi="仿宋" w:eastAsia="仿宋" w:cs="仿宋"/>
          <w:color w:val="auto"/>
        </w:rPr>
        <w:t>1.采购人、采购代理机构及投标人</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_Toc9551 \h </w:instrText>
      </w:r>
      <w:r>
        <w:rPr>
          <w:rFonts w:hint="eastAsia" w:ascii="仿宋" w:hAnsi="仿宋" w:eastAsia="仿宋" w:cs="仿宋"/>
          <w:color w:val="auto"/>
        </w:rPr>
        <w:fldChar w:fldCharType="separate"/>
      </w:r>
      <w:r>
        <w:rPr>
          <w:rFonts w:hint="eastAsia" w:ascii="仿宋" w:hAnsi="仿宋" w:eastAsia="仿宋" w:cs="仿宋"/>
          <w:color w:val="auto"/>
        </w:rPr>
        <w:t>1</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69911DF3">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"_Toc8057" </w:instrText>
      </w:r>
      <w:r>
        <w:rPr>
          <w:rFonts w:hint="eastAsia" w:ascii="仿宋" w:hAnsi="仿宋" w:eastAsia="仿宋" w:cs="仿宋"/>
        </w:rPr>
        <w:fldChar w:fldCharType="separate"/>
      </w:r>
      <w:r>
        <w:rPr>
          <w:rFonts w:hint="eastAsia" w:ascii="仿宋" w:hAnsi="仿宋" w:eastAsia="仿宋" w:cs="仿宋"/>
          <w:color w:val="auto"/>
        </w:rPr>
        <w:t>2.资金来源</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_Toc8057 \h </w:instrText>
      </w:r>
      <w:r>
        <w:rPr>
          <w:rFonts w:hint="eastAsia" w:ascii="仿宋" w:hAnsi="仿宋" w:eastAsia="仿宋" w:cs="仿宋"/>
          <w:color w:val="auto"/>
        </w:rPr>
        <w:fldChar w:fldCharType="separate"/>
      </w:r>
      <w:r>
        <w:rPr>
          <w:rFonts w:hint="eastAsia" w:ascii="仿宋" w:hAnsi="仿宋" w:eastAsia="仿宋" w:cs="仿宋"/>
          <w:color w:val="auto"/>
        </w:rPr>
        <w:t>2</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091D471D">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"_Toc703" </w:instrText>
      </w:r>
      <w:r>
        <w:rPr>
          <w:rFonts w:hint="eastAsia" w:ascii="仿宋" w:hAnsi="仿宋" w:eastAsia="仿宋" w:cs="仿宋"/>
        </w:rPr>
        <w:fldChar w:fldCharType="separate"/>
      </w:r>
      <w:r>
        <w:rPr>
          <w:rFonts w:hint="eastAsia" w:ascii="仿宋" w:hAnsi="仿宋" w:eastAsia="仿宋" w:cs="仿宋"/>
          <w:color w:val="auto"/>
        </w:rPr>
        <w:t>3.投标费用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_Toc703 \h </w:instrText>
      </w:r>
      <w:r>
        <w:rPr>
          <w:rFonts w:hint="eastAsia" w:ascii="仿宋" w:hAnsi="仿宋" w:eastAsia="仿宋" w:cs="仿宋"/>
          <w:color w:val="auto"/>
        </w:rPr>
        <w:fldChar w:fldCharType="separate"/>
      </w:r>
      <w:r>
        <w:rPr>
          <w:rFonts w:hint="eastAsia" w:ascii="仿宋" w:hAnsi="仿宋" w:eastAsia="仿宋" w:cs="仿宋"/>
          <w:color w:val="auto"/>
        </w:rPr>
        <w:t>2</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4A222714">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"_Toc19596" </w:instrText>
      </w:r>
      <w:r>
        <w:rPr>
          <w:rFonts w:hint="eastAsia" w:ascii="仿宋" w:hAnsi="仿宋" w:eastAsia="仿宋" w:cs="仿宋"/>
        </w:rPr>
        <w:fldChar w:fldCharType="separate"/>
      </w:r>
      <w:r>
        <w:rPr>
          <w:rFonts w:hint="eastAsia" w:ascii="仿宋" w:hAnsi="仿宋" w:eastAsia="仿宋" w:cs="仿宋"/>
          <w:color w:val="auto"/>
        </w:rPr>
        <w:t>4.适用法律</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_Toc19596 \h </w:instrText>
      </w:r>
      <w:r>
        <w:rPr>
          <w:rFonts w:hint="eastAsia" w:ascii="仿宋" w:hAnsi="仿宋" w:eastAsia="仿宋" w:cs="仿宋"/>
          <w:color w:val="auto"/>
        </w:rPr>
        <w:fldChar w:fldCharType="separate"/>
      </w:r>
      <w:r>
        <w:rPr>
          <w:rFonts w:hint="eastAsia" w:ascii="仿宋" w:hAnsi="仿宋" w:eastAsia="仿宋" w:cs="仿宋"/>
          <w:color w:val="auto"/>
        </w:rPr>
        <w:t>2</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90FE908">
      <w:pPr>
        <w:pStyle w:val="19"/>
        <w:tabs>
          <w:tab w:val="right" w:leader="dot" w:pos="9786"/>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"_Toc6520" </w:instrText>
      </w:r>
      <w:r>
        <w:rPr>
          <w:rFonts w:hint="eastAsia" w:ascii="仿宋" w:hAnsi="仿宋" w:eastAsia="仿宋" w:cs="仿宋"/>
        </w:rPr>
        <w:fldChar w:fldCharType="separate"/>
      </w:r>
      <w:r>
        <w:rPr>
          <w:rFonts w:hint="eastAsia" w:ascii="仿宋" w:hAnsi="仿宋" w:eastAsia="仿宋" w:cs="仿宋"/>
          <w:color w:val="auto"/>
        </w:rPr>
        <w:t>二   招标文件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_Toc6520 \h </w:instrText>
      </w:r>
      <w:r>
        <w:rPr>
          <w:rFonts w:hint="eastAsia" w:ascii="仿宋" w:hAnsi="仿宋" w:eastAsia="仿宋" w:cs="仿宋"/>
          <w:color w:val="auto"/>
        </w:rPr>
        <w:fldChar w:fldCharType="separate"/>
      </w:r>
      <w:r>
        <w:rPr>
          <w:rFonts w:hint="eastAsia" w:ascii="仿宋" w:hAnsi="仿宋" w:eastAsia="仿宋" w:cs="仿宋"/>
          <w:color w:val="auto"/>
        </w:rPr>
        <w:t>2</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1AB87EE4">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"_Toc25647" </w:instrText>
      </w:r>
      <w:r>
        <w:rPr>
          <w:rFonts w:hint="eastAsia" w:ascii="仿宋" w:hAnsi="仿宋" w:eastAsia="仿宋" w:cs="仿宋"/>
        </w:rPr>
        <w:fldChar w:fldCharType="separate"/>
      </w:r>
      <w:r>
        <w:rPr>
          <w:rFonts w:hint="eastAsia" w:ascii="仿宋" w:hAnsi="仿宋" w:eastAsia="仿宋" w:cs="仿宋"/>
          <w:color w:val="auto"/>
        </w:rPr>
        <w:t>5.招标文件构成</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_Toc25647 \h </w:instrText>
      </w:r>
      <w:r>
        <w:rPr>
          <w:rFonts w:hint="eastAsia" w:ascii="仿宋" w:hAnsi="仿宋" w:eastAsia="仿宋" w:cs="仿宋"/>
          <w:color w:val="auto"/>
        </w:rPr>
        <w:fldChar w:fldCharType="separate"/>
      </w:r>
      <w:r>
        <w:rPr>
          <w:rFonts w:hint="eastAsia" w:ascii="仿宋" w:hAnsi="仿宋" w:eastAsia="仿宋" w:cs="仿宋"/>
          <w:color w:val="auto"/>
        </w:rPr>
        <w:t>2</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352F0119">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"_Toc7751" </w:instrText>
      </w:r>
      <w:r>
        <w:rPr>
          <w:rFonts w:hint="eastAsia" w:ascii="仿宋" w:hAnsi="仿宋" w:eastAsia="仿宋" w:cs="仿宋"/>
        </w:rPr>
        <w:fldChar w:fldCharType="separate"/>
      </w:r>
      <w:r>
        <w:rPr>
          <w:rFonts w:hint="eastAsia" w:ascii="仿宋" w:hAnsi="仿宋" w:eastAsia="仿宋" w:cs="仿宋"/>
          <w:color w:val="auto"/>
        </w:rPr>
        <w:t>6.招标文件的澄清与修改</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_Toc7751 \h </w:instrText>
      </w:r>
      <w:r>
        <w:rPr>
          <w:rFonts w:hint="eastAsia" w:ascii="仿宋" w:hAnsi="仿宋" w:eastAsia="仿宋" w:cs="仿宋"/>
          <w:color w:val="auto"/>
        </w:rPr>
        <w:fldChar w:fldCharType="separate"/>
      </w:r>
      <w:r>
        <w:rPr>
          <w:rFonts w:hint="eastAsia" w:ascii="仿宋" w:hAnsi="仿宋" w:eastAsia="仿宋" w:cs="仿宋"/>
          <w:color w:val="auto"/>
        </w:rPr>
        <w:t>3</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75867C2">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"_Toc21817" </w:instrText>
      </w:r>
      <w:r>
        <w:rPr>
          <w:rFonts w:hint="eastAsia" w:ascii="仿宋" w:hAnsi="仿宋" w:eastAsia="仿宋" w:cs="仿宋"/>
        </w:rPr>
        <w:fldChar w:fldCharType="separate"/>
      </w:r>
      <w:r>
        <w:rPr>
          <w:rFonts w:hint="eastAsia" w:ascii="仿宋" w:hAnsi="仿宋" w:eastAsia="仿宋" w:cs="仿宋"/>
          <w:color w:val="auto"/>
        </w:rPr>
        <w:t>7.投标截止时间的顺延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_Toc21817 \h </w:instrText>
      </w:r>
      <w:r>
        <w:rPr>
          <w:rFonts w:hint="eastAsia" w:ascii="仿宋" w:hAnsi="仿宋" w:eastAsia="仿宋" w:cs="仿宋"/>
          <w:color w:val="auto"/>
        </w:rPr>
        <w:fldChar w:fldCharType="separate"/>
      </w:r>
      <w:r>
        <w:rPr>
          <w:rFonts w:hint="eastAsia" w:ascii="仿宋" w:hAnsi="仿宋" w:eastAsia="仿宋" w:cs="仿宋"/>
          <w:color w:val="auto"/>
        </w:rPr>
        <w:t>3</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364E14A1">
      <w:pPr>
        <w:pStyle w:val="19"/>
        <w:tabs>
          <w:tab w:val="right" w:leader="dot" w:pos="9786"/>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"_Toc9442" </w:instrText>
      </w:r>
      <w:r>
        <w:rPr>
          <w:rFonts w:hint="eastAsia" w:ascii="仿宋" w:hAnsi="仿宋" w:eastAsia="仿宋" w:cs="仿宋"/>
        </w:rPr>
        <w:fldChar w:fldCharType="separate"/>
      </w:r>
      <w:r>
        <w:rPr>
          <w:rFonts w:hint="eastAsia" w:ascii="仿宋" w:hAnsi="仿宋" w:eastAsia="仿宋" w:cs="仿宋"/>
          <w:color w:val="auto"/>
        </w:rPr>
        <w:t>三   投标文件的编制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_Toc9442 \h </w:instrText>
      </w:r>
      <w:r>
        <w:rPr>
          <w:rFonts w:hint="eastAsia" w:ascii="仿宋" w:hAnsi="仿宋" w:eastAsia="仿宋" w:cs="仿宋"/>
          <w:color w:val="auto"/>
        </w:rPr>
        <w:fldChar w:fldCharType="separate"/>
      </w:r>
      <w:r>
        <w:rPr>
          <w:rFonts w:hint="eastAsia" w:ascii="仿宋" w:hAnsi="仿宋" w:eastAsia="仿宋" w:cs="仿宋"/>
          <w:color w:val="auto"/>
        </w:rPr>
        <w:t>3</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6E31A734">
      <w:pPr>
        <w:pStyle w:val="12"/>
        <w:tabs>
          <w:tab w:val="right" w:pos="2800"/>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"_Toc11227" </w:instrText>
      </w:r>
      <w:r>
        <w:rPr>
          <w:rFonts w:hint="eastAsia" w:ascii="仿宋" w:hAnsi="仿宋" w:eastAsia="仿宋" w:cs="仿宋"/>
        </w:rPr>
        <w:fldChar w:fldCharType="separate"/>
      </w:r>
      <w:r>
        <w:rPr>
          <w:rFonts w:hint="eastAsia" w:ascii="仿宋" w:hAnsi="仿宋" w:eastAsia="仿宋" w:cs="仿宋"/>
          <w:color w:val="auto"/>
        </w:rPr>
        <w:t>8.</w:t>
      </w:r>
      <w:r>
        <w:rPr>
          <w:rFonts w:hint="eastAsia" w:ascii="仿宋" w:hAnsi="仿宋" w:eastAsia="仿宋" w:cs="仿宋"/>
          <w:color w:val="auto"/>
        </w:rPr>
        <w:tab/>
      </w:r>
      <w:r>
        <w:rPr>
          <w:rFonts w:hint="eastAsia" w:ascii="仿宋" w:hAnsi="仿宋" w:eastAsia="仿宋" w:cs="仿宋"/>
          <w:color w:val="auto"/>
        </w:rPr>
        <w:t>投标范围及投标文件中标准和计量单位的使用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_Toc11227 \h </w:instrText>
      </w:r>
      <w:r>
        <w:rPr>
          <w:rFonts w:hint="eastAsia" w:ascii="仿宋" w:hAnsi="仿宋" w:eastAsia="仿宋" w:cs="仿宋"/>
          <w:color w:val="auto"/>
        </w:rPr>
        <w:fldChar w:fldCharType="separate"/>
      </w:r>
      <w:r>
        <w:rPr>
          <w:rFonts w:hint="eastAsia" w:ascii="仿宋" w:hAnsi="仿宋" w:eastAsia="仿宋" w:cs="仿宋"/>
          <w:color w:val="auto"/>
        </w:rPr>
        <w:t>3</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033BF5A4">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"_Toc31425" </w:instrText>
      </w:r>
      <w:r>
        <w:rPr>
          <w:rFonts w:hint="eastAsia" w:ascii="仿宋" w:hAnsi="仿宋" w:eastAsia="仿宋" w:cs="仿宋"/>
        </w:rPr>
        <w:fldChar w:fldCharType="separate"/>
      </w:r>
      <w:r>
        <w:rPr>
          <w:rFonts w:hint="eastAsia" w:ascii="仿宋" w:hAnsi="仿宋" w:eastAsia="仿宋" w:cs="仿宋"/>
          <w:color w:val="auto"/>
        </w:rPr>
        <w:t>9.投标文件构成</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_Toc31425 \h </w:instrText>
      </w:r>
      <w:r>
        <w:rPr>
          <w:rFonts w:hint="eastAsia" w:ascii="仿宋" w:hAnsi="仿宋" w:eastAsia="仿宋" w:cs="仿宋"/>
          <w:color w:val="auto"/>
        </w:rPr>
        <w:fldChar w:fldCharType="separate"/>
      </w:r>
      <w:r>
        <w:rPr>
          <w:rFonts w:hint="eastAsia" w:ascii="仿宋" w:hAnsi="仿宋" w:eastAsia="仿宋" w:cs="仿宋"/>
          <w:color w:val="auto"/>
        </w:rPr>
        <w:t>3</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8D38021">
      <w:pPr>
        <w:pStyle w:val="12"/>
        <w:tabs>
          <w:tab w:val="right" w:pos="2800"/>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"_Toc20882" </w:instrText>
      </w:r>
      <w:r>
        <w:rPr>
          <w:rFonts w:hint="eastAsia" w:ascii="仿宋" w:hAnsi="仿宋" w:eastAsia="仿宋" w:cs="仿宋"/>
        </w:rPr>
        <w:fldChar w:fldCharType="separate"/>
      </w:r>
      <w:r>
        <w:rPr>
          <w:rFonts w:hint="eastAsia" w:ascii="仿宋" w:hAnsi="仿宋" w:eastAsia="仿宋" w:cs="仿宋"/>
          <w:color w:val="auto"/>
        </w:rPr>
        <w:t>10.</w:t>
      </w:r>
      <w:r>
        <w:rPr>
          <w:rFonts w:hint="eastAsia" w:ascii="仿宋" w:hAnsi="仿宋" w:eastAsia="仿宋" w:cs="仿宋"/>
          <w:color w:val="auto"/>
        </w:rPr>
        <w:tab/>
      </w:r>
      <w:r>
        <w:rPr>
          <w:rFonts w:hint="eastAsia" w:ascii="仿宋" w:hAnsi="仿宋" w:eastAsia="仿宋" w:cs="仿宋"/>
          <w:color w:val="auto"/>
        </w:rPr>
        <w:t>证明投标标的的合格性和符合招标文件规定的技术文件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_Toc20882 \h </w:instrText>
      </w:r>
      <w:r>
        <w:rPr>
          <w:rFonts w:hint="eastAsia" w:ascii="仿宋" w:hAnsi="仿宋" w:eastAsia="仿宋" w:cs="仿宋"/>
          <w:color w:val="auto"/>
        </w:rPr>
        <w:fldChar w:fldCharType="separate"/>
      </w:r>
      <w:r>
        <w:rPr>
          <w:rFonts w:hint="eastAsia" w:ascii="仿宋" w:hAnsi="仿宋" w:eastAsia="仿宋" w:cs="仿宋"/>
          <w:color w:val="auto"/>
        </w:rPr>
        <w:t>3</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0499065C">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"_Toc30150" </w:instrText>
      </w:r>
      <w:r>
        <w:rPr>
          <w:rFonts w:hint="eastAsia" w:ascii="仿宋" w:hAnsi="仿宋" w:eastAsia="仿宋" w:cs="仿宋"/>
        </w:rPr>
        <w:fldChar w:fldCharType="separate"/>
      </w:r>
      <w:r>
        <w:rPr>
          <w:rFonts w:hint="eastAsia" w:ascii="仿宋" w:hAnsi="仿宋" w:eastAsia="仿宋" w:cs="仿宋"/>
          <w:color w:val="auto"/>
        </w:rPr>
        <w:t>11.投标报价</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_Toc30150 \h </w:instrText>
      </w:r>
      <w:r>
        <w:rPr>
          <w:rFonts w:hint="eastAsia" w:ascii="仿宋" w:hAnsi="仿宋" w:eastAsia="仿宋" w:cs="仿宋"/>
          <w:color w:val="auto"/>
        </w:rPr>
        <w:fldChar w:fldCharType="separate"/>
      </w:r>
      <w:r>
        <w:rPr>
          <w:rFonts w:hint="eastAsia" w:ascii="仿宋" w:hAnsi="仿宋" w:eastAsia="仿宋" w:cs="仿宋"/>
          <w:color w:val="auto"/>
        </w:rPr>
        <w:t>4</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39B40B47">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"_Toc30117" </w:instrText>
      </w:r>
      <w:r>
        <w:rPr>
          <w:rFonts w:hint="eastAsia" w:ascii="仿宋" w:hAnsi="仿宋" w:eastAsia="仿宋" w:cs="仿宋"/>
        </w:rPr>
        <w:fldChar w:fldCharType="separate"/>
      </w:r>
      <w:r>
        <w:rPr>
          <w:rFonts w:hint="eastAsia" w:ascii="仿宋" w:hAnsi="仿宋" w:eastAsia="仿宋" w:cs="仿宋"/>
          <w:color w:val="auto"/>
        </w:rPr>
        <w:t>12.投标保证金</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_Toc30117 \h </w:instrText>
      </w:r>
      <w:r>
        <w:rPr>
          <w:rFonts w:hint="eastAsia" w:ascii="仿宋" w:hAnsi="仿宋" w:eastAsia="仿宋" w:cs="仿宋"/>
          <w:color w:val="auto"/>
        </w:rPr>
        <w:fldChar w:fldCharType="separate"/>
      </w:r>
      <w:r>
        <w:rPr>
          <w:rFonts w:hint="eastAsia" w:ascii="仿宋" w:hAnsi="仿宋" w:eastAsia="仿宋" w:cs="仿宋"/>
          <w:color w:val="auto"/>
        </w:rPr>
        <w:t>4</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5D13116">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"_Toc15686" </w:instrText>
      </w:r>
      <w:r>
        <w:rPr>
          <w:rFonts w:hint="eastAsia" w:ascii="仿宋" w:hAnsi="仿宋" w:eastAsia="仿宋" w:cs="仿宋"/>
        </w:rPr>
        <w:fldChar w:fldCharType="separate"/>
      </w:r>
      <w:r>
        <w:rPr>
          <w:rFonts w:hint="eastAsia" w:ascii="仿宋" w:hAnsi="仿宋" w:eastAsia="仿宋" w:cs="仿宋"/>
          <w:color w:val="auto"/>
        </w:rPr>
        <w:t>13.投标有效期</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_Toc15686 \h </w:instrText>
      </w:r>
      <w:r>
        <w:rPr>
          <w:rFonts w:hint="eastAsia" w:ascii="仿宋" w:hAnsi="仿宋" w:eastAsia="仿宋" w:cs="仿宋"/>
          <w:color w:val="auto"/>
        </w:rPr>
        <w:fldChar w:fldCharType="separate"/>
      </w:r>
      <w:r>
        <w:rPr>
          <w:rFonts w:hint="eastAsia" w:ascii="仿宋" w:hAnsi="仿宋" w:eastAsia="仿宋" w:cs="仿宋"/>
          <w:color w:val="auto"/>
        </w:rPr>
        <w:t>5</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7AE7FD27">
      <w:pPr>
        <w:pStyle w:val="19"/>
        <w:tabs>
          <w:tab w:val="right" w:leader="dot" w:pos="9786"/>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"_Toc10905" </w:instrText>
      </w:r>
      <w:r>
        <w:rPr>
          <w:rFonts w:hint="eastAsia" w:ascii="仿宋" w:hAnsi="仿宋" w:eastAsia="仿宋" w:cs="仿宋"/>
        </w:rPr>
        <w:fldChar w:fldCharType="separate"/>
      </w:r>
      <w:r>
        <w:rPr>
          <w:rFonts w:hint="eastAsia" w:ascii="仿宋" w:hAnsi="仿宋" w:eastAsia="仿宋" w:cs="仿宋"/>
          <w:color w:val="auto"/>
        </w:rPr>
        <w:t>四   投标文件的递交</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_Toc10905 \h </w:instrText>
      </w:r>
      <w:r>
        <w:rPr>
          <w:rFonts w:hint="eastAsia" w:ascii="仿宋" w:hAnsi="仿宋" w:eastAsia="仿宋" w:cs="仿宋"/>
          <w:color w:val="auto"/>
        </w:rPr>
        <w:fldChar w:fldCharType="separate"/>
      </w:r>
      <w:r>
        <w:rPr>
          <w:rFonts w:hint="eastAsia" w:ascii="仿宋" w:hAnsi="仿宋" w:eastAsia="仿宋" w:cs="仿宋"/>
          <w:color w:val="auto"/>
        </w:rPr>
        <w:t>5</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6BA66B50">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"_Toc2091" </w:instrText>
      </w:r>
      <w:r>
        <w:rPr>
          <w:rFonts w:hint="eastAsia" w:ascii="仿宋" w:hAnsi="仿宋" w:eastAsia="仿宋" w:cs="仿宋"/>
        </w:rPr>
        <w:fldChar w:fldCharType="separate"/>
      </w:r>
      <w:r>
        <w:rPr>
          <w:rFonts w:hint="eastAsia" w:ascii="仿宋" w:hAnsi="仿宋" w:eastAsia="仿宋" w:cs="仿宋"/>
          <w:color w:val="auto"/>
        </w:rPr>
        <w:t>15.投标文件的密封和标记</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_Toc2091 \h </w:instrText>
      </w:r>
      <w:r>
        <w:rPr>
          <w:rFonts w:hint="eastAsia" w:ascii="仿宋" w:hAnsi="仿宋" w:eastAsia="仿宋" w:cs="仿宋"/>
          <w:color w:val="auto"/>
        </w:rPr>
        <w:fldChar w:fldCharType="separate"/>
      </w:r>
      <w:r>
        <w:rPr>
          <w:rFonts w:hint="eastAsia" w:ascii="仿宋" w:hAnsi="仿宋" w:eastAsia="仿宋" w:cs="仿宋"/>
          <w:color w:val="auto"/>
        </w:rPr>
        <w:t>5</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373AA295">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"_Toc26691" </w:instrText>
      </w:r>
      <w:r>
        <w:rPr>
          <w:rFonts w:hint="eastAsia" w:ascii="仿宋" w:hAnsi="仿宋" w:eastAsia="仿宋" w:cs="仿宋"/>
        </w:rPr>
        <w:fldChar w:fldCharType="separate"/>
      </w:r>
      <w:r>
        <w:rPr>
          <w:rFonts w:hint="eastAsia" w:ascii="仿宋" w:hAnsi="仿宋" w:eastAsia="仿宋" w:cs="仿宋"/>
          <w:color w:val="auto"/>
        </w:rPr>
        <w:t>16.投标截止</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_Toc26691 \h </w:instrText>
      </w:r>
      <w:r>
        <w:rPr>
          <w:rFonts w:hint="eastAsia" w:ascii="仿宋" w:hAnsi="仿宋" w:eastAsia="仿宋" w:cs="仿宋"/>
          <w:color w:val="auto"/>
        </w:rPr>
        <w:fldChar w:fldCharType="separate"/>
      </w:r>
      <w:r>
        <w:rPr>
          <w:rFonts w:hint="eastAsia" w:ascii="仿宋" w:hAnsi="仿宋" w:eastAsia="仿宋" w:cs="仿宋"/>
          <w:color w:val="auto"/>
        </w:rPr>
        <w:t>5</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1542FBD">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"_Toc24899" </w:instrText>
      </w:r>
      <w:r>
        <w:rPr>
          <w:rFonts w:hint="eastAsia" w:ascii="仿宋" w:hAnsi="仿宋" w:eastAsia="仿宋" w:cs="仿宋"/>
        </w:rPr>
        <w:fldChar w:fldCharType="separate"/>
      </w:r>
      <w:r>
        <w:rPr>
          <w:rFonts w:hint="eastAsia" w:ascii="仿宋" w:hAnsi="仿宋" w:eastAsia="仿宋" w:cs="仿宋"/>
          <w:color w:val="auto"/>
        </w:rPr>
        <w:t>17.投标文件的接收、修改与撤回</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_Toc24899 \h </w:instrText>
      </w:r>
      <w:r>
        <w:rPr>
          <w:rFonts w:hint="eastAsia" w:ascii="仿宋" w:hAnsi="仿宋" w:eastAsia="仿宋" w:cs="仿宋"/>
          <w:color w:val="auto"/>
        </w:rPr>
        <w:fldChar w:fldCharType="separate"/>
      </w:r>
      <w:r>
        <w:rPr>
          <w:rFonts w:hint="eastAsia" w:ascii="仿宋" w:hAnsi="仿宋" w:eastAsia="仿宋" w:cs="仿宋"/>
          <w:color w:val="auto"/>
        </w:rPr>
        <w:t>6</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0D1639DB">
      <w:pPr>
        <w:pStyle w:val="19"/>
        <w:tabs>
          <w:tab w:val="right" w:leader="dot" w:pos="9786"/>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"_Toc24411" </w:instrText>
      </w:r>
      <w:r>
        <w:rPr>
          <w:rFonts w:hint="eastAsia" w:ascii="仿宋" w:hAnsi="仿宋" w:eastAsia="仿宋" w:cs="仿宋"/>
        </w:rPr>
        <w:fldChar w:fldCharType="separate"/>
      </w:r>
      <w:r>
        <w:rPr>
          <w:rFonts w:hint="eastAsia" w:ascii="仿宋" w:hAnsi="仿宋" w:eastAsia="仿宋" w:cs="仿宋"/>
          <w:color w:val="auto"/>
        </w:rPr>
        <w:t>五   开标及评标</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_Toc24411 \h </w:instrText>
      </w:r>
      <w:r>
        <w:rPr>
          <w:rFonts w:hint="eastAsia" w:ascii="仿宋" w:hAnsi="仿宋" w:eastAsia="仿宋" w:cs="仿宋"/>
          <w:color w:val="auto"/>
        </w:rPr>
        <w:fldChar w:fldCharType="separate"/>
      </w:r>
      <w:r>
        <w:rPr>
          <w:rFonts w:hint="eastAsia" w:ascii="仿宋" w:hAnsi="仿宋" w:eastAsia="仿宋" w:cs="仿宋"/>
          <w:color w:val="auto"/>
        </w:rPr>
        <w:t>6</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4C11FB09">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"_Toc19198" </w:instrText>
      </w:r>
      <w:r>
        <w:rPr>
          <w:rFonts w:hint="eastAsia" w:ascii="仿宋" w:hAnsi="仿宋" w:eastAsia="仿宋" w:cs="仿宋"/>
        </w:rPr>
        <w:fldChar w:fldCharType="separate"/>
      </w:r>
      <w:r>
        <w:rPr>
          <w:rFonts w:hint="eastAsia" w:ascii="仿宋" w:hAnsi="仿宋" w:eastAsia="仿宋" w:cs="仿宋"/>
          <w:color w:val="auto"/>
        </w:rPr>
        <w:t>18.开标</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_Toc19198 \h </w:instrText>
      </w:r>
      <w:r>
        <w:rPr>
          <w:rFonts w:hint="eastAsia" w:ascii="仿宋" w:hAnsi="仿宋" w:eastAsia="仿宋" w:cs="仿宋"/>
          <w:color w:val="auto"/>
        </w:rPr>
        <w:fldChar w:fldCharType="separate"/>
      </w:r>
      <w:r>
        <w:rPr>
          <w:rFonts w:hint="eastAsia" w:ascii="仿宋" w:hAnsi="仿宋" w:eastAsia="仿宋" w:cs="仿宋"/>
          <w:color w:val="auto"/>
        </w:rPr>
        <w:t>6</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6E803E7D">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"_Toc12992" </w:instrText>
      </w:r>
      <w:r>
        <w:rPr>
          <w:rFonts w:hint="eastAsia" w:ascii="仿宋" w:hAnsi="仿宋" w:eastAsia="仿宋" w:cs="仿宋"/>
        </w:rPr>
        <w:fldChar w:fldCharType="separate"/>
      </w:r>
      <w:r>
        <w:rPr>
          <w:rFonts w:hint="eastAsia" w:ascii="仿宋" w:hAnsi="仿宋" w:eastAsia="仿宋" w:cs="仿宋"/>
          <w:color w:val="auto"/>
        </w:rPr>
        <w:t>19.资格审查及组建评标委员会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_Toc12992 \h </w:instrText>
      </w:r>
      <w:r>
        <w:rPr>
          <w:rFonts w:hint="eastAsia" w:ascii="仿宋" w:hAnsi="仿宋" w:eastAsia="仿宋" w:cs="仿宋"/>
          <w:color w:val="auto"/>
        </w:rPr>
        <w:fldChar w:fldCharType="separate"/>
      </w:r>
      <w:r>
        <w:rPr>
          <w:rFonts w:hint="eastAsia" w:ascii="仿宋" w:hAnsi="仿宋" w:eastAsia="仿宋" w:cs="仿宋"/>
          <w:color w:val="auto"/>
        </w:rPr>
        <w:t>6</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07DA23F9">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"_Toc9769" </w:instrText>
      </w:r>
      <w:r>
        <w:rPr>
          <w:rFonts w:hint="eastAsia" w:ascii="仿宋" w:hAnsi="仿宋" w:eastAsia="仿宋" w:cs="仿宋"/>
        </w:rPr>
        <w:fldChar w:fldCharType="separate"/>
      </w:r>
      <w:r>
        <w:rPr>
          <w:rFonts w:hint="eastAsia" w:ascii="仿宋" w:hAnsi="仿宋" w:eastAsia="仿宋" w:cs="仿宋"/>
          <w:color w:val="auto"/>
        </w:rPr>
        <w:t>20.投标文件符合性审查与澄清</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_Toc9769 \h </w:instrText>
      </w:r>
      <w:r>
        <w:rPr>
          <w:rFonts w:hint="eastAsia" w:ascii="仿宋" w:hAnsi="仿宋" w:eastAsia="仿宋" w:cs="仿宋"/>
          <w:color w:val="auto"/>
        </w:rPr>
        <w:fldChar w:fldCharType="separate"/>
      </w:r>
      <w:r>
        <w:rPr>
          <w:rFonts w:hint="eastAsia" w:ascii="仿宋" w:hAnsi="仿宋" w:eastAsia="仿宋" w:cs="仿宋"/>
          <w:color w:val="auto"/>
        </w:rPr>
        <w:t>7</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3A5D693">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"_Toc3024" </w:instrText>
      </w:r>
      <w:r>
        <w:rPr>
          <w:rFonts w:hint="eastAsia" w:ascii="仿宋" w:hAnsi="仿宋" w:eastAsia="仿宋" w:cs="仿宋"/>
        </w:rPr>
        <w:fldChar w:fldCharType="separate"/>
      </w:r>
      <w:r>
        <w:rPr>
          <w:rFonts w:hint="eastAsia" w:ascii="仿宋" w:hAnsi="仿宋" w:eastAsia="仿宋" w:cs="仿宋"/>
          <w:color w:val="auto"/>
        </w:rPr>
        <w:t>21.投标偏离</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_Toc3024 \h </w:instrText>
      </w:r>
      <w:r>
        <w:rPr>
          <w:rFonts w:hint="eastAsia" w:ascii="仿宋" w:hAnsi="仿宋" w:eastAsia="仿宋" w:cs="仿宋"/>
          <w:color w:val="auto"/>
        </w:rPr>
        <w:fldChar w:fldCharType="separate"/>
      </w:r>
      <w:r>
        <w:rPr>
          <w:rFonts w:hint="eastAsia" w:ascii="仿宋" w:hAnsi="仿宋" w:eastAsia="仿宋" w:cs="仿宋"/>
          <w:color w:val="auto"/>
        </w:rPr>
        <w:t>8</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1AEBD8EF">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"_Toc7012" </w:instrText>
      </w:r>
      <w:r>
        <w:rPr>
          <w:rFonts w:hint="eastAsia" w:ascii="仿宋" w:hAnsi="仿宋" w:eastAsia="仿宋" w:cs="仿宋"/>
        </w:rPr>
        <w:fldChar w:fldCharType="separate"/>
      </w:r>
      <w:r>
        <w:rPr>
          <w:rFonts w:hint="eastAsia" w:ascii="仿宋" w:hAnsi="仿宋" w:eastAsia="仿宋" w:cs="仿宋"/>
          <w:color w:val="auto"/>
        </w:rPr>
        <w:t>22.投标无效</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_Toc7012 \h </w:instrText>
      </w:r>
      <w:r>
        <w:rPr>
          <w:rFonts w:hint="eastAsia" w:ascii="仿宋" w:hAnsi="仿宋" w:eastAsia="仿宋" w:cs="仿宋"/>
          <w:color w:val="auto"/>
        </w:rPr>
        <w:fldChar w:fldCharType="separate"/>
      </w:r>
      <w:r>
        <w:rPr>
          <w:rFonts w:hint="eastAsia" w:ascii="仿宋" w:hAnsi="仿宋" w:eastAsia="仿宋" w:cs="仿宋"/>
          <w:color w:val="auto"/>
        </w:rPr>
        <w:t>8</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77FCC134">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"_Toc27260" </w:instrText>
      </w:r>
      <w:r>
        <w:rPr>
          <w:rFonts w:hint="eastAsia" w:ascii="仿宋" w:hAnsi="仿宋" w:eastAsia="仿宋" w:cs="仿宋"/>
        </w:rPr>
        <w:fldChar w:fldCharType="separate"/>
      </w:r>
      <w:r>
        <w:rPr>
          <w:rFonts w:hint="eastAsia" w:ascii="仿宋" w:hAnsi="仿宋" w:eastAsia="仿宋" w:cs="仿宋"/>
          <w:color w:val="auto"/>
        </w:rPr>
        <w:t>24.废标</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_Toc27260 \h </w:instrText>
      </w:r>
      <w:r>
        <w:rPr>
          <w:rFonts w:hint="eastAsia" w:ascii="仿宋" w:hAnsi="仿宋" w:eastAsia="仿宋" w:cs="仿宋"/>
          <w:color w:val="auto"/>
        </w:rPr>
        <w:fldChar w:fldCharType="separate"/>
      </w:r>
      <w:r>
        <w:rPr>
          <w:rFonts w:hint="eastAsia" w:ascii="仿宋" w:hAnsi="仿宋" w:eastAsia="仿宋" w:cs="仿宋"/>
          <w:color w:val="auto"/>
        </w:rPr>
        <w:t>9</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43CB34D0">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"_Toc1382" </w:instrText>
      </w:r>
      <w:r>
        <w:rPr>
          <w:rFonts w:hint="eastAsia" w:ascii="仿宋" w:hAnsi="仿宋" w:eastAsia="仿宋" w:cs="仿宋"/>
        </w:rPr>
        <w:fldChar w:fldCharType="separate"/>
      </w:r>
      <w:r>
        <w:rPr>
          <w:rFonts w:hint="eastAsia" w:ascii="仿宋" w:hAnsi="仿宋" w:eastAsia="仿宋" w:cs="仿宋"/>
          <w:color w:val="auto"/>
        </w:rPr>
        <w:t>25.保密原则</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_Toc1382 \h </w:instrText>
      </w:r>
      <w:r>
        <w:rPr>
          <w:rFonts w:hint="eastAsia" w:ascii="仿宋" w:hAnsi="仿宋" w:eastAsia="仿宋" w:cs="仿宋"/>
          <w:color w:val="auto"/>
        </w:rPr>
        <w:fldChar w:fldCharType="separate"/>
      </w:r>
      <w:r>
        <w:rPr>
          <w:rFonts w:hint="eastAsia" w:ascii="仿宋" w:hAnsi="仿宋" w:eastAsia="仿宋" w:cs="仿宋"/>
          <w:color w:val="auto"/>
        </w:rPr>
        <w:t>9</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7844034E">
      <w:pPr>
        <w:pStyle w:val="19"/>
        <w:tabs>
          <w:tab w:val="right" w:leader="dot" w:pos="9786"/>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"_Toc22275" </w:instrText>
      </w:r>
      <w:r>
        <w:rPr>
          <w:rFonts w:hint="eastAsia" w:ascii="仿宋" w:hAnsi="仿宋" w:eastAsia="仿宋" w:cs="仿宋"/>
        </w:rPr>
        <w:fldChar w:fldCharType="separate"/>
      </w:r>
      <w:r>
        <w:rPr>
          <w:rFonts w:hint="eastAsia" w:ascii="仿宋" w:hAnsi="仿宋" w:eastAsia="仿宋" w:cs="仿宋"/>
          <w:color w:val="auto"/>
        </w:rPr>
        <w:t>六   确定中标</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_Toc22275 \h </w:instrText>
      </w:r>
      <w:r>
        <w:rPr>
          <w:rFonts w:hint="eastAsia" w:ascii="仿宋" w:hAnsi="仿宋" w:eastAsia="仿宋" w:cs="仿宋"/>
          <w:color w:val="auto"/>
        </w:rPr>
        <w:fldChar w:fldCharType="separate"/>
      </w:r>
      <w:r>
        <w:rPr>
          <w:rFonts w:hint="eastAsia" w:ascii="仿宋" w:hAnsi="仿宋" w:eastAsia="仿宋" w:cs="仿宋"/>
          <w:color w:val="auto"/>
        </w:rPr>
        <w:t>9</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68316F99">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"_Toc2639" </w:instrText>
      </w:r>
      <w:r>
        <w:rPr>
          <w:rFonts w:hint="eastAsia" w:ascii="仿宋" w:hAnsi="仿宋" w:eastAsia="仿宋" w:cs="仿宋"/>
        </w:rPr>
        <w:fldChar w:fldCharType="separate"/>
      </w:r>
      <w:r>
        <w:rPr>
          <w:rFonts w:hint="eastAsia" w:ascii="仿宋" w:hAnsi="仿宋" w:eastAsia="仿宋" w:cs="仿宋"/>
          <w:color w:val="auto"/>
        </w:rPr>
        <w:t>26.中标候选人的确定原则及标准</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_Toc2639 \h </w:instrText>
      </w:r>
      <w:r>
        <w:rPr>
          <w:rFonts w:hint="eastAsia" w:ascii="仿宋" w:hAnsi="仿宋" w:eastAsia="仿宋" w:cs="仿宋"/>
          <w:color w:val="auto"/>
        </w:rPr>
        <w:fldChar w:fldCharType="separate"/>
      </w:r>
      <w:r>
        <w:rPr>
          <w:rFonts w:hint="eastAsia" w:ascii="仿宋" w:hAnsi="仿宋" w:eastAsia="仿宋" w:cs="仿宋"/>
          <w:color w:val="auto"/>
        </w:rPr>
        <w:t>9</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1FE593FC">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"_Toc2677" </w:instrText>
      </w:r>
      <w:r>
        <w:rPr>
          <w:rFonts w:hint="eastAsia" w:ascii="仿宋" w:hAnsi="仿宋" w:eastAsia="仿宋" w:cs="仿宋"/>
        </w:rPr>
        <w:fldChar w:fldCharType="separate"/>
      </w:r>
      <w:r>
        <w:rPr>
          <w:rFonts w:hint="eastAsia" w:ascii="仿宋" w:hAnsi="仿宋" w:eastAsia="仿宋" w:cs="仿宋"/>
          <w:color w:val="auto"/>
        </w:rPr>
        <w:t>27.确定中标候选人和中标人</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_Toc2677 \h </w:instrText>
      </w:r>
      <w:r>
        <w:rPr>
          <w:rFonts w:hint="eastAsia" w:ascii="仿宋" w:hAnsi="仿宋" w:eastAsia="仿宋" w:cs="仿宋"/>
          <w:color w:val="auto"/>
        </w:rPr>
        <w:fldChar w:fldCharType="separate"/>
      </w:r>
      <w:r>
        <w:rPr>
          <w:rFonts w:hint="eastAsia" w:ascii="仿宋" w:hAnsi="仿宋" w:eastAsia="仿宋" w:cs="仿宋"/>
          <w:color w:val="auto"/>
        </w:rPr>
        <w:t>9</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61E524AD">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"_Toc17557" </w:instrText>
      </w:r>
      <w:r>
        <w:rPr>
          <w:rFonts w:hint="eastAsia" w:ascii="仿宋" w:hAnsi="仿宋" w:eastAsia="仿宋" w:cs="仿宋"/>
        </w:rPr>
        <w:fldChar w:fldCharType="separate"/>
      </w:r>
      <w:r>
        <w:rPr>
          <w:rFonts w:hint="eastAsia" w:ascii="仿宋" w:hAnsi="仿宋" w:eastAsia="仿宋" w:cs="仿宋"/>
          <w:color w:val="auto"/>
        </w:rPr>
        <w:t>28.采购任务取消</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_Toc17557 \h </w:instrText>
      </w:r>
      <w:r>
        <w:rPr>
          <w:rFonts w:hint="eastAsia" w:ascii="仿宋" w:hAnsi="仿宋" w:eastAsia="仿宋" w:cs="仿宋"/>
          <w:color w:val="auto"/>
        </w:rPr>
        <w:fldChar w:fldCharType="separate"/>
      </w:r>
      <w:r>
        <w:rPr>
          <w:rFonts w:hint="eastAsia" w:ascii="仿宋" w:hAnsi="仿宋" w:eastAsia="仿宋" w:cs="仿宋"/>
          <w:color w:val="auto"/>
        </w:rPr>
        <w:t>9</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7429960D">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"_Toc3186" </w:instrText>
      </w:r>
      <w:r>
        <w:rPr>
          <w:rFonts w:hint="eastAsia" w:ascii="仿宋" w:hAnsi="仿宋" w:eastAsia="仿宋" w:cs="仿宋"/>
        </w:rPr>
        <w:fldChar w:fldCharType="separate"/>
      </w:r>
      <w:r>
        <w:rPr>
          <w:rFonts w:hint="eastAsia" w:ascii="仿宋" w:hAnsi="仿宋" w:eastAsia="仿宋" w:cs="仿宋"/>
          <w:color w:val="auto"/>
        </w:rPr>
        <w:t>29.中标通知书</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_Toc3186 \h </w:instrText>
      </w:r>
      <w:r>
        <w:rPr>
          <w:rFonts w:hint="eastAsia" w:ascii="仿宋" w:hAnsi="仿宋" w:eastAsia="仿宋" w:cs="仿宋"/>
          <w:color w:val="auto"/>
        </w:rPr>
        <w:fldChar w:fldCharType="separate"/>
      </w:r>
      <w:r>
        <w:rPr>
          <w:rFonts w:hint="eastAsia" w:ascii="仿宋" w:hAnsi="仿宋" w:eastAsia="仿宋" w:cs="仿宋"/>
          <w:color w:val="auto"/>
        </w:rPr>
        <w:t>9</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0601F7F2">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"_Toc30660" </w:instrText>
      </w:r>
      <w:r>
        <w:rPr>
          <w:rFonts w:hint="eastAsia" w:ascii="仿宋" w:hAnsi="仿宋" w:eastAsia="仿宋" w:cs="仿宋"/>
        </w:rPr>
        <w:fldChar w:fldCharType="separate"/>
      </w:r>
      <w:r>
        <w:rPr>
          <w:rFonts w:hint="eastAsia" w:ascii="仿宋" w:hAnsi="仿宋" w:eastAsia="仿宋" w:cs="仿宋"/>
          <w:color w:val="auto"/>
        </w:rPr>
        <w:t>30.签订合同</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_Toc30660 \h </w:instrText>
      </w:r>
      <w:r>
        <w:rPr>
          <w:rFonts w:hint="eastAsia" w:ascii="仿宋" w:hAnsi="仿宋" w:eastAsia="仿宋" w:cs="仿宋"/>
          <w:color w:val="auto"/>
        </w:rPr>
        <w:fldChar w:fldCharType="separate"/>
      </w:r>
      <w:r>
        <w:rPr>
          <w:rFonts w:hint="eastAsia" w:ascii="仿宋" w:hAnsi="仿宋" w:eastAsia="仿宋" w:cs="仿宋"/>
          <w:color w:val="auto"/>
        </w:rPr>
        <w:t>9</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12864A0">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"_Toc30705" </w:instrText>
      </w:r>
      <w:r>
        <w:rPr>
          <w:rFonts w:hint="eastAsia" w:ascii="仿宋" w:hAnsi="仿宋" w:eastAsia="仿宋" w:cs="仿宋"/>
        </w:rPr>
        <w:fldChar w:fldCharType="separate"/>
      </w:r>
      <w:r>
        <w:rPr>
          <w:rFonts w:hint="eastAsia" w:ascii="仿宋" w:hAnsi="仿宋" w:eastAsia="仿宋" w:cs="仿宋"/>
          <w:color w:val="auto"/>
        </w:rPr>
        <w:t>31.履约保证金</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_Toc30705 \h </w:instrText>
      </w:r>
      <w:r>
        <w:rPr>
          <w:rFonts w:hint="eastAsia" w:ascii="仿宋" w:hAnsi="仿宋" w:eastAsia="仿宋" w:cs="仿宋"/>
          <w:color w:val="auto"/>
        </w:rPr>
        <w:fldChar w:fldCharType="separate"/>
      </w:r>
      <w:r>
        <w:rPr>
          <w:rFonts w:hint="eastAsia" w:ascii="仿宋" w:hAnsi="仿宋" w:eastAsia="仿宋" w:cs="仿宋"/>
          <w:color w:val="auto"/>
        </w:rPr>
        <w:t>10</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FBBD1E6">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"_Toc25784" </w:instrText>
      </w:r>
      <w:r>
        <w:rPr>
          <w:rFonts w:hint="eastAsia" w:ascii="仿宋" w:hAnsi="仿宋" w:eastAsia="仿宋" w:cs="仿宋"/>
        </w:rPr>
        <w:fldChar w:fldCharType="separate"/>
      </w:r>
      <w:r>
        <w:rPr>
          <w:rFonts w:hint="eastAsia" w:ascii="仿宋" w:hAnsi="仿宋" w:eastAsia="仿宋" w:cs="仿宋"/>
          <w:color w:val="auto"/>
        </w:rPr>
        <w:t>32.中标服务费</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_Toc25784 \h </w:instrText>
      </w:r>
      <w:r>
        <w:rPr>
          <w:rFonts w:hint="eastAsia" w:ascii="仿宋" w:hAnsi="仿宋" w:eastAsia="仿宋" w:cs="仿宋"/>
          <w:color w:val="auto"/>
        </w:rPr>
        <w:fldChar w:fldCharType="separate"/>
      </w:r>
      <w:r>
        <w:rPr>
          <w:rFonts w:hint="eastAsia" w:ascii="仿宋" w:hAnsi="仿宋" w:eastAsia="仿宋" w:cs="仿宋"/>
          <w:color w:val="auto"/>
        </w:rPr>
        <w:t>10</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369CE8F7">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"_Toc5036" </w:instrText>
      </w:r>
      <w:r>
        <w:rPr>
          <w:rFonts w:hint="eastAsia" w:ascii="仿宋" w:hAnsi="仿宋" w:eastAsia="仿宋" w:cs="仿宋"/>
        </w:rPr>
        <w:fldChar w:fldCharType="separate"/>
      </w:r>
      <w:r>
        <w:rPr>
          <w:rFonts w:hint="eastAsia" w:ascii="仿宋" w:hAnsi="仿宋" w:eastAsia="仿宋" w:cs="仿宋"/>
          <w:color w:val="auto"/>
        </w:rPr>
        <w:t>33.政府采购信用担保</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_Toc5036 \h </w:instrText>
      </w:r>
      <w:r>
        <w:rPr>
          <w:rFonts w:hint="eastAsia" w:ascii="仿宋" w:hAnsi="仿宋" w:eastAsia="仿宋" w:cs="仿宋"/>
          <w:color w:val="auto"/>
        </w:rPr>
        <w:fldChar w:fldCharType="separate"/>
      </w:r>
      <w:r>
        <w:rPr>
          <w:rFonts w:hint="eastAsia" w:ascii="仿宋" w:hAnsi="仿宋" w:eastAsia="仿宋" w:cs="仿宋"/>
          <w:color w:val="auto"/>
        </w:rPr>
        <w:t>10</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76508663">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"_Toc2320" </w:instrText>
      </w:r>
      <w:r>
        <w:rPr>
          <w:rFonts w:hint="eastAsia" w:ascii="仿宋" w:hAnsi="仿宋" w:eastAsia="仿宋" w:cs="仿宋"/>
        </w:rPr>
        <w:fldChar w:fldCharType="separate"/>
      </w:r>
      <w:r>
        <w:rPr>
          <w:rFonts w:hint="eastAsia" w:ascii="仿宋" w:hAnsi="仿宋" w:eastAsia="仿宋" w:cs="仿宋"/>
          <w:color w:val="auto"/>
        </w:rPr>
        <w:t>34.廉洁自律规定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_Toc2320 \h </w:instrText>
      </w:r>
      <w:r>
        <w:rPr>
          <w:rFonts w:hint="eastAsia" w:ascii="仿宋" w:hAnsi="仿宋" w:eastAsia="仿宋" w:cs="仿宋"/>
          <w:color w:val="auto"/>
        </w:rPr>
        <w:fldChar w:fldCharType="separate"/>
      </w:r>
      <w:r>
        <w:rPr>
          <w:rFonts w:hint="eastAsia" w:ascii="仿宋" w:hAnsi="仿宋" w:eastAsia="仿宋" w:cs="仿宋"/>
          <w:color w:val="auto"/>
        </w:rPr>
        <w:t>10</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21CDCD38">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"_Toc16745" </w:instrText>
      </w:r>
      <w:r>
        <w:rPr>
          <w:rFonts w:hint="eastAsia" w:ascii="仿宋" w:hAnsi="仿宋" w:eastAsia="仿宋" w:cs="仿宋"/>
        </w:rPr>
        <w:fldChar w:fldCharType="separate"/>
      </w:r>
      <w:r>
        <w:rPr>
          <w:rFonts w:hint="eastAsia" w:ascii="仿宋" w:hAnsi="仿宋" w:eastAsia="仿宋" w:cs="仿宋"/>
          <w:color w:val="auto"/>
        </w:rPr>
        <w:t>35.人员回避</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_Toc16745 \h </w:instrText>
      </w:r>
      <w:r>
        <w:rPr>
          <w:rFonts w:hint="eastAsia" w:ascii="仿宋" w:hAnsi="仿宋" w:eastAsia="仿宋" w:cs="仿宋"/>
          <w:color w:val="auto"/>
        </w:rPr>
        <w:fldChar w:fldCharType="separate"/>
      </w:r>
      <w:r>
        <w:rPr>
          <w:rFonts w:hint="eastAsia" w:ascii="仿宋" w:hAnsi="仿宋" w:eastAsia="仿宋" w:cs="仿宋"/>
          <w:color w:val="auto"/>
        </w:rPr>
        <w:t>10</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6D2B313E">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"_Toc9393" </w:instrText>
      </w:r>
      <w:r>
        <w:rPr>
          <w:rFonts w:hint="eastAsia" w:ascii="仿宋" w:hAnsi="仿宋" w:eastAsia="仿宋" w:cs="仿宋"/>
        </w:rPr>
        <w:fldChar w:fldCharType="separate"/>
      </w:r>
      <w:r>
        <w:rPr>
          <w:rFonts w:hint="eastAsia" w:ascii="仿宋" w:hAnsi="仿宋" w:eastAsia="仿宋" w:cs="仿宋"/>
          <w:color w:val="auto"/>
          <w:szCs w:val="24"/>
        </w:rPr>
        <w:t>36.质疑与接收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_Toc9393 \h </w:instrText>
      </w:r>
      <w:r>
        <w:rPr>
          <w:rFonts w:hint="eastAsia" w:ascii="仿宋" w:hAnsi="仿宋" w:eastAsia="仿宋" w:cs="仿宋"/>
          <w:color w:val="auto"/>
        </w:rPr>
        <w:fldChar w:fldCharType="separate"/>
      </w:r>
      <w:r>
        <w:rPr>
          <w:rFonts w:hint="eastAsia" w:ascii="仿宋" w:hAnsi="仿宋" w:eastAsia="仿宋" w:cs="仿宋"/>
          <w:color w:val="auto"/>
        </w:rPr>
        <w:t>10</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3B867DED">
      <w:pPr>
        <w:pStyle w:val="16"/>
        <w:tabs>
          <w:tab w:val="right" w:leader="dot" w:pos="9786"/>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"_Toc333" </w:instrText>
      </w:r>
      <w:r>
        <w:rPr>
          <w:rFonts w:hint="eastAsia" w:ascii="仿宋" w:hAnsi="仿宋" w:eastAsia="仿宋" w:cs="仿宋"/>
        </w:rPr>
        <w:fldChar w:fldCharType="separate"/>
      </w:r>
      <w:r>
        <w:rPr>
          <w:rFonts w:hint="eastAsia" w:ascii="仿宋" w:hAnsi="仿宋" w:eastAsia="仿宋" w:cs="仿宋"/>
          <w:color w:val="auto"/>
          <w:szCs w:val="44"/>
        </w:rPr>
        <w:t>第二章  投标文件格式</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_Toc333 \h </w:instrText>
      </w:r>
      <w:r>
        <w:rPr>
          <w:rFonts w:hint="eastAsia" w:ascii="仿宋" w:hAnsi="仿宋" w:eastAsia="仿宋" w:cs="仿宋"/>
          <w:color w:val="auto"/>
        </w:rPr>
        <w:fldChar w:fldCharType="separate"/>
      </w:r>
      <w:r>
        <w:rPr>
          <w:rFonts w:hint="eastAsia" w:ascii="仿宋" w:hAnsi="仿宋" w:eastAsia="仿宋" w:cs="仿宋"/>
          <w:color w:val="auto"/>
        </w:rPr>
        <w:t>17</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1B364966">
      <w:pPr>
        <w:pStyle w:val="19"/>
        <w:tabs>
          <w:tab w:val="right" w:leader="dot" w:pos="9786"/>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"_Toc5582" </w:instrText>
      </w:r>
      <w:r>
        <w:rPr>
          <w:rFonts w:hint="eastAsia" w:ascii="仿宋" w:hAnsi="仿宋" w:eastAsia="仿宋" w:cs="仿宋"/>
        </w:rPr>
        <w:fldChar w:fldCharType="separate"/>
      </w:r>
      <w:r>
        <w:rPr>
          <w:rFonts w:hint="eastAsia" w:ascii="仿宋" w:hAnsi="仿宋" w:eastAsia="仿宋" w:cs="仿宋"/>
          <w:color w:val="auto"/>
        </w:rPr>
        <w:t>第一部分 开标一览表及资格证明文件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_Toc5582 \h </w:instrText>
      </w:r>
      <w:r>
        <w:rPr>
          <w:rFonts w:hint="eastAsia" w:ascii="仿宋" w:hAnsi="仿宋" w:eastAsia="仿宋" w:cs="仿宋"/>
          <w:color w:val="auto"/>
        </w:rPr>
        <w:fldChar w:fldCharType="separate"/>
      </w:r>
      <w:r>
        <w:rPr>
          <w:rFonts w:hint="eastAsia" w:ascii="仿宋" w:hAnsi="仿宋" w:eastAsia="仿宋" w:cs="仿宋"/>
          <w:color w:val="auto"/>
        </w:rPr>
        <w:t>17</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7797D818">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"_Toc24638" </w:instrText>
      </w:r>
      <w:r>
        <w:rPr>
          <w:rFonts w:hint="eastAsia" w:ascii="仿宋" w:hAnsi="仿宋" w:eastAsia="仿宋" w:cs="仿宋"/>
        </w:rPr>
        <w:fldChar w:fldCharType="separate"/>
      </w:r>
      <w:r>
        <w:rPr>
          <w:rFonts w:hint="eastAsia" w:ascii="仿宋" w:hAnsi="仿宋" w:eastAsia="仿宋" w:cs="仿宋"/>
          <w:color w:val="auto"/>
        </w:rPr>
        <w:t>1</w:t>
      </w:r>
      <w:r>
        <w:rPr>
          <w:rFonts w:hint="eastAsia" w:ascii="仿宋" w:hAnsi="仿宋" w:eastAsia="仿宋" w:cs="仿宋"/>
          <w:color w:val="auto"/>
          <w:lang w:eastAsia="zh-CN"/>
        </w:rPr>
        <w:t xml:space="preserve"> </w:t>
      </w:r>
      <w:r>
        <w:rPr>
          <w:rFonts w:hint="eastAsia" w:ascii="仿宋" w:hAnsi="仿宋" w:eastAsia="仿宋" w:cs="仿宋"/>
          <w:color w:val="auto"/>
        </w:rPr>
        <w:t>开标一览表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_Toc24638 \h </w:instrText>
      </w:r>
      <w:r>
        <w:rPr>
          <w:rFonts w:hint="eastAsia" w:ascii="仿宋" w:hAnsi="仿宋" w:eastAsia="仿宋" w:cs="仿宋"/>
          <w:color w:val="auto"/>
        </w:rPr>
        <w:fldChar w:fldCharType="separate"/>
      </w:r>
      <w:r>
        <w:rPr>
          <w:rFonts w:hint="eastAsia" w:ascii="仿宋" w:hAnsi="仿宋" w:eastAsia="仿宋" w:cs="仿宋"/>
          <w:color w:val="auto"/>
        </w:rPr>
        <w:t>18</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749884C5">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"_Toc5194" </w:instrText>
      </w:r>
      <w:r>
        <w:rPr>
          <w:rFonts w:hint="eastAsia" w:ascii="仿宋" w:hAnsi="仿宋" w:eastAsia="仿宋" w:cs="仿宋"/>
        </w:rPr>
        <w:fldChar w:fldCharType="separate"/>
      </w:r>
      <w:r>
        <w:rPr>
          <w:rFonts w:hint="eastAsia" w:ascii="仿宋" w:hAnsi="仿宋" w:eastAsia="仿宋" w:cs="仿宋"/>
          <w:color w:val="auto"/>
        </w:rPr>
        <w:t>2 法人或者非法人组织的营业执照等证明文件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_Toc5194 \h </w:instrText>
      </w:r>
      <w:r>
        <w:rPr>
          <w:rFonts w:hint="eastAsia" w:ascii="仿宋" w:hAnsi="仿宋" w:eastAsia="仿宋" w:cs="仿宋"/>
          <w:color w:val="auto"/>
        </w:rPr>
        <w:fldChar w:fldCharType="separate"/>
      </w:r>
      <w:r>
        <w:rPr>
          <w:rFonts w:hint="eastAsia" w:ascii="仿宋" w:hAnsi="仿宋" w:eastAsia="仿宋" w:cs="仿宋"/>
          <w:color w:val="auto"/>
        </w:rPr>
        <w:t>19</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7F4D1FA4">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"_Toc31870" </w:instrText>
      </w:r>
      <w:r>
        <w:rPr>
          <w:rFonts w:hint="eastAsia" w:ascii="仿宋" w:hAnsi="仿宋" w:eastAsia="仿宋" w:cs="仿宋"/>
        </w:rPr>
        <w:fldChar w:fldCharType="separate"/>
      </w:r>
      <w:r>
        <w:rPr>
          <w:rFonts w:hint="eastAsia" w:ascii="仿宋" w:hAnsi="仿宋" w:eastAsia="仿宋" w:cs="仿宋"/>
          <w:color w:val="auto"/>
        </w:rPr>
        <w:t>3 法定代表人身份证明</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_Toc31870 \h </w:instrText>
      </w:r>
      <w:r>
        <w:rPr>
          <w:rFonts w:hint="eastAsia" w:ascii="仿宋" w:hAnsi="仿宋" w:eastAsia="仿宋" w:cs="仿宋"/>
          <w:color w:val="auto"/>
        </w:rPr>
        <w:fldChar w:fldCharType="separate"/>
      </w:r>
      <w:r>
        <w:rPr>
          <w:rFonts w:hint="eastAsia" w:ascii="仿宋" w:hAnsi="仿宋" w:eastAsia="仿宋" w:cs="仿宋"/>
          <w:color w:val="auto"/>
        </w:rPr>
        <w:t>19</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71F9506B">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"_Toc18802" </w:instrText>
      </w:r>
      <w:r>
        <w:rPr>
          <w:rFonts w:hint="eastAsia" w:ascii="仿宋" w:hAnsi="仿宋" w:eastAsia="仿宋" w:cs="仿宋"/>
        </w:rPr>
        <w:fldChar w:fldCharType="separate"/>
      </w:r>
      <w:r>
        <w:rPr>
          <w:rFonts w:hint="eastAsia" w:ascii="仿宋" w:hAnsi="仿宋" w:eastAsia="仿宋" w:cs="仿宋"/>
          <w:color w:val="auto"/>
        </w:rPr>
        <w:t>4 法定代表人授权委托书</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_Toc18802 \h </w:instrText>
      </w:r>
      <w:r>
        <w:rPr>
          <w:rFonts w:hint="eastAsia" w:ascii="仿宋" w:hAnsi="仿宋" w:eastAsia="仿宋" w:cs="仿宋"/>
          <w:color w:val="auto"/>
        </w:rPr>
        <w:fldChar w:fldCharType="separate"/>
      </w:r>
      <w:r>
        <w:rPr>
          <w:rFonts w:hint="eastAsia" w:ascii="仿宋" w:hAnsi="仿宋" w:eastAsia="仿宋" w:cs="仿宋"/>
          <w:color w:val="auto"/>
        </w:rPr>
        <w:t>20</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1AB2B93E">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"_Toc26834" </w:instrText>
      </w:r>
      <w:r>
        <w:rPr>
          <w:rFonts w:hint="eastAsia" w:ascii="仿宋" w:hAnsi="仿宋" w:eastAsia="仿宋" w:cs="仿宋"/>
        </w:rPr>
        <w:fldChar w:fldCharType="separate"/>
      </w:r>
      <w:r>
        <w:rPr>
          <w:rFonts w:hint="eastAsia" w:ascii="仿宋" w:hAnsi="仿宋" w:eastAsia="仿宋" w:cs="仿宋"/>
          <w:color w:val="auto"/>
        </w:rPr>
        <w:t>5 投标保证金缴纳凭证复印件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_Toc26834 \h </w:instrText>
      </w:r>
      <w:r>
        <w:rPr>
          <w:rFonts w:hint="eastAsia" w:ascii="仿宋" w:hAnsi="仿宋" w:eastAsia="仿宋" w:cs="仿宋"/>
          <w:color w:val="auto"/>
        </w:rPr>
        <w:fldChar w:fldCharType="separate"/>
      </w:r>
      <w:r>
        <w:rPr>
          <w:rFonts w:hint="eastAsia" w:ascii="仿宋" w:hAnsi="仿宋" w:eastAsia="仿宋" w:cs="仿宋"/>
          <w:color w:val="auto"/>
        </w:rPr>
        <w:t>21</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69A4A5F5">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"_Toc28861" </w:instrText>
      </w:r>
      <w:r>
        <w:rPr>
          <w:rFonts w:hint="eastAsia" w:ascii="仿宋" w:hAnsi="仿宋" w:eastAsia="仿宋" w:cs="仿宋"/>
        </w:rPr>
        <w:fldChar w:fldCharType="separate"/>
      </w:r>
      <w:r>
        <w:rPr>
          <w:rFonts w:hint="eastAsia" w:ascii="仿宋" w:hAnsi="仿宋" w:eastAsia="仿宋" w:cs="仿宋"/>
          <w:color w:val="auto"/>
        </w:rPr>
        <w:t>6 社会保障资金的缴纳记录</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_Toc28861 \h </w:instrText>
      </w:r>
      <w:r>
        <w:rPr>
          <w:rFonts w:hint="eastAsia" w:ascii="仿宋" w:hAnsi="仿宋" w:eastAsia="仿宋" w:cs="仿宋"/>
          <w:color w:val="auto"/>
        </w:rPr>
        <w:fldChar w:fldCharType="separate"/>
      </w:r>
      <w:r>
        <w:rPr>
          <w:rFonts w:hint="eastAsia" w:ascii="仿宋" w:hAnsi="仿宋" w:eastAsia="仿宋" w:cs="仿宋"/>
          <w:color w:val="auto"/>
        </w:rPr>
        <w:t>23</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2BA131A9">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"_Toc8841" </w:instrText>
      </w:r>
      <w:r>
        <w:rPr>
          <w:rFonts w:hint="eastAsia" w:ascii="仿宋" w:hAnsi="仿宋" w:eastAsia="仿宋" w:cs="仿宋"/>
        </w:rPr>
        <w:fldChar w:fldCharType="separate"/>
      </w:r>
      <w:r>
        <w:rPr>
          <w:rFonts w:hint="eastAsia" w:ascii="仿宋" w:hAnsi="仿宋" w:eastAsia="仿宋" w:cs="仿宋"/>
          <w:color w:val="auto"/>
        </w:rPr>
        <w:t>7 良好的商业信誉和健全的财务会计制度证明材料</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_Toc8841 \h </w:instrText>
      </w:r>
      <w:r>
        <w:rPr>
          <w:rFonts w:hint="eastAsia" w:ascii="仿宋" w:hAnsi="仿宋" w:eastAsia="仿宋" w:cs="仿宋"/>
          <w:color w:val="auto"/>
        </w:rPr>
        <w:fldChar w:fldCharType="separate"/>
      </w:r>
      <w:r>
        <w:rPr>
          <w:rFonts w:hint="eastAsia" w:ascii="仿宋" w:hAnsi="仿宋" w:eastAsia="仿宋" w:cs="仿宋"/>
          <w:color w:val="auto"/>
        </w:rPr>
        <w:t>23</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239FE1AA">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"_Toc32107" </w:instrText>
      </w:r>
      <w:r>
        <w:rPr>
          <w:rFonts w:hint="eastAsia" w:ascii="仿宋" w:hAnsi="仿宋" w:eastAsia="仿宋" w:cs="仿宋"/>
        </w:rPr>
        <w:fldChar w:fldCharType="separate"/>
      </w:r>
      <w:r>
        <w:rPr>
          <w:rFonts w:hint="eastAsia" w:ascii="仿宋" w:hAnsi="仿宋" w:eastAsia="仿宋" w:cs="仿宋"/>
          <w:color w:val="auto"/>
        </w:rPr>
        <w:t>8 依法缴纳税收的证明</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_Toc32107 \h </w:instrText>
      </w:r>
      <w:r>
        <w:rPr>
          <w:rFonts w:hint="eastAsia" w:ascii="仿宋" w:hAnsi="仿宋" w:eastAsia="仿宋" w:cs="仿宋"/>
          <w:color w:val="auto"/>
        </w:rPr>
        <w:fldChar w:fldCharType="separate"/>
      </w:r>
      <w:r>
        <w:rPr>
          <w:rFonts w:hint="eastAsia" w:ascii="仿宋" w:hAnsi="仿宋" w:eastAsia="仿宋" w:cs="仿宋"/>
          <w:color w:val="auto"/>
        </w:rPr>
        <w:t>23</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6F5DB535">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"_Toc29990" </w:instrText>
      </w:r>
      <w:r>
        <w:rPr>
          <w:rFonts w:hint="eastAsia" w:ascii="仿宋" w:hAnsi="仿宋" w:eastAsia="仿宋" w:cs="仿宋"/>
        </w:rPr>
        <w:fldChar w:fldCharType="separate"/>
      </w:r>
      <w:r>
        <w:rPr>
          <w:rFonts w:hint="eastAsia" w:ascii="仿宋" w:hAnsi="仿宋" w:eastAsia="仿宋" w:cs="仿宋"/>
          <w:color w:val="auto"/>
        </w:rPr>
        <w:t>9 参加政府采购活动前3年内在经营活动中没有重大违法记录的书面声明及反商业受贿承诺</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_Toc29990 \h </w:instrText>
      </w:r>
      <w:r>
        <w:rPr>
          <w:rFonts w:hint="eastAsia" w:ascii="仿宋" w:hAnsi="仿宋" w:eastAsia="仿宋" w:cs="仿宋"/>
          <w:color w:val="auto"/>
        </w:rPr>
        <w:fldChar w:fldCharType="separate"/>
      </w:r>
      <w:r>
        <w:rPr>
          <w:rFonts w:hint="eastAsia" w:ascii="仿宋" w:hAnsi="仿宋" w:eastAsia="仿宋" w:cs="仿宋"/>
          <w:color w:val="auto"/>
        </w:rPr>
        <w:t>23</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201F1BDA">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"_Toc10559" </w:instrText>
      </w:r>
      <w:r>
        <w:rPr>
          <w:rFonts w:hint="eastAsia" w:ascii="仿宋" w:hAnsi="仿宋" w:eastAsia="仿宋" w:cs="仿宋"/>
        </w:rPr>
        <w:fldChar w:fldCharType="separate"/>
      </w:r>
      <w:r>
        <w:rPr>
          <w:rFonts w:hint="eastAsia" w:ascii="仿宋" w:hAnsi="仿宋" w:eastAsia="仿宋" w:cs="仿宋"/>
          <w:color w:val="auto"/>
        </w:rPr>
        <w:t>10 投标人须知资料表要求的其他资格证明文件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_Toc10559 \h </w:instrText>
      </w:r>
      <w:r>
        <w:rPr>
          <w:rFonts w:hint="eastAsia" w:ascii="仿宋" w:hAnsi="仿宋" w:eastAsia="仿宋" w:cs="仿宋"/>
          <w:color w:val="auto"/>
        </w:rPr>
        <w:fldChar w:fldCharType="separate"/>
      </w:r>
      <w:r>
        <w:rPr>
          <w:rFonts w:hint="eastAsia" w:ascii="仿宋" w:hAnsi="仿宋" w:eastAsia="仿宋" w:cs="仿宋"/>
          <w:color w:val="auto"/>
        </w:rPr>
        <w:t>23</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7916C63B">
      <w:pPr>
        <w:pStyle w:val="19"/>
        <w:tabs>
          <w:tab w:val="right" w:leader="dot" w:pos="9786"/>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"_Toc24008" </w:instrText>
      </w:r>
      <w:r>
        <w:rPr>
          <w:rFonts w:hint="eastAsia" w:ascii="仿宋" w:hAnsi="仿宋" w:eastAsia="仿宋" w:cs="仿宋"/>
        </w:rPr>
        <w:fldChar w:fldCharType="separate"/>
      </w:r>
      <w:r>
        <w:rPr>
          <w:rFonts w:hint="eastAsia" w:ascii="仿宋" w:hAnsi="仿宋" w:eastAsia="仿宋" w:cs="仿宋"/>
          <w:color w:val="auto"/>
        </w:rPr>
        <w:t>第二部分</w:t>
      </w:r>
      <w:r>
        <w:rPr>
          <w:rFonts w:hint="eastAsia" w:ascii="仿宋" w:hAnsi="仿宋" w:eastAsia="仿宋" w:cs="仿宋"/>
          <w:color w:val="auto"/>
          <w:szCs w:val="24"/>
        </w:rPr>
        <w:t xml:space="preserve"> 商务及技术文件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_Toc24008 \h </w:instrText>
      </w:r>
      <w:r>
        <w:rPr>
          <w:rFonts w:hint="eastAsia" w:ascii="仿宋" w:hAnsi="仿宋" w:eastAsia="仿宋" w:cs="仿宋"/>
          <w:color w:val="auto"/>
        </w:rPr>
        <w:fldChar w:fldCharType="separate"/>
      </w:r>
      <w:r>
        <w:rPr>
          <w:rFonts w:hint="eastAsia" w:ascii="仿宋" w:hAnsi="仿宋" w:eastAsia="仿宋" w:cs="仿宋"/>
          <w:color w:val="auto"/>
        </w:rPr>
        <w:t>24</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64A51DC0">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"_Toc9629" </w:instrText>
      </w:r>
      <w:r>
        <w:rPr>
          <w:rFonts w:hint="eastAsia" w:ascii="仿宋" w:hAnsi="仿宋" w:eastAsia="仿宋" w:cs="仿宋"/>
        </w:rPr>
        <w:fldChar w:fldCharType="separate"/>
      </w:r>
      <w:r>
        <w:rPr>
          <w:rFonts w:hint="eastAsia" w:ascii="仿宋" w:hAnsi="仿宋" w:eastAsia="仿宋" w:cs="仿宋"/>
          <w:color w:val="auto"/>
        </w:rPr>
        <w:t>1 投标书</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_Toc9629 \h </w:instrText>
      </w:r>
      <w:r>
        <w:rPr>
          <w:rFonts w:hint="eastAsia" w:ascii="仿宋" w:hAnsi="仿宋" w:eastAsia="仿宋" w:cs="仿宋"/>
          <w:color w:val="auto"/>
        </w:rPr>
        <w:fldChar w:fldCharType="separate"/>
      </w:r>
      <w:r>
        <w:rPr>
          <w:rFonts w:hint="eastAsia" w:ascii="仿宋" w:hAnsi="仿宋" w:eastAsia="仿宋" w:cs="仿宋"/>
          <w:color w:val="auto"/>
        </w:rPr>
        <w:t>25</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0995445E">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"_Toc22014" </w:instrText>
      </w:r>
      <w:r>
        <w:rPr>
          <w:rFonts w:hint="eastAsia" w:ascii="仿宋" w:hAnsi="仿宋" w:eastAsia="仿宋" w:cs="仿宋"/>
        </w:rPr>
        <w:fldChar w:fldCharType="separate"/>
      </w:r>
      <w:r>
        <w:rPr>
          <w:rFonts w:hint="eastAsia" w:ascii="仿宋" w:hAnsi="仿宋" w:eastAsia="仿宋" w:cs="仿宋"/>
          <w:color w:val="auto"/>
        </w:rPr>
        <w:t>2 投标分项报价表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_Toc22014 \h </w:instrText>
      </w:r>
      <w:r>
        <w:rPr>
          <w:rFonts w:hint="eastAsia" w:ascii="仿宋" w:hAnsi="仿宋" w:eastAsia="仿宋" w:cs="仿宋"/>
          <w:color w:val="auto"/>
        </w:rPr>
        <w:fldChar w:fldCharType="separate"/>
      </w:r>
      <w:r>
        <w:rPr>
          <w:rFonts w:hint="eastAsia" w:ascii="仿宋" w:hAnsi="仿宋" w:eastAsia="仿宋" w:cs="仿宋"/>
          <w:color w:val="auto"/>
        </w:rPr>
        <w:t>26</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51A74FF">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"_Toc17583" </w:instrText>
      </w:r>
      <w:r>
        <w:rPr>
          <w:rFonts w:hint="eastAsia" w:ascii="仿宋" w:hAnsi="仿宋" w:eastAsia="仿宋" w:cs="仿宋"/>
        </w:rPr>
        <w:fldChar w:fldCharType="separate"/>
      </w:r>
      <w:r>
        <w:rPr>
          <w:rFonts w:hint="eastAsia" w:ascii="仿宋" w:hAnsi="仿宋" w:eastAsia="仿宋" w:cs="仿宋"/>
          <w:color w:val="auto"/>
        </w:rPr>
        <w:t>3 货物说明一览表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_Toc17583 \h </w:instrText>
      </w:r>
      <w:r>
        <w:rPr>
          <w:rFonts w:hint="eastAsia" w:ascii="仿宋" w:hAnsi="仿宋" w:eastAsia="仿宋" w:cs="仿宋"/>
          <w:color w:val="auto"/>
        </w:rPr>
        <w:fldChar w:fldCharType="separate"/>
      </w:r>
      <w:r>
        <w:rPr>
          <w:rFonts w:hint="eastAsia" w:ascii="仿宋" w:hAnsi="仿宋" w:eastAsia="仿宋" w:cs="仿宋"/>
          <w:color w:val="auto"/>
        </w:rPr>
        <w:t>27</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6D6DA453">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"_Toc29396" </w:instrText>
      </w:r>
      <w:r>
        <w:rPr>
          <w:rFonts w:hint="eastAsia" w:ascii="仿宋" w:hAnsi="仿宋" w:eastAsia="仿宋" w:cs="仿宋"/>
        </w:rPr>
        <w:fldChar w:fldCharType="separate"/>
      </w:r>
      <w:r>
        <w:rPr>
          <w:rFonts w:hint="eastAsia" w:ascii="仿宋" w:hAnsi="仿宋" w:eastAsia="仿宋" w:cs="仿宋"/>
          <w:color w:val="auto"/>
        </w:rPr>
        <w:t>4 技术规格偏离表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_Toc29396 \h </w:instrText>
      </w:r>
      <w:r>
        <w:rPr>
          <w:rFonts w:hint="eastAsia" w:ascii="仿宋" w:hAnsi="仿宋" w:eastAsia="仿宋" w:cs="仿宋"/>
          <w:color w:val="auto"/>
        </w:rPr>
        <w:fldChar w:fldCharType="separate"/>
      </w:r>
      <w:r>
        <w:rPr>
          <w:rFonts w:hint="eastAsia" w:ascii="仿宋" w:hAnsi="仿宋" w:eastAsia="仿宋" w:cs="仿宋"/>
          <w:color w:val="auto"/>
        </w:rPr>
        <w:t>28</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0F63A2C8">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"_Toc19628" </w:instrText>
      </w:r>
      <w:r>
        <w:rPr>
          <w:rFonts w:hint="eastAsia" w:ascii="仿宋" w:hAnsi="仿宋" w:eastAsia="仿宋" w:cs="仿宋"/>
        </w:rPr>
        <w:fldChar w:fldCharType="separate"/>
      </w:r>
      <w:r>
        <w:rPr>
          <w:rFonts w:hint="eastAsia" w:ascii="仿宋" w:hAnsi="仿宋" w:eastAsia="仿宋" w:cs="仿宋"/>
          <w:color w:val="auto"/>
        </w:rPr>
        <w:t>5 商务条款偏离表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_Toc19628 \h </w:instrText>
      </w:r>
      <w:r>
        <w:rPr>
          <w:rFonts w:hint="eastAsia" w:ascii="仿宋" w:hAnsi="仿宋" w:eastAsia="仿宋" w:cs="仿宋"/>
          <w:color w:val="auto"/>
        </w:rPr>
        <w:fldChar w:fldCharType="separate"/>
      </w:r>
      <w:r>
        <w:rPr>
          <w:rFonts w:hint="eastAsia" w:ascii="仿宋" w:hAnsi="仿宋" w:eastAsia="仿宋" w:cs="仿宋"/>
          <w:color w:val="auto"/>
        </w:rPr>
        <w:t>29</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6A7199C">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"_Toc22909" </w:instrText>
      </w:r>
      <w:r>
        <w:rPr>
          <w:rFonts w:hint="eastAsia" w:ascii="仿宋" w:hAnsi="仿宋" w:eastAsia="仿宋" w:cs="仿宋"/>
        </w:rPr>
        <w:fldChar w:fldCharType="separate"/>
      </w:r>
      <w:r>
        <w:rPr>
          <w:rFonts w:hint="eastAsia" w:ascii="仿宋" w:hAnsi="仿宋" w:eastAsia="仿宋" w:cs="仿宋"/>
          <w:color w:val="auto"/>
        </w:rPr>
        <w:t>6-1中小企业声明函（货物）</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_Toc22909 \h </w:instrText>
      </w:r>
      <w:r>
        <w:rPr>
          <w:rFonts w:hint="eastAsia" w:ascii="仿宋" w:hAnsi="仿宋" w:eastAsia="仿宋" w:cs="仿宋"/>
          <w:color w:val="auto"/>
        </w:rPr>
        <w:fldChar w:fldCharType="separate"/>
      </w:r>
      <w:r>
        <w:rPr>
          <w:rFonts w:hint="eastAsia" w:ascii="仿宋" w:hAnsi="仿宋" w:eastAsia="仿宋" w:cs="仿宋"/>
          <w:color w:val="auto"/>
        </w:rPr>
        <w:t>30</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63BCD7D1">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"_Toc20082" </w:instrText>
      </w:r>
      <w:r>
        <w:rPr>
          <w:rFonts w:hint="eastAsia" w:ascii="仿宋" w:hAnsi="仿宋" w:eastAsia="仿宋" w:cs="仿宋"/>
        </w:rPr>
        <w:fldChar w:fldCharType="separate"/>
      </w:r>
      <w:r>
        <w:rPr>
          <w:rFonts w:hint="eastAsia" w:ascii="仿宋" w:hAnsi="仿宋" w:eastAsia="仿宋" w:cs="仿宋"/>
          <w:color w:val="auto"/>
        </w:rPr>
        <w:t>6-2残疾人福利性单位声明函</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_Toc20082 \h </w:instrText>
      </w:r>
      <w:r>
        <w:rPr>
          <w:rFonts w:hint="eastAsia" w:ascii="仿宋" w:hAnsi="仿宋" w:eastAsia="仿宋" w:cs="仿宋"/>
          <w:color w:val="auto"/>
        </w:rPr>
        <w:fldChar w:fldCharType="separate"/>
      </w:r>
      <w:r>
        <w:rPr>
          <w:rFonts w:hint="eastAsia" w:ascii="仿宋" w:hAnsi="仿宋" w:eastAsia="仿宋" w:cs="仿宋"/>
          <w:color w:val="auto"/>
        </w:rPr>
        <w:t>34</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3B4483B7">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"_Toc7689" </w:instrText>
      </w:r>
      <w:r>
        <w:rPr>
          <w:rFonts w:hint="eastAsia" w:ascii="仿宋" w:hAnsi="仿宋" w:eastAsia="仿宋" w:cs="仿宋"/>
        </w:rPr>
        <w:fldChar w:fldCharType="separate"/>
      </w:r>
      <w:r>
        <w:rPr>
          <w:rFonts w:hint="eastAsia" w:ascii="仿宋" w:hAnsi="仿宋" w:eastAsia="仿宋" w:cs="仿宋"/>
          <w:color w:val="auto"/>
        </w:rPr>
        <w:t>6-3监狱企业声明函</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_Toc7689 \h </w:instrText>
      </w:r>
      <w:r>
        <w:rPr>
          <w:rFonts w:hint="eastAsia" w:ascii="仿宋" w:hAnsi="仿宋" w:eastAsia="仿宋" w:cs="仿宋"/>
          <w:color w:val="auto"/>
        </w:rPr>
        <w:fldChar w:fldCharType="separate"/>
      </w:r>
      <w:r>
        <w:rPr>
          <w:rFonts w:hint="eastAsia" w:ascii="仿宋" w:hAnsi="仿宋" w:eastAsia="仿宋" w:cs="仿宋"/>
          <w:color w:val="auto"/>
        </w:rPr>
        <w:t>34</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B29A760">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"_Toc25040" </w:instrText>
      </w:r>
      <w:r>
        <w:rPr>
          <w:rFonts w:hint="eastAsia" w:ascii="仿宋" w:hAnsi="仿宋" w:eastAsia="仿宋" w:cs="仿宋"/>
        </w:rPr>
        <w:fldChar w:fldCharType="separate"/>
      </w:r>
      <w:r>
        <w:rPr>
          <w:rFonts w:hint="eastAsia" w:ascii="仿宋" w:hAnsi="仿宋" w:eastAsia="仿宋" w:cs="仿宋"/>
          <w:color w:val="auto"/>
        </w:rPr>
        <w:t>7 投标文件还应包括第五章、综合评分表的所有技术文件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_Toc25040 \h </w:instrText>
      </w:r>
      <w:r>
        <w:rPr>
          <w:rFonts w:hint="eastAsia" w:ascii="仿宋" w:hAnsi="仿宋" w:eastAsia="仿宋" w:cs="仿宋"/>
          <w:color w:val="auto"/>
        </w:rPr>
        <w:fldChar w:fldCharType="separate"/>
      </w:r>
      <w:r>
        <w:rPr>
          <w:rFonts w:hint="eastAsia" w:ascii="仿宋" w:hAnsi="仿宋" w:eastAsia="仿宋" w:cs="仿宋"/>
          <w:color w:val="auto"/>
        </w:rPr>
        <w:t>35</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27A2DCD6">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"_Toc1286" </w:instrText>
      </w:r>
      <w:r>
        <w:rPr>
          <w:rFonts w:hint="eastAsia" w:ascii="仿宋" w:hAnsi="仿宋" w:eastAsia="仿宋" w:cs="仿宋"/>
        </w:rPr>
        <w:fldChar w:fldCharType="separate"/>
      </w:r>
      <w:r>
        <w:rPr>
          <w:rFonts w:hint="eastAsia" w:ascii="仿宋" w:hAnsi="仿宋" w:eastAsia="仿宋" w:cs="仿宋"/>
          <w:color w:val="auto"/>
        </w:rPr>
        <w:t>8 投标人关联单位的说明</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_Toc1286 \h </w:instrText>
      </w:r>
      <w:r>
        <w:rPr>
          <w:rFonts w:hint="eastAsia" w:ascii="仿宋" w:hAnsi="仿宋" w:eastAsia="仿宋" w:cs="仿宋"/>
          <w:color w:val="auto"/>
        </w:rPr>
        <w:fldChar w:fldCharType="separate"/>
      </w:r>
      <w:r>
        <w:rPr>
          <w:rFonts w:hint="eastAsia" w:ascii="仿宋" w:hAnsi="仿宋" w:eastAsia="仿宋" w:cs="仿宋"/>
          <w:color w:val="auto"/>
        </w:rPr>
        <w:t>35</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0AA048CF">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"_Toc32047" </w:instrText>
      </w:r>
      <w:r>
        <w:rPr>
          <w:rFonts w:hint="eastAsia" w:ascii="仿宋" w:hAnsi="仿宋" w:eastAsia="仿宋" w:cs="仿宋"/>
        </w:rPr>
        <w:fldChar w:fldCharType="separate"/>
      </w:r>
      <w:r>
        <w:rPr>
          <w:rFonts w:hint="eastAsia" w:ascii="仿宋" w:hAnsi="仿宋" w:eastAsia="仿宋" w:cs="仿宋"/>
          <w:color w:val="auto"/>
        </w:rPr>
        <w:t>9 其他有利于投标人的文件或证明材料</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_Toc32047 \h </w:instrText>
      </w:r>
      <w:r>
        <w:rPr>
          <w:rFonts w:hint="eastAsia" w:ascii="仿宋" w:hAnsi="仿宋" w:eastAsia="仿宋" w:cs="仿宋"/>
          <w:color w:val="auto"/>
        </w:rPr>
        <w:fldChar w:fldCharType="separate"/>
      </w:r>
      <w:r>
        <w:rPr>
          <w:rFonts w:hint="eastAsia" w:ascii="仿宋" w:hAnsi="仿宋" w:eastAsia="仿宋" w:cs="仿宋"/>
          <w:color w:val="auto"/>
        </w:rPr>
        <w:t>35</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38A67BC2">
      <w:pPr>
        <w:pStyle w:val="12"/>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"_Toc9989" </w:instrText>
      </w:r>
      <w:r>
        <w:rPr>
          <w:rFonts w:hint="eastAsia" w:ascii="仿宋" w:hAnsi="仿宋" w:eastAsia="仿宋" w:cs="仿宋"/>
        </w:rPr>
        <w:fldChar w:fldCharType="separate"/>
      </w:r>
      <w:r>
        <w:rPr>
          <w:rFonts w:hint="eastAsia" w:ascii="仿宋" w:hAnsi="仿宋" w:eastAsia="仿宋" w:cs="仿宋"/>
          <w:color w:val="auto"/>
        </w:rPr>
        <w:t>10 对本项目投标文件（响应文件）中资料真实性的承诺</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_Toc9989 \h </w:instrText>
      </w:r>
      <w:r>
        <w:rPr>
          <w:rFonts w:hint="eastAsia" w:ascii="仿宋" w:hAnsi="仿宋" w:eastAsia="仿宋" w:cs="仿宋"/>
          <w:color w:val="auto"/>
        </w:rPr>
        <w:fldChar w:fldCharType="separate"/>
      </w:r>
      <w:r>
        <w:rPr>
          <w:rFonts w:hint="eastAsia" w:ascii="仿宋" w:hAnsi="仿宋" w:eastAsia="仿宋" w:cs="仿宋"/>
          <w:color w:val="auto"/>
        </w:rPr>
        <w:t>35</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3601F6D7">
      <w:pPr>
        <w:pStyle w:val="16"/>
        <w:tabs>
          <w:tab w:val="right" w:leader="dot" w:pos="9786"/>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"_Toc2942" </w:instrText>
      </w:r>
      <w:r>
        <w:rPr>
          <w:rFonts w:hint="eastAsia" w:ascii="仿宋" w:hAnsi="仿宋" w:eastAsia="仿宋" w:cs="仿宋"/>
        </w:rPr>
        <w:fldChar w:fldCharType="separate"/>
      </w:r>
      <w:r>
        <w:rPr>
          <w:rFonts w:hint="eastAsia" w:ascii="仿宋" w:hAnsi="仿宋" w:eastAsia="仿宋" w:cs="仿宋"/>
          <w:color w:val="auto"/>
          <w:szCs w:val="44"/>
        </w:rPr>
        <w:t xml:space="preserve">第三章 </w:t>
      </w:r>
      <w:r>
        <w:rPr>
          <w:rFonts w:hint="eastAsia" w:ascii="仿宋" w:hAnsi="仿宋" w:eastAsia="仿宋" w:cs="仿宋"/>
          <w:color w:val="auto"/>
          <w:szCs w:val="44"/>
          <w:lang w:eastAsia="zh-CN"/>
        </w:rPr>
        <w:t xml:space="preserve"> </w:t>
      </w:r>
      <w:r>
        <w:rPr>
          <w:rFonts w:hint="eastAsia" w:ascii="仿宋" w:hAnsi="仿宋" w:eastAsia="仿宋" w:cs="仿宋"/>
          <w:color w:val="auto"/>
          <w:szCs w:val="44"/>
        </w:rPr>
        <w:t>投标邀请</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_Toc2942 \h </w:instrText>
      </w:r>
      <w:r>
        <w:rPr>
          <w:rFonts w:hint="eastAsia" w:ascii="仿宋" w:hAnsi="仿宋" w:eastAsia="仿宋" w:cs="仿宋"/>
          <w:color w:val="auto"/>
        </w:rPr>
        <w:fldChar w:fldCharType="separate"/>
      </w:r>
      <w:r>
        <w:rPr>
          <w:rFonts w:hint="eastAsia" w:ascii="仿宋" w:hAnsi="仿宋" w:eastAsia="仿宋" w:cs="仿宋"/>
          <w:color w:val="auto"/>
        </w:rPr>
        <w:t>37</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4E939427">
      <w:pPr>
        <w:pStyle w:val="16"/>
        <w:tabs>
          <w:tab w:val="right" w:leader="dot" w:pos="9786"/>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"_Toc11602" </w:instrText>
      </w:r>
      <w:r>
        <w:rPr>
          <w:rFonts w:hint="eastAsia" w:ascii="仿宋" w:hAnsi="仿宋" w:eastAsia="仿宋" w:cs="仿宋"/>
        </w:rPr>
        <w:fldChar w:fldCharType="separate"/>
      </w:r>
      <w:r>
        <w:rPr>
          <w:rFonts w:hint="eastAsia" w:ascii="仿宋" w:hAnsi="仿宋" w:eastAsia="仿宋" w:cs="仿宋"/>
          <w:color w:val="auto"/>
          <w:szCs w:val="44"/>
        </w:rPr>
        <w:t xml:space="preserve">第四章 </w:t>
      </w:r>
      <w:r>
        <w:rPr>
          <w:rFonts w:hint="eastAsia" w:ascii="仿宋" w:hAnsi="仿宋" w:eastAsia="仿宋" w:cs="仿宋"/>
          <w:color w:val="auto"/>
          <w:szCs w:val="44"/>
          <w:lang w:eastAsia="zh-CN"/>
        </w:rPr>
        <w:t xml:space="preserve"> </w:t>
      </w:r>
      <w:r>
        <w:rPr>
          <w:rFonts w:hint="eastAsia" w:ascii="仿宋" w:hAnsi="仿宋" w:eastAsia="仿宋" w:cs="仿宋"/>
          <w:color w:val="auto"/>
          <w:szCs w:val="44"/>
        </w:rPr>
        <w:t>投标人须知资料表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_Toc11602 \h </w:instrText>
      </w:r>
      <w:r>
        <w:rPr>
          <w:rFonts w:hint="eastAsia" w:ascii="仿宋" w:hAnsi="仿宋" w:eastAsia="仿宋" w:cs="仿宋"/>
          <w:color w:val="auto"/>
        </w:rPr>
        <w:fldChar w:fldCharType="separate"/>
      </w:r>
      <w:r>
        <w:rPr>
          <w:rFonts w:hint="eastAsia" w:ascii="仿宋" w:hAnsi="仿宋" w:eastAsia="仿宋" w:cs="仿宋"/>
          <w:color w:val="auto"/>
        </w:rPr>
        <w:t>39</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42734175">
      <w:pPr>
        <w:pStyle w:val="16"/>
        <w:tabs>
          <w:tab w:val="right" w:leader="dot" w:pos="9786"/>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"_Toc14991" </w:instrText>
      </w:r>
      <w:r>
        <w:rPr>
          <w:rFonts w:hint="eastAsia" w:ascii="仿宋" w:hAnsi="仿宋" w:eastAsia="仿宋" w:cs="仿宋"/>
        </w:rPr>
        <w:fldChar w:fldCharType="separate"/>
      </w:r>
      <w:r>
        <w:rPr>
          <w:rFonts w:hint="eastAsia" w:ascii="仿宋" w:hAnsi="仿宋" w:eastAsia="仿宋" w:cs="仿宋"/>
          <w:color w:val="auto"/>
          <w:szCs w:val="44"/>
        </w:rPr>
        <w:t>第五章  货物需求一览表及技术规格</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_Toc14991 \h </w:instrText>
      </w:r>
      <w:r>
        <w:rPr>
          <w:rFonts w:hint="eastAsia" w:ascii="仿宋" w:hAnsi="仿宋" w:eastAsia="仿宋" w:cs="仿宋"/>
          <w:color w:val="auto"/>
        </w:rPr>
        <w:fldChar w:fldCharType="separate"/>
      </w:r>
      <w:r>
        <w:rPr>
          <w:rFonts w:hint="eastAsia" w:ascii="仿宋" w:hAnsi="仿宋" w:eastAsia="仿宋" w:cs="仿宋"/>
          <w:color w:val="auto"/>
        </w:rPr>
        <w:t>42</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7CF21F02">
      <w:pPr>
        <w:pStyle w:val="16"/>
        <w:tabs>
          <w:tab w:val="right" w:leader="dot" w:pos="9786"/>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"_Toc22880" </w:instrText>
      </w:r>
      <w:r>
        <w:rPr>
          <w:rFonts w:hint="eastAsia" w:ascii="仿宋" w:hAnsi="仿宋" w:eastAsia="仿宋" w:cs="仿宋"/>
        </w:rPr>
        <w:fldChar w:fldCharType="separate"/>
      </w:r>
      <w:r>
        <w:rPr>
          <w:rFonts w:hint="eastAsia" w:ascii="仿宋" w:hAnsi="仿宋" w:eastAsia="仿宋" w:cs="仿宋"/>
          <w:color w:val="auto"/>
          <w:szCs w:val="44"/>
        </w:rPr>
        <w:t>第六章  评标方法和标准</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_Toc22880 \h </w:instrText>
      </w:r>
      <w:r>
        <w:rPr>
          <w:rFonts w:hint="eastAsia" w:ascii="仿宋" w:hAnsi="仿宋" w:eastAsia="仿宋" w:cs="仿宋"/>
          <w:color w:val="auto"/>
        </w:rPr>
        <w:fldChar w:fldCharType="separate"/>
      </w:r>
      <w:r>
        <w:rPr>
          <w:rFonts w:hint="eastAsia" w:ascii="仿宋" w:hAnsi="仿宋" w:eastAsia="仿宋" w:cs="仿宋"/>
          <w:color w:val="auto"/>
        </w:rPr>
        <w:t>42</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D9A950E">
      <w:pPr>
        <w:pStyle w:val="16"/>
        <w:tabs>
          <w:tab w:val="right" w:leader="dot" w:pos="9786"/>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"_Toc3397" </w:instrText>
      </w:r>
      <w:r>
        <w:rPr>
          <w:rFonts w:hint="eastAsia" w:ascii="仿宋" w:hAnsi="仿宋" w:eastAsia="仿宋" w:cs="仿宋"/>
        </w:rPr>
        <w:fldChar w:fldCharType="separate"/>
      </w:r>
      <w:r>
        <w:rPr>
          <w:rFonts w:hint="eastAsia" w:ascii="仿宋" w:hAnsi="仿宋" w:eastAsia="仿宋" w:cs="仿宋"/>
          <w:color w:val="auto"/>
          <w:szCs w:val="44"/>
        </w:rPr>
        <w:t>第七章  政府采购合同</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_Toc3397 \h </w:instrText>
      </w:r>
      <w:r>
        <w:rPr>
          <w:rFonts w:hint="eastAsia" w:ascii="仿宋" w:hAnsi="仿宋" w:eastAsia="仿宋" w:cs="仿宋"/>
          <w:color w:val="auto"/>
        </w:rPr>
        <w:fldChar w:fldCharType="separate"/>
      </w:r>
      <w:r>
        <w:rPr>
          <w:rFonts w:hint="eastAsia" w:ascii="仿宋" w:hAnsi="仿宋" w:eastAsia="仿宋" w:cs="仿宋"/>
          <w:color w:val="auto"/>
        </w:rPr>
        <w:t>87</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1D7F5862">
      <w:pPr>
        <w:pStyle w:val="17"/>
        <w:rPr>
          <w:rFonts w:hint="eastAsia" w:ascii="仿宋" w:hAnsi="仿宋" w:eastAsia="仿宋" w:cs="仿宋"/>
          <w:color w:val="auto"/>
          <w:sz w:val="44"/>
          <w:szCs w:val="44"/>
        </w:rPr>
      </w:pPr>
      <w:r>
        <w:rPr>
          <w:rFonts w:hint="eastAsia" w:ascii="仿宋" w:hAnsi="仿宋" w:eastAsia="仿宋" w:cs="仿宋"/>
          <w:color w:val="auto"/>
        </w:rPr>
        <w:fldChar w:fldCharType="end"/>
      </w:r>
      <w:bookmarkStart w:id="13" w:name="_Toc13803"/>
    </w:p>
    <w:p w14:paraId="1DEAE227">
      <w:pPr>
        <w:pStyle w:val="6"/>
        <w:tabs>
          <w:tab w:val="left" w:pos="0"/>
        </w:tabs>
        <w:spacing w:before="0" w:after="0" w:line="240" w:lineRule="atLeast"/>
        <w:jc w:val="both"/>
        <w:rPr>
          <w:rFonts w:hint="eastAsia" w:ascii="仿宋" w:hAnsi="仿宋" w:eastAsia="仿宋" w:cs="仿宋"/>
          <w:color w:val="auto"/>
          <w:kern w:val="0"/>
          <w:sz w:val="44"/>
          <w:szCs w:val="44"/>
        </w:rPr>
        <w:sectPr>
          <w:headerReference r:id="rId5" w:type="default"/>
          <w:footerReference r:id="rId6" w:type="default"/>
          <w:pgSz w:w="11906" w:h="16838"/>
          <w:pgMar w:top="1043" w:right="1060" w:bottom="1043" w:left="1060" w:header="851" w:footer="992" w:gutter="0"/>
          <w:pgNumType w:start="1"/>
          <w:cols w:space="720" w:num="1"/>
          <w:docGrid w:type="linesAndChars" w:linePitch="312" w:charSpace="0"/>
        </w:sectPr>
      </w:pPr>
      <w:bookmarkStart w:id="14" w:name="_Toc11726"/>
    </w:p>
    <w:bookmarkEnd w:id="13"/>
    <w:bookmarkEnd w:id="14"/>
    <w:p w14:paraId="521A222A">
      <w:pPr>
        <w:pStyle w:val="6"/>
        <w:tabs>
          <w:tab w:val="left" w:pos="0"/>
        </w:tabs>
        <w:spacing w:before="0" w:after="0" w:line="240" w:lineRule="atLeast"/>
        <w:rPr>
          <w:rFonts w:hint="eastAsia" w:ascii="仿宋" w:hAnsi="仿宋" w:eastAsia="仿宋" w:cs="仿宋"/>
          <w:b w:val="0"/>
          <w:color w:val="auto"/>
          <w:sz w:val="20"/>
          <w:lang w:eastAsia="zh-CN"/>
        </w:rPr>
      </w:pPr>
      <w:bookmarkStart w:id="15" w:name="_Toc23583"/>
      <w:bookmarkStart w:id="16" w:name="_Toc25393"/>
      <w:bookmarkStart w:id="17" w:name="_Toc8173"/>
      <w:bookmarkStart w:id="18" w:name="_Toc7794"/>
      <w:bookmarkStart w:id="19" w:name="_Toc4823"/>
      <w:bookmarkStart w:id="20" w:name="_Toc27266"/>
      <w:bookmarkStart w:id="21" w:name="_Toc749"/>
      <w:bookmarkStart w:id="22" w:name="_Toc8923"/>
      <w:r>
        <w:rPr>
          <w:rFonts w:hint="eastAsia" w:ascii="仿宋" w:hAnsi="仿宋" w:eastAsia="仿宋" w:cs="仿宋"/>
          <w:color w:val="auto"/>
          <w:kern w:val="0"/>
          <w:sz w:val="44"/>
          <w:szCs w:val="44"/>
          <w:lang w:eastAsia="zh-CN"/>
        </w:rPr>
        <w:t>第一章</w:t>
      </w:r>
      <w:bookmarkStart w:id="23" w:name="_Toc515647756"/>
      <w:r>
        <w:rPr>
          <w:rFonts w:hint="eastAsia" w:ascii="仿宋" w:hAnsi="仿宋" w:eastAsia="仿宋" w:cs="仿宋"/>
          <w:color w:val="auto"/>
          <w:sz w:val="44"/>
          <w:szCs w:val="44"/>
          <w:lang w:eastAsia="zh-CN"/>
        </w:rPr>
        <w:t>投标人须知</w:t>
      </w:r>
      <w:bookmarkEnd w:id="15"/>
      <w:bookmarkEnd w:id="16"/>
      <w:bookmarkEnd w:id="17"/>
      <w:bookmarkEnd w:id="18"/>
      <w:bookmarkEnd w:id="19"/>
      <w:bookmarkEnd w:id="20"/>
      <w:bookmarkEnd w:id="21"/>
      <w:bookmarkEnd w:id="22"/>
      <w:bookmarkEnd w:id="23"/>
    </w:p>
    <w:p w14:paraId="5A6961F6">
      <w:pPr>
        <w:pStyle w:val="7"/>
        <w:spacing w:before="0" w:line="240" w:lineRule="atLeast"/>
        <w:ind w:left="1078" w:leftChars="257" w:hanging="539"/>
        <w:rPr>
          <w:rFonts w:hint="eastAsia" w:ascii="仿宋" w:hAnsi="仿宋" w:eastAsia="仿宋" w:cs="仿宋"/>
          <w:b w:val="0"/>
          <w:color w:val="auto"/>
          <w:sz w:val="24"/>
          <w:lang w:eastAsia="zh-CN"/>
        </w:rPr>
      </w:pPr>
      <w:bookmarkStart w:id="24" w:name="_Toc216582805"/>
      <w:bookmarkStart w:id="25" w:name="_Toc515647757"/>
      <w:bookmarkStart w:id="26" w:name="_Toc520356143"/>
      <w:bookmarkStart w:id="27" w:name="_Toc22145"/>
      <w:bookmarkStart w:id="28" w:name="_Toc16621"/>
      <w:bookmarkStart w:id="29" w:name="_Toc13870"/>
      <w:bookmarkStart w:id="30" w:name="_Toc28279"/>
      <w:bookmarkStart w:id="31" w:name="_Toc28131"/>
      <w:bookmarkStart w:id="32" w:name="_Toc17202"/>
      <w:bookmarkStart w:id="33" w:name="_Toc1988"/>
      <w:bookmarkStart w:id="34" w:name="_Toc21215"/>
      <w:bookmarkStart w:id="35" w:name="_Toc21015"/>
      <w:bookmarkStart w:id="36" w:name="_Toc28649"/>
      <w:bookmarkStart w:id="37" w:name="_Toc24426"/>
      <w:bookmarkStart w:id="38" w:name="_Toc27848"/>
      <w:bookmarkStart w:id="39" w:name="_Toc18007"/>
      <w:r>
        <w:rPr>
          <w:rFonts w:hint="eastAsia" w:ascii="仿宋" w:hAnsi="仿宋" w:eastAsia="仿宋" w:cs="仿宋"/>
          <w:color w:val="auto"/>
          <w:sz w:val="28"/>
          <w:lang w:eastAsia="zh-CN"/>
        </w:rPr>
        <w:t>一</w:t>
      </w:r>
      <w:bookmarkEnd w:id="24"/>
      <w:bookmarkEnd w:id="25"/>
      <w:bookmarkEnd w:id="26"/>
      <w:r>
        <w:rPr>
          <w:rFonts w:hint="eastAsia" w:ascii="仿宋" w:hAnsi="仿宋" w:eastAsia="仿宋" w:cs="仿宋"/>
          <w:color w:val="auto"/>
          <w:sz w:val="28"/>
          <w:lang w:eastAsia="zh-CN"/>
        </w:rPr>
        <w:t xml:space="preserve"> 总 则</w:t>
      </w:r>
      <w:bookmarkEnd w:id="27"/>
      <w:bookmarkEnd w:id="28"/>
      <w:bookmarkEnd w:id="29"/>
      <w:bookmarkEnd w:id="30"/>
      <w:bookmarkEnd w:id="31"/>
      <w:bookmarkEnd w:id="32"/>
      <w:bookmarkEnd w:id="33"/>
      <w:bookmarkEnd w:id="34"/>
      <w:bookmarkEnd w:id="35"/>
      <w:bookmarkEnd w:id="36"/>
      <w:bookmarkEnd w:id="37"/>
      <w:bookmarkEnd w:id="38"/>
      <w:bookmarkEnd w:id="39"/>
    </w:p>
    <w:p w14:paraId="6D9FE009">
      <w:pPr>
        <w:pStyle w:val="8"/>
        <w:spacing w:before="0" w:after="0" w:line="288" w:lineRule="auto"/>
        <w:rPr>
          <w:rFonts w:hint="eastAsia" w:ascii="仿宋" w:hAnsi="仿宋" w:eastAsia="仿宋" w:cs="仿宋"/>
          <w:color w:val="auto"/>
          <w:lang w:eastAsia="zh-CN"/>
        </w:rPr>
      </w:pPr>
      <w:bookmarkStart w:id="40" w:name="_Toc520356144"/>
      <w:bookmarkStart w:id="41" w:name="_Toc568"/>
      <w:bookmarkStart w:id="42" w:name="_Toc9551"/>
      <w:bookmarkStart w:id="43" w:name="_Toc16352"/>
      <w:bookmarkStart w:id="44" w:name="_Toc9357"/>
      <w:bookmarkStart w:id="45" w:name="_Toc17376"/>
      <w:bookmarkStart w:id="46" w:name="_Toc20172"/>
      <w:bookmarkStart w:id="47" w:name="_Toc515647758"/>
      <w:bookmarkStart w:id="48" w:name="_Toc32623"/>
      <w:bookmarkStart w:id="49" w:name="_Toc14500"/>
      <w:bookmarkStart w:id="50" w:name="_Toc19622"/>
      <w:bookmarkStart w:id="51" w:name="_Toc11245"/>
      <w:bookmarkStart w:id="52" w:name="_Toc5999"/>
      <w:bookmarkStart w:id="53" w:name="_Toc6990"/>
      <w:bookmarkStart w:id="54" w:name="_Toc32189"/>
      <w:r>
        <w:rPr>
          <w:rFonts w:hint="eastAsia" w:ascii="仿宋" w:hAnsi="仿宋" w:eastAsia="仿宋" w:cs="仿宋"/>
          <w:color w:val="auto"/>
          <w:lang w:eastAsia="zh-CN"/>
        </w:rPr>
        <w:t>1.采购人、采购代理机构及</w:t>
      </w:r>
      <w:bookmarkEnd w:id="40"/>
      <w:r>
        <w:rPr>
          <w:rFonts w:hint="eastAsia" w:ascii="仿宋" w:hAnsi="仿宋" w:eastAsia="仿宋" w:cs="仿宋"/>
          <w:color w:val="auto"/>
          <w:lang w:eastAsia="zh-CN"/>
        </w:rPr>
        <w:t>投标人</w:t>
      </w:r>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3FDB4193">
      <w:pPr>
        <w:numPr>
          <w:ilvl w:val="1"/>
          <w:numId w:val="1"/>
        </w:numPr>
        <w:tabs>
          <w:tab w:val="left" w:pos="0"/>
        </w:tabs>
        <w:spacing w:line="288" w:lineRule="auto"/>
        <w:ind w:hanging="898"/>
        <w:rPr>
          <w:rFonts w:hint="eastAsia" w:ascii="仿宋" w:hAnsi="仿宋" w:eastAsia="仿宋" w:cs="仿宋"/>
          <w:color w:val="auto"/>
          <w:sz w:val="24"/>
          <w:lang w:eastAsia="zh-CN"/>
        </w:rPr>
      </w:pPr>
      <w:r>
        <w:rPr>
          <w:rFonts w:hint="eastAsia" w:ascii="仿宋" w:hAnsi="仿宋" w:eastAsia="仿宋" w:cs="仿宋"/>
          <w:color w:val="auto"/>
          <w:sz w:val="24"/>
          <w:lang w:eastAsia="zh-CN"/>
        </w:rPr>
        <w:t>采购人：是指依法开展政府采购活动的国家机关、事业单位、团体组织。</w:t>
      </w:r>
    </w:p>
    <w:p w14:paraId="188F0418">
      <w:pPr>
        <w:tabs>
          <w:tab w:val="left" w:pos="0"/>
        </w:tabs>
        <w:spacing w:line="288" w:lineRule="auto"/>
        <w:ind w:left="900"/>
        <w:rPr>
          <w:rFonts w:hint="eastAsia" w:ascii="仿宋" w:hAnsi="仿宋" w:eastAsia="仿宋" w:cs="仿宋"/>
          <w:color w:val="auto"/>
          <w:sz w:val="24"/>
          <w:lang w:eastAsia="zh-CN"/>
        </w:rPr>
      </w:pPr>
      <w:r>
        <w:rPr>
          <w:rFonts w:hint="eastAsia" w:ascii="仿宋" w:hAnsi="仿宋" w:eastAsia="仿宋" w:cs="仿宋"/>
          <w:color w:val="auto"/>
          <w:sz w:val="24"/>
          <w:lang w:eastAsia="zh-CN"/>
        </w:rPr>
        <w:t>本项目的采购人见</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w:t>
      </w:r>
    </w:p>
    <w:p w14:paraId="14F43C6F">
      <w:pPr>
        <w:numPr>
          <w:ilvl w:val="1"/>
          <w:numId w:val="1"/>
        </w:numPr>
        <w:tabs>
          <w:tab w:val="left" w:pos="0"/>
        </w:tabs>
        <w:spacing w:line="288" w:lineRule="auto"/>
        <w:ind w:hanging="898"/>
        <w:rPr>
          <w:rFonts w:hint="eastAsia" w:ascii="仿宋" w:hAnsi="仿宋" w:eastAsia="仿宋" w:cs="仿宋"/>
          <w:color w:val="auto"/>
          <w:sz w:val="24"/>
          <w:lang w:eastAsia="zh-CN"/>
        </w:rPr>
      </w:pPr>
      <w:r>
        <w:rPr>
          <w:rFonts w:hint="eastAsia" w:ascii="仿宋" w:hAnsi="仿宋" w:eastAsia="仿宋" w:cs="仿宋"/>
          <w:color w:val="auto"/>
          <w:sz w:val="24"/>
          <w:lang w:eastAsia="zh-CN"/>
        </w:rPr>
        <w:t>采购代理机构：是指在集中采购机构或从事采购代理业务的社会中介机构。本项目的采购代理机构见</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w:t>
      </w:r>
    </w:p>
    <w:p w14:paraId="50EF716D">
      <w:pPr>
        <w:numPr>
          <w:ilvl w:val="1"/>
          <w:numId w:val="1"/>
        </w:numPr>
        <w:spacing w:line="288" w:lineRule="auto"/>
        <w:ind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投标人：是指向采购人提供货物、工程或者服务的法人、非法人组织或者自然人。本项目的投标人及其投标货物须满足以下条件：</w:t>
      </w:r>
    </w:p>
    <w:p w14:paraId="13CF1BB7">
      <w:pPr>
        <w:spacing w:line="288" w:lineRule="auto"/>
        <w:ind w:left="850" w:hanging="849" w:hangingChars="354"/>
        <w:rPr>
          <w:rFonts w:hint="eastAsia" w:ascii="仿宋" w:hAnsi="仿宋" w:eastAsia="仿宋" w:cs="仿宋"/>
          <w:color w:val="auto"/>
          <w:sz w:val="24"/>
          <w:lang w:eastAsia="zh-CN"/>
        </w:rPr>
      </w:pPr>
      <w:r>
        <w:rPr>
          <w:rFonts w:hint="eastAsia" w:ascii="仿宋" w:hAnsi="仿宋" w:eastAsia="仿宋" w:cs="仿宋"/>
          <w:color w:val="auto"/>
          <w:sz w:val="24"/>
          <w:lang w:eastAsia="zh-CN"/>
        </w:rPr>
        <w:t>1.3.1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在中华人民共和国境内注册，能够独立承担民事责任，有生产或供应能力的本国供应商。</w:t>
      </w:r>
    </w:p>
    <w:p w14:paraId="34B8B0FD">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1.3.2  具备《中华人民共和国政府采购法》第二十二条关于供应商条件的规定，遵守本项目采购人本级和上级财政部门政府采购的有关规定。</w:t>
      </w:r>
    </w:p>
    <w:p w14:paraId="72925DA3">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1.3.3   以采购代理机构认可的方式获得了本项目的招标文件。</w:t>
      </w:r>
    </w:p>
    <w:p w14:paraId="6A7664FE">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1.3.4   提供符合</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中规定的资格证明文件。</w:t>
      </w:r>
    </w:p>
    <w:p w14:paraId="759B3290">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1.3.5   若</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中写明允许采购进口产品，投标人应保证所投产品可履行合法报通关手续进入中国关境内。</w:t>
      </w:r>
    </w:p>
    <w:p w14:paraId="1E88D3C7">
      <w:pPr>
        <w:spacing w:line="288" w:lineRule="auto"/>
        <w:ind w:left="898" w:leftChars="428"/>
        <w:rPr>
          <w:rFonts w:hint="eastAsia" w:ascii="仿宋" w:hAnsi="仿宋" w:eastAsia="仿宋" w:cs="仿宋"/>
          <w:color w:val="auto"/>
          <w:sz w:val="24"/>
          <w:lang w:eastAsia="zh-CN"/>
        </w:rPr>
      </w:pPr>
      <w:r>
        <w:rPr>
          <w:rFonts w:hint="eastAsia" w:ascii="仿宋" w:hAnsi="仿宋" w:eastAsia="仿宋" w:cs="仿宋"/>
          <w:color w:val="auto"/>
          <w:sz w:val="24"/>
          <w:lang w:eastAsia="zh-CN"/>
        </w:rPr>
        <w:t>若</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中未写明允许采购进口产品，如投标人所投产品为进口产品，其投标将被认定为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7E59C0E2">
      <w:pPr>
        <w:spacing w:line="288" w:lineRule="auto"/>
        <w:ind w:left="840" w:hanging="840" w:hangingChars="350"/>
        <w:rPr>
          <w:rFonts w:hint="eastAsia" w:ascii="仿宋" w:hAnsi="仿宋" w:eastAsia="仿宋" w:cs="仿宋"/>
          <w:color w:val="auto"/>
          <w:sz w:val="24"/>
          <w:lang w:eastAsia="zh-CN"/>
        </w:rPr>
      </w:pPr>
      <w:r>
        <w:rPr>
          <w:rFonts w:hint="eastAsia" w:ascii="仿宋" w:hAnsi="仿宋" w:eastAsia="仿宋" w:cs="仿宋"/>
          <w:color w:val="auto"/>
          <w:sz w:val="24"/>
          <w:lang w:eastAsia="zh-CN"/>
        </w:rPr>
        <w:t>1.3.6  若</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中写明专门面向中小企业采购的，如投标人为非中小企业且所投产品为非中小企业产品，其投标将被认定为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639AD7FB">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1.4     如</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中允许联合体投标，对联合体规定如下：</w:t>
      </w:r>
    </w:p>
    <w:p w14:paraId="505DC06D">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1.4.1   两个以上供应商可以组成一个投标联合体，以一个投标人的身份投标。</w:t>
      </w:r>
    </w:p>
    <w:p w14:paraId="3E458FE5">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1.4.2   联合体各方均应符合《中华人民共和国政府采购法》第二十二条规定的条件。</w:t>
      </w:r>
    </w:p>
    <w:p w14:paraId="421C0F7A">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1.4.3   采购人根据采购项目对投标人的特殊要求，联合体中至少应当有一方符合相关规定。</w:t>
      </w:r>
    </w:p>
    <w:p w14:paraId="3E02C3E7">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1.4.4   联合体各方应签订共同投标协议，明确约定联合体各方承担的工作和相应的责任，并将共同投标协议连同作为投标文件第一部分的内容提交。</w:t>
      </w:r>
    </w:p>
    <w:p w14:paraId="397FDD71">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1.4.5   大中型企业、其他自然人、法人或者非法人组织与小型、微型企业组成联合体共同参加投标，共同投标协议中应写明小型、微型企业的协议合同金额占到共同投标协议投标总金额的比例。</w:t>
      </w:r>
    </w:p>
    <w:p w14:paraId="7764EB85">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1.4.6  联合体中有同类资质的供应商按照联合体分工承担相同工作的，按照较低的资质等级确定联合体的资质等级。</w:t>
      </w:r>
    </w:p>
    <w:p w14:paraId="732EE27D">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1.4.7  以联合体形式参加政府采购活动的，联合体各方不得再单独参加或者与其他供应商另外组成联合体参加本项目投标，否则相关投标将被认定为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64442C4C">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1.4.8   对联合体投标的其他资格要求见</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w:t>
      </w:r>
    </w:p>
    <w:p w14:paraId="08004707">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1.5    单位负责人为同一人或者存在直接控股、管理关系的不同供应商，其相关投标将被认定为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527DD859">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1.6    为本项目提供过整体设计、规范编制或者项目管理、监理、检测等服务的供应商，不得再参加本项目上述服务以外的其他采购活动。否则其投标将被认定为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56838C60">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1.7</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投标人在投标过程中不得向采购人提供、给予任何有价值的物品，影响其正常决策行为。一经发现，其将被认定为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56ABBE2A">
      <w:pPr>
        <w:pStyle w:val="8"/>
        <w:spacing w:before="0" w:after="0" w:line="288" w:lineRule="auto"/>
        <w:rPr>
          <w:rFonts w:hint="eastAsia" w:ascii="仿宋" w:hAnsi="仿宋" w:eastAsia="仿宋" w:cs="仿宋"/>
          <w:color w:val="auto"/>
          <w:lang w:eastAsia="zh-CN"/>
        </w:rPr>
      </w:pPr>
      <w:bookmarkStart w:id="55" w:name="_Toc8057"/>
      <w:bookmarkStart w:id="56" w:name="_Toc7361"/>
      <w:bookmarkStart w:id="57" w:name="_Toc14658"/>
      <w:bookmarkStart w:id="58" w:name="_Toc4322"/>
      <w:bookmarkStart w:id="59" w:name="_Toc8874"/>
      <w:bookmarkStart w:id="60" w:name="_Toc5286"/>
      <w:bookmarkStart w:id="61" w:name="_Toc21316"/>
      <w:bookmarkStart w:id="62" w:name="_Toc17808"/>
      <w:bookmarkStart w:id="63" w:name="_Toc515647759"/>
      <w:bookmarkStart w:id="64" w:name="_Toc28178"/>
      <w:bookmarkStart w:id="65" w:name="_Toc25043"/>
      <w:bookmarkStart w:id="66" w:name="_Toc14117"/>
      <w:bookmarkStart w:id="67" w:name="_Toc4315"/>
      <w:bookmarkStart w:id="68" w:name="_Toc12139"/>
      <w:r>
        <w:rPr>
          <w:rFonts w:hint="eastAsia" w:ascii="仿宋" w:hAnsi="仿宋" w:eastAsia="仿宋" w:cs="仿宋"/>
          <w:color w:val="auto"/>
          <w:lang w:eastAsia="zh-CN"/>
        </w:rPr>
        <w:t>2.资金来源</w:t>
      </w:r>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9115812">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本项目的采购人已获得足以支付本次招标后所签订的合同项下的资金（包括财政性资金和本项目采购中无法与财政性资金分割的非财政性资金）。</w:t>
      </w:r>
    </w:p>
    <w:p w14:paraId="2BFC8B98">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2.2    项目预算金额和分项或分包最高限价</w:t>
      </w:r>
      <w:r>
        <w:rPr>
          <w:rFonts w:hint="eastAsia" w:ascii="仿宋" w:hAnsi="仿宋" w:eastAsia="仿宋" w:cs="仿宋"/>
          <w:color w:val="auto"/>
          <w:sz w:val="24"/>
          <w:u w:val="single" w:color="000000"/>
          <w:lang w:eastAsia="zh-CN"/>
        </w:rPr>
        <w:t>见投标人须知资料表</w:t>
      </w:r>
      <w:r>
        <w:rPr>
          <w:rFonts w:hint="eastAsia" w:ascii="仿宋" w:hAnsi="仿宋" w:eastAsia="仿宋" w:cs="仿宋"/>
          <w:color w:val="auto"/>
          <w:sz w:val="24"/>
          <w:lang w:eastAsia="zh-CN"/>
        </w:rPr>
        <w:t>。</w:t>
      </w:r>
    </w:p>
    <w:p w14:paraId="21865F9B">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2.3    投标人报价超过招标文件规定的预算金额或者分项、分包最高限价的，其投标将被认定为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30AABE2F">
      <w:pPr>
        <w:pStyle w:val="8"/>
        <w:spacing w:before="0" w:after="0" w:line="288" w:lineRule="auto"/>
        <w:rPr>
          <w:rFonts w:hint="eastAsia" w:ascii="仿宋" w:hAnsi="仿宋" w:eastAsia="仿宋" w:cs="仿宋"/>
          <w:color w:val="auto"/>
          <w:lang w:eastAsia="zh-CN"/>
        </w:rPr>
      </w:pPr>
      <w:bookmarkStart w:id="69" w:name="_Toc17722"/>
      <w:bookmarkStart w:id="70" w:name="_Toc12066"/>
      <w:bookmarkStart w:id="71" w:name="_Toc703"/>
      <w:bookmarkStart w:id="72" w:name="_Toc31923"/>
      <w:bookmarkStart w:id="73" w:name="_Toc26014"/>
      <w:bookmarkStart w:id="74" w:name="_Toc13235"/>
      <w:bookmarkStart w:id="75" w:name="_Toc13828"/>
      <w:bookmarkStart w:id="76" w:name="_Toc26702"/>
      <w:bookmarkStart w:id="77" w:name="_Toc15936"/>
      <w:bookmarkStart w:id="78" w:name="_Toc20526"/>
      <w:bookmarkStart w:id="79" w:name="_Toc25643"/>
      <w:bookmarkStart w:id="80" w:name="_Toc520356145"/>
      <w:bookmarkStart w:id="81" w:name="_Toc245"/>
      <w:bookmarkStart w:id="82" w:name="_Toc515647760"/>
      <w:bookmarkStart w:id="83" w:name="_Toc20548"/>
      <w:r>
        <w:rPr>
          <w:rFonts w:hint="eastAsia" w:ascii="仿宋" w:hAnsi="仿宋" w:eastAsia="仿宋" w:cs="仿宋"/>
          <w:color w:val="auto"/>
          <w:lang w:eastAsia="zh-CN"/>
        </w:rPr>
        <w:t>3.投标费用</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6AFC582">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不论投标的结果如何，投标人应承担所有与准备和参加投标有关的费用。</w:t>
      </w:r>
    </w:p>
    <w:p w14:paraId="5B080801">
      <w:pPr>
        <w:pStyle w:val="8"/>
        <w:spacing w:before="0" w:after="0" w:line="288" w:lineRule="auto"/>
        <w:rPr>
          <w:rFonts w:hint="eastAsia" w:ascii="仿宋" w:hAnsi="仿宋" w:eastAsia="仿宋" w:cs="仿宋"/>
          <w:color w:val="auto"/>
          <w:lang w:eastAsia="zh-CN"/>
        </w:rPr>
      </w:pPr>
      <w:bookmarkStart w:id="84" w:name="_Toc19596"/>
      <w:bookmarkStart w:id="85" w:name="_Toc31798"/>
      <w:bookmarkStart w:id="86" w:name="_Toc6116"/>
      <w:bookmarkStart w:id="87" w:name="_Toc18730"/>
      <w:bookmarkStart w:id="88" w:name="_Toc20058"/>
      <w:bookmarkStart w:id="89" w:name="_Toc25102"/>
      <w:bookmarkStart w:id="90" w:name="_Toc32665"/>
      <w:bookmarkStart w:id="91" w:name="_Toc22881"/>
      <w:bookmarkStart w:id="92" w:name="_Toc28041"/>
      <w:bookmarkStart w:id="93" w:name="_Toc4463"/>
      <w:bookmarkStart w:id="94" w:name="_Toc515647761"/>
      <w:bookmarkStart w:id="95" w:name="_Toc24113"/>
      <w:bookmarkStart w:id="96" w:name="_Toc3354"/>
      <w:bookmarkStart w:id="97" w:name="_Toc3200"/>
      <w:r>
        <w:rPr>
          <w:rFonts w:hint="eastAsia" w:ascii="仿宋" w:hAnsi="仿宋" w:eastAsia="仿宋" w:cs="仿宋"/>
          <w:color w:val="auto"/>
          <w:lang w:eastAsia="zh-CN"/>
        </w:rPr>
        <w:t>4.适用法律</w:t>
      </w:r>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157969A2">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14:paraId="1CF77318">
      <w:pPr>
        <w:rPr>
          <w:rFonts w:hint="eastAsia" w:ascii="仿宋" w:hAnsi="仿宋" w:eastAsia="仿宋" w:cs="仿宋"/>
          <w:color w:val="auto"/>
          <w:lang w:eastAsia="zh-CN"/>
        </w:rPr>
      </w:pPr>
      <w:bookmarkStart w:id="98" w:name="_Toc17538"/>
      <w:bookmarkStart w:id="99" w:name="_Toc515647762"/>
      <w:bookmarkStart w:id="100" w:name="_Toc6520"/>
      <w:bookmarkStart w:id="101" w:name="_Toc4063"/>
      <w:bookmarkStart w:id="102" w:name="_Toc19184"/>
      <w:bookmarkStart w:id="103" w:name="_Toc21566"/>
      <w:bookmarkStart w:id="104" w:name="_Toc1733"/>
      <w:bookmarkStart w:id="105" w:name="_Toc8117"/>
      <w:bookmarkStart w:id="106" w:name="_Toc10643"/>
      <w:bookmarkStart w:id="107" w:name="_Toc520356146"/>
      <w:bookmarkStart w:id="108" w:name="_Toc4365"/>
      <w:bookmarkStart w:id="109" w:name="_Toc30891"/>
      <w:bookmarkStart w:id="110" w:name="_Toc6944"/>
      <w:bookmarkStart w:id="111" w:name="_Toc216582806"/>
      <w:bookmarkStart w:id="112" w:name="_Toc28572"/>
    </w:p>
    <w:p w14:paraId="14F46D3C">
      <w:pPr>
        <w:rPr>
          <w:rFonts w:hint="eastAsia" w:ascii="仿宋" w:hAnsi="仿宋" w:eastAsia="仿宋" w:cs="仿宋"/>
          <w:color w:val="auto"/>
          <w:lang w:eastAsia="zh-CN"/>
        </w:rPr>
      </w:pPr>
    </w:p>
    <w:p w14:paraId="66FB838E">
      <w:pPr>
        <w:rPr>
          <w:rFonts w:hint="eastAsia" w:ascii="仿宋" w:hAnsi="仿宋" w:eastAsia="仿宋" w:cs="仿宋"/>
          <w:color w:val="auto"/>
          <w:lang w:eastAsia="zh-CN"/>
        </w:rPr>
      </w:pPr>
    </w:p>
    <w:p w14:paraId="7F07749D">
      <w:pPr>
        <w:rPr>
          <w:rFonts w:hint="eastAsia" w:ascii="仿宋" w:hAnsi="仿宋" w:eastAsia="仿宋" w:cs="仿宋"/>
          <w:color w:val="auto"/>
          <w:lang w:eastAsia="zh-CN"/>
        </w:rPr>
      </w:pPr>
    </w:p>
    <w:p w14:paraId="5D6204A6">
      <w:pPr>
        <w:rPr>
          <w:rFonts w:hint="eastAsia" w:ascii="仿宋" w:hAnsi="仿宋" w:eastAsia="仿宋" w:cs="仿宋"/>
          <w:color w:val="auto"/>
          <w:lang w:eastAsia="zh-CN"/>
        </w:rPr>
      </w:pPr>
    </w:p>
    <w:p w14:paraId="76570286">
      <w:pPr>
        <w:rPr>
          <w:rFonts w:hint="eastAsia" w:ascii="仿宋" w:hAnsi="仿宋" w:eastAsia="仿宋" w:cs="仿宋"/>
          <w:color w:val="auto"/>
          <w:lang w:eastAsia="zh-CN"/>
        </w:rPr>
      </w:pPr>
    </w:p>
    <w:p w14:paraId="75BDA660">
      <w:pPr>
        <w:pStyle w:val="7"/>
        <w:spacing w:before="0" w:line="288" w:lineRule="auto"/>
        <w:ind w:left="1079" w:leftChars="257" w:hanging="540"/>
        <w:rPr>
          <w:rFonts w:hint="eastAsia" w:ascii="仿宋" w:hAnsi="仿宋" w:eastAsia="仿宋" w:cs="仿宋"/>
          <w:color w:val="auto"/>
          <w:sz w:val="28"/>
          <w:lang w:eastAsia="zh-CN"/>
        </w:rPr>
      </w:pPr>
      <w:r>
        <w:rPr>
          <w:rFonts w:hint="eastAsia" w:ascii="仿宋" w:hAnsi="仿宋" w:eastAsia="仿宋" w:cs="仿宋"/>
          <w:color w:val="auto"/>
          <w:sz w:val="28"/>
          <w:lang w:eastAsia="zh-CN"/>
        </w:rPr>
        <w:t>二 招标文件</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1E9DB3B3">
      <w:pPr>
        <w:pStyle w:val="5"/>
        <w:spacing w:line="288" w:lineRule="auto"/>
        <w:rPr>
          <w:rFonts w:hint="eastAsia" w:ascii="仿宋" w:hAnsi="仿宋" w:eastAsia="仿宋" w:cs="仿宋"/>
          <w:color w:val="auto"/>
          <w:lang w:eastAsia="zh-CN"/>
        </w:rPr>
      </w:pPr>
    </w:p>
    <w:p w14:paraId="20357EB4">
      <w:pPr>
        <w:pStyle w:val="8"/>
        <w:spacing w:before="0" w:after="0" w:line="288" w:lineRule="auto"/>
        <w:rPr>
          <w:rFonts w:hint="eastAsia" w:ascii="仿宋" w:hAnsi="仿宋" w:eastAsia="仿宋" w:cs="仿宋"/>
          <w:color w:val="auto"/>
          <w:lang w:eastAsia="zh-CN"/>
        </w:rPr>
      </w:pPr>
      <w:bookmarkStart w:id="113" w:name="_Toc11582"/>
      <w:bookmarkStart w:id="114" w:name="_Toc28647"/>
      <w:bookmarkStart w:id="115" w:name="_Toc4671"/>
      <w:bookmarkStart w:id="116" w:name="_Toc515647763"/>
      <w:bookmarkStart w:id="117" w:name="_Toc14084"/>
      <w:bookmarkStart w:id="118" w:name="_Toc5326"/>
      <w:bookmarkStart w:id="119" w:name="_Toc22748"/>
      <w:bookmarkStart w:id="120" w:name="_Toc25743"/>
      <w:bookmarkStart w:id="121" w:name="_Toc1617"/>
      <w:bookmarkStart w:id="122" w:name="_Toc6246"/>
      <w:bookmarkStart w:id="123" w:name="_Toc481"/>
      <w:bookmarkStart w:id="124" w:name="_Toc17225"/>
      <w:bookmarkStart w:id="125" w:name="_Toc14637"/>
      <w:bookmarkStart w:id="126" w:name="_Toc25647"/>
      <w:bookmarkStart w:id="127" w:name="_Toc520356147"/>
      <w:r>
        <w:rPr>
          <w:rFonts w:hint="eastAsia" w:ascii="仿宋" w:hAnsi="仿宋" w:eastAsia="仿宋" w:cs="仿宋"/>
          <w:color w:val="auto"/>
          <w:lang w:eastAsia="zh-CN"/>
        </w:rPr>
        <w:t>5.招标文件构成</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62B5A2ED">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5.1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招标文件分为三册共7章，内容如下：</w:t>
      </w:r>
    </w:p>
    <w:p w14:paraId="60B9F2A1">
      <w:pPr>
        <w:spacing w:line="288" w:lineRule="auto"/>
        <w:ind w:left="1078" w:leftChars="428" w:hanging="180" w:hangingChars="75"/>
        <w:rPr>
          <w:rFonts w:hint="eastAsia" w:ascii="仿宋" w:hAnsi="仿宋" w:eastAsia="仿宋" w:cs="仿宋"/>
          <w:color w:val="auto"/>
          <w:sz w:val="24"/>
        </w:rPr>
      </w:pPr>
      <w:r>
        <w:rPr>
          <w:rFonts w:hint="eastAsia" w:ascii="仿宋" w:hAnsi="仿宋" w:eastAsia="仿宋" w:cs="仿宋"/>
          <w:color w:val="auto"/>
          <w:sz w:val="24"/>
        </w:rPr>
        <w:t>第一册</w:t>
      </w:r>
    </w:p>
    <w:p w14:paraId="1CB3C84E">
      <w:pPr>
        <w:numPr>
          <w:ilvl w:val="0"/>
          <w:numId w:val="2"/>
        </w:numPr>
        <w:tabs>
          <w:tab w:val="left" w:pos="0"/>
        </w:tabs>
        <w:spacing w:line="288" w:lineRule="auto"/>
        <w:ind w:hanging="829"/>
        <w:rPr>
          <w:rFonts w:hint="eastAsia" w:ascii="仿宋" w:hAnsi="仿宋" w:eastAsia="仿宋" w:cs="仿宋"/>
          <w:color w:val="auto"/>
          <w:sz w:val="24"/>
        </w:rPr>
      </w:pPr>
      <w:r>
        <w:rPr>
          <w:rFonts w:hint="eastAsia" w:ascii="仿宋" w:hAnsi="仿宋" w:eastAsia="仿宋" w:cs="仿宋"/>
          <w:color w:val="auto"/>
          <w:sz w:val="24"/>
        </w:rPr>
        <w:t xml:space="preserve"> 投标人须知</w:t>
      </w:r>
    </w:p>
    <w:p w14:paraId="3059D2EA">
      <w:pPr>
        <w:numPr>
          <w:ilvl w:val="0"/>
          <w:numId w:val="2"/>
        </w:numPr>
        <w:spacing w:line="288" w:lineRule="auto"/>
        <w:ind w:left="1080" w:leftChars="429" w:hanging="180"/>
        <w:rPr>
          <w:rFonts w:hint="eastAsia" w:ascii="仿宋" w:hAnsi="仿宋" w:eastAsia="仿宋" w:cs="仿宋"/>
          <w:color w:val="auto"/>
          <w:sz w:val="24"/>
        </w:rPr>
      </w:pPr>
      <w:r>
        <w:rPr>
          <w:rFonts w:hint="eastAsia" w:ascii="仿宋" w:hAnsi="仿宋" w:eastAsia="仿宋" w:cs="仿宋"/>
          <w:color w:val="auto"/>
          <w:sz w:val="24"/>
        </w:rPr>
        <w:t xml:space="preserve"> 投标文件格式</w:t>
      </w:r>
    </w:p>
    <w:p w14:paraId="5A894D6A">
      <w:pPr>
        <w:spacing w:line="288" w:lineRule="auto"/>
        <w:ind w:left="1080" w:leftChars="429" w:hanging="180"/>
        <w:rPr>
          <w:rFonts w:hint="eastAsia" w:ascii="仿宋" w:hAnsi="仿宋" w:eastAsia="仿宋" w:cs="仿宋"/>
          <w:color w:val="auto"/>
          <w:sz w:val="24"/>
        </w:rPr>
      </w:pPr>
      <w:r>
        <w:rPr>
          <w:rFonts w:hint="eastAsia" w:ascii="仿宋" w:hAnsi="仿宋" w:eastAsia="仿宋" w:cs="仿宋"/>
          <w:color w:val="auto"/>
          <w:sz w:val="24"/>
        </w:rPr>
        <w:t>第二册</w:t>
      </w:r>
    </w:p>
    <w:p w14:paraId="11911E36">
      <w:pPr>
        <w:numPr>
          <w:ilvl w:val="0"/>
          <w:numId w:val="2"/>
        </w:numPr>
        <w:spacing w:line="288" w:lineRule="auto"/>
        <w:ind w:left="1080" w:leftChars="429" w:hanging="180"/>
        <w:rPr>
          <w:rFonts w:hint="eastAsia" w:ascii="仿宋" w:hAnsi="仿宋" w:eastAsia="仿宋" w:cs="仿宋"/>
          <w:color w:val="auto"/>
          <w:sz w:val="24"/>
        </w:rPr>
      </w:pPr>
      <w:r>
        <w:rPr>
          <w:rFonts w:hint="eastAsia" w:ascii="仿宋" w:hAnsi="仿宋" w:eastAsia="仿宋" w:cs="仿宋"/>
          <w:color w:val="auto"/>
          <w:sz w:val="24"/>
        </w:rPr>
        <w:t xml:space="preserve"> 投标邀请</w:t>
      </w:r>
    </w:p>
    <w:p w14:paraId="6AA524E9">
      <w:pPr>
        <w:numPr>
          <w:ilvl w:val="0"/>
          <w:numId w:val="2"/>
        </w:numPr>
        <w:spacing w:line="288" w:lineRule="auto"/>
        <w:ind w:left="1080" w:leftChars="429" w:hanging="180"/>
        <w:rPr>
          <w:rFonts w:hint="eastAsia" w:ascii="仿宋" w:hAnsi="仿宋" w:eastAsia="仿宋" w:cs="仿宋"/>
          <w:color w:val="auto"/>
          <w:sz w:val="24"/>
        </w:rPr>
      </w:pPr>
      <w:r>
        <w:rPr>
          <w:rFonts w:hint="eastAsia" w:ascii="仿宋" w:hAnsi="仿宋" w:eastAsia="仿宋" w:cs="仿宋"/>
          <w:color w:val="auto"/>
          <w:sz w:val="24"/>
        </w:rPr>
        <w:t xml:space="preserve"> 投标人须知资料表</w:t>
      </w:r>
    </w:p>
    <w:p w14:paraId="0AE5BBF9">
      <w:pPr>
        <w:numPr>
          <w:ilvl w:val="0"/>
          <w:numId w:val="2"/>
        </w:numPr>
        <w:spacing w:line="288" w:lineRule="auto"/>
        <w:ind w:left="1080" w:leftChars="429" w:hanging="180"/>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货物需求一览表及技术规格</w:t>
      </w:r>
    </w:p>
    <w:p w14:paraId="52E52FA8">
      <w:pPr>
        <w:numPr>
          <w:ilvl w:val="0"/>
          <w:numId w:val="2"/>
        </w:numPr>
        <w:spacing w:line="288" w:lineRule="auto"/>
        <w:ind w:left="1080" w:leftChars="429" w:hanging="180"/>
        <w:rPr>
          <w:rFonts w:hint="eastAsia" w:ascii="仿宋" w:hAnsi="仿宋" w:eastAsia="仿宋" w:cs="仿宋"/>
          <w:color w:val="auto"/>
          <w:sz w:val="24"/>
        </w:rPr>
      </w:pPr>
      <w:r>
        <w:rPr>
          <w:rFonts w:hint="eastAsia" w:ascii="仿宋" w:hAnsi="仿宋" w:eastAsia="仿宋" w:cs="仿宋"/>
          <w:color w:val="auto"/>
          <w:sz w:val="24"/>
          <w:lang w:eastAsia="zh-CN"/>
        </w:rPr>
        <w:t xml:space="preserve"> </w:t>
      </w:r>
      <w:r>
        <w:rPr>
          <w:rFonts w:hint="eastAsia" w:ascii="仿宋" w:hAnsi="仿宋" w:eastAsia="仿宋" w:cs="仿宋"/>
          <w:color w:val="auto"/>
          <w:sz w:val="24"/>
        </w:rPr>
        <w:t>评标方法和标准</w:t>
      </w:r>
    </w:p>
    <w:p w14:paraId="4A045E15">
      <w:pPr>
        <w:spacing w:line="288" w:lineRule="auto"/>
        <w:ind w:left="901"/>
        <w:rPr>
          <w:rFonts w:hint="eastAsia" w:ascii="仿宋" w:hAnsi="仿宋" w:eastAsia="仿宋" w:cs="仿宋"/>
          <w:color w:val="auto"/>
          <w:sz w:val="24"/>
        </w:rPr>
      </w:pPr>
      <w:r>
        <w:rPr>
          <w:rFonts w:hint="eastAsia" w:ascii="仿宋" w:hAnsi="仿宋" w:eastAsia="仿宋" w:cs="仿宋"/>
          <w:color w:val="auto"/>
          <w:sz w:val="24"/>
        </w:rPr>
        <w:t>第三册</w:t>
      </w:r>
    </w:p>
    <w:p w14:paraId="108818BC">
      <w:pPr>
        <w:numPr>
          <w:ilvl w:val="0"/>
          <w:numId w:val="2"/>
        </w:numPr>
        <w:spacing w:line="288" w:lineRule="auto"/>
        <w:ind w:left="718" w:leftChars="342" w:firstLine="240" w:firstLineChars="100"/>
        <w:rPr>
          <w:rFonts w:hint="eastAsia" w:ascii="仿宋" w:hAnsi="仿宋" w:eastAsia="仿宋" w:cs="仿宋"/>
          <w:color w:val="auto"/>
          <w:sz w:val="24"/>
        </w:rPr>
      </w:pPr>
      <w:r>
        <w:rPr>
          <w:rFonts w:hint="eastAsia" w:ascii="仿宋" w:hAnsi="仿宋" w:eastAsia="仿宋" w:cs="仿宋"/>
          <w:color w:val="auto"/>
          <w:sz w:val="24"/>
          <w:lang w:eastAsia="zh-CN"/>
        </w:rPr>
        <w:t xml:space="preserve"> </w:t>
      </w:r>
      <w:r>
        <w:rPr>
          <w:rFonts w:hint="eastAsia" w:ascii="仿宋" w:hAnsi="仿宋" w:eastAsia="仿宋" w:cs="仿宋"/>
          <w:color w:val="auto"/>
          <w:sz w:val="24"/>
        </w:rPr>
        <w:t>政府采购合同格式</w:t>
      </w:r>
    </w:p>
    <w:p w14:paraId="7855DC25">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5.2</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如本文件的前后内容不一致，以最后描述为准。</w:t>
      </w:r>
    </w:p>
    <w:p w14:paraId="24D2D69C">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3DDE9DA3">
      <w:pPr>
        <w:pStyle w:val="8"/>
        <w:spacing w:before="0" w:after="0" w:line="288" w:lineRule="auto"/>
        <w:rPr>
          <w:rFonts w:hint="eastAsia" w:ascii="仿宋" w:hAnsi="仿宋" w:eastAsia="仿宋" w:cs="仿宋"/>
          <w:color w:val="auto"/>
          <w:lang w:eastAsia="zh-CN"/>
        </w:rPr>
      </w:pPr>
      <w:bookmarkStart w:id="128" w:name="_Toc520356148"/>
      <w:bookmarkStart w:id="129" w:name="_Toc515904805"/>
      <w:bookmarkStart w:id="130" w:name="_Toc7323"/>
      <w:bookmarkStart w:id="131" w:name="_Toc2703"/>
      <w:bookmarkStart w:id="132" w:name="_Toc3154"/>
      <w:bookmarkStart w:id="133" w:name="_Toc1922"/>
      <w:bookmarkStart w:id="134" w:name="_Toc1925"/>
      <w:bookmarkStart w:id="135" w:name="_Toc27562"/>
      <w:bookmarkStart w:id="136" w:name="_Toc4284"/>
      <w:bookmarkStart w:id="137" w:name="_Toc18688"/>
      <w:bookmarkStart w:id="138" w:name="_Toc26044"/>
      <w:bookmarkStart w:id="139" w:name="_Toc20175"/>
      <w:bookmarkStart w:id="140" w:name="_Toc9232"/>
      <w:bookmarkStart w:id="141" w:name="_Toc4118"/>
      <w:bookmarkStart w:id="142" w:name="_Toc7751"/>
      <w:r>
        <w:rPr>
          <w:rFonts w:hint="eastAsia" w:ascii="仿宋" w:hAnsi="仿宋" w:eastAsia="仿宋" w:cs="仿宋"/>
          <w:color w:val="auto"/>
          <w:lang w:eastAsia="zh-CN"/>
        </w:rPr>
        <w:t>6.招标文件的澄清</w:t>
      </w:r>
      <w:bookmarkEnd w:id="128"/>
      <w:bookmarkEnd w:id="129"/>
      <w:r>
        <w:rPr>
          <w:rFonts w:hint="eastAsia" w:ascii="仿宋" w:hAnsi="仿宋" w:eastAsia="仿宋" w:cs="仿宋"/>
          <w:color w:val="auto"/>
          <w:lang w:eastAsia="zh-CN"/>
        </w:rPr>
        <w:t>与修改</w:t>
      </w:r>
      <w:bookmarkEnd w:id="130"/>
      <w:bookmarkEnd w:id="131"/>
      <w:bookmarkEnd w:id="132"/>
      <w:bookmarkEnd w:id="133"/>
      <w:bookmarkEnd w:id="134"/>
      <w:bookmarkEnd w:id="135"/>
      <w:bookmarkEnd w:id="136"/>
      <w:bookmarkEnd w:id="137"/>
      <w:bookmarkEnd w:id="138"/>
      <w:bookmarkEnd w:id="139"/>
      <w:bookmarkEnd w:id="140"/>
      <w:bookmarkEnd w:id="141"/>
      <w:bookmarkEnd w:id="142"/>
    </w:p>
    <w:p w14:paraId="0B408491">
      <w:pPr>
        <w:pStyle w:val="5"/>
        <w:spacing w:line="288" w:lineRule="auto"/>
        <w:ind w:left="840" w:hanging="840" w:hangingChars="350"/>
        <w:rPr>
          <w:rFonts w:hint="eastAsia" w:ascii="仿宋" w:hAnsi="仿宋" w:eastAsia="仿宋" w:cs="仿宋"/>
          <w:color w:val="auto"/>
          <w:szCs w:val="24"/>
          <w:lang w:eastAsia="zh-CN"/>
        </w:rPr>
      </w:pPr>
      <w:r>
        <w:rPr>
          <w:rFonts w:hint="eastAsia" w:ascii="仿宋" w:hAnsi="仿宋" w:eastAsia="仿宋" w:cs="仿宋"/>
          <w:color w:val="auto"/>
          <w:szCs w:val="24"/>
          <w:lang w:eastAsia="zh-CN"/>
        </w:rPr>
        <w:t>6.1    为了保证对招标文件的澄清和修改满足法律的时限要求，任何要求对招标文件进行澄清的投标人，均应在投标截止期十五日前，以书面形式将澄清要求通知采购人或采购代理机构。</w:t>
      </w:r>
    </w:p>
    <w:p w14:paraId="247A97AC">
      <w:pPr>
        <w:pStyle w:val="5"/>
        <w:spacing w:line="288" w:lineRule="auto"/>
        <w:ind w:left="840" w:hanging="840" w:hangingChars="350"/>
        <w:rPr>
          <w:rFonts w:hint="eastAsia" w:ascii="仿宋" w:hAnsi="仿宋" w:eastAsia="仿宋" w:cs="仿宋"/>
          <w:color w:val="auto"/>
          <w:szCs w:val="24"/>
          <w:lang w:eastAsia="zh-CN"/>
        </w:rPr>
      </w:pPr>
      <w:bookmarkStart w:id="143" w:name="_Ref467378678"/>
      <w:bookmarkStart w:id="144" w:name="_Toc515904806"/>
      <w:bookmarkStart w:id="145" w:name="_Toc520356149"/>
      <w:r>
        <w:rPr>
          <w:rFonts w:hint="eastAsia" w:ascii="仿宋" w:hAnsi="仿宋" w:eastAsia="仿宋" w:cs="仿宋"/>
          <w:color w:val="auto"/>
          <w:szCs w:val="24"/>
          <w:lang w:eastAsia="zh-CN"/>
        </w:rPr>
        <w:t>6.2</w:t>
      </w:r>
      <w:r>
        <w:rPr>
          <w:rFonts w:hint="eastAsia" w:ascii="仿宋" w:hAnsi="仿宋" w:eastAsia="仿宋" w:cs="仿宋"/>
          <w:color w:val="auto"/>
          <w:szCs w:val="24"/>
          <w:lang w:eastAsia="zh-CN"/>
        </w:rPr>
        <w:tab/>
      </w:r>
      <w:r>
        <w:rPr>
          <w:rFonts w:hint="eastAsia" w:ascii="仿宋" w:hAnsi="仿宋" w:eastAsia="仿宋" w:cs="仿宋"/>
          <w:color w:val="auto"/>
          <w:szCs w:val="24"/>
          <w:lang w:eastAsia="zh-CN"/>
        </w:rPr>
        <w:t>采购人可主动地或在解答投标人提出的澄清问题时对招标文件进行澄清或修改。采购代理机构将以发布澄清（更正）公告的方式，澄清或修改招标文件，澄清或修改内容作为招标文件的组成部分。</w:t>
      </w:r>
    </w:p>
    <w:p w14:paraId="7D136157">
      <w:pPr>
        <w:pStyle w:val="5"/>
        <w:spacing w:line="288" w:lineRule="auto"/>
        <w:ind w:left="840" w:hanging="840" w:hangingChars="350"/>
        <w:rPr>
          <w:rFonts w:hint="eastAsia" w:ascii="仿宋" w:hAnsi="仿宋" w:eastAsia="仿宋" w:cs="仿宋"/>
          <w:color w:val="auto"/>
          <w:szCs w:val="24"/>
          <w:lang w:eastAsia="zh-CN"/>
        </w:rPr>
      </w:pPr>
      <w:r>
        <w:rPr>
          <w:rFonts w:hint="eastAsia" w:ascii="仿宋" w:hAnsi="仿宋" w:eastAsia="仿宋" w:cs="仿宋"/>
          <w:color w:val="auto"/>
          <w:szCs w:val="24"/>
          <w:lang w:eastAsia="zh-CN"/>
        </w:rPr>
        <w:t>6.3</w:t>
      </w:r>
      <w:r>
        <w:rPr>
          <w:rFonts w:hint="eastAsia" w:ascii="仿宋" w:hAnsi="仿宋" w:eastAsia="仿宋" w:cs="仿宋"/>
          <w:color w:val="auto"/>
          <w:szCs w:val="24"/>
          <w:lang w:eastAsia="zh-CN"/>
        </w:rPr>
        <w:tab/>
      </w:r>
      <w:r>
        <w:rPr>
          <w:rFonts w:hint="eastAsia" w:ascii="仿宋" w:hAnsi="仿宋" w:eastAsia="仿宋" w:cs="仿宋"/>
          <w:color w:val="auto"/>
          <w:szCs w:val="24"/>
          <w:lang w:eastAsia="zh-CN"/>
        </w:rPr>
        <w:t>澄清或者修改的内容可能影响投标文件编制的，采购代理机构将以书面形式通知所有购买招标文件的潜在投标人，并对其具有约束力。投标人在收到上述通知后，应及时向采购代理机构回函确认。</w:t>
      </w:r>
    </w:p>
    <w:p w14:paraId="070775D8">
      <w:pPr>
        <w:pStyle w:val="8"/>
        <w:tabs>
          <w:tab w:val="left" w:pos="900"/>
        </w:tabs>
        <w:spacing w:before="0" w:after="0" w:line="288" w:lineRule="auto"/>
        <w:rPr>
          <w:rFonts w:hint="eastAsia" w:ascii="仿宋" w:hAnsi="仿宋" w:eastAsia="仿宋" w:cs="仿宋"/>
          <w:color w:val="auto"/>
          <w:lang w:eastAsia="zh-CN"/>
        </w:rPr>
      </w:pPr>
      <w:bookmarkStart w:id="146" w:name="_Toc14569"/>
      <w:bookmarkStart w:id="147" w:name="_Toc2744"/>
      <w:bookmarkStart w:id="148" w:name="_Toc25461"/>
      <w:bookmarkStart w:id="149" w:name="_Toc21993"/>
      <w:bookmarkStart w:id="150" w:name="_Toc4653"/>
      <w:bookmarkStart w:id="151" w:name="_Toc12448"/>
      <w:bookmarkStart w:id="152" w:name="_Toc19841"/>
      <w:bookmarkStart w:id="153" w:name="_Toc330"/>
      <w:bookmarkStart w:id="154" w:name="_Toc7775"/>
      <w:bookmarkStart w:id="155" w:name="_Toc21817"/>
      <w:bookmarkStart w:id="156" w:name="_Toc25635"/>
      <w:bookmarkStart w:id="157" w:name="_Toc23166"/>
      <w:bookmarkStart w:id="158" w:name="_Toc25416"/>
      <w:r>
        <w:rPr>
          <w:rFonts w:hint="eastAsia" w:ascii="仿宋" w:hAnsi="仿宋" w:eastAsia="仿宋" w:cs="仿宋"/>
          <w:color w:val="auto"/>
          <w:lang w:eastAsia="zh-CN"/>
        </w:rPr>
        <w:t>7</w:t>
      </w:r>
      <w:bookmarkEnd w:id="143"/>
      <w:bookmarkEnd w:id="144"/>
      <w:bookmarkEnd w:id="145"/>
      <w:r>
        <w:rPr>
          <w:rFonts w:hint="eastAsia" w:ascii="仿宋" w:hAnsi="仿宋" w:eastAsia="仿宋" w:cs="仿宋"/>
          <w:color w:val="auto"/>
          <w:lang w:eastAsia="zh-CN"/>
        </w:rPr>
        <w:t>.投标截止时间的顺延</w:t>
      </w:r>
      <w:bookmarkEnd w:id="146"/>
      <w:bookmarkEnd w:id="147"/>
      <w:bookmarkEnd w:id="148"/>
      <w:bookmarkEnd w:id="149"/>
      <w:bookmarkEnd w:id="150"/>
      <w:bookmarkEnd w:id="151"/>
      <w:bookmarkEnd w:id="152"/>
      <w:bookmarkEnd w:id="153"/>
      <w:bookmarkEnd w:id="154"/>
      <w:bookmarkEnd w:id="155"/>
      <w:bookmarkEnd w:id="156"/>
      <w:bookmarkEnd w:id="157"/>
      <w:bookmarkEnd w:id="158"/>
    </w:p>
    <w:p w14:paraId="1134FC9B">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为使投标人准备投标时有足够的时间对招标文件的澄清或者修改部分进行研究，采购人将依法决定是否顺延投标截止时间。</w:t>
      </w:r>
    </w:p>
    <w:p w14:paraId="0C00D1FA">
      <w:pPr>
        <w:pStyle w:val="7"/>
        <w:tabs>
          <w:tab w:val="left" w:pos="900"/>
        </w:tabs>
        <w:spacing w:before="0" w:line="288" w:lineRule="auto"/>
        <w:ind w:left="1079" w:leftChars="257" w:hanging="540"/>
        <w:rPr>
          <w:rFonts w:hint="eastAsia" w:ascii="仿宋" w:hAnsi="仿宋" w:eastAsia="仿宋" w:cs="仿宋"/>
          <w:b w:val="0"/>
          <w:color w:val="auto"/>
          <w:sz w:val="24"/>
          <w:lang w:eastAsia="zh-CN"/>
        </w:rPr>
      </w:pPr>
      <w:bookmarkStart w:id="159" w:name="_Toc516367020"/>
      <w:bookmarkStart w:id="160" w:name="_Toc8537"/>
      <w:bookmarkStart w:id="161" w:name="_Toc22175"/>
      <w:bookmarkStart w:id="162" w:name="_Toc15802"/>
      <w:bookmarkStart w:id="163" w:name="_Toc515647766"/>
      <w:bookmarkStart w:id="164" w:name="_Toc23336"/>
      <w:bookmarkStart w:id="165" w:name="_Toc8381"/>
      <w:bookmarkStart w:id="166" w:name="_Toc14530"/>
      <w:bookmarkStart w:id="167" w:name="_Toc19696"/>
      <w:bookmarkStart w:id="168" w:name="_Toc31039"/>
      <w:bookmarkStart w:id="169" w:name="_Toc25866"/>
      <w:bookmarkStart w:id="170" w:name="_Toc30808"/>
      <w:bookmarkStart w:id="171" w:name="_Toc216582807"/>
      <w:bookmarkStart w:id="172" w:name="_Toc12340"/>
      <w:bookmarkStart w:id="173" w:name="_Toc7636"/>
      <w:bookmarkStart w:id="174" w:name="_Toc520356150"/>
      <w:bookmarkStart w:id="175" w:name="_Toc9442"/>
      <w:r>
        <w:rPr>
          <w:rFonts w:hint="eastAsia" w:ascii="仿宋" w:hAnsi="仿宋" w:eastAsia="仿宋" w:cs="仿宋"/>
          <w:color w:val="auto"/>
          <w:sz w:val="28"/>
          <w:lang w:eastAsia="zh-CN"/>
        </w:rPr>
        <w:t>三 投标文件</w:t>
      </w:r>
      <w:bookmarkEnd w:id="159"/>
      <w:r>
        <w:rPr>
          <w:rFonts w:hint="eastAsia" w:ascii="仿宋" w:hAnsi="仿宋" w:eastAsia="仿宋" w:cs="仿宋"/>
          <w:color w:val="auto"/>
          <w:sz w:val="28"/>
          <w:lang w:eastAsia="zh-CN"/>
        </w:rPr>
        <w:t>的编制</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668775B1">
      <w:pPr>
        <w:pStyle w:val="8"/>
        <w:tabs>
          <w:tab w:val="left" w:pos="900"/>
        </w:tabs>
        <w:spacing w:before="0" w:after="0" w:line="288" w:lineRule="auto"/>
        <w:rPr>
          <w:rFonts w:hint="eastAsia" w:ascii="仿宋" w:hAnsi="仿宋" w:eastAsia="仿宋" w:cs="仿宋"/>
          <w:color w:val="auto"/>
          <w:lang w:eastAsia="zh-CN"/>
        </w:rPr>
      </w:pPr>
      <w:bookmarkStart w:id="176" w:name="_Toc6680"/>
      <w:bookmarkStart w:id="177" w:name="_Toc15952"/>
      <w:bookmarkStart w:id="178" w:name="_Toc28725"/>
      <w:bookmarkStart w:id="179" w:name="_Toc27410"/>
      <w:bookmarkStart w:id="180" w:name="_Toc516367021"/>
      <w:bookmarkStart w:id="181" w:name="_Toc3553"/>
      <w:bookmarkStart w:id="182" w:name="_Toc515647767"/>
      <w:bookmarkStart w:id="183" w:name="_Toc15590"/>
      <w:bookmarkStart w:id="184" w:name="_Toc10758"/>
      <w:bookmarkStart w:id="185" w:name="_Toc520356151"/>
      <w:bookmarkStart w:id="186" w:name="_Toc11230"/>
      <w:bookmarkStart w:id="187" w:name="_Toc11227"/>
      <w:bookmarkStart w:id="188" w:name="_Toc7786"/>
      <w:bookmarkStart w:id="189" w:name="_Toc30570"/>
      <w:bookmarkStart w:id="190" w:name="_Toc2259"/>
      <w:bookmarkStart w:id="191" w:name="_Toc11023"/>
      <w:r>
        <w:rPr>
          <w:rFonts w:hint="eastAsia" w:ascii="仿宋" w:hAnsi="仿宋" w:eastAsia="仿宋" w:cs="仿宋"/>
          <w:color w:val="auto"/>
          <w:lang w:eastAsia="zh-CN"/>
        </w:rPr>
        <w:t>8.</w:t>
      </w:r>
      <w:r>
        <w:rPr>
          <w:rFonts w:hint="eastAsia" w:ascii="仿宋" w:hAnsi="仿宋" w:eastAsia="仿宋" w:cs="仿宋"/>
          <w:color w:val="auto"/>
          <w:lang w:eastAsia="zh-CN"/>
        </w:rPr>
        <w:tab/>
      </w:r>
      <w:r>
        <w:rPr>
          <w:rFonts w:hint="eastAsia" w:ascii="仿宋" w:hAnsi="仿宋" w:eastAsia="仿宋" w:cs="仿宋"/>
          <w:color w:val="auto"/>
          <w:lang w:eastAsia="zh-CN"/>
        </w:rPr>
        <w:t>投标范围及投标文件中标准和计量单位的使用</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7500487D">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8.1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项目有分包的，投标人可对招标文件其中某一个或几个分包货物进行投标，除非在</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中另有规定。</w:t>
      </w:r>
    </w:p>
    <w:p w14:paraId="2CA7E4AE">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8.2     投标人应当对所投分包招标文件中“服务需求”所列的所有内容进行投标，如仅响应某一包中的部分内容，其该包投标将被认定为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26E68509">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8.3     无论招标文件第5章货物需求一览表及技术规格中是否要求，投标人所投货物均应符合国家强制性标准。</w:t>
      </w:r>
    </w:p>
    <w:p w14:paraId="475E2DEC">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8.4     除招标文件中有特殊要求外，投标文件中所使用的计量单位，应采用中华人民共和国法定计量单位。</w:t>
      </w:r>
    </w:p>
    <w:p w14:paraId="30E5EE25">
      <w:pPr>
        <w:pStyle w:val="8"/>
        <w:tabs>
          <w:tab w:val="left" w:pos="900"/>
        </w:tabs>
        <w:spacing w:before="0" w:after="0" w:line="288" w:lineRule="auto"/>
        <w:rPr>
          <w:rFonts w:hint="eastAsia" w:ascii="仿宋" w:hAnsi="仿宋" w:eastAsia="仿宋" w:cs="仿宋"/>
          <w:color w:val="auto"/>
          <w:lang w:eastAsia="zh-CN"/>
        </w:rPr>
      </w:pPr>
      <w:bookmarkStart w:id="192" w:name="_Toc516367022"/>
      <w:bookmarkStart w:id="193" w:name="_Ref467306195"/>
      <w:bookmarkStart w:id="194" w:name="_Ref467306676"/>
      <w:bookmarkStart w:id="195" w:name="_Toc21249"/>
      <w:bookmarkStart w:id="196" w:name="_Toc520356152"/>
      <w:bookmarkStart w:id="197" w:name="_Toc31425"/>
      <w:bookmarkStart w:id="198" w:name="_Toc6112"/>
      <w:bookmarkStart w:id="199" w:name="_Toc13854"/>
      <w:bookmarkStart w:id="200" w:name="_Toc515647768"/>
      <w:bookmarkStart w:id="201" w:name="_Toc18692"/>
      <w:bookmarkStart w:id="202" w:name="_Toc9389"/>
      <w:bookmarkStart w:id="203" w:name="_Toc17979"/>
      <w:bookmarkStart w:id="204" w:name="_Toc9237"/>
      <w:bookmarkStart w:id="205" w:name="_Toc17949"/>
      <w:bookmarkStart w:id="206" w:name="_Toc18627"/>
      <w:bookmarkStart w:id="207" w:name="_Toc22989"/>
      <w:bookmarkStart w:id="208" w:name="_Toc10364"/>
      <w:bookmarkStart w:id="209" w:name="_Toc28307"/>
      <w:r>
        <w:rPr>
          <w:rFonts w:hint="eastAsia" w:ascii="仿宋" w:hAnsi="仿宋" w:eastAsia="仿宋" w:cs="仿宋"/>
          <w:color w:val="auto"/>
          <w:lang w:eastAsia="zh-CN"/>
        </w:rPr>
        <w:t>9.投标文件</w:t>
      </w:r>
      <w:bookmarkEnd w:id="192"/>
      <w:bookmarkEnd w:id="193"/>
      <w:bookmarkEnd w:id="194"/>
      <w:r>
        <w:rPr>
          <w:rFonts w:hint="eastAsia" w:ascii="仿宋" w:hAnsi="仿宋" w:eastAsia="仿宋" w:cs="仿宋"/>
          <w:color w:val="auto"/>
          <w:lang w:eastAsia="zh-CN"/>
        </w:rPr>
        <w:t>构成</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3B280FED">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9.1     投标单位应完整地按招标文件提供的响应文件格式及要求编写响应文件，投标单位须</w:t>
      </w:r>
    </w:p>
    <w:p w14:paraId="7B42D513">
      <w:pPr>
        <w:spacing w:line="288" w:lineRule="auto"/>
        <w:ind w:left="957" w:leftChars="456"/>
        <w:rPr>
          <w:rFonts w:hint="eastAsia" w:ascii="仿宋" w:hAnsi="仿宋" w:eastAsia="仿宋" w:cs="仿宋"/>
          <w:color w:val="auto"/>
          <w:sz w:val="24"/>
          <w:lang w:eastAsia="zh-CN"/>
        </w:rPr>
      </w:pPr>
      <w:r>
        <w:rPr>
          <w:rFonts w:hint="eastAsia" w:ascii="仿宋" w:hAnsi="仿宋" w:eastAsia="仿宋" w:cs="仿宋"/>
          <w:color w:val="auto"/>
          <w:sz w:val="24"/>
          <w:lang w:eastAsia="zh-CN"/>
        </w:rPr>
        <w:t>在投标截止时间前完成在系统上递交电子响应文件。投标单位的电子响应文件是经过CA 证书加密后上传提交的，任何单位或个人均无法在投标截止时间(即投标时间)</w:t>
      </w:r>
    </w:p>
    <w:p w14:paraId="7676DBD4">
      <w:pPr>
        <w:spacing w:line="288" w:lineRule="auto"/>
        <w:ind w:firstLine="960" w:firstLineChars="400"/>
        <w:rPr>
          <w:rFonts w:hint="eastAsia" w:ascii="仿宋" w:hAnsi="仿宋" w:eastAsia="仿宋" w:cs="仿宋"/>
          <w:color w:val="auto"/>
          <w:sz w:val="24"/>
          <w:lang w:eastAsia="zh-CN"/>
        </w:rPr>
      </w:pPr>
      <w:r>
        <w:rPr>
          <w:rFonts w:hint="eastAsia" w:ascii="仿宋" w:hAnsi="仿宋" w:eastAsia="仿宋" w:cs="仿宋"/>
          <w:color w:val="auto"/>
          <w:sz w:val="24"/>
          <w:lang w:eastAsia="zh-CN"/>
        </w:rPr>
        <w:t>之前查看或篡改，不存在泄密风险。（严格按照政采云电子投标流程制作并上传电</w:t>
      </w:r>
    </w:p>
    <w:p w14:paraId="1AB89C48">
      <w:pPr>
        <w:spacing w:line="288" w:lineRule="auto"/>
        <w:ind w:firstLine="960" w:firstLineChars="400"/>
        <w:rPr>
          <w:rFonts w:hint="eastAsia" w:ascii="仿宋" w:hAnsi="仿宋" w:eastAsia="仿宋" w:cs="仿宋"/>
          <w:color w:val="auto"/>
          <w:sz w:val="24"/>
          <w:lang w:eastAsia="zh-CN"/>
        </w:rPr>
      </w:pPr>
      <w:r>
        <w:rPr>
          <w:rFonts w:hint="eastAsia" w:ascii="仿宋" w:hAnsi="仿宋" w:eastAsia="仿宋" w:cs="仿宋"/>
          <w:color w:val="auto"/>
          <w:sz w:val="24"/>
          <w:lang w:eastAsia="zh-CN"/>
        </w:rPr>
        <w:t>子响应文件）</w:t>
      </w:r>
    </w:p>
    <w:p w14:paraId="571C73D7">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9.2    上述文件应按照招标文件规定的格式填写、签署和盖章招标文件中的格式供参考，投标文件中的内容可自行调整但应包括格式内的所有内容。</w:t>
      </w:r>
    </w:p>
    <w:p w14:paraId="7E248D8F">
      <w:pPr>
        <w:pStyle w:val="8"/>
        <w:tabs>
          <w:tab w:val="left" w:pos="900"/>
        </w:tabs>
        <w:spacing w:before="0" w:after="0" w:line="288" w:lineRule="auto"/>
        <w:rPr>
          <w:rFonts w:hint="eastAsia" w:ascii="仿宋" w:hAnsi="仿宋" w:eastAsia="仿宋" w:cs="仿宋"/>
          <w:color w:val="auto"/>
          <w:lang w:eastAsia="zh-CN"/>
        </w:rPr>
      </w:pPr>
      <w:bookmarkStart w:id="210" w:name="_Toc10379"/>
      <w:bookmarkStart w:id="211" w:name="_Toc22816"/>
      <w:bookmarkStart w:id="212" w:name="_Toc515647769"/>
      <w:bookmarkStart w:id="213" w:name="_Toc20882"/>
      <w:bookmarkStart w:id="214" w:name="_Toc516367023"/>
      <w:bookmarkStart w:id="215" w:name="_Toc6889"/>
      <w:bookmarkStart w:id="216" w:name="_Toc21436"/>
      <w:bookmarkStart w:id="217" w:name="_Toc7354"/>
      <w:bookmarkStart w:id="218" w:name="_Toc3494"/>
      <w:bookmarkStart w:id="219" w:name="_Toc520356153"/>
      <w:bookmarkStart w:id="220" w:name="_Toc5539"/>
      <w:bookmarkStart w:id="221" w:name="_Toc22144"/>
      <w:bookmarkStart w:id="222" w:name="_Toc13143"/>
      <w:bookmarkStart w:id="223" w:name="_Toc2871"/>
      <w:bookmarkStart w:id="224" w:name="_Toc4601"/>
      <w:bookmarkStart w:id="225" w:name="_Toc30942"/>
      <w:r>
        <w:rPr>
          <w:rFonts w:hint="eastAsia" w:ascii="仿宋" w:hAnsi="仿宋" w:eastAsia="仿宋" w:cs="仿宋"/>
          <w:color w:val="auto"/>
          <w:lang w:eastAsia="zh-CN"/>
        </w:rPr>
        <w:t>10.</w:t>
      </w:r>
      <w:r>
        <w:rPr>
          <w:rFonts w:hint="eastAsia" w:ascii="仿宋" w:hAnsi="仿宋" w:eastAsia="仿宋" w:cs="仿宋"/>
          <w:color w:val="auto"/>
          <w:lang w:eastAsia="zh-CN"/>
        </w:rPr>
        <w:tab/>
      </w:r>
      <w:r>
        <w:rPr>
          <w:rFonts w:hint="eastAsia" w:ascii="仿宋" w:hAnsi="仿宋" w:eastAsia="仿宋" w:cs="仿宋"/>
          <w:color w:val="auto"/>
          <w:lang w:eastAsia="zh-CN"/>
        </w:rPr>
        <w:t>证明投标标的的合格性和符合招标文件规定的技术文件</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29C60385">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10.1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投标人应提交证明文件，证明其投标内容符合招标文件规定。该证明文件是投标文件的一部分。</w:t>
      </w:r>
    </w:p>
    <w:p w14:paraId="5F2D1C34">
      <w:pPr>
        <w:spacing w:line="288" w:lineRule="auto"/>
        <w:ind w:left="900" w:hanging="900" w:hangingChars="375"/>
        <w:rPr>
          <w:rFonts w:hint="eastAsia" w:ascii="仿宋" w:hAnsi="仿宋" w:eastAsia="仿宋" w:cs="仿宋"/>
          <w:color w:val="auto"/>
          <w:sz w:val="24"/>
          <w:lang w:eastAsia="zh-CN"/>
        </w:rPr>
      </w:pPr>
      <w:bookmarkStart w:id="226" w:name="_Ref467306244"/>
      <w:r>
        <w:rPr>
          <w:rFonts w:hint="eastAsia" w:ascii="仿宋" w:hAnsi="仿宋" w:eastAsia="仿宋" w:cs="仿宋"/>
          <w:color w:val="auto"/>
          <w:sz w:val="24"/>
          <w:lang w:eastAsia="zh-CN"/>
        </w:rPr>
        <w:t>10.2</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上款所述的证明文件，可以是文字资料、图纸和数据，</w:t>
      </w:r>
      <w:bookmarkEnd w:id="226"/>
      <w:r>
        <w:rPr>
          <w:rFonts w:hint="eastAsia" w:ascii="仿宋" w:hAnsi="仿宋" w:eastAsia="仿宋" w:cs="仿宋"/>
          <w:color w:val="auto"/>
          <w:sz w:val="24"/>
          <w:lang w:eastAsia="zh-CN"/>
        </w:rPr>
        <w:t>它包括：</w:t>
      </w:r>
    </w:p>
    <w:p w14:paraId="13692FE9">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10.2.1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货物主要技术指标和性能的详细说明；</w:t>
      </w:r>
    </w:p>
    <w:p w14:paraId="20D3619B">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10.2.2</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货物从买方开始使用至招标文件规定的保质期内正常、连续地使用所必须的备件和专用工具清单，包括备件和专用工具的货源及现行价格；</w:t>
      </w:r>
    </w:p>
    <w:p w14:paraId="5807EC4C">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10.2.3</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对照招标文件技术规格，逐条说明所提供货物及伴随的工程和服务已对招标文件的技术规格做出了实质性的响应，或申明与技术规格条文的偏差和例外。</w:t>
      </w:r>
    </w:p>
    <w:p w14:paraId="741961D8">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10.3</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投标人应注意采购人在技术规格中指出的工艺、材料和设备的参照品牌型号或分类号仅起说明作用，并没有任何限制性。投标人在投标中可以选用替代牌号或分类号，但这些替代要实质上相当于技术规格的要求。采购人、采购代理机构承诺不以上述参照品牌型号或分类号作为评标时判定其投标是否有效的标准。</w:t>
      </w:r>
    </w:p>
    <w:p w14:paraId="56BE6E6F">
      <w:pPr>
        <w:pStyle w:val="8"/>
        <w:spacing w:before="0" w:after="0" w:line="288" w:lineRule="auto"/>
        <w:rPr>
          <w:rFonts w:hint="eastAsia" w:ascii="仿宋" w:hAnsi="仿宋" w:eastAsia="仿宋" w:cs="仿宋"/>
          <w:color w:val="auto"/>
          <w:lang w:eastAsia="zh-CN"/>
        </w:rPr>
      </w:pPr>
      <w:bookmarkStart w:id="227" w:name="_Toc30150"/>
      <w:bookmarkStart w:id="228" w:name="_Toc1082"/>
      <w:bookmarkStart w:id="229" w:name="_Toc9907"/>
      <w:bookmarkStart w:id="230" w:name="_Toc19624"/>
      <w:bookmarkStart w:id="231" w:name="_Toc21624"/>
      <w:bookmarkStart w:id="232" w:name="_Toc515647770"/>
      <w:bookmarkStart w:id="233" w:name="_Toc14959"/>
      <w:bookmarkStart w:id="234" w:name="_Toc13077"/>
      <w:bookmarkStart w:id="235" w:name="_Toc1965"/>
      <w:bookmarkStart w:id="236" w:name="_Toc2418"/>
      <w:bookmarkStart w:id="237" w:name="_Toc6623"/>
      <w:bookmarkStart w:id="238" w:name="_Toc23231"/>
      <w:bookmarkStart w:id="239" w:name="_Toc520356155"/>
      <w:bookmarkStart w:id="240" w:name="_Toc2248"/>
      <w:bookmarkStart w:id="241" w:name="_Toc28319"/>
      <w:r>
        <w:rPr>
          <w:rFonts w:hint="eastAsia" w:ascii="仿宋" w:hAnsi="仿宋" w:eastAsia="仿宋" w:cs="仿宋"/>
          <w:color w:val="auto"/>
          <w:lang w:eastAsia="zh-CN"/>
        </w:rPr>
        <w:t>11.投标报价</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5CAA6099">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11.1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所有投标均以人民币报价。投标人的投标报价应遵守《中华人民共和国价格法》。同时，根据《中华人民共和国政府采购法》第二条的规定，为保证公平竞争，如有货物主体部分的赠与行为，其投标将被认定为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05FD91CA">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11.2</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投标人应在投标分项报价表上标明投标货物及相关服务的单价（如适用）和总价，并由法定代表人或其授权代表签署。</w:t>
      </w:r>
    </w:p>
    <w:p w14:paraId="70E1A53A">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11.3</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投标分项报价表上的价格应按下列方式填写：</w:t>
      </w:r>
    </w:p>
    <w:p w14:paraId="3A459E60">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11.3.1  投标货物（包括备品备件、专用工具等）的出厂价（包括已在中国国内的进口货物完税后的仓库交货价、展室交货价或货架交货价），投标货物安装、调试、检验、技术服务和培训等费用；</w:t>
      </w:r>
    </w:p>
    <w:p w14:paraId="7B0F6C6F">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11.3.2  货物运至最终目的地的运输费和保险费用。</w:t>
      </w:r>
    </w:p>
    <w:p w14:paraId="65137A8A">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11.4</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投标人所报的各分项投标单价在合同履行过程中是固定不变的，不得以任何理由予以变更。任何包含价格调整要求的投标，其投标将被认定为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7F833127">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11.5</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每种货物只能有一个投标报价。采购人不接受具有附加条件的报价。</w:t>
      </w:r>
    </w:p>
    <w:p w14:paraId="68214E43">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11.6    投标文件中应写明投标产品的产地、数量/面积、养护服务期、供货期，未明确写明的其投标将被认定为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5749B28A">
      <w:pPr>
        <w:pStyle w:val="8"/>
        <w:spacing w:before="0" w:after="0" w:line="288" w:lineRule="auto"/>
        <w:rPr>
          <w:rFonts w:hint="eastAsia" w:ascii="仿宋" w:hAnsi="仿宋" w:eastAsia="仿宋" w:cs="仿宋"/>
          <w:color w:val="auto"/>
          <w:lang w:eastAsia="zh-CN"/>
        </w:rPr>
      </w:pPr>
      <w:bookmarkStart w:id="242" w:name="_Toc17357"/>
      <w:bookmarkStart w:id="243" w:name="_Toc515647771"/>
      <w:bookmarkStart w:id="244" w:name="_Toc17068"/>
      <w:bookmarkStart w:id="245" w:name="_Toc17296"/>
      <w:bookmarkStart w:id="246" w:name="_Toc29572"/>
      <w:bookmarkStart w:id="247" w:name="_Toc11514"/>
      <w:bookmarkStart w:id="248" w:name="_Toc30117"/>
      <w:bookmarkStart w:id="249" w:name="_Toc27024"/>
      <w:bookmarkStart w:id="250" w:name="_Toc22212"/>
      <w:bookmarkStart w:id="251" w:name="_Toc520356156"/>
      <w:bookmarkStart w:id="252" w:name="_Toc1823"/>
      <w:bookmarkStart w:id="253" w:name="_Toc13084"/>
      <w:bookmarkStart w:id="254" w:name="_Toc17788"/>
      <w:bookmarkStart w:id="255" w:name="_Ref467306513"/>
      <w:bookmarkStart w:id="256" w:name="_Toc31739"/>
      <w:bookmarkStart w:id="257" w:name="_Toc8651"/>
      <w:r>
        <w:rPr>
          <w:rFonts w:hint="eastAsia" w:ascii="仿宋" w:hAnsi="仿宋" w:eastAsia="仿宋" w:cs="仿宋"/>
          <w:color w:val="auto"/>
          <w:lang w:eastAsia="zh-CN"/>
        </w:rPr>
        <w:t>12.投标保证金</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185D0A27">
      <w:pPr>
        <w:spacing w:line="288" w:lineRule="auto"/>
        <w:ind w:left="900" w:hanging="900" w:hangingChars="375"/>
        <w:rPr>
          <w:rFonts w:hint="eastAsia" w:ascii="仿宋" w:hAnsi="仿宋" w:eastAsia="仿宋" w:cs="仿宋"/>
          <w:color w:val="auto"/>
          <w:sz w:val="24"/>
          <w:lang w:eastAsia="zh-CN"/>
        </w:rPr>
      </w:pPr>
      <w:bookmarkStart w:id="258" w:name="_Ref467306302"/>
      <w:r>
        <w:rPr>
          <w:rFonts w:hint="eastAsia" w:ascii="仿宋" w:hAnsi="仿宋" w:eastAsia="仿宋" w:cs="仿宋"/>
          <w:color w:val="auto"/>
          <w:sz w:val="24"/>
          <w:lang w:eastAsia="zh-CN"/>
        </w:rPr>
        <w:t>12.1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投标人应提交</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中规定的投标保证金</w:t>
      </w:r>
      <w:bookmarkEnd w:id="258"/>
      <w:r>
        <w:rPr>
          <w:rFonts w:hint="eastAsia" w:ascii="仿宋" w:hAnsi="仿宋" w:eastAsia="仿宋" w:cs="仿宋"/>
          <w:color w:val="auto"/>
          <w:sz w:val="24"/>
          <w:lang w:eastAsia="zh-CN"/>
        </w:rPr>
        <w:t>，并作为其投标的一部分。</w:t>
      </w:r>
    </w:p>
    <w:p w14:paraId="42C3D54B">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12.2</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投标人存在下列情形的，投标保证金不予退还：</w:t>
      </w:r>
    </w:p>
    <w:p w14:paraId="79B072B5">
      <w:pPr>
        <w:pStyle w:val="13"/>
        <w:tabs>
          <w:tab w:val="left" w:pos="2240"/>
        </w:tabs>
        <w:spacing w:line="288" w:lineRule="auto"/>
        <w:ind w:left="1079" w:leftChars="371" w:hanging="300" w:hangingChars="125"/>
        <w:rPr>
          <w:rFonts w:hint="eastAsia" w:ascii="仿宋" w:hAnsi="仿宋" w:eastAsia="仿宋" w:cs="仿宋"/>
          <w:color w:val="auto"/>
          <w:sz w:val="24"/>
          <w:lang w:eastAsia="zh-CN"/>
        </w:rPr>
      </w:pPr>
      <w:bookmarkStart w:id="259" w:name="_Ref467306336"/>
      <w:r>
        <w:rPr>
          <w:rFonts w:hint="eastAsia" w:ascii="仿宋" w:hAnsi="仿宋" w:eastAsia="仿宋" w:cs="仿宋"/>
          <w:color w:val="auto"/>
          <w:sz w:val="24"/>
          <w:lang w:eastAsia="zh-CN"/>
        </w:rPr>
        <w:t>（1）在投标有效期内，撤销投标的；</w:t>
      </w:r>
    </w:p>
    <w:p w14:paraId="2476CF09">
      <w:pPr>
        <w:pStyle w:val="13"/>
        <w:tabs>
          <w:tab w:val="left" w:pos="2240"/>
        </w:tabs>
        <w:spacing w:line="288" w:lineRule="auto"/>
        <w:ind w:left="1079" w:leftChars="371" w:hanging="300" w:hangingChars="125"/>
        <w:rPr>
          <w:rFonts w:hint="eastAsia" w:ascii="仿宋" w:hAnsi="仿宋" w:eastAsia="仿宋" w:cs="仿宋"/>
          <w:color w:val="auto"/>
          <w:sz w:val="24"/>
          <w:lang w:eastAsia="zh-CN"/>
        </w:rPr>
      </w:pPr>
      <w:r>
        <w:rPr>
          <w:rFonts w:hint="eastAsia" w:ascii="仿宋" w:hAnsi="仿宋" w:eastAsia="仿宋" w:cs="仿宋"/>
          <w:color w:val="auto"/>
          <w:sz w:val="24"/>
          <w:lang w:eastAsia="zh-CN"/>
        </w:rPr>
        <w:t>（2）中标后不按本须知第30条的规定与采购人签订合同的；</w:t>
      </w:r>
    </w:p>
    <w:p w14:paraId="0149FB60">
      <w:pPr>
        <w:pStyle w:val="13"/>
        <w:tabs>
          <w:tab w:val="left" w:pos="2240"/>
        </w:tabs>
        <w:spacing w:line="288" w:lineRule="auto"/>
        <w:ind w:left="1079" w:leftChars="371" w:hanging="300" w:hangingChars="125"/>
        <w:rPr>
          <w:rFonts w:hint="eastAsia" w:ascii="仿宋" w:hAnsi="仿宋" w:eastAsia="仿宋" w:cs="仿宋"/>
          <w:color w:val="auto"/>
          <w:sz w:val="24"/>
          <w:lang w:eastAsia="zh-CN"/>
        </w:rPr>
      </w:pPr>
      <w:r>
        <w:rPr>
          <w:rFonts w:hint="eastAsia" w:ascii="仿宋" w:hAnsi="仿宋" w:eastAsia="仿宋" w:cs="仿宋"/>
          <w:color w:val="auto"/>
          <w:sz w:val="24"/>
          <w:lang w:eastAsia="zh-CN"/>
        </w:rPr>
        <w:t>（3）中标后不按本须知第31条的规定提交履约保证金的；</w:t>
      </w:r>
    </w:p>
    <w:p w14:paraId="3445BA48">
      <w:pPr>
        <w:pStyle w:val="13"/>
        <w:tabs>
          <w:tab w:val="left" w:pos="2240"/>
        </w:tabs>
        <w:spacing w:line="288" w:lineRule="auto"/>
        <w:ind w:left="1079" w:leftChars="371" w:hanging="300" w:hangingChars="125"/>
        <w:rPr>
          <w:rFonts w:hint="eastAsia" w:ascii="仿宋" w:hAnsi="仿宋" w:eastAsia="仿宋" w:cs="仿宋"/>
          <w:color w:val="auto"/>
          <w:sz w:val="24"/>
          <w:lang w:eastAsia="zh-CN"/>
        </w:rPr>
      </w:pPr>
      <w:r>
        <w:rPr>
          <w:rFonts w:hint="eastAsia" w:ascii="仿宋" w:hAnsi="仿宋" w:eastAsia="仿宋" w:cs="仿宋"/>
          <w:color w:val="auto"/>
          <w:sz w:val="24"/>
          <w:lang w:eastAsia="zh-CN"/>
        </w:rPr>
        <w:t>（4）中标后不按本须知第32条的规定缴纳中标服务费的；</w:t>
      </w:r>
    </w:p>
    <w:p w14:paraId="6ADB2052">
      <w:pPr>
        <w:pStyle w:val="13"/>
        <w:tabs>
          <w:tab w:val="left" w:pos="2240"/>
        </w:tabs>
        <w:spacing w:line="288" w:lineRule="auto"/>
        <w:ind w:left="1079" w:leftChars="371" w:hanging="300" w:hangingChars="125"/>
        <w:rPr>
          <w:rFonts w:hint="eastAsia" w:ascii="仿宋" w:hAnsi="仿宋" w:eastAsia="仿宋" w:cs="仿宋"/>
          <w:color w:val="auto"/>
          <w:sz w:val="24"/>
          <w:lang w:eastAsia="zh-CN"/>
        </w:rPr>
      </w:pPr>
      <w:r>
        <w:rPr>
          <w:rFonts w:hint="eastAsia" w:ascii="仿宋" w:hAnsi="仿宋" w:eastAsia="仿宋" w:cs="仿宋"/>
          <w:color w:val="auto"/>
          <w:sz w:val="24"/>
          <w:lang w:eastAsia="zh-CN"/>
        </w:rPr>
        <w:t>（5）存在其他违法违规行为的。</w:t>
      </w:r>
    </w:p>
    <w:p w14:paraId="7E32597B">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12.3</w:t>
      </w:r>
      <w:r>
        <w:rPr>
          <w:rFonts w:hint="eastAsia" w:ascii="仿宋" w:hAnsi="仿宋" w:eastAsia="仿宋" w:cs="仿宋"/>
          <w:color w:val="auto"/>
          <w:sz w:val="24"/>
          <w:lang w:eastAsia="zh-CN"/>
        </w:rPr>
        <w:tab/>
      </w:r>
      <w:bookmarkEnd w:id="259"/>
      <w:r>
        <w:rPr>
          <w:rFonts w:hint="eastAsia" w:ascii="仿宋" w:hAnsi="仿宋" w:eastAsia="仿宋" w:cs="仿宋"/>
          <w:color w:val="auto"/>
          <w:sz w:val="24"/>
          <w:lang w:eastAsia="zh-CN"/>
        </w:rPr>
        <w:t>政府采购信用担保试点范围内的项目，接受符合财政部门规定的政府采购投标担保函原件。</w:t>
      </w:r>
    </w:p>
    <w:p w14:paraId="0EEEC918">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12.4</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投标人未按本须知规定提交投标保证金的，其投标将被认定为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6749B4FB">
      <w:pPr>
        <w:spacing w:line="288" w:lineRule="auto"/>
        <w:rPr>
          <w:rFonts w:hint="eastAsia" w:ascii="仿宋" w:hAnsi="仿宋" w:eastAsia="仿宋" w:cs="仿宋"/>
          <w:color w:val="auto"/>
          <w:sz w:val="24"/>
          <w:lang w:eastAsia="zh-CN"/>
        </w:rPr>
      </w:pPr>
      <w:r>
        <w:rPr>
          <w:rFonts w:hint="eastAsia" w:ascii="仿宋" w:hAnsi="仿宋" w:eastAsia="仿宋" w:cs="仿宋"/>
          <w:color w:val="auto"/>
          <w:sz w:val="24"/>
          <w:lang w:eastAsia="zh-CN"/>
        </w:rPr>
        <w:t>12.4.1  采用电汇形式的，一般可以实时入账。</w:t>
      </w:r>
    </w:p>
    <w:p w14:paraId="0B5EF989">
      <w:pPr>
        <w:spacing w:line="288" w:lineRule="auto"/>
        <w:ind w:left="960" w:hanging="960" w:hangingChars="400"/>
        <w:rPr>
          <w:rFonts w:hint="eastAsia" w:ascii="仿宋" w:hAnsi="仿宋" w:eastAsia="仿宋" w:cs="仿宋"/>
          <w:color w:val="auto"/>
          <w:sz w:val="24"/>
          <w:lang w:eastAsia="zh-CN"/>
        </w:rPr>
      </w:pPr>
      <w:r>
        <w:rPr>
          <w:rFonts w:hint="eastAsia" w:ascii="仿宋" w:hAnsi="仿宋" w:eastAsia="仿宋" w:cs="仿宋"/>
          <w:color w:val="auto"/>
          <w:sz w:val="24"/>
          <w:lang w:eastAsia="zh-CN"/>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相关规定处理。</w:t>
      </w:r>
    </w:p>
    <w:p w14:paraId="006F933F">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12.5   联合体投标的，可以由联合体中的一方或者共同提交投标保证金。以一方名义提交投标保证金的，对联合体各方均具有约束力。</w:t>
      </w:r>
    </w:p>
    <w:p w14:paraId="008FAD52">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12.6</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投标保证金的退还</w:t>
      </w:r>
    </w:p>
    <w:p w14:paraId="52DB50C9">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12.6.1  中标人应在与采购人签订合同之日起5个工作日内，及时联系保证金收受机构办理投标保证金无息退还手续。</w:t>
      </w:r>
    </w:p>
    <w:p w14:paraId="16EE8499">
      <w:pPr>
        <w:spacing w:line="288" w:lineRule="auto"/>
        <w:ind w:left="960" w:hanging="960" w:hangingChars="400"/>
        <w:rPr>
          <w:rFonts w:hint="eastAsia" w:ascii="仿宋" w:hAnsi="仿宋" w:eastAsia="仿宋" w:cs="仿宋"/>
          <w:color w:val="auto"/>
          <w:sz w:val="24"/>
          <w:lang w:eastAsia="zh-CN"/>
        </w:rPr>
      </w:pPr>
      <w:r>
        <w:rPr>
          <w:rFonts w:hint="eastAsia" w:ascii="仿宋" w:hAnsi="仿宋" w:eastAsia="仿宋" w:cs="仿宋"/>
          <w:color w:val="auto"/>
          <w:sz w:val="24"/>
          <w:lang w:eastAsia="zh-CN"/>
        </w:rPr>
        <w:t>12.6.2  未中标投标人的投标保证金将在中标通知书发出之日暨中标结果公告公布之日起5个工作日内无息退还。投标人应及时联系保证金收受机构办理退还投标保证金手续。</w:t>
      </w:r>
    </w:p>
    <w:p w14:paraId="489B89E1">
      <w:pPr>
        <w:spacing w:line="288" w:lineRule="auto"/>
        <w:rPr>
          <w:rFonts w:hint="eastAsia" w:ascii="仿宋" w:hAnsi="仿宋" w:eastAsia="仿宋" w:cs="仿宋"/>
          <w:color w:val="auto"/>
          <w:sz w:val="24"/>
          <w:lang w:eastAsia="zh-CN"/>
        </w:rPr>
      </w:pPr>
      <w:r>
        <w:rPr>
          <w:rFonts w:hint="eastAsia" w:ascii="仿宋" w:hAnsi="仿宋" w:eastAsia="仿宋" w:cs="仿宋"/>
          <w:color w:val="auto"/>
          <w:sz w:val="24"/>
          <w:lang w:eastAsia="zh-CN"/>
        </w:rPr>
        <w:t>12.6.3  政府采购投标担保函不予退回。</w:t>
      </w:r>
    </w:p>
    <w:p w14:paraId="6F37D930">
      <w:pPr>
        <w:spacing w:line="288" w:lineRule="auto"/>
        <w:ind w:left="960" w:right="-121" w:hanging="960" w:hangingChars="400"/>
        <w:rPr>
          <w:rFonts w:hint="eastAsia" w:ascii="仿宋" w:hAnsi="仿宋" w:eastAsia="仿宋" w:cs="仿宋"/>
          <w:color w:val="auto"/>
          <w:sz w:val="24"/>
          <w:lang w:eastAsia="zh-CN"/>
        </w:rPr>
      </w:pPr>
      <w:r>
        <w:rPr>
          <w:rFonts w:hint="eastAsia" w:ascii="仿宋" w:hAnsi="仿宋" w:eastAsia="仿宋" w:cs="仿宋"/>
          <w:color w:val="auto"/>
          <w:sz w:val="24"/>
          <w:lang w:eastAsia="zh-CN"/>
        </w:rPr>
        <w:t>12.7    因投标人自身原因导致无法及时退还的，采购人或采购代理机构将不承担相应责任。</w:t>
      </w:r>
    </w:p>
    <w:p w14:paraId="10BED0FE">
      <w:pPr>
        <w:pStyle w:val="8"/>
        <w:spacing w:before="0" w:after="0" w:line="288" w:lineRule="auto"/>
        <w:rPr>
          <w:rFonts w:hint="eastAsia" w:ascii="仿宋" w:hAnsi="仿宋" w:eastAsia="仿宋" w:cs="仿宋"/>
          <w:color w:val="auto"/>
          <w:lang w:eastAsia="zh-CN"/>
        </w:rPr>
      </w:pPr>
      <w:bookmarkStart w:id="260" w:name="_Toc9445"/>
      <w:bookmarkStart w:id="261" w:name="_Toc32569"/>
      <w:bookmarkStart w:id="262" w:name="_Toc15069"/>
      <w:bookmarkStart w:id="263" w:name="_Toc23590"/>
      <w:bookmarkStart w:id="264" w:name="_Toc14721"/>
      <w:bookmarkStart w:id="265" w:name="_Toc2130"/>
      <w:bookmarkStart w:id="266" w:name="_Toc22901"/>
      <w:bookmarkStart w:id="267" w:name="_Toc30629"/>
      <w:bookmarkStart w:id="268" w:name="_Toc26844"/>
      <w:bookmarkStart w:id="269" w:name="_Toc515647772"/>
      <w:bookmarkStart w:id="270" w:name="_Toc520356157"/>
      <w:bookmarkStart w:id="271" w:name="_Toc15686"/>
      <w:bookmarkStart w:id="272" w:name="_Toc19849"/>
      <w:bookmarkStart w:id="273" w:name="_Toc17879"/>
      <w:bookmarkStart w:id="274" w:name="_Toc15117"/>
      <w:r>
        <w:rPr>
          <w:rFonts w:hint="eastAsia" w:ascii="仿宋" w:hAnsi="仿宋" w:eastAsia="仿宋" w:cs="仿宋"/>
          <w:color w:val="auto"/>
          <w:lang w:eastAsia="zh-CN"/>
        </w:rPr>
        <w:t>13.投标有效期</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3D198D64">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13.1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投标应在</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中规定时间内保持有效。投标有效期不满足要求的投标，其投标将被认定为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73DAAD1C">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13.2</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14:paraId="47BA17B0">
      <w:pPr>
        <w:spacing w:line="288" w:lineRule="auto"/>
        <w:ind w:left="904" w:hanging="900" w:hangingChars="375"/>
        <w:rPr>
          <w:rFonts w:hint="eastAsia" w:ascii="仿宋" w:hAnsi="仿宋" w:eastAsia="仿宋" w:cs="仿宋"/>
          <w:b/>
          <w:color w:val="auto"/>
          <w:sz w:val="24"/>
          <w:lang w:eastAsia="zh-CN"/>
        </w:rPr>
      </w:pPr>
      <w:r>
        <w:rPr>
          <w:rFonts w:hint="eastAsia" w:ascii="仿宋" w:hAnsi="仿宋" w:eastAsia="仿宋" w:cs="仿宋"/>
          <w:b/>
          <w:color w:val="auto"/>
          <w:sz w:val="24"/>
          <w:lang w:eastAsia="zh-CN"/>
        </w:rPr>
        <w:t>14.响应文件的签署及规定</w:t>
      </w:r>
    </w:p>
    <w:p w14:paraId="336F5CD7">
      <w:pPr>
        <w:spacing w:line="288" w:lineRule="auto"/>
        <w:ind w:left="904" w:hanging="900" w:hangingChars="375"/>
        <w:rPr>
          <w:rFonts w:hint="eastAsia" w:ascii="仿宋" w:hAnsi="仿宋" w:eastAsia="仿宋" w:cs="仿宋"/>
          <w:b/>
          <w:color w:val="auto"/>
          <w:sz w:val="24"/>
          <w:lang w:eastAsia="zh-CN"/>
        </w:rPr>
      </w:pPr>
      <w:r>
        <w:rPr>
          <w:rFonts w:hint="eastAsia" w:ascii="仿宋" w:hAnsi="仿宋" w:eastAsia="仿宋" w:cs="仿宋"/>
          <w:b/>
          <w:color w:val="auto"/>
          <w:sz w:val="24"/>
          <w:lang w:eastAsia="zh-CN"/>
        </w:rPr>
        <w:t>14.1 供应商应按供应商须知资料表中的规定，准备和递交（加密上传）电子响应文件。</w:t>
      </w:r>
    </w:p>
    <w:p w14:paraId="08652AE6">
      <w:pPr>
        <w:spacing w:line="288" w:lineRule="auto"/>
        <w:ind w:left="904" w:hanging="900" w:hangingChars="375"/>
        <w:rPr>
          <w:rFonts w:hint="eastAsia" w:ascii="仿宋" w:hAnsi="仿宋" w:eastAsia="仿宋" w:cs="仿宋"/>
          <w:b/>
          <w:color w:val="auto"/>
          <w:sz w:val="24"/>
          <w:lang w:eastAsia="zh-CN"/>
        </w:rPr>
      </w:pPr>
      <w:r>
        <w:rPr>
          <w:rFonts w:hint="eastAsia" w:ascii="仿宋" w:hAnsi="仿宋" w:eastAsia="仿宋" w:cs="仿宋"/>
          <w:b/>
          <w:color w:val="auto"/>
          <w:sz w:val="24"/>
          <w:lang w:eastAsia="zh-CN"/>
        </w:rPr>
        <w:t>14.2 所有响应文件应按照招标文件规定的格式填写、签署和盖章。</w:t>
      </w:r>
    </w:p>
    <w:p w14:paraId="3F2810D7">
      <w:pPr>
        <w:spacing w:line="288" w:lineRule="auto"/>
        <w:ind w:left="904" w:hanging="900" w:hangingChars="375"/>
        <w:rPr>
          <w:rFonts w:hint="eastAsia" w:ascii="仿宋" w:hAnsi="仿宋" w:eastAsia="仿宋" w:cs="仿宋"/>
          <w:b/>
          <w:color w:val="auto"/>
          <w:sz w:val="24"/>
          <w:lang w:eastAsia="zh-CN"/>
        </w:rPr>
      </w:pPr>
      <w:r>
        <w:rPr>
          <w:rFonts w:hint="eastAsia" w:ascii="仿宋" w:hAnsi="仿宋" w:eastAsia="仿宋" w:cs="仿宋"/>
          <w:b/>
          <w:color w:val="auto"/>
          <w:sz w:val="24"/>
          <w:lang w:eastAsia="zh-CN"/>
        </w:rPr>
        <w:t>14.3 响应文件因字迹潦草、表达不清所引起的后果由供应商负责。</w:t>
      </w:r>
    </w:p>
    <w:p w14:paraId="76C84F13">
      <w:pPr>
        <w:pStyle w:val="7"/>
        <w:spacing w:before="0" w:line="288" w:lineRule="auto"/>
        <w:ind w:left="1079" w:leftChars="257" w:hanging="540"/>
        <w:rPr>
          <w:rFonts w:hint="eastAsia" w:ascii="仿宋" w:hAnsi="仿宋" w:eastAsia="仿宋" w:cs="仿宋"/>
          <w:color w:val="auto"/>
          <w:sz w:val="28"/>
          <w:lang w:eastAsia="zh-CN"/>
        </w:rPr>
      </w:pPr>
      <w:bookmarkStart w:id="275" w:name="_Toc216582808"/>
      <w:bookmarkStart w:id="276" w:name="_Toc9509"/>
      <w:bookmarkStart w:id="277" w:name="_Toc25700"/>
      <w:bookmarkStart w:id="278" w:name="_Toc22560"/>
      <w:bookmarkStart w:id="279" w:name="_Toc27533"/>
      <w:bookmarkStart w:id="280" w:name="_Toc31447"/>
      <w:bookmarkStart w:id="281" w:name="_Toc25200"/>
      <w:bookmarkStart w:id="282" w:name="_Toc11483"/>
      <w:bookmarkStart w:id="283" w:name="_Toc10905"/>
      <w:bookmarkStart w:id="284" w:name="_Toc515647774"/>
      <w:bookmarkStart w:id="285" w:name="_Toc520356159"/>
      <w:bookmarkStart w:id="286" w:name="_Toc16865"/>
      <w:bookmarkStart w:id="287" w:name="_Toc25925"/>
      <w:bookmarkStart w:id="288" w:name="_Toc5332"/>
      <w:bookmarkStart w:id="289" w:name="_Toc22843"/>
      <w:bookmarkStart w:id="290" w:name="_Toc11179"/>
      <w:r>
        <w:rPr>
          <w:rFonts w:hint="eastAsia" w:ascii="仿宋" w:hAnsi="仿宋" w:eastAsia="仿宋" w:cs="仿宋"/>
          <w:color w:val="auto"/>
          <w:sz w:val="28"/>
          <w:lang w:eastAsia="zh-CN"/>
        </w:rPr>
        <w:t>四 投标文件的递交</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754CC8D6">
      <w:pPr>
        <w:pStyle w:val="8"/>
        <w:tabs>
          <w:tab w:val="left" w:pos="900"/>
        </w:tabs>
        <w:spacing w:before="0" w:after="0" w:line="288" w:lineRule="auto"/>
        <w:rPr>
          <w:rFonts w:hint="eastAsia" w:ascii="仿宋" w:hAnsi="仿宋" w:eastAsia="仿宋" w:cs="仿宋"/>
          <w:color w:val="auto"/>
          <w:lang w:eastAsia="zh-CN"/>
        </w:rPr>
      </w:pPr>
      <w:bookmarkStart w:id="291" w:name="_Toc515647775"/>
      <w:bookmarkStart w:id="292" w:name="_Toc26374"/>
      <w:bookmarkStart w:id="293" w:name="_Toc21645"/>
      <w:bookmarkStart w:id="294" w:name="_Toc32337"/>
      <w:bookmarkStart w:id="295" w:name="_Toc632"/>
      <w:bookmarkStart w:id="296" w:name="_Toc6343"/>
      <w:bookmarkStart w:id="297" w:name="_Toc520356160"/>
      <w:bookmarkStart w:id="298" w:name="_Toc32131"/>
      <w:bookmarkStart w:id="299" w:name="_Toc26195"/>
      <w:bookmarkStart w:id="300" w:name="_Toc2091"/>
      <w:r>
        <w:rPr>
          <w:rFonts w:hint="eastAsia" w:ascii="仿宋" w:hAnsi="仿宋" w:eastAsia="仿宋" w:cs="仿宋"/>
          <w:color w:val="auto"/>
          <w:lang w:eastAsia="zh-CN"/>
        </w:rPr>
        <w:t>15.投标文件的密封和标记</w:t>
      </w:r>
      <w:bookmarkEnd w:id="291"/>
      <w:bookmarkEnd w:id="292"/>
      <w:bookmarkEnd w:id="293"/>
      <w:bookmarkEnd w:id="294"/>
      <w:bookmarkEnd w:id="295"/>
      <w:bookmarkEnd w:id="296"/>
      <w:bookmarkEnd w:id="297"/>
      <w:bookmarkEnd w:id="298"/>
      <w:bookmarkEnd w:id="299"/>
      <w:bookmarkEnd w:id="300"/>
    </w:p>
    <w:p w14:paraId="0E46374B">
      <w:pPr>
        <w:tabs>
          <w:tab w:val="left" w:pos="-200"/>
          <w:tab w:val="left" w:pos="5580"/>
        </w:tabs>
        <w:spacing w:line="240" w:lineRule="atLeast"/>
        <w:ind w:left="960" w:hanging="960" w:hangingChars="400"/>
        <w:rPr>
          <w:rFonts w:hint="eastAsia" w:ascii="仿宋" w:hAnsi="仿宋" w:eastAsia="仿宋" w:cs="仿宋"/>
          <w:b/>
          <w:bCs/>
          <w:color w:val="auto"/>
          <w:sz w:val="24"/>
          <w:lang w:eastAsia="zh-CN"/>
        </w:rPr>
      </w:pPr>
      <w:r>
        <w:rPr>
          <w:rFonts w:hint="eastAsia" w:ascii="仿宋" w:hAnsi="仿宋" w:eastAsia="仿宋" w:cs="仿宋"/>
          <w:color w:val="auto"/>
          <w:sz w:val="24"/>
          <w:lang w:eastAsia="zh-CN"/>
        </w:rPr>
        <w:t xml:space="preserve">15.1    </w:t>
      </w:r>
      <w:r>
        <w:rPr>
          <w:rFonts w:hint="eastAsia" w:ascii="仿宋" w:hAnsi="仿宋" w:eastAsia="仿宋" w:cs="仿宋"/>
          <w:b/>
          <w:bCs/>
          <w:color w:val="auto"/>
          <w:sz w:val="24"/>
          <w:lang w:eastAsia="zh-CN"/>
        </w:rPr>
        <w:t>供应商应完整地按招标文件提供的投标文件格式及要求编写投标文件，供应商须在投标截止时间前完成在新疆政采云平台https://www.zcygov.cn 系统上递交电子投标文件。供应商的电子投标文件是经过CA证书加密后上传提交的，任何单位或个人均无法在投标截止时间之前查看或篡改，不存在泄密风险。（严格按照政采云电子投标流程制作并上传电子响应文件）</w:t>
      </w:r>
    </w:p>
    <w:p w14:paraId="59C18D05">
      <w:pPr>
        <w:spacing w:line="288" w:lineRule="auto"/>
        <w:ind w:left="900" w:hanging="900" w:hangingChars="375"/>
        <w:rPr>
          <w:rFonts w:hint="eastAsia" w:ascii="仿宋" w:hAnsi="仿宋" w:eastAsia="仿宋" w:cs="仿宋"/>
          <w:color w:val="auto"/>
          <w:sz w:val="24"/>
          <w:lang w:eastAsia="zh-CN"/>
        </w:rPr>
      </w:pPr>
      <w:bookmarkStart w:id="301" w:name="_Toc28106"/>
      <w:r>
        <w:rPr>
          <w:rFonts w:hint="eastAsia" w:ascii="仿宋" w:hAnsi="仿宋" w:eastAsia="仿宋" w:cs="仿宋"/>
          <w:color w:val="auto"/>
          <w:sz w:val="24"/>
          <w:lang w:eastAsia="zh-CN"/>
        </w:rPr>
        <w:t xml:space="preserve">15.2   </w:t>
      </w:r>
      <w:bookmarkEnd w:id="301"/>
      <w:r>
        <w:rPr>
          <w:rFonts w:hint="eastAsia" w:ascii="仿宋" w:hAnsi="仿宋" w:eastAsia="仿宋" w:cs="仿宋"/>
          <w:color w:val="auto"/>
          <w:sz w:val="24"/>
          <w:lang w:eastAsia="zh-CN"/>
        </w:rPr>
        <w:t>供应商因自身原因导致电子投标文件无法导入电子评标系统的，该响应文件视为</w:t>
      </w:r>
      <w:r>
        <w:rPr>
          <w:rFonts w:hint="eastAsia" w:ascii="仿宋" w:hAnsi="仿宋" w:eastAsia="仿宋" w:cs="仿宋"/>
          <w:b/>
          <w:bCs/>
          <w:color w:val="auto"/>
          <w:sz w:val="24"/>
          <w:lang w:eastAsia="zh-CN"/>
        </w:rPr>
        <w:t>无效文件。</w:t>
      </w:r>
    </w:p>
    <w:p w14:paraId="01978641">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15.3    电子投标文件具有法律效力,与其他形式的响应文件在内容和格式上等同，若投标文件与招标文件要求不一致，其内容影响成交结果时，责任由供应商自行承担。</w:t>
      </w:r>
    </w:p>
    <w:p w14:paraId="6FFAE860">
      <w:pPr>
        <w:pStyle w:val="8"/>
        <w:tabs>
          <w:tab w:val="left" w:pos="900"/>
        </w:tabs>
        <w:spacing w:before="0" w:after="0" w:line="288" w:lineRule="auto"/>
        <w:rPr>
          <w:rFonts w:hint="eastAsia" w:ascii="仿宋" w:hAnsi="仿宋" w:eastAsia="仿宋" w:cs="仿宋"/>
          <w:color w:val="auto"/>
          <w:lang w:eastAsia="zh-CN"/>
        </w:rPr>
      </w:pPr>
      <w:bookmarkStart w:id="302" w:name="_Toc520356161"/>
      <w:bookmarkStart w:id="303" w:name="_Toc17361"/>
      <w:bookmarkStart w:id="304" w:name="_Toc26691"/>
      <w:bookmarkStart w:id="305" w:name="_Toc9840"/>
      <w:bookmarkStart w:id="306" w:name="_Toc12751"/>
      <w:bookmarkStart w:id="307" w:name="_Toc1456"/>
      <w:bookmarkStart w:id="308" w:name="_Toc24017"/>
      <w:bookmarkStart w:id="309" w:name="_Toc27547"/>
      <w:bookmarkStart w:id="310" w:name="_Toc515647776"/>
      <w:bookmarkStart w:id="311" w:name="_Toc28170"/>
      <w:r>
        <w:rPr>
          <w:rFonts w:hint="eastAsia" w:ascii="仿宋" w:hAnsi="仿宋" w:eastAsia="仿宋" w:cs="仿宋"/>
          <w:color w:val="auto"/>
          <w:lang w:eastAsia="zh-CN"/>
        </w:rPr>
        <w:t>16.投标截止</w:t>
      </w:r>
      <w:bookmarkEnd w:id="302"/>
      <w:bookmarkEnd w:id="303"/>
      <w:bookmarkEnd w:id="304"/>
      <w:bookmarkEnd w:id="305"/>
      <w:bookmarkEnd w:id="306"/>
      <w:bookmarkEnd w:id="307"/>
      <w:bookmarkEnd w:id="308"/>
      <w:bookmarkEnd w:id="309"/>
      <w:bookmarkEnd w:id="310"/>
      <w:bookmarkEnd w:id="311"/>
    </w:p>
    <w:p w14:paraId="1E521BCE">
      <w:pPr>
        <w:spacing w:line="240" w:lineRule="atLeast"/>
        <w:ind w:left="900" w:hanging="900" w:hangingChars="375"/>
        <w:rPr>
          <w:rFonts w:hint="eastAsia" w:ascii="仿宋" w:hAnsi="仿宋" w:eastAsia="仿宋" w:cs="仿宋"/>
          <w:b/>
          <w:bCs/>
          <w:color w:val="auto"/>
          <w:sz w:val="24"/>
          <w:lang w:eastAsia="zh-CN"/>
        </w:rPr>
      </w:pPr>
      <w:r>
        <w:rPr>
          <w:rFonts w:hint="eastAsia" w:ascii="仿宋" w:hAnsi="仿宋" w:eastAsia="仿宋" w:cs="仿宋"/>
          <w:color w:val="auto"/>
          <w:sz w:val="24"/>
          <w:lang w:eastAsia="zh-CN"/>
        </w:rPr>
        <w:t>16.1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投标人应在</w:t>
      </w:r>
      <w:r>
        <w:rPr>
          <w:rFonts w:hint="eastAsia" w:ascii="仿宋" w:hAnsi="仿宋" w:eastAsia="仿宋" w:cs="仿宋"/>
          <w:b/>
          <w:bCs/>
          <w:color w:val="auto"/>
          <w:sz w:val="24"/>
          <w:u w:val="single"/>
          <w:lang w:eastAsia="zh-CN"/>
        </w:rPr>
        <w:t>投标人须知资料表</w:t>
      </w:r>
      <w:r>
        <w:rPr>
          <w:rFonts w:hint="eastAsia" w:ascii="仿宋" w:hAnsi="仿宋" w:eastAsia="仿宋" w:cs="仿宋"/>
          <w:color w:val="auto"/>
          <w:sz w:val="24"/>
          <w:lang w:eastAsia="zh-CN"/>
        </w:rPr>
        <w:t>中规定的截止时间前，将投标文件递交到招标公告中规定的地点。</w:t>
      </w:r>
      <w:r>
        <w:rPr>
          <w:rFonts w:hint="eastAsia" w:ascii="仿宋" w:hAnsi="仿宋" w:eastAsia="仿宋" w:cs="仿宋"/>
          <w:b/>
          <w:bCs/>
          <w:color w:val="auto"/>
          <w:sz w:val="24"/>
          <w:lang w:eastAsia="zh-CN"/>
        </w:rPr>
        <w:t>解密时间30分钟，逾期未解密的视为投标无效。</w:t>
      </w:r>
    </w:p>
    <w:p w14:paraId="678C38B0">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16.2</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采购人和采购代理机构有权按本须知的规定，延迟投标截止时间。在此情况下，采购人、采购代理机构和投标人受投标截止时间制约的所有权利和义务均应延长至新的截止时间。</w:t>
      </w:r>
    </w:p>
    <w:p w14:paraId="21007B65">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16.3</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采购人和采购代理机构将拒绝接收在投标截止时间后上传的投标文件</w:t>
      </w:r>
    </w:p>
    <w:p w14:paraId="575D9B03">
      <w:pPr>
        <w:pStyle w:val="8"/>
        <w:spacing w:before="0" w:after="0" w:line="240" w:lineRule="atLeast"/>
        <w:rPr>
          <w:rFonts w:hint="eastAsia" w:ascii="仿宋" w:hAnsi="仿宋" w:eastAsia="仿宋" w:cs="仿宋"/>
          <w:color w:val="auto"/>
          <w:lang w:eastAsia="zh-CN"/>
        </w:rPr>
      </w:pPr>
      <w:bookmarkStart w:id="312" w:name="_Toc18537"/>
      <w:bookmarkStart w:id="313" w:name="_Toc24275"/>
      <w:bookmarkStart w:id="314" w:name="_Toc515647777"/>
      <w:bookmarkStart w:id="315" w:name="_Toc520356162"/>
      <w:bookmarkStart w:id="316" w:name="_Toc21703"/>
      <w:bookmarkStart w:id="317" w:name="_Toc31670"/>
      <w:bookmarkStart w:id="318" w:name="_Toc11458"/>
      <w:bookmarkStart w:id="319" w:name="_Toc24785"/>
      <w:bookmarkStart w:id="320" w:name="_Toc9987"/>
      <w:bookmarkStart w:id="321" w:name="_Toc24899"/>
      <w:r>
        <w:rPr>
          <w:rFonts w:hint="eastAsia" w:ascii="仿宋" w:hAnsi="仿宋" w:eastAsia="仿宋" w:cs="仿宋"/>
          <w:color w:val="auto"/>
          <w:lang w:eastAsia="zh-CN"/>
        </w:rPr>
        <w:t>17.投标文件的接收、修改与撤回</w:t>
      </w:r>
      <w:bookmarkEnd w:id="312"/>
      <w:bookmarkEnd w:id="313"/>
      <w:bookmarkEnd w:id="314"/>
      <w:bookmarkEnd w:id="315"/>
      <w:bookmarkEnd w:id="316"/>
      <w:bookmarkEnd w:id="317"/>
      <w:bookmarkEnd w:id="318"/>
      <w:bookmarkEnd w:id="319"/>
      <w:bookmarkEnd w:id="320"/>
      <w:bookmarkEnd w:id="321"/>
    </w:p>
    <w:p w14:paraId="72541FED">
      <w:pPr>
        <w:spacing w:line="240" w:lineRule="atLeast"/>
        <w:ind w:left="900" w:hanging="900" w:hangingChars="375"/>
        <w:rPr>
          <w:rFonts w:hint="eastAsia" w:ascii="仿宋" w:hAnsi="仿宋" w:eastAsia="仿宋" w:cs="仿宋"/>
          <w:b/>
          <w:color w:val="auto"/>
          <w:lang w:eastAsia="zh-CN"/>
        </w:rPr>
      </w:pPr>
      <w:r>
        <w:rPr>
          <w:rFonts w:hint="eastAsia" w:ascii="仿宋" w:hAnsi="仿宋" w:eastAsia="仿宋" w:cs="仿宋"/>
          <w:color w:val="auto"/>
          <w:sz w:val="24"/>
          <w:lang w:eastAsia="zh-CN"/>
        </w:rPr>
        <w:t>17.1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在投标截止时间后上传投标文件的，采购人和采购代理机构将</w:t>
      </w:r>
      <w:r>
        <w:rPr>
          <w:rFonts w:hint="eastAsia" w:ascii="仿宋" w:hAnsi="仿宋" w:eastAsia="仿宋" w:cs="仿宋"/>
          <w:b/>
          <w:bCs/>
          <w:color w:val="auto"/>
          <w:sz w:val="24"/>
          <w:lang w:eastAsia="zh-CN"/>
        </w:rPr>
        <w:t>拒绝接收</w:t>
      </w:r>
      <w:r>
        <w:rPr>
          <w:rFonts w:hint="eastAsia" w:ascii="仿宋" w:hAnsi="仿宋" w:eastAsia="仿宋" w:cs="仿宋"/>
          <w:color w:val="auto"/>
          <w:sz w:val="24"/>
          <w:lang w:eastAsia="zh-CN"/>
        </w:rPr>
        <w:t>。</w:t>
      </w:r>
    </w:p>
    <w:p w14:paraId="56605669">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17.2</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采购人或者采购代理机构收到投标文件后，应当如实记载投标文件的送达时间和密封情况。</w:t>
      </w:r>
    </w:p>
    <w:p w14:paraId="38FCD7C2">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rPr>
        <w:t>17.3</w:t>
      </w:r>
      <w:r>
        <w:rPr>
          <w:rFonts w:hint="eastAsia" w:ascii="仿宋" w:hAnsi="仿宋" w:eastAsia="仿宋" w:cs="仿宋"/>
          <w:color w:val="auto"/>
          <w:sz w:val="24"/>
        </w:rPr>
        <w:tab/>
      </w:r>
      <w:r>
        <w:rPr>
          <w:rFonts w:hint="eastAsia" w:ascii="仿宋" w:hAnsi="仿宋" w:eastAsia="仿宋" w:cs="仿宋"/>
          <w:color w:val="auto"/>
          <w:sz w:val="24"/>
        </w:rPr>
        <w:t>递交投标文件以后，如果投标人要进行修改或撤回投标，须提出书面申请并在投标截止时间前上传至</w:t>
      </w:r>
      <w:r>
        <w:rPr>
          <w:rFonts w:hint="eastAsia" w:ascii="仿宋" w:hAnsi="仿宋" w:eastAsia="仿宋" w:cs="仿宋"/>
          <w:b/>
          <w:bCs/>
          <w:color w:val="auto"/>
          <w:sz w:val="24"/>
        </w:rPr>
        <w:t>新疆政采云平台https://www.zcygov.cn</w:t>
      </w:r>
      <w:r>
        <w:rPr>
          <w:rFonts w:hint="eastAsia" w:ascii="仿宋" w:hAnsi="仿宋" w:eastAsia="仿宋" w:cs="仿宋"/>
          <w:color w:val="auto"/>
          <w:sz w:val="24"/>
        </w:rPr>
        <w:t>，投标人对投标文件的修改或撤回通知应按本须知规定编制、密封、标记。</w:t>
      </w:r>
      <w:r>
        <w:rPr>
          <w:rFonts w:hint="eastAsia" w:ascii="仿宋" w:hAnsi="仿宋" w:eastAsia="仿宋" w:cs="仿宋"/>
          <w:color w:val="auto"/>
          <w:sz w:val="24"/>
          <w:lang w:eastAsia="zh-CN"/>
        </w:rPr>
        <w:t>采购人和采购代理机构将予以接收，并视为投标文件的组成部分。</w:t>
      </w:r>
    </w:p>
    <w:p w14:paraId="3F8B6D71">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17.4</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在投标截止期之后，采购人和采购代理机构不接受投标人主动对其投标文件做任何修改。</w:t>
      </w:r>
    </w:p>
    <w:p w14:paraId="79B6AAE6">
      <w:pPr>
        <w:spacing w:line="288" w:lineRule="auto"/>
        <w:ind w:left="900" w:hanging="900" w:hangingChars="375"/>
        <w:rPr>
          <w:rFonts w:hint="eastAsia" w:ascii="仿宋" w:hAnsi="仿宋" w:eastAsia="仿宋" w:cs="仿宋"/>
          <w:color w:val="auto"/>
          <w:sz w:val="24"/>
          <w:lang w:eastAsia="zh-CN"/>
        </w:rPr>
      </w:pPr>
      <w:bookmarkStart w:id="322" w:name="_Toc19583"/>
      <w:bookmarkStart w:id="323" w:name="_Toc13495"/>
      <w:bookmarkStart w:id="324" w:name="_Toc26872"/>
      <w:r>
        <w:rPr>
          <w:rFonts w:hint="eastAsia" w:ascii="仿宋" w:hAnsi="仿宋" w:eastAsia="仿宋" w:cs="仿宋"/>
          <w:color w:val="auto"/>
          <w:sz w:val="24"/>
          <w:lang w:eastAsia="zh-CN"/>
        </w:rPr>
        <w:t>17.5</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采购人和采购代理机构对所接收投标文件概不退回。</w:t>
      </w:r>
      <w:bookmarkEnd w:id="322"/>
      <w:bookmarkEnd w:id="323"/>
      <w:bookmarkEnd w:id="324"/>
    </w:p>
    <w:p w14:paraId="36377B04">
      <w:pPr>
        <w:pStyle w:val="7"/>
        <w:spacing w:before="0" w:line="288" w:lineRule="auto"/>
        <w:ind w:left="1079" w:leftChars="257" w:hanging="540"/>
        <w:rPr>
          <w:rFonts w:hint="eastAsia" w:ascii="仿宋" w:hAnsi="仿宋" w:eastAsia="仿宋" w:cs="仿宋"/>
          <w:color w:val="auto"/>
          <w:sz w:val="28"/>
        </w:rPr>
      </w:pPr>
      <w:bookmarkStart w:id="325" w:name="_Toc5077"/>
      <w:bookmarkStart w:id="326" w:name="_Toc216582809"/>
      <w:bookmarkStart w:id="327" w:name="_Toc28398"/>
      <w:bookmarkStart w:id="328" w:name="_Toc28581"/>
      <w:bookmarkStart w:id="329" w:name="_Toc20246"/>
      <w:bookmarkStart w:id="330" w:name="_Toc27778"/>
      <w:bookmarkStart w:id="331" w:name="_Toc25610"/>
      <w:bookmarkStart w:id="332" w:name="_Toc520356163"/>
      <w:bookmarkStart w:id="333" w:name="_Toc26891"/>
      <w:bookmarkStart w:id="334" w:name="_Toc6326"/>
      <w:bookmarkStart w:id="335" w:name="_Toc12436"/>
      <w:bookmarkStart w:id="336" w:name="_Toc24411"/>
      <w:bookmarkStart w:id="337" w:name="_Toc515647778"/>
      <w:bookmarkStart w:id="338" w:name="_Toc4683"/>
      <w:bookmarkStart w:id="339" w:name="_Toc22638"/>
      <w:bookmarkStart w:id="340" w:name="_Toc26876"/>
      <w:bookmarkStart w:id="341" w:name="_Toc31290"/>
      <w:bookmarkStart w:id="342" w:name="_Toc515647780"/>
      <w:bookmarkStart w:id="343" w:name="_Toc21372"/>
      <w:bookmarkStart w:id="344" w:name="_Toc19296"/>
      <w:r>
        <w:rPr>
          <w:rFonts w:hint="eastAsia" w:ascii="仿宋" w:hAnsi="仿宋" w:eastAsia="仿宋" w:cs="仿宋"/>
          <w:color w:val="auto"/>
          <w:sz w:val="28"/>
        </w:rPr>
        <w:t>五 开标及评标</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48F5AAB6">
      <w:pPr>
        <w:pStyle w:val="8"/>
        <w:numPr>
          <w:ilvl w:val="0"/>
          <w:numId w:val="3"/>
        </w:numPr>
        <w:spacing w:line="288" w:lineRule="auto"/>
        <w:rPr>
          <w:rFonts w:hint="eastAsia" w:ascii="仿宋" w:hAnsi="仿宋" w:eastAsia="仿宋" w:cs="仿宋"/>
          <w:color w:val="auto"/>
        </w:rPr>
      </w:pPr>
      <w:bookmarkStart w:id="345" w:name="_Toc17235"/>
      <w:bookmarkStart w:id="346" w:name="_Toc21932"/>
      <w:bookmarkStart w:id="347" w:name="_Toc433"/>
      <w:bookmarkStart w:id="348" w:name="_Toc7186"/>
      <w:bookmarkStart w:id="349" w:name="_Toc19198"/>
      <w:bookmarkStart w:id="350" w:name="_Toc18521"/>
      <w:bookmarkStart w:id="351" w:name="_Toc520356164"/>
      <w:bookmarkStart w:id="352" w:name="_Toc32258"/>
      <w:bookmarkStart w:id="353" w:name="_Toc28774"/>
      <w:bookmarkStart w:id="354" w:name="_Toc515647779"/>
      <w:bookmarkStart w:id="355" w:name="_Toc11395"/>
      <w:bookmarkStart w:id="356" w:name="_Toc15239"/>
      <w:bookmarkStart w:id="357" w:name="_Toc6310"/>
      <w:bookmarkStart w:id="358" w:name="_Toc25345"/>
      <w:bookmarkStart w:id="359" w:name="_Toc17257"/>
      <w:r>
        <w:rPr>
          <w:rFonts w:hint="eastAsia" w:ascii="仿宋" w:hAnsi="仿宋" w:eastAsia="仿宋" w:cs="仿宋"/>
          <w:color w:val="auto"/>
        </w:rPr>
        <w:t>开标</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089F007A">
      <w:pPr>
        <w:numPr>
          <w:ilvl w:val="1"/>
          <w:numId w:val="3"/>
        </w:num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采购人和采购代理机构将按</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中规定的开标时间和地点组织公开开标并邀请所有投标人代表参加。</w:t>
      </w:r>
    </w:p>
    <w:p w14:paraId="4849EED7">
      <w:pPr>
        <w:spacing w:line="288" w:lineRule="auto"/>
        <w:ind w:left="735" w:leftChars="350" w:firstLine="120" w:firstLineChars="50"/>
        <w:rPr>
          <w:rFonts w:hint="eastAsia" w:ascii="仿宋" w:hAnsi="仿宋" w:eastAsia="仿宋" w:cs="仿宋"/>
          <w:color w:val="auto"/>
          <w:sz w:val="24"/>
          <w:lang w:eastAsia="zh-CN"/>
        </w:rPr>
      </w:pPr>
      <w:r>
        <w:rPr>
          <w:rFonts w:hint="eastAsia" w:ascii="仿宋" w:hAnsi="仿宋" w:eastAsia="仿宋" w:cs="仿宋"/>
          <w:color w:val="auto"/>
          <w:sz w:val="24"/>
          <w:lang w:eastAsia="zh-CN"/>
        </w:rPr>
        <w:t>投标人不足3家的，不得开标。</w:t>
      </w:r>
    </w:p>
    <w:p w14:paraId="2E177F8F">
      <w:pPr>
        <w:spacing w:line="288" w:lineRule="auto"/>
        <w:ind w:left="960" w:hanging="960" w:hangingChars="400"/>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18.2   </w:t>
      </w:r>
      <w:r>
        <w:rPr>
          <w:rFonts w:hint="eastAsia" w:ascii="仿宋" w:hAnsi="仿宋" w:eastAsia="仿宋" w:cs="仿宋"/>
          <w:b/>
          <w:bCs/>
          <w:color w:val="auto"/>
          <w:sz w:val="24"/>
          <w:lang w:eastAsia="zh-CN"/>
        </w:rPr>
        <w:t>开标时，由代理机构工作人员点击响应文件解密流程，解密时间为30分钟。解密时间截止后经记录，由采购人或采购代理机构开启开标一览表，宣读投标人名称、投标价格及招标文件规定的内容。对于投标人在投标截止期前递交的投标声明，在开标时当众宣读，评标时有效。未宣读投标价格、价格折扣等实质内容，评标时不予承认。逾期未解密的视为投标无效</w:t>
      </w:r>
      <w:r>
        <w:rPr>
          <w:rFonts w:hint="eastAsia" w:ascii="仿宋" w:hAnsi="仿宋" w:eastAsia="仿宋" w:cs="仿宋"/>
          <w:color w:val="auto"/>
          <w:sz w:val="24"/>
          <w:lang w:eastAsia="zh-CN"/>
        </w:rPr>
        <w:t>。</w:t>
      </w:r>
    </w:p>
    <w:p w14:paraId="3F4F1A7C">
      <w:pPr>
        <w:rPr>
          <w:rFonts w:hint="eastAsia" w:ascii="仿宋" w:hAnsi="仿宋" w:eastAsia="仿宋" w:cs="仿宋"/>
          <w:color w:val="auto"/>
          <w:sz w:val="24"/>
          <w:lang w:eastAsia="zh-CN"/>
        </w:rPr>
      </w:pPr>
      <w:r>
        <w:rPr>
          <w:rFonts w:hint="eastAsia" w:ascii="仿宋" w:hAnsi="仿宋" w:eastAsia="仿宋" w:cs="仿宋"/>
          <w:color w:val="auto"/>
          <w:sz w:val="24"/>
          <w:lang w:eastAsia="zh-CN"/>
        </w:rPr>
        <w:t>18.3   采购人或采购代理机构将对开标过程进行记录，由参加开标的各投标人代表和相关工作人员签字确认，并存档备查。</w:t>
      </w:r>
    </w:p>
    <w:p w14:paraId="3D53D0D6">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18.4    投标人代表对开标过程和开标记录有疑义，以及认为采购人、采购代理机构相关工作人员有需要回避的情形的，应当场提出询问或者回避申请。</w:t>
      </w:r>
    </w:p>
    <w:p w14:paraId="1B56AE4F">
      <w:pPr>
        <w:pStyle w:val="8"/>
        <w:spacing w:before="0" w:after="0" w:line="288" w:lineRule="auto"/>
        <w:rPr>
          <w:rFonts w:hint="eastAsia" w:ascii="仿宋" w:hAnsi="仿宋" w:eastAsia="仿宋" w:cs="仿宋"/>
          <w:color w:val="auto"/>
          <w:lang w:eastAsia="zh-CN"/>
        </w:rPr>
      </w:pPr>
      <w:bookmarkStart w:id="360" w:name="_Toc16060"/>
      <w:bookmarkStart w:id="361" w:name="_Toc1719"/>
      <w:bookmarkStart w:id="362" w:name="_Toc30404"/>
      <w:bookmarkStart w:id="363" w:name="_Toc13177"/>
      <w:bookmarkStart w:id="364" w:name="_Toc3739"/>
      <w:bookmarkStart w:id="365" w:name="_Toc10635"/>
      <w:bookmarkStart w:id="366" w:name="_Toc10173"/>
      <w:bookmarkStart w:id="367" w:name="_Toc11574"/>
      <w:bookmarkStart w:id="368" w:name="_Toc12992"/>
      <w:bookmarkStart w:id="369" w:name="_Toc1947"/>
      <w:r>
        <w:rPr>
          <w:rFonts w:hint="eastAsia" w:ascii="仿宋" w:hAnsi="仿宋" w:eastAsia="仿宋" w:cs="仿宋"/>
          <w:color w:val="auto"/>
          <w:lang w:eastAsia="zh-CN"/>
        </w:rPr>
        <w:t>19.资格审查及组建评标委员会</w:t>
      </w:r>
      <w:bookmarkEnd w:id="341"/>
      <w:bookmarkEnd w:id="342"/>
      <w:bookmarkEnd w:id="343"/>
      <w:bookmarkEnd w:id="344"/>
      <w:bookmarkEnd w:id="360"/>
      <w:bookmarkEnd w:id="361"/>
      <w:bookmarkEnd w:id="362"/>
      <w:bookmarkEnd w:id="363"/>
      <w:bookmarkEnd w:id="364"/>
      <w:bookmarkEnd w:id="365"/>
      <w:bookmarkEnd w:id="366"/>
      <w:bookmarkEnd w:id="367"/>
      <w:bookmarkEnd w:id="368"/>
      <w:bookmarkEnd w:id="369"/>
    </w:p>
    <w:p w14:paraId="62DB41BF">
      <w:pPr>
        <w:spacing w:line="288" w:lineRule="auto"/>
        <w:ind w:left="960" w:hanging="960" w:hangingChars="400"/>
        <w:rPr>
          <w:rFonts w:hint="eastAsia" w:ascii="仿宋" w:hAnsi="仿宋" w:eastAsia="仿宋" w:cs="仿宋"/>
          <w:color w:val="auto"/>
          <w:sz w:val="24"/>
          <w:lang w:eastAsia="zh-CN"/>
        </w:rPr>
      </w:pPr>
      <w:r>
        <w:rPr>
          <w:rFonts w:hint="eastAsia" w:ascii="仿宋" w:hAnsi="仿宋" w:eastAsia="仿宋" w:cs="仿宋"/>
          <w:color w:val="auto"/>
          <w:sz w:val="24"/>
          <w:lang w:eastAsia="zh-CN"/>
        </w:rPr>
        <w:t>19.1    采购人或采购代理机构依据法律法规和招标文件中规定的内容，对投标人及其货物的资格进行审查，未通过资格审查的投标人不进入评标；通过资格审查的投标人少于不足三家的，不得评标。</w:t>
      </w:r>
    </w:p>
    <w:p w14:paraId="39998301">
      <w:pPr>
        <w:spacing w:line="240" w:lineRule="atLeast"/>
        <w:ind w:left="857" w:leftChars="2" w:hanging="853"/>
        <w:rPr>
          <w:rFonts w:hint="eastAsia" w:ascii="仿宋" w:hAnsi="仿宋" w:eastAsia="仿宋" w:cs="仿宋"/>
          <w:color w:val="auto"/>
          <w:sz w:val="24"/>
          <w:lang w:eastAsia="zh-CN"/>
        </w:rPr>
      </w:pPr>
      <w:r>
        <w:rPr>
          <w:rFonts w:hint="eastAsia" w:ascii="仿宋" w:hAnsi="仿宋" w:eastAsia="仿宋" w:cs="仿宋"/>
          <w:color w:val="auto"/>
          <w:sz w:val="24"/>
          <w:lang w:eastAsia="zh-CN"/>
        </w:rPr>
        <w:t>19.2</w:t>
      </w:r>
      <w:bookmarkStart w:id="370" w:name="_Toc520356166"/>
      <w:r>
        <w:rPr>
          <w:rFonts w:hint="eastAsia" w:ascii="仿宋" w:hAnsi="仿宋" w:eastAsia="仿宋" w:cs="仿宋"/>
          <w:color w:val="auto"/>
          <w:sz w:val="24"/>
          <w:lang w:eastAsia="zh-CN"/>
        </w:rPr>
        <w:t>采购人或采购代理机构将在开标前1个工作日至投标截止后1小时的期间内查询投标人的信用记录。投标人存在不良信用记录的，其投标将被认定为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53F4BCC3">
      <w:pPr>
        <w:spacing w:line="240" w:lineRule="atLeast"/>
        <w:ind w:left="857" w:leftChars="2" w:hanging="853"/>
        <w:rPr>
          <w:rFonts w:hint="eastAsia" w:ascii="仿宋" w:hAnsi="仿宋" w:eastAsia="仿宋" w:cs="仿宋"/>
          <w:color w:val="auto"/>
          <w:sz w:val="24"/>
        </w:rPr>
      </w:pPr>
      <w:r>
        <w:rPr>
          <w:rFonts w:hint="eastAsia" w:ascii="仿宋" w:hAnsi="仿宋" w:eastAsia="仿宋" w:cs="仿宋"/>
          <w:color w:val="auto"/>
          <w:sz w:val="24"/>
        </w:rPr>
        <w:t>19.2.1 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14:paraId="791A4804">
      <w:pPr>
        <w:spacing w:line="240" w:lineRule="atLeast"/>
        <w:ind w:left="857" w:leftChars="2" w:hanging="853"/>
        <w:rPr>
          <w:rFonts w:hint="eastAsia" w:ascii="仿宋" w:hAnsi="仿宋" w:eastAsia="仿宋" w:cs="仿宋"/>
          <w:color w:val="auto"/>
          <w:sz w:val="24"/>
          <w:lang w:eastAsia="zh-CN"/>
        </w:rPr>
      </w:pPr>
      <w:r>
        <w:rPr>
          <w:rFonts w:hint="eastAsia" w:ascii="仿宋" w:hAnsi="仿宋" w:eastAsia="仿宋" w:cs="仿宋"/>
          <w:color w:val="auto"/>
          <w:sz w:val="24"/>
          <w:lang w:eastAsia="zh-CN"/>
        </w:rPr>
        <w:t>以联合体形式参加投标的，联合体任何成员存在以上不良信用记录的，联合体投标将被认定为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55D0D746">
      <w:pPr>
        <w:spacing w:line="240" w:lineRule="atLeast"/>
        <w:ind w:left="857" w:leftChars="2" w:hanging="853"/>
        <w:rPr>
          <w:rFonts w:hint="eastAsia" w:ascii="仿宋" w:hAnsi="仿宋" w:eastAsia="仿宋" w:cs="仿宋"/>
          <w:color w:val="auto"/>
          <w:sz w:val="24"/>
          <w:lang w:eastAsia="zh-CN"/>
        </w:rPr>
      </w:pPr>
      <w:r>
        <w:rPr>
          <w:rFonts w:hint="eastAsia" w:ascii="仿宋" w:hAnsi="仿宋" w:eastAsia="仿宋" w:cs="仿宋"/>
          <w:color w:val="auto"/>
          <w:lang w:eastAsia="zh-CN"/>
        </w:rPr>
        <w:t xml:space="preserve">19.2.2 </w:t>
      </w:r>
      <w:r>
        <w:rPr>
          <w:rFonts w:hint="eastAsia" w:ascii="仿宋" w:hAnsi="仿宋" w:eastAsia="仿宋" w:cs="仿宋"/>
          <w:color w:val="auto"/>
          <w:sz w:val="24"/>
          <w:lang w:eastAsia="zh-CN"/>
        </w:rPr>
        <w:t>查询及记录方式：采购人或采购代理机构经办人将查询网页打印、签字并存档备查。投标人不良信用记录以采购人或采购代理机构查询结果为准。</w:t>
      </w:r>
    </w:p>
    <w:p w14:paraId="766697B1">
      <w:pPr>
        <w:spacing w:line="240" w:lineRule="atLeast"/>
        <w:ind w:left="968" w:leftChars="458" w:hanging="7" w:hangingChars="3"/>
        <w:rPr>
          <w:rFonts w:hint="eastAsia" w:ascii="仿宋" w:hAnsi="仿宋" w:eastAsia="仿宋" w:cs="仿宋"/>
          <w:color w:val="auto"/>
          <w:sz w:val="24"/>
          <w:lang w:eastAsia="zh-CN"/>
        </w:rPr>
      </w:pPr>
      <w:r>
        <w:rPr>
          <w:rFonts w:hint="eastAsia" w:ascii="仿宋" w:hAnsi="仿宋" w:eastAsia="仿宋" w:cs="仿宋"/>
          <w:color w:val="auto"/>
          <w:sz w:val="24"/>
          <w:lang w:eastAsia="zh-CN"/>
        </w:rPr>
        <w:t>在本招标文件规定的查询时间之后，网站信息发生的任何变更均不再作为评标依据。</w:t>
      </w:r>
    </w:p>
    <w:p w14:paraId="0A8598BE">
      <w:pPr>
        <w:spacing w:line="240" w:lineRule="atLeast"/>
        <w:ind w:left="968" w:leftChars="458" w:hanging="7" w:hangingChars="3"/>
        <w:rPr>
          <w:rFonts w:hint="eastAsia" w:ascii="仿宋" w:hAnsi="仿宋" w:eastAsia="仿宋" w:cs="仿宋"/>
          <w:color w:val="auto"/>
          <w:sz w:val="24"/>
          <w:lang w:eastAsia="zh-CN"/>
        </w:rPr>
      </w:pPr>
      <w:r>
        <w:rPr>
          <w:rFonts w:hint="eastAsia" w:ascii="仿宋" w:hAnsi="仿宋" w:eastAsia="仿宋" w:cs="仿宋"/>
          <w:color w:val="auto"/>
          <w:sz w:val="24"/>
          <w:lang w:eastAsia="zh-CN"/>
        </w:rPr>
        <w:t>投标人自行提供的与网站信息不一致的其他证明材料亦不作为资格审查依据。</w:t>
      </w:r>
    </w:p>
    <w:p w14:paraId="3B422B42">
      <w:pPr>
        <w:pStyle w:val="17"/>
        <w:ind w:left="960" w:hanging="960" w:hangingChars="400"/>
        <w:rPr>
          <w:rFonts w:hint="eastAsia" w:ascii="仿宋" w:hAnsi="仿宋" w:eastAsia="仿宋" w:cs="仿宋"/>
          <w:color w:val="auto"/>
          <w:lang w:eastAsia="zh-CN"/>
        </w:rPr>
      </w:pPr>
      <w:r>
        <w:rPr>
          <w:rFonts w:hint="eastAsia" w:ascii="仿宋" w:hAnsi="仿宋" w:eastAsia="仿宋" w:cs="仿宋"/>
          <w:color w:val="auto"/>
          <w:sz w:val="24"/>
          <w:lang w:eastAsia="zh-CN"/>
        </w:rPr>
        <w:t>19.3   按照《中华人民共和国政府采购法》、《中华人民共和国政府采购法实施条例》及本项目本级和上级财政部门的有关规定依法组建的评标委员会，负责评标工作。</w:t>
      </w:r>
      <w:r>
        <w:rPr>
          <w:rFonts w:hint="eastAsia" w:ascii="仿宋" w:hAnsi="仿宋" w:eastAsia="仿宋" w:cs="仿宋"/>
          <w:b/>
          <w:bCs/>
          <w:color w:val="auto"/>
          <w:sz w:val="24"/>
          <w:u w:val="single"/>
          <w:lang w:eastAsia="zh-CN"/>
        </w:rPr>
        <w:t>本项目评标委员会由5人单数组成，其中：业主代表1人，评委4人（政采云专家库随机抽取）。</w:t>
      </w:r>
    </w:p>
    <w:p w14:paraId="08B2BD64">
      <w:pPr>
        <w:pStyle w:val="17"/>
        <w:rPr>
          <w:rFonts w:hint="eastAsia" w:ascii="仿宋" w:hAnsi="仿宋" w:eastAsia="仿宋" w:cs="仿宋"/>
          <w:color w:val="auto"/>
          <w:lang w:eastAsia="zh-CN"/>
        </w:rPr>
      </w:pPr>
    </w:p>
    <w:p w14:paraId="7B59EA44">
      <w:pPr>
        <w:pStyle w:val="8"/>
        <w:spacing w:before="0" w:after="0" w:line="288" w:lineRule="auto"/>
        <w:rPr>
          <w:rFonts w:hint="eastAsia" w:ascii="仿宋" w:hAnsi="仿宋" w:eastAsia="仿宋" w:cs="仿宋"/>
          <w:b w:val="0"/>
          <w:bCs/>
          <w:color w:val="auto"/>
          <w:bdr w:val="single" w:color="auto" w:sz="4" w:space="0"/>
          <w:lang w:eastAsia="zh-CN"/>
        </w:rPr>
      </w:pPr>
      <w:bookmarkStart w:id="371" w:name="_Toc23586"/>
      <w:bookmarkStart w:id="372" w:name="_Toc9769"/>
      <w:bookmarkStart w:id="373" w:name="_Toc13960"/>
      <w:bookmarkStart w:id="374" w:name="_Toc12297"/>
      <w:bookmarkStart w:id="375" w:name="_Toc515647781"/>
      <w:bookmarkStart w:id="376" w:name="_Toc21183"/>
      <w:bookmarkStart w:id="377" w:name="_Toc20899"/>
      <w:bookmarkStart w:id="378" w:name="_Toc28479"/>
      <w:bookmarkStart w:id="379" w:name="_Toc26332"/>
      <w:bookmarkStart w:id="380" w:name="_Toc2541"/>
      <w:bookmarkStart w:id="381" w:name="_Toc29906"/>
      <w:bookmarkStart w:id="382" w:name="_Toc30633"/>
      <w:bookmarkStart w:id="383" w:name="_Toc19949"/>
      <w:bookmarkStart w:id="384" w:name="_Toc25418"/>
      <w:r>
        <w:rPr>
          <w:rFonts w:hint="eastAsia" w:ascii="仿宋" w:hAnsi="仿宋" w:eastAsia="仿宋" w:cs="仿宋"/>
          <w:color w:val="auto"/>
          <w:lang w:eastAsia="zh-CN"/>
        </w:rPr>
        <w:t>20.投标文件</w:t>
      </w:r>
      <w:bookmarkEnd w:id="370"/>
      <w:r>
        <w:rPr>
          <w:rFonts w:hint="eastAsia" w:ascii="仿宋" w:hAnsi="仿宋" w:eastAsia="仿宋" w:cs="仿宋"/>
          <w:color w:val="auto"/>
          <w:lang w:eastAsia="zh-CN"/>
        </w:rPr>
        <w:t>符合性审查与澄清</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24938F8B">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20.1   符合性审查是指依据招标文件的规定，从投标文件的有效性和完整性对招标文件的响应程度进行审查，以确定是否对招标文件的实质性要求做出响应。</w:t>
      </w:r>
      <w:bookmarkStart w:id="385" w:name="_Hlt522424701"/>
      <w:bookmarkEnd w:id="385"/>
      <w:bookmarkStart w:id="386" w:name="_Toc520356167"/>
    </w:p>
    <w:p w14:paraId="79D153FA">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20.2</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投标文件的澄清</w:t>
      </w:r>
    </w:p>
    <w:p w14:paraId="6C0345FF">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书面方式进行，并不得超出投标文件范围或者改变投标文件的实质性内容。</w:t>
      </w:r>
    </w:p>
    <w:p w14:paraId="3429AB2C">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20.2.2  投标人的的澄清、说明或补正将作为投标文件的一部分。</w:t>
      </w:r>
    </w:p>
    <w:p w14:paraId="44A1F1F3">
      <w:pPr>
        <w:spacing w:line="288" w:lineRule="auto"/>
        <w:ind w:left="904" w:hanging="900" w:hangingChars="375"/>
        <w:rPr>
          <w:rFonts w:hint="eastAsia" w:ascii="仿宋" w:hAnsi="仿宋" w:eastAsia="仿宋" w:cs="仿宋"/>
          <w:b/>
          <w:bCs/>
          <w:color w:val="auto"/>
          <w:sz w:val="24"/>
          <w:lang w:eastAsia="zh-CN"/>
        </w:rPr>
      </w:pPr>
      <w:r>
        <w:rPr>
          <w:rFonts w:hint="eastAsia" w:ascii="仿宋" w:hAnsi="仿宋" w:eastAsia="仿宋" w:cs="仿宋"/>
          <w:b/>
          <w:bCs/>
          <w:color w:val="auto"/>
          <w:sz w:val="24"/>
          <w:lang w:eastAsia="zh-CN"/>
        </w:rPr>
        <w:t>20.3  投标文件报价出现前后不一致的，按照下列规定修正：</w:t>
      </w:r>
    </w:p>
    <w:p w14:paraId="6CBBF19B">
      <w:pPr>
        <w:spacing w:line="288" w:lineRule="auto"/>
        <w:ind w:left="1018" w:leftChars="228" w:hanging="540" w:hangingChars="225"/>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（一）投标文件中开标一览表（报价表）内容与投标文件中相应内容不一致的，以开标一览表（报价表）为准；</w:t>
      </w:r>
    </w:p>
    <w:p w14:paraId="7CCECF1D">
      <w:pPr>
        <w:spacing w:line="288" w:lineRule="auto"/>
        <w:ind w:left="898" w:leftChars="228" w:hanging="420" w:hangingChars="175"/>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（二）大写金额和小写金额不一致的，以大写金额为准；</w:t>
      </w:r>
    </w:p>
    <w:p w14:paraId="4D7A2751">
      <w:pPr>
        <w:spacing w:line="288" w:lineRule="auto"/>
        <w:ind w:left="1019" w:leftChars="114" w:hanging="780" w:hangingChars="325"/>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（三）单价金额小数点或者百分比有明显错位的，以开标一览表的总价为准，并修改单价；</w:t>
      </w:r>
    </w:p>
    <w:p w14:paraId="1855DC1E">
      <w:pPr>
        <w:spacing w:line="288" w:lineRule="auto"/>
        <w:ind w:left="899" w:leftChars="114" w:hanging="660" w:hangingChars="275"/>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（四）总价金额与按单价汇总金额不一致的，以单价金额计算结果为准。</w:t>
      </w:r>
    </w:p>
    <w:p w14:paraId="428F89C2">
      <w:pPr>
        <w:spacing w:line="288" w:lineRule="auto"/>
        <w:ind w:left="898" w:leftChars="228" w:hanging="420" w:hangingChars="175"/>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同时出现两种以上不一致的，按照前款规定的顺序修正。修正后的报价按照第20.2条的规定经投标人确认后产生约束力，投标人不确认的，其投标将被认定为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05BE3110">
      <w:pPr>
        <w:spacing w:line="288" w:lineRule="auto"/>
        <w:ind w:left="735" w:leftChars="350" w:firstLine="120" w:firstLineChars="50"/>
        <w:rPr>
          <w:rFonts w:hint="eastAsia" w:ascii="仿宋" w:hAnsi="仿宋" w:eastAsia="仿宋" w:cs="仿宋"/>
          <w:color w:val="auto"/>
          <w:sz w:val="24"/>
          <w:lang w:eastAsia="zh-CN"/>
        </w:rPr>
      </w:pPr>
      <w:r>
        <w:rPr>
          <w:rFonts w:hint="eastAsia" w:ascii="仿宋" w:hAnsi="仿宋" w:eastAsia="仿宋" w:cs="仿宋"/>
          <w:color w:val="auto"/>
          <w:sz w:val="24"/>
          <w:lang w:eastAsia="zh-CN"/>
        </w:rPr>
        <w:t>对不同文字文本投标文件的解释发生异议的，以中文文本为准。</w:t>
      </w:r>
    </w:p>
    <w:p w14:paraId="1E3864F0">
      <w:pPr>
        <w:spacing w:line="288" w:lineRule="auto"/>
        <w:ind w:left="904" w:hanging="900" w:hangingChars="375"/>
        <w:rPr>
          <w:rFonts w:hint="eastAsia" w:ascii="仿宋" w:hAnsi="仿宋" w:eastAsia="仿宋" w:cs="仿宋"/>
          <w:b/>
          <w:bCs/>
          <w:color w:val="auto"/>
          <w:sz w:val="24"/>
          <w:lang w:eastAsia="zh-CN"/>
        </w:rPr>
      </w:pPr>
      <w:r>
        <w:rPr>
          <w:rFonts w:hint="eastAsia" w:ascii="仿宋" w:hAnsi="仿宋" w:eastAsia="仿宋" w:cs="仿宋"/>
          <w:b/>
          <w:bCs/>
          <w:color w:val="auto"/>
          <w:sz w:val="24"/>
          <w:lang w:eastAsia="zh-CN"/>
        </w:rPr>
        <w:t>20.4   如一个分包内只有一种产品，不同投标人所投产品为同一品牌的，按如下方式处理：</w:t>
      </w:r>
    </w:p>
    <w:p w14:paraId="13622391">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20.4.1  如本项目使用最低评标价法，提供相同品牌产品的不同投标人以其中通过资格审查、符合性审查且报价最低的参加评标；报价相同的，由采购人或者采购人委托评标委员会按照招标文件第六章中评标办法规定的方式确定一个参加评标的投标人；未规定的采取随机抽取方式确定，其他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13AE467A">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20.4.2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第六章中评标办法规定的方式确定一个投标人获得中标人推荐资格；未规定的采取随机抽取方式确定，其他同品牌投标人不作为中标候选人。</w:t>
      </w:r>
    </w:p>
    <w:p w14:paraId="57C37FC0">
      <w:pPr>
        <w:spacing w:line="288" w:lineRule="auto"/>
        <w:ind w:left="900" w:hanging="900" w:hangingChars="375"/>
        <w:rPr>
          <w:rFonts w:hint="eastAsia" w:ascii="仿宋" w:hAnsi="仿宋" w:eastAsia="仿宋" w:cs="仿宋"/>
          <w:b/>
          <w:bCs/>
          <w:color w:val="auto"/>
          <w:sz w:val="24"/>
          <w:lang w:eastAsia="zh-CN"/>
        </w:rPr>
      </w:pPr>
      <w:r>
        <w:rPr>
          <w:rFonts w:hint="eastAsia" w:ascii="仿宋" w:hAnsi="仿宋" w:eastAsia="仿宋" w:cs="仿宋"/>
          <w:color w:val="auto"/>
          <w:sz w:val="24"/>
          <w:lang w:eastAsia="zh-CN"/>
        </w:rPr>
        <w:t xml:space="preserve">20.5   </w:t>
      </w:r>
      <w:r>
        <w:rPr>
          <w:rFonts w:hint="eastAsia" w:ascii="仿宋" w:hAnsi="仿宋" w:eastAsia="仿宋" w:cs="仿宋"/>
          <w:b/>
          <w:bCs/>
          <w:color w:val="auto"/>
          <w:sz w:val="24"/>
          <w:lang w:eastAsia="zh-CN"/>
        </w:rPr>
        <w:t>如一个分包内包含多种产品的，采购人或采购代理机构将在</w:t>
      </w:r>
      <w:r>
        <w:rPr>
          <w:rFonts w:hint="eastAsia" w:ascii="仿宋" w:hAnsi="仿宋" w:eastAsia="仿宋" w:cs="仿宋"/>
          <w:b/>
          <w:bCs/>
          <w:color w:val="auto"/>
          <w:sz w:val="24"/>
          <w:u w:val="single" w:color="000000"/>
          <w:lang w:eastAsia="zh-CN"/>
        </w:rPr>
        <w:t>投标人须知资料表</w:t>
      </w:r>
      <w:r>
        <w:rPr>
          <w:rFonts w:hint="eastAsia" w:ascii="仿宋" w:hAnsi="仿宋" w:eastAsia="仿宋" w:cs="仿宋"/>
          <w:b/>
          <w:bCs/>
          <w:color w:val="auto"/>
          <w:sz w:val="24"/>
          <w:lang w:eastAsia="zh-CN"/>
        </w:rPr>
        <w:t>中载明核心产品。</w:t>
      </w:r>
    </w:p>
    <w:p w14:paraId="6169C69D">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20.6   投标人所投产品如被列入财政部与国家主管部门颁发的节能产品目录或环境标志产品目录，应提供相关证明，在评标时予以优先采购，具体优先采购办法见第六章评标方法和标准。</w:t>
      </w:r>
    </w:p>
    <w:p w14:paraId="0BCC53A9">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如采购人所采购产品为政府强制采购的节能产品，投标人所投产品的品牌及型号必须为清单中有效期内产品并提供证明文件，否则其投标将被认定为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25190C0B">
      <w:pPr>
        <w:pStyle w:val="8"/>
        <w:spacing w:before="0" w:after="0" w:line="288" w:lineRule="auto"/>
        <w:rPr>
          <w:rFonts w:hint="eastAsia" w:ascii="仿宋" w:hAnsi="仿宋" w:eastAsia="仿宋" w:cs="仿宋"/>
          <w:color w:val="auto"/>
          <w:lang w:eastAsia="zh-CN"/>
        </w:rPr>
      </w:pPr>
      <w:bookmarkStart w:id="387" w:name="_Toc18529"/>
      <w:bookmarkStart w:id="388" w:name="_Toc515647782"/>
      <w:bookmarkStart w:id="389" w:name="_Toc15064"/>
      <w:bookmarkStart w:id="390" w:name="_Toc8063"/>
      <w:bookmarkStart w:id="391" w:name="_Toc25623"/>
      <w:bookmarkStart w:id="392" w:name="_Toc6003"/>
      <w:bookmarkStart w:id="393" w:name="_Toc6364"/>
      <w:bookmarkStart w:id="394" w:name="_Toc9469"/>
      <w:bookmarkStart w:id="395" w:name="_Toc15628"/>
      <w:bookmarkStart w:id="396" w:name="_Toc3024"/>
      <w:bookmarkStart w:id="397" w:name="_Toc5230"/>
      <w:bookmarkStart w:id="398" w:name="_Toc5986"/>
      <w:bookmarkStart w:id="399" w:name="_Toc12839"/>
      <w:bookmarkStart w:id="400" w:name="_Toc24227"/>
      <w:r>
        <w:rPr>
          <w:rFonts w:hint="eastAsia" w:ascii="仿宋" w:hAnsi="仿宋" w:eastAsia="仿宋" w:cs="仿宋"/>
          <w:color w:val="auto"/>
          <w:lang w:eastAsia="zh-CN"/>
        </w:rPr>
        <w:t>21.投标偏离</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78E0F96D">
      <w:pPr>
        <w:spacing w:line="288" w:lineRule="auto"/>
        <w:ind w:left="847" w:leftChars="99" w:hanging="640" w:hangingChars="267"/>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评标委员会可以接受投标文件中不构成实质性偏离的不正规或不一致。</w:t>
      </w:r>
    </w:p>
    <w:p w14:paraId="0E0AF187">
      <w:pPr>
        <w:pStyle w:val="8"/>
        <w:spacing w:before="0" w:after="0" w:line="288" w:lineRule="auto"/>
        <w:rPr>
          <w:rFonts w:hint="eastAsia" w:ascii="仿宋" w:hAnsi="仿宋" w:eastAsia="仿宋" w:cs="仿宋"/>
          <w:color w:val="auto"/>
          <w:lang w:eastAsia="zh-CN"/>
        </w:rPr>
      </w:pPr>
      <w:bookmarkStart w:id="401" w:name="_Toc515647783"/>
      <w:bookmarkStart w:id="402" w:name="_Toc23936"/>
      <w:bookmarkStart w:id="403" w:name="_Toc32270"/>
      <w:bookmarkStart w:id="404" w:name="_Toc15752"/>
      <w:bookmarkStart w:id="405" w:name="_Toc4950"/>
      <w:bookmarkStart w:id="406" w:name="_Toc21694"/>
      <w:bookmarkStart w:id="407" w:name="_Toc6092"/>
      <w:bookmarkStart w:id="408" w:name="_Toc21597"/>
      <w:bookmarkStart w:id="409" w:name="_Toc7006"/>
      <w:bookmarkStart w:id="410" w:name="_Toc17567"/>
      <w:bookmarkStart w:id="411" w:name="_Toc18719"/>
      <w:bookmarkStart w:id="412" w:name="_Toc7012"/>
      <w:bookmarkStart w:id="413" w:name="_Toc21189"/>
      <w:bookmarkStart w:id="414" w:name="_Toc506"/>
      <w:r>
        <w:rPr>
          <w:rFonts w:hint="eastAsia" w:ascii="仿宋" w:hAnsi="仿宋" w:eastAsia="仿宋" w:cs="仿宋"/>
          <w:color w:val="auto"/>
          <w:lang w:eastAsia="zh-CN"/>
        </w:rPr>
        <w:t>22.投标</w:t>
      </w:r>
      <w:bookmarkEnd w:id="401"/>
      <w:r>
        <w:rPr>
          <w:rFonts w:hint="eastAsia" w:ascii="仿宋" w:hAnsi="仿宋" w:eastAsia="仿宋" w:cs="仿宋"/>
          <w:color w:val="auto"/>
          <w:lang w:eastAsia="zh-CN"/>
        </w:rPr>
        <w:t>无效</w:t>
      </w:r>
      <w:bookmarkEnd w:id="402"/>
      <w:bookmarkEnd w:id="403"/>
      <w:bookmarkEnd w:id="404"/>
      <w:bookmarkEnd w:id="405"/>
      <w:bookmarkEnd w:id="406"/>
      <w:bookmarkEnd w:id="407"/>
      <w:bookmarkEnd w:id="408"/>
      <w:bookmarkEnd w:id="409"/>
      <w:bookmarkEnd w:id="410"/>
      <w:bookmarkEnd w:id="411"/>
      <w:bookmarkEnd w:id="412"/>
      <w:bookmarkEnd w:id="413"/>
      <w:bookmarkEnd w:id="414"/>
    </w:p>
    <w:p w14:paraId="657373D5">
      <w:pPr>
        <w:spacing w:line="288" w:lineRule="auto"/>
        <w:ind w:left="852" w:leftChars="-23"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。投标人不得通过修正或撤销不符合要求的偏离，从而使其投标成为实质上响应的投标。</w:t>
      </w:r>
    </w:p>
    <w:p w14:paraId="42C0FC7A">
      <w:pPr>
        <w:spacing w:line="288" w:lineRule="auto"/>
        <w:ind w:left="791" w:leftChars="377"/>
        <w:rPr>
          <w:rFonts w:hint="eastAsia" w:ascii="仿宋" w:hAnsi="仿宋" w:eastAsia="仿宋" w:cs="仿宋"/>
          <w:color w:val="auto"/>
          <w:sz w:val="24"/>
          <w:lang w:eastAsia="zh-CN"/>
        </w:rPr>
      </w:pPr>
      <w:r>
        <w:rPr>
          <w:rFonts w:hint="eastAsia" w:ascii="仿宋" w:hAnsi="仿宋" w:eastAsia="仿宋" w:cs="仿宋"/>
          <w:color w:val="auto"/>
          <w:sz w:val="24"/>
          <w:lang w:eastAsia="zh-CN"/>
        </w:rPr>
        <w:t>评标委员会决定投标的响应性只根据招标文件要求、投标文件内容及财政主管部门指定相关信息发布媒体。</w:t>
      </w:r>
    </w:p>
    <w:p w14:paraId="7CCE7816">
      <w:pPr>
        <w:spacing w:line="288" w:lineRule="auto"/>
        <w:ind w:left="900" w:hanging="900" w:hangingChars="375"/>
        <w:rPr>
          <w:rFonts w:hint="eastAsia" w:ascii="仿宋" w:hAnsi="仿宋" w:eastAsia="仿宋" w:cs="仿宋"/>
          <w:b/>
          <w:bCs/>
          <w:color w:val="auto"/>
          <w:sz w:val="24"/>
          <w:lang w:eastAsia="zh-CN"/>
        </w:rPr>
      </w:pPr>
      <w:r>
        <w:rPr>
          <w:rFonts w:hint="eastAsia" w:ascii="仿宋" w:hAnsi="仿宋" w:eastAsia="仿宋" w:cs="仿宋"/>
          <w:color w:val="auto"/>
          <w:sz w:val="24"/>
          <w:lang w:eastAsia="zh-CN"/>
        </w:rPr>
        <w:t>22.2</w:t>
      </w:r>
      <w:r>
        <w:rPr>
          <w:rFonts w:hint="eastAsia" w:ascii="仿宋" w:hAnsi="仿宋" w:eastAsia="仿宋" w:cs="仿宋"/>
          <w:color w:val="auto"/>
          <w:sz w:val="24"/>
          <w:lang w:eastAsia="zh-CN"/>
        </w:rPr>
        <w:tab/>
      </w:r>
      <w:r>
        <w:rPr>
          <w:rFonts w:hint="eastAsia" w:ascii="仿宋" w:hAnsi="仿宋" w:eastAsia="仿宋" w:cs="仿宋"/>
          <w:b/>
          <w:bCs/>
          <w:color w:val="auto"/>
          <w:sz w:val="24"/>
          <w:lang w:eastAsia="zh-CN"/>
        </w:rPr>
        <w:t>如发现下列情况之一的，其投标将被认定为投标无效：（以下情形应当在招标文件中规定，并以醒目的方式标明）</w:t>
      </w:r>
    </w:p>
    <w:p w14:paraId="50B3054C">
      <w:pPr>
        <w:numPr>
          <w:ilvl w:val="0"/>
          <w:numId w:val="4"/>
        </w:numPr>
        <w:spacing w:line="288" w:lineRule="auto"/>
        <w:ind w:left="1080" w:leftChars="429" w:hanging="180"/>
        <w:rPr>
          <w:rFonts w:hint="eastAsia" w:ascii="仿宋" w:hAnsi="仿宋" w:eastAsia="仿宋" w:cs="仿宋"/>
          <w:color w:val="auto"/>
          <w:sz w:val="24"/>
          <w:lang w:eastAsia="zh-CN"/>
        </w:rPr>
      </w:pPr>
      <w:r>
        <w:rPr>
          <w:rFonts w:hint="eastAsia" w:ascii="仿宋" w:hAnsi="仿宋" w:eastAsia="仿宋" w:cs="仿宋"/>
          <w:color w:val="auto"/>
          <w:sz w:val="24"/>
          <w:lang w:eastAsia="zh-CN"/>
        </w:rPr>
        <w:t>未按招标文件规定的形式和金额提交投标保证金的；</w:t>
      </w:r>
    </w:p>
    <w:p w14:paraId="2E04362C">
      <w:pPr>
        <w:numPr>
          <w:ilvl w:val="0"/>
          <w:numId w:val="4"/>
        </w:numPr>
        <w:spacing w:line="288" w:lineRule="auto"/>
        <w:ind w:left="1080" w:leftChars="429" w:hanging="180"/>
        <w:rPr>
          <w:rFonts w:hint="eastAsia" w:ascii="仿宋" w:hAnsi="仿宋" w:eastAsia="仿宋" w:cs="仿宋"/>
          <w:color w:val="auto"/>
          <w:sz w:val="24"/>
          <w:lang w:eastAsia="zh-CN"/>
        </w:rPr>
      </w:pPr>
      <w:r>
        <w:rPr>
          <w:rFonts w:hint="eastAsia" w:ascii="仿宋" w:hAnsi="仿宋" w:eastAsia="仿宋" w:cs="仿宋"/>
          <w:color w:val="auto"/>
          <w:sz w:val="24"/>
          <w:lang w:eastAsia="zh-CN"/>
        </w:rPr>
        <w:t>未按照招标文件规定要求签署、盖章的；</w:t>
      </w:r>
    </w:p>
    <w:p w14:paraId="4E1168CF">
      <w:pPr>
        <w:numPr>
          <w:ilvl w:val="0"/>
          <w:numId w:val="4"/>
        </w:numPr>
        <w:spacing w:line="288" w:lineRule="auto"/>
        <w:ind w:left="1080" w:leftChars="429" w:hanging="180"/>
        <w:rPr>
          <w:rFonts w:hint="eastAsia" w:ascii="仿宋" w:hAnsi="仿宋" w:eastAsia="仿宋" w:cs="仿宋"/>
          <w:color w:val="auto"/>
          <w:sz w:val="24"/>
          <w:lang w:eastAsia="zh-CN"/>
        </w:rPr>
      </w:pPr>
      <w:r>
        <w:rPr>
          <w:rFonts w:hint="eastAsia" w:ascii="仿宋" w:hAnsi="仿宋" w:eastAsia="仿宋" w:cs="仿宋"/>
          <w:color w:val="auto"/>
          <w:sz w:val="24"/>
          <w:lang w:eastAsia="zh-CN"/>
        </w:rPr>
        <w:t>未满足招标文件中技术条款的实质性要求；</w:t>
      </w:r>
    </w:p>
    <w:p w14:paraId="61D5F3C1">
      <w:pPr>
        <w:numPr>
          <w:ilvl w:val="0"/>
          <w:numId w:val="4"/>
        </w:numPr>
        <w:spacing w:line="288" w:lineRule="auto"/>
        <w:ind w:left="1080" w:leftChars="429" w:hanging="180"/>
        <w:rPr>
          <w:rFonts w:hint="eastAsia" w:ascii="仿宋" w:hAnsi="仿宋" w:eastAsia="仿宋" w:cs="仿宋"/>
          <w:color w:val="auto"/>
          <w:sz w:val="24"/>
          <w:lang w:eastAsia="zh-CN"/>
        </w:rPr>
      </w:pPr>
      <w:r>
        <w:rPr>
          <w:rFonts w:hint="eastAsia" w:ascii="仿宋" w:hAnsi="仿宋" w:eastAsia="仿宋" w:cs="仿宋"/>
          <w:color w:val="auto"/>
          <w:sz w:val="24"/>
          <w:lang w:eastAsia="zh-CN"/>
        </w:rPr>
        <w:t>与其他投标人串通投标，或者与招标人串通投标；</w:t>
      </w:r>
    </w:p>
    <w:p w14:paraId="0243F318">
      <w:pPr>
        <w:numPr>
          <w:ilvl w:val="0"/>
          <w:numId w:val="4"/>
        </w:numPr>
        <w:spacing w:line="288" w:lineRule="auto"/>
        <w:ind w:left="1080" w:leftChars="429" w:hanging="180"/>
        <w:rPr>
          <w:rFonts w:hint="eastAsia" w:ascii="仿宋" w:hAnsi="仿宋" w:eastAsia="仿宋" w:cs="仿宋"/>
          <w:color w:val="auto"/>
          <w:sz w:val="24"/>
          <w:lang w:eastAsia="zh-CN"/>
        </w:rPr>
      </w:pPr>
      <w:r>
        <w:rPr>
          <w:rFonts w:hint="eastAsia" w:ascii="仿宋" w:hAnsi="仿宋" w:eastAsia="仿宋" w:cs="仿宋"/>
          <w:color w:val="auto"/>
          <w:sz w:val="24"/>
          <w:lang w:eastAsia="zh-CN"/>
        </w:rPr>
        <w:t>属于招标文件规定的其他</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情形；</w:t>
      </w:r>
    </w:p>
    <w:p w14:paraId="7DFD102A">
      <w:pPr>
        <w:numPr>
          <w:ilvl w:val="0"/>
          <w:numId w:val="4"/>
        </w:numPr>
        <w:spacing w:line="288" w:lineRule="auto"/>
        <w:ind w:left="1080" w:leftChars="429" w:hanging="180"/>
        <w:rPr>
          <w:rFonts w:hint="eastAsia" w:ascii="仿宋" w:hAnsi="仿宋" w:eastAsia="仿宋" w:cs="仿宋"/>
          <w:color w:val="auto"/>
          <w:sz w:val="24"/>
          <w:lang w:eastAsia="zh-CN"/>
        </w:rPr>
      </w:pPr>
      <w:r>
        <w:rPr>
          <w:rFonts w:hint="eastAsia" w:ascii="仿宋" w:hAnsi="仿宋" w:eastAsia="仿宋" w:cs="仿宋"/>
          <w:color w:val="auto"/>
          <w:sz w:val="24"/>
          <w:lang w:eastAsia="zh-CN"/>
        </w:rPr>
        <w:t>评标委员会认为投标人的报价明显低于其他通过符合性检查投标人的报价，有可能影响履约的，且投标人未按照规定证明其报价合理性的；</w:t>
      </w:r>
    </w:p>
    <w:p w14:paraId="5D66136F">
      <w:pPr>
        <w:numPr>
          <w:ilvl w:val="0"/>
          <w:numId w:val="4"/>
        </w:numPr>
        <w:spacing w:line="288" w:lineRule="auto"/>
        <w:ind w:left="1080" w:leftChars="429" w:hanging="180"/>
        <w:rPr>
          <w:rFonts w:hint="eastAsia" w:ascii="仿宋" w:hAnsi="仿宋" w:eastAsia="仿宋" w:cs="仿宋"/>
          <w:color w:val="auto"/>
          <w:sz w:val="24"/>
          <w:lang w:eastAsia="zh-CN"/>
        </w:rPr>
      </w:pPr>
      <w:r>
        <w:rPr>
          <w:rFonts w:hint="eastAsia" w:ascii="仿宋" w:hAnsi="仿宋" w:eastAsia="仿宋" w:cs="仿宋"/>
          <w:color w:val="auto"/>
          <w:sz w:val="24"/>
          <w:lang w:eastAsia="zh-CN"/>
        </w:rPr>
        <w:t>投标文件含有采购人不能接受的附加条件的；</w:t>
      </w:r>
    </w:p>
    <w:p w14:paraId="001E62CC">
      <w:pPr>
        <w:numPr>
          <w:ilvl w:val="0"/>
          <w:numId w:val="4"/>
        </w:numPr>
        <w:tabs>
          <w:tab w:val="left" w:pos="0"/>
        </w:tabs>
        <w:spacing w:line="288" w:lineRule="auto"/>
        <w:ind w:left="1080" w:leftChars="429" w:hanging="180"/>
        <w:rPr>
          <w:rFonts w:hint="eastAsia" w:ascii="仿宋" w:hAnsi="仿宋" w:eastAsia="仿宋" w:cs="仿宋"/>
          <w:color w:val="auto"/>
          <w:sz w:val="24"/>
          <w:lang w:eastAsia="zh-CN"/>
        </w:rPr>
      </w:pPr>
      <w:r>
        <w:rPr>
          <w:rFonts w:hint="eastAsia" w:ascii="仿宋" w:hAnsi="仿宋" w:eastAsia="仿宋" w:cs="仿宋"/>
          <w:color w:val="auto"/>
          <w:sz w:val="24"/>
          <w:lang w:eastAsia="zh-CN"/>
        </w:rPr>
        <w:t>不符合法规和招标文件中规定的其他实质性要求的。</w:t>
      </w:r>
    </w:p>
    <w:p w14:paraId="112AA856">
      <w:pPr>
        <w:tabs>
          <w:tab w:val="left" w:pos="0"/>
        </w:tabs>
        <w:spacing w:line="288" w:lineRule="auto"/>
        <w:rPr>
          <w:rFonts w:hint="eastAsia" w:ascii="仿宋" w:hAnsi="仿宋" w:eastAsia="仿宋" w:cs="仿宋"/>
          <w:b/>
          <w:bCs/>
          <w:color w:val="auto"/>
          <w:sz w:val="24"/>
          <w:lang w:eastAsia="zh-CN"/>
        </w:rPr>
      </w:pPr>
      <w:bookmarkStart w:id="415" w:name="_Toc8521"/>
      <w:bookmarkStart w:id="416" w:name="_Toc515647784"/>
      <w:bookmarkStart w:id="417" w:name="_Toc22941"/>
      <w:bookmarkStart w:id="418" w:name="_Toc13652"/>
      <w:r>
        <w:rPr>
          <w:rFonts w:hint="eastAsia" w:ascii="仿宋" w:hAnsi="仿宋" w:eastAsia="仿宋" w:cs="仿宋"/>
          <w:b/>
          <w:bCs/>
          <w:color w:val="auto"/>
          <w:sz w:val="24"/>
          <w:lang w:eastAsia="zh-CN"/>
        </w:rPr>
        <w:t>23.</w:t>
      </w:r>
      <w:bookmarkEnd w:id="386"/>
      <w:r>
        <w:rPr>
          <w:rFonts w:hint="eastAsia" w:ascii="仿宋" w:hAnsi="仿宋" w:eastAsia="仿宋" w:cs="仿宋"/>
          <w:b/>
          <w:bCs/>
          <w:color w:val="auto"/>
          <w:sz w:val="24"/>
          <w:lang w:eastAsia="zh-CN"/>
        </w:rPr>
        <w:t>比较与评价</w:t>
      </w:r>
      <w:bookmarkEnd w:id="415"/>
      <w:bookmarkEnd w:id="416"/>
      <w:bookmarkEnd w:id="417"/>
      <w:bookmarkEnd w:id="418"/>
    </w:p>
    <w:p w14:paraId="619B4814">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23.1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经符合性审查合格的投标文件，评标委员会将根据招标文件确定的评标方法和标准，对其投标文件作进一步的比较和评价。</w:t>
      </w:r>
    </w:p>
    <w:p w14:paraId="12C2FC95">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23.2  </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评标严格按照招标文件的要求和条件进行。根据实际情况，在</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中规定采用下列一种评标方法，详细评标标准见招标文件第六章：</w:t>
      </w:r>
    </w:p>
    <w:p w14:paraId="01AF3010">
      <w:pPr>
        <w:pStyle w:val="13"/>
        <w:spacing w:line="288" w:lineRule="auto"/>
        <w:ind w:left="899" w:leftChars="342" w:hanging="181"/>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 最低评标价法，是指投标文件满足招标文件全部实质性要求，且投标报价最低的投标人为中标候选人的评标方法。</w:t>
      </w:r>
    </w:p>
    <w:p w14:paraId="4AA9ABC8">
      <w:pPr>
        <w:pStyle w:val="13"/>
        <w:spacing w:line="288" w:lineRule="auto"/>
        <w:ind w:left="898" w:leftChars="342" w:hanging="18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 综合评分法，是指投标文件满足招标文件全部实质性要求，且按照评审因素的量化指标评审得分最高的投标人为中标候选人的评标方法。</w:t>
      </w:r>
    </w:p>
    <w:p w14:paraId="3878B1B2">
      <w:pPr>
        <w:pStyle w:val="13"/>
        <w:kinsoku/>
        <w:autoSpaceDE/>
        <w:autoSpaceDN/>
        <w:adjustRightInd/>
        <w:snapToGrid/>
        <w:spacing w:line="288" w:lineRule="auto"/>
        <w:ind w:left="960" w:hanging="960" w:hangingChars="4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23.3    </w:t>
      </w:r>
      <w:r>
        <w:rPr>
          <w:rFonts w:hint="eastAsia" w:ascii="仿宋" w:hAnsi="仿宋" w:eastAsia="仿宋" w:cs="仿宋"/>
          <w:color w:val="auto"/>
          <w:sz w:val="24"/>
          <w:szCs w:val="24"/>
          <w:u w:val="single"/>
          <w:lang w:eastAsia="zh-CN"/>
        </w:rPr>
        <w:t>根据《政府采购促进中小企业发展管理办法》(财库「2020]46号)、《关于进一步加大政府采购支持中小企业力度的通知》(财库[2022]19号)《关于落实好政府采购支持中小企业发展的通知》（新财购〔2022〕22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投标报价扣除10-20%后参与评审。具体办法详见招标文件第6章。</w:t>
      </w:r>
    </w:p>
    <w:p w14:paraId="1F3D6B9E">
      <w:pPr>
        <w:pStyle w:val="13"/>
        <w:spacing w:line="288" w:lineRule="auto"/>
        <w:ind w:left="898" w:leftChars="342" w:hanging="180"/>
        <w:rPr>
          <w:rFonts w:hint="eastAsia" w:ascii="仿宋" w:hAnsi="仿宋" w:eastAsia="仿宋" w:cs="仿宋"/>
          <w:color w:val="auto"/>
          <w:sz w:val="24"/>
          <w:szCs w:val="24"/>
          <w:lang w:eastAsia="zh-CN"/>
        </w:rPr>
      </w:pPr>
    </w:p>
    <w:p w14:paraId="39C08CDB">
      <w:pPr>
        <w:pStyle w:val="8"/>
        <w:spacing w:before="0" w:after="0" w:line="288" w:lineRule="auto"/>
        <w:rPr>
          <w:rFonts w:hint="eastAsia" w:ascii="仿宋" w:hAnsi="仿宋" w:eastAsia="仿宋" w:cs="仿宋"/>
          <w:color w:val="auto"/>
          <w:lang w:eastAsia="zh-CN"/>
        </w:rPr>
      </w:pPr>
      <w:bookmarkStart w:id="419" w:name="_Toc520356168"/>
      <w:bookmarkStart w:id="420" w:name="_Toc11401"/>
      <w:bookmarkStart w:id="421" w:name="_Toc29670"/>
      <w:bookmarkStart w:id="422" w:name="_Toc23673"/>
      <w:bookmarkStart w:id="423" w:name="_Toc17546"/>
      <w:bookmarkStart w:id="424" w:name="_Toc15293"/>
      <w:bookmarkStart w:id="425" w:name="_Toc15050"/>
      <w:bookmarkStart w:id="426" w:name="_Toc18723"/>
      <w:bookmarkStart w:id="427" w:name="_Toc8424"/>
      <w:bookmarkStart w:id="428" w:name="_Toc515647785"/>
      <w:bookmarkStart w:id="429" w:name="_Toc31728"/>
      <w:bookmarkStart w:id="430" w:name="_Toc14242"/>
      <w:bookmarkStart w:id="431" w:name="_Toc9378"/>
      <w:bookmarkStart w:id="432" w:name="_Toc20227"/>
      <w:bookmarkStart w:id="433" w:name="_Toc27260"/>
      <w:r>
        <w:rPr>
          <w:rFonts w:hint="eastAsia" w:ascii="仿宋" w:hAnsi="仿宋" w:eastAsia="仿宋" w:cs="仿宋"/>
          <w:color w:val="auto"/>
          <w:lang w:eastAsia="zh-CN"/>
        </w:rPr>
        <w:t>24</w:t>
      </w:r>
      <w:bookmarkEnd w:id="419"/>
      <w:r>
        <w:rPr>
          <w:rFonts w:hint="eastAsia" w:ascii="仿宋" w:hAnsi="仿宋" w:eastAsia="仿宋" w:cs="仿宋"/>
          <w:color w:val="auto"/>
          <w:lang w:eastAsia="zh-CN"/>
        </w:rPr>
        <w:t>.废标</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1A66A36C">
      <w:pPr>
        <w:spacing w:line="288" w:lineRule="auto"/>
        <w:ind w:left="897" w:leftChars="399" w:hanging="60" w:hangingChars="25"/>
        <w:rPr>
          <w:rFonts w:hint="eastAsia" w:ascii="仿宋" w:hAnsi="仿宋" w:eastAsia="仿宋" w:cs="仿宋"/>
          <w:color w:val="auto"/>
          <w:sz w:val="24"/>
          <w:lang w:eastAsia="zh-CN"/>
        </w:rPr>
      </w:pPr>
      <w:r>
        <w:rPr>
          <w:rFonts w:hint="eastAsia" w:ascii="仿宋" w:hAnsi="仿宋" w:eastAsia="仿宋" w:cs="仿宋"/>
          <w:color w:val="auto"/>
          <w:sz w:val="24"/>
          <w:lang w:eastAsia="zh-CN"/>
        </w:rPr>
        <w:t>出现下列情形之一，将导致项目废标：</w:t>
      </w:r>
    </w:p>
    <w:p w14:paraId="0B413E84">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（1）符合专业条件的供应商或者对招标文件做实质性响应的供应商不足三家；</w:t>
      </w:r>
    </w:p>
    <w:p w14:paraId="3B093E4A">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（2）出现影响采购公正的违法、违规行为的；</w:t>
      </w:r>
    </w:p>
    <w:p w14:paraId="0B7C4DEF">
      <w:pPr>
        <w:spacing w:line="288" w:lineRule="auto"/>
        <w:ind w:firstLine="840" w:firstLineChars="350"/>
        <w:rPr>
          <w:rFonts w:hint="eastAsia" w:ascii="仿宋" w:hAnsi="仿宋" w:eastAsia="仿宋" w:cs="仿宋"/>
          <w:color w:val="auto"/>
          <w:sz w:val="24"/>
          <w:lang w:eastAsia="zh-CN"/>
        </w:rPr>
      </w:pPr>
      <w:r>
        <w:rPr>
          <w:rFonts w:hint="eastAsia" w:ascii="仿宋" w:hAnsi="仿宋" w:eastAsia="仿宋" w:cs="仿宋"/>
          <w:color w:val="auto"/>
          <w:sz w:val="24"/>
          <w:lang w:eastAsia="zh-CN"/>
        </w:rPr>
        <w:t>（3）投标人的报价均超过了采购预算，采购人不能支付的；</w:t>
      </w:r>
    </w:p>
    <w:p w14:paraId="37EED46E">
      <w:pPr>
        <w:spacing w:line="288" w:lineRule="auto"/>
        <w:ind w:firstLine="840" w:firstLineChars="350"/>
        <w:rPr>
          <w:rFonts w:hint="eastAsia" w:ascii="仿宋" w:hAnsi="仿宋" w:eastAsia="仿宋" w:cs="仿宋"/>
          <w:color w:val="auto"/>
          <w:sz w:val="24"/>
          <w:lang w:eastAsia="zh-CN"/>
        </w:rPr>
      </w:pPr>
      <w:r>
        <w:rPr>
          <w:rFonts w:hint="eastAsia" w:ascii="仿宋" w:hAnsi="仿宋" w:eastAsia="仿宋" w:cs="仿宋"/>
          <w:color w:val="auto"/>
          <w:sz w:val="24"/>
          <w:lang w:eastAsia="zh-CN"/>
        </w:rPr>
        <w:t>（4）因重大变故，采购任务取消的。</w:t>
      </w:r>
    </w:p>
    <w:p w14:paraId="1C2A89C0">
      <w:pPr>
        <w:pStyle w:val="8"/>
        <w:spacing w:before="0" w:after="0" w:line="288" w:lineRule="auto"/>
        <w:rPr>
          <w:rFonts w:hint="eastAsia" w:ascii="仿宋" w:hAnsi="仿宋" w:eastAsia="仿宋" w:cs="仿宋"/>
          <w:color w:val="auto"/>
          <w:lang w:eastAsia="zh-CN"/>
        </w:rPr>
      </w:pPr>
      <w:bookmarkStart w:id="434" w:name="_Toc20311"/>
      <w:bookmarkStart w:id="435" w:name="_Toc11699"/>
      <w:bookmarkStart w:id="436" w:name="_Toc12228"/>
      <w:bookmarkStart w:id="437" w:name="_Toc27384"/>
      <w:bookmarkStart w:id="438" w:name="_Toc11175"/>
      <w:bookmarkStart w:id="439" w:name="_Toc31289"/>
      <w:bookmarkStart w:id="440" w:name="_Toc10707"/>
      <w:bookmarkStart w:id="441" w:name="_Toc30606"/>
      <w:bookmarkStart w:id="442" w:name="_Toc16912"/>
      <w:bookmarkStart w:id="443" w:name="_Toc515647786"/>
      <w:bookmarkStart w:id="444" w:name="_Toc19908"/>
      <w:bookmarkStart w:id="445" w:name="_Toc24972"/>
      <w:bookmarkStart w:id="446" w:name="_Toc30826"/>
      <w:bookmarkStart w:id="447" w:name="_Toc1382"/>
      <w:bookmarkStart w:id="448" w:name="_Toc520356169"/>
      <w:r>
        <w:rPr>
          <w:rFonts w:hint="eastAsia" w:ascii="仿宋" w:hAnsi="仿宋" w:eastAsia="仿宋" w:cs="仿宋"/>
          <w:color w:val="auto"/>
          <w:lang w:eastAsia="zh-CN"/>
        </w:rPr>
        <w:t>25.保密原则</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1B249F27">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25.1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评标将在严格保密的情况下进行。</w:t>
      </w:r>
    </w:p>
    <w:p w14:paraId="4AA112DC">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25.2</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政府采购评审专家应当遵守评审工作纪律，不得泄露评审文件、评审情况和评审中获悉的商业秘密。</w:t>
      </w:r>
      <w:bookmarkStart w:id="449" w:name="_Toc515647787"/>
      <w:bookmarkStart w:id="450" w:name="_Toc2153"/>
      <w:bookmarkStart w:id="451" w:name="_Toc12143"/>
      <w:bookmarkStart w:id="452" w:name="_Toc216582810"/>
      <w:bookmarkStart w:id="453" w:name="_Toc23904"/>
    </w:p>
    <w:p w14:paraId="27FDD7DC">
      <w:pPr>
        <w:pStyle w:val="7"/>
        <w:spacing w:before="0" w:line="288" w:lineRule="auto"/>
        <w:ind w:left="1079" w:leftChars="257" w:hanging="540"/>
        <w:rPr>
          <w:rFonts w:hint="eastAsia" w:ascii="仿宋" w:hAnsi="仿宋" w:eastAsia="仿宋" w:cs="仿宋"/>
          <w:color w:val="auto"/>
          <w:sz w:val="28"/>
          <w:lang w:eastAsia="zh-CN"/>
        </w:rPr>
      </w:pPr>
      <w:bookmarkStart w:id="454" w:name="_Toc31174"/>
      <w:bookmarkStart w:id="455" w:name="_Toc31457"/>
      <w:bookmarkStart w:id="456" w:name="_Toc2098"/>
      <w:bookmarkStart w:id="457" w:name="_Toc29576"/>
      <w:bookmarkStart w:id="458" w:name="_Toc13388"/>
      <w:bookmarkStart w:id="459" w:name="_Toc22275"/>
      <w:bookmarkStart w:id="460" w:name="_Toc11673"/>
      <w:bookmarkStart w:id="461" w:name="_Toc6207"/>
      <w:bookmarkStart w:id="462" w:name="_Toc17670"/>
      <w:bookmarkStart w:id="463" w:name="_Toc4031"/>
      <w:r>
        <w:rPr>
          <w:rFonts w:hint="eastAsia" w:ascii="仿宋" w:hAnsi="仿宋" w:eastAsia="仿宋" w:cs="仿宋"/>
          <w:color w:val="auto"/>
          <w:sz w:val="28"/>
          <w:lang w:eastAsia="zh-CN"/>
        </w:rPr>
        <w:t xml:space="preserve">六 </w:t>
      </w:r>
      <w:bookmarkEnd w:id="448"/>
      <w:r>
        <w:rPr>
          <w:rFonts w:hint="eastAsia" w:ascii="仿宋" w:hAnsi="仿宋" w:eastAsia="仿宋" w:cs="仿宋"/>
          <w:color w:val="auto"/>
          <w:sz w:val="28"/>
          <w:lang w:eastAsia="zh-CN"/>
        </w:rPr>
        <w:t>确定中标</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1FA50AD6">
      <w:pPr>
        <w:pStyle w:val="5"/>
        <w:spacing w:line="288" w:lineRule="auto"/>
        <w:rPr>
          <w:rFonts w:hint="eastAsia" w:ascii="仿宋" w:hAnsi="仿宋" w:eastAsia="仿宋" w:cs="仿宋"/>
          <w:color w:val="auto"/>
          <w:lang w:eastAsia="zh-CN"/>
        </w:rPr>
      </w:pPr>
    </w:p>
    <w:p w14:paraId="41B2ADCE">
      <w:pPr>
        <w:pStyle w:val="8"/>
        <w:spacing w:before="0" w:after="0" w:line="288" w:lineRule="auto"/>
        <w:rPr>
          <w:rFonts w:hint="eastAsia" w:ascii="仿宋" w:hAnsi="仿宋" w:eastAsia="仿宋" w:cs="仿宋"/>
          <w:color w:val="auto"/>
          <w:lang w:eastAsia="zh-CN"/>
        </w:rPr>
      </w:pPr>
      <w:bookmarkStart w:id="464" w:name="_Toc286"/>
      <w:bookmarkStart w:id="465" w:name="_Toc29826"/>
      <w:bookmarkStart w:id="466" w:name="_Toc2639"/>
      <w:bookmarkStart w:id="467" w:name="_Toc25225"/>
      <w:bookmarkStart w:id="468" w:name="_Toc11587"/>
      <w:bookmarkStart w:id="469" w:name="_Toc520356170"/>
      <w:bookmarkStart w:id="470" w:name="_Toc32399"/>
      <w:bookmarkStart w:id="471" w:name="_Ref467307010"/>
      <w:bookmarkStart w:id="472" w:name="_Toc23617"/>
      <w:bookmarkStart w:id="473" w:name="_Toc13522"/>
      <w:bookmarkStart w:id="474" w:name="_Toc30556"/>
      <w:bookmarkStart w:id="475" w:name="_Toc30908"/>
      <w:bookmarkStart w:id="476" w:name="_Toc515647788"/>
      <w:bookmarkStart w:id="477" w:name="_Toc23538"/>
      <w:bookmarkStart w:id="478" w:name="_Toc23762"/>
      <w:bookmarkStart w:id="479" w:name="_Toc28066"/>
      <w:r>
        <w:rPr>
          <w:rFonts w:hint="eastAsia" w:ascii="仿宋" w:hAnsi="仿宋" w:eastAsia="仿宋" w:cs="仿宋"/>
          <w:color w:val="auto"/>
          <w:lang w:eastAsia="zh-CN"/>
        </w:rPr>
        <w:t>26.中标候选人的确定原则及标准</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6A99F5F9">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除第28条规定外，对实质上响应招标文件的投标人按下列方法进行排序，确定投标候选人：</w:t>
      </w:r>
    </w:p>
    <w:p w14:paraId="6E28D3A7">
      <w:pPr>
        <w:spacing w:line="288" w:lineRule="auto"/>
        <w:ind w:left="901"/>
        <w:rPr>
          <w:rFonts w:hint="eastAsia" w:ascii="仿宋" w:hAnsi="仿宋" w:eastAsia="仿宋" w:cs="仿宋"/>
          <w:color w:val="auto"/>
          <w:sz w:val="24"/>
          <w:lang w:eastAsia="zh-CN"/>
        </w:rPr>
      </w:pPr>
      <w:bookmarkStart w:id="480" w:name="_Toc520356171"/>
      <w:bookmarkStart w:id="481" w:name="_Toc515647789"/>
      <w:r>
        <w:rPr>
          <w:rFonts w:hint="eastAsia" w:ascii="仿宋" w:hAnsi="仿宋" w:eastAsia="仿宋" w:cs="仿宋"/>
          <w:color w:val="auto"/>
          <w:sz w:val="24"/>
          <w:lang w:eastAsia="zh-CN"/>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67C51134">
      <w:pPr>
        <w:spacing w:line="288" w:lineRule="auto"/>
        <w:ind w:left="901"/>
        <w:rPr>
          <w:rFonts w:hint="eastAsia" w:ascii="仿宋" w:hAnsi="仿宋" w:eastAsia="仿宋" w:cs="仿宋"/>
          <w:color w:val="auto"/>
          <w:sz w:val="24"/>
          <w:lang w:eastAsia="zh-CN"/>
        </w:rPr>
      </w:pPr>
      <w:r>
        <w:rPr>
          <w:rFonts w:hint="eastAsia" w:ascii="仿宋" w:hAnsi="仿宋" w:eastAsia="仿宋" w:cs="仿宋"/>
          <w:color w:val="auto"/>
          <w:sz w:val="24"/>
          <w:lang w:eastAsia="zh-CN"/>
        </w:rPr>
        <w:t>（2）采用综合评分法的，评标结果按评审后得分由高到低顺序排列。得分相同的，按修正和扣除后的投标报价由低到高顺序排列。得分与投标报价均相同的处理方式详见招标文件第6章。</w:t>
      </w:r>
    </w:p>
    <w:p w14:paraId="2130D0DC">
      <w:pPr>
        <w:pStyle w:val="8"/>
        <w:tabs>
          <w:tab w:val="left" w:pos="900"/>
        </w:tabs>
        <w:spacing w:before="0" w:after="0" w:line="288" w:lineRule="auto"/>
        <w:rPr>
          <w:rFonts w:hint="eastAsia" w:ascii="仿宋" w:hAnsi="仿宋" w:eastAsia="仿宋" w:cs="仿宋"/>
          <w:color w:val="auto"/>
          <w:lang w:eastAsia="zh-CN"/>
        </w:rPr>
      </w:pPr>
      <w:bookmarkStart w:id="482" w:name="_Toc19950"/>
      <w:bookmarkStart w:id="483" w:name="_Toc23951"/>
      <w:bookmarkStart w:id="484" w:name="_Toc2677"/>
      <w:bookmarkStart w:id="485" w:name="_Toc10359"/>
      <w:bookmarkStart w:id="486" w:name="_Toc15415"/>
      <w:bookmarkStart w:id="487" w:name="_Toc17755"/>
      <w:bookmarkStart w:id="488" w:name="_Toc9653"/>
      <w:bookmarkStart w:id="489" w:name="_Toc19685"/>
      <w:bookmarkStart w:id="490" w:name="_Toc8300"/>
      <w:bookmarkStart w:id="491" w:name="_Toc28266"/>
      <w:bookmarkStart w:id="492" w:name="_Toc22105"/>
      <w:bookmarkStart w:id="493" w:name="_Toc1493"/>
      <w:bookmarkStart w:id="494" w:name="_Toc14469"/>
      <w:r>
        <w:rPr>
          <w:rFonts w:hint="eastAsia" w:ascii="仿宋" w:hAnsi="仿宋" w:eastAsia="仿宋" w:cs="仿宋"/>
          <w:color w:val="auto"/>
          <w:lang w:eastAsia="zh-CN"/>
        </w:rPr>
        <w:t>27</w:t>
      </w:r>
      <w:bookmarkEnd w:id="480"/>
      <w:r>
        <w:rPr>
          <w:rFonts w:hint="eastAsia" w:ascii="仿宋" w:hAnsi="仿宋" w:eastAsia="仿宋" w:cs="仿宋"/>
          <w:color w:val="auto"/>
          <w:lang w:eastAsia="zh-CN"/>
        </w:rPr>
        <w:t>.确定中标候选人和中标人</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7F26B9F5">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评标委员会将根据评标标准，按</w:t>
      </w:r>
      <w:r>
        <w:rPr>
          <w:rFonts w:hint="eastAsia" w:ascii="仿宋" w:hAnsi="仿宋" w:eastAsia="仿宋" w:cs="仿宋"/>
          <w:color w:val="auto"/>
          <w:sz w:val="24"/>
          <w:u w:val="single" w:color="000000"/>
          <w:lang w:eastAsia="zh-CN"/>
        </w:rPr>
        <w:t>投标人须知资料表中</w:t>
      </w:r>
      <w:r>
        <w:rPr>
          <w:rFonts w:hint="eastAsia" w:ascii="仿宋" w:hAnsi="仿宋" w:eastAsia="仿宋" w:cs="仿宋"/>
          <w:color w:val="auto"/>
          <w:sz w:val="24"/>
          <w:lang w:eastAsia="zh-CN"/>
        </w:rPr>
        <w:t>规定数量推荐中标候选人；或根据采购人的委托，直接确定中标人。</w:t>
      </w:r>
    </w:p>
    <w:p w14:paraId="6BE9975B">
      <w:pPr>
        <w:pStyle w:val="8"/>
        <w:tabs>
          <w:tab w:val="left" w:pos="900"/>
        </w:tabs>
        <w:spacing w:before="0" w:after="0" w:line="288" w:lineRule="auto"/>
        <w:rPr>
          <w:rFonts w:hint="eastAsia" w:ascii="仿宋" w:hAnsi="仿宋" w:eastAsia="仿宋" w:cs="仿宋"/>
          <w:color w:val="auto"/>
          <w:lang w:eastAsia="zh-CN"/>
        </w:rPr>
      </w:pPr>
      <w:bookmarkStart w:id="495" w:name="_Ref467306874"/>
      <w:bookmarkStart w:id="496" w:name="_Toc520356173"/>
      <w:bookmarkStart w:id="497" w:name="_Toc8389"/>
      <w:bookmarkStart w:id="498" w:name="_Toc7783"/>
      <w:bookmarkStart w:id="499" w:name="_Toc27049"/>
      <w:bookmarkStart w:id="500" w:name="_Toc13782"/>
      <w:bookmarkStart w:id="501" w:name="_Toc515647790"/>
      <w:bookmarkStart w:id="502" w:name="_Toc6582"/>
      <w:bookmarkStart w:id="503" w:name="_Toc26197"/>
      <w:bookmarkStart w:id="504" w:name="_Toc26160"/>
      <w:bookmarkStart w:id="505" w:name="_Toc28621"/>
      <w:bookmarkStart w:id="506" w:name="_Toc11867"/>
      <w:bookmarkStart w:id="507" w:name="_Toc28562"/>
      <w:bookmarkStart w:id="508" w:name="_Toc17557"/>
      <w:bookmarkStart w:id="509" w:name="_Toc8958"/>
      <w:bookmarkStart w:id="510" w:name="_Toc19331"/>
      <w:r>
        <w:rPr>
          <w:rFonts w:hint="eastAsia" w:ascii="仿宋" w:hAnsi="仿宋" w:eastAsia="仿宋" w:cs="仿宋"/>
          <w:color w:val="auto"/>
          <w:lang w:eastAsia="zh-CN"/>
        </w:rPr>
        <w:t>28.</w:t>
      </w:r>
      <w:bookmarkEnd w:id="495"/>
      <w:bookmarkEnd w:id="496"/>
      <w:r>
        <w:rPr>
          <w:rFonts w:hint="eastAsia" w:ascii="仿宋" w:hAnsi="仿宋" w:eastAsia="仿宋" w:cs="仿宋"/>
          <w:color w:val="auto"/>
          <w:lang w:eastAsia="zh-CN"/>
        </w:rPr>
        <w:t>采购任务取消</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02EC5254">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因重大变故采购任务取消时，采购人有权拒绝任何投标人中标，且对受影响的投标人不承担任何责任。</w:t>
      </w:r>
      <w:bookmarkStart w:id="511" w:name="_Toc520356174"/>
    </w:p>
    <w:p w14:paraId="2DF2C747">
      <w:pPr>
        <w:pStyle w:val="8"/>
        <w:spacing w:before="0" w:after="0" w:line="288" w:lineRule="auto"/>
        <w:rPr>
          <w:rFonts w:hint="eastAsia" w:ascii="仿宋" w:hAnsi="仿宋" w:eastAsia="仿宋" w:cs="仿宋"/>
          <w:color w:val="auto"/>
          <w:lang w:eastAsia="zh-CN"/>
        </w:rPr>
      </w:pPr>
      <w:bookmarkStart w:id="512" w:name="_Toc31992"/>
      <w:bookmarkStart w:id="513" w:name="_Toc31281"/>
      <w:bookmarkStart w:id="514" w:name="_Toc31142"/>
      <w:bookmarkStart w:id="515" w:name="_Toc30170"/>
      <w:bookmarkStart w:id="516" w:name="_Toc515647791"/>
      <w:bookmarkStart w:id="517" w:name="_Toc22190"/>
      <w:bookmarkStart w:id="518" w:name="_Toc2614"/>
      <w:bookmarkStart w:id="519" w:name="_Toc3276"/>
      <w:bookmarkStart w:id="520" w:name="_Toc31099"/>
      <w:bookmarkStart w:id="521" w:name="_Toc13508"/>
      <w:bookmarkStart w:id="522" w:name="_Toc5136"/>
      <w:bookmarkStart w:id="523" w:name="_Toc25468"/>
      <w:bookmarkStart w:id="524" w:name="_Toc10164"/>
      <w:bookmarkStart w:id="525" w:name="_Toc3186"/>
      <w:r>
        <w:rPr>
          <w:rFonts w:hint="eastAsia" w:ascii="仿宋" w:hAnsi="仿宋" w:eastAsia="仿宋" w:cs="仿宋"/>
          <w:color w:val="auto"/>
          <w:lang w:eastAsia="zh-CN"/>
        </w:rPr>
        <w:t>29.中标通知书</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3113E2E1">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29.1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在投标有效期内，中标人确定后，采购人或者采购代理机构发布中标公告，公示期后以书面形式向中标人发出中标通知书。</w:t>
      </w:r>
    </w:p>
    <w:p w14:paraId="56125C33">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29.2</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中标通知书是合同的组成部分。</w:t>
      </w:r>
    </w:p>
    <w:p w14:paraId="73C30DCE">
      <w:pPr>
        <w:pStyle w:val="8"/>
        <w:spacing w:before="0" w:after="0" w:line="288" w:lineRule="auto"/>
        <w:rPr>
          <w:rFonts w:hint="eastAsia" w:ascii="仿宋" w:hAnsi="仿宋" w:eastAsia="仿宋" w:cs="仿宋"/>
          <w:color w:val="auto"/>
          <w:lang w:eastAsia="zh-CN"/>
        </w:rPr>
      </w:pPr>
      <w:bookmarkStart w:id="526" w:name="_Toc10227"/>
      <w:bookmarkStart w:id="527" w:name="_Toc32036"/>
      <w:bookmarkStart w:id="528" w:name="_Ref467306978"/>
      <w:bookmarkStart w:id="529" w:name="_Toc30660"/>
      <w:bookmarkStart w:id="530" w:name="_Ref467307204"/>
      <w:bookmarkStart w:id="531" w:name="_Toc17224"/>
      <w:bookmarkStart w:id="532" w:name="_Toc28367"/>
      <w:bookmarkStart w:id="533" w:name="_Ref467306377"/>
      <w:bookmarkStart w:id="534" w:name="_Toc24763"/>
      <w:bookmarkStart w:id="535" w:name="_Toc520356175"/>
      <w:bookmarkStart w:id="536" w:name="_Toc19020"/>
      <w:bookmarkStart w:id="537" w:name="_Toc28520"/>
      <w:bookmarkStart w:id="538" w:name="_Toc31080"/>
      <w:bookmarkStart w:id="539" w:name="_Ref467307062"/>
      <w:bookmarkStart w:id="540" w:name="_Toc14795"/>
      <w:bookmarkStart w:id="541" w:name="_Toc7779"/>
      <w:bookmarkStart w:id="542" w:name="_Toc27557"/>
      <w:bookmarkStart w:id="543" w:name="_Toc515647792"/>
      <w:bookmarkStart w:id="544" w:name="_Toc790"/>
      <w:r>
        <w:rPr>
          <w:rFonts w:hint="eastAsia" w:ascii="仿宋" w:hAnsi="仿宋" w:eastAsia="仿宋" w:cs="仿宋"/>
          <w:color w:val="auto"/>
          <w:lang w:eastAsia="zh-CN"/>
        </w:rPr>
        <w:t>30.签订合同</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6F62641B">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30.1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中标人应当自发出中标通知书之日起30日内，与采购人签订合同。</w:t>
      </w:r>
    </w:p>
    <w:p w14:paraId="73A1E025">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30.2</w:t>
      </w:r>
      <w:r>
        <w:rPr>
          <w:rFonts w:hint="eastAsia" w:ascii="仿宋" w:hAnsi="仿宋" w:eastAsia="仿宋" w:cs="仿宋"/>
          <w:color w:val="auto"/>
          <w:sz w:val="24"/>
          <w:lang w:eastAsia="zh-CN"/>
        </w:rPr>
        <w:tab/>
      </w:r>
      <w:bookmarkStart w:id="545" w:name="_Ref467307090"/>
      <w:bookmarkStart w:id="546" w:name="_Toc520356176"/>
      <w:bookmarkStart w:id="547" w:name="_Ref467306425"/>
      <w:r>
        <w:rPr>
          <w:rFonts w:hint="eastAsia" w:ascii="仿宋" w:hAnsi="仿宋" w:eastAsia="仿宋" w:cs="仿宋"/>
          <w:color w:val="auto"/>
          <w:sz w:val="24"/>
          <w:lang w:eastAsia="zh-CN"/>
        </w:rPr>
        <w:t>招标文件、中标人的投标文件及其澄清文件等，均为签订合同的依据。</w:t>
      </w:r>
    </w:p>
    <w:p w14:paraId="2CE414A6">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30.3   中标人拒绝与采购人签订合同的，采购人可以按照评审报告推荐的中标候选人名单排序，确定下一中标候选人为中标人，也可以重新开展政府采购活动。</w:t>
      </w:r>
    </w:p>
    <w:p w14:paraId="29D8CF28">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30.4   当出现法规规定的</w:t>
      </w:r>
      <w:r>
        <w:rPr>
          <w:rFonts w:hint="eastAsia" w:ascii="仿宋" w:hAnsi="仿宋" w:eastAsia="仿宋" w:cs="仿宋"/>
          <w:b/>
          <w:color w:val="auto"/>
          <w:sz w:val="24"/>
          <w:lang w:eastAsia="zh-CN"/>
        </w:rPr>
        <w:t>中标无效或中标结果无效</w:t>
      </w:r>
      <w:r>
        <w:rPr>
          <w:rFonts w:hint="eastAsia" w:ascii="仿宋" w:hAnsi="仿宋" w:eastAsia="仿宋" w:cs="仿宋"/>
          <w:color w:val="auto"/>
          <w:sz w:val="24"/>
          <w:lang w:eastAsia="zh-CN"/>
        </w:rPr>
        <w:t>情形时，采购人可与排名下一位的中标候选人另行签订合同，或依法重新开展采购活动。</w:t>
      </w:r>
    </w:p>
    <w:p w14:paraId="5A4EB7CE">
      <w:pPr>
        <w:pStyle w:val="8"/>
        <w:spacing w:before="0" w:after="0" w:line="288" w:lineRule="auto"/>
        <w:rPr>
          <w:rFonts w:hint="eastAsia" w:ascii="仿宋" w:hAnsi="仿宋" w:eastAsia="仿宋" w:cs="仿宋"/>
          <w:color w:val="auto"/>
          <w:lang w:eastAsia="zh-CN"/>
        </w:rPr>
      </w:pPr>
      <w:bookmarkStart w:id="548" w:name="_Toc25154"/>
      <w:bookmarkStart w:id="549" w:name="_Toc27954"/>
      <w:bookmarkStart w:id="550" w:name="_Toc13900"/>
      <w:bookmarkStart w:id="551" w:name="_Toc10395"/>
      <w:bookmarkStart w:id="552" w:name="_Toc14080"/>
      <w:bookmarkStart w:id="553" w:name="_Toc30705"/>
      <w:bookmarkStart w:id="554" w:name="_Toc11523"/>
      <w:bookmarkStart w:id="555" w:name="_Toc25751"/>
      <w:bookmarkStart w:id="556" w:name="_Toc5487"/>
      <w:bookmarkStart w:id="557" w:name="_Toc22555"/>
      <w:bookmarkStart w:id="558" w:name="_Toc7188"/>
      <w:bookmarkStart w:id="559" w:name="_Toc16785"/>
      <w:bookmarkStart w:id="560" w:name="_Toc16031"/>
      <w:bookmarkStart w:id="561" w:name="_Toc515647793"/>
      <w:r>
        <w:rPr>
          <w:rFonts w:hint="eastAsia" w:ascii="仿宋" w:hAnsi="仿宋" w:eastAsia="仿宋" w:cs="仿宋"/>
          <w:color w:val="auto"/>
          <w:lang w:eastAsia="zh-CN"/>
        </w:rPr>
        <w:t>31.履约保证金</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282D2FDA">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31.1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中标人应按照</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规定向采购人缴纳履约保证金。</w:t>
      </w:r>
    </w:p>
    <w:p w14:paraId="2B266973">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31.2   如果中标人没有按照上述履约保证金的规定执行，将视为放弃中标资格，中标人的投标保证金将不予退还。在此情况下，采购人可确定下一候选人为中标人，也可以重新开展采购活动。</w:t>
      </w:r>
    </w:p>
    <w:p w14:paraId="3BF7B7CF">
      <w:pPr>
        <w:pStyle w:val="8"/>
        <w:spacing w:before="0" w:after="0" w:line="288" w:lineRule="auto"/>
        <w:rPr>
          <w:rFonts w:hint="eastAsia" w:ascii="仿宋" w:hAnsi="仿宋" w:eastAsia="仿宋" w:cs="仿宋"/>
          <w:color w:val="auto"/>
          <w:lang w:eastAsia="zh-CN"/>
        </w:rPr>
      </w:pPr>
      <w:bookmarkStart w:id="562" w:name="_Toc31936"/>
      <w:bookmarkStart w:id="563" w:name="_Toc25784"/>
      <w:bookmarkStart w:id="564" w:name="_Toc11875"/>
      <w:bookmarkStart w:id="565" w:name="_Toc7922"/>
      <w:bookmarkStart w:id="566" w:name="_Toc3090"/>
      <w:bookmarkStart w:id="567" w:name="_Toc19288"/>
      <w:bookmarkStart w:id="568" w:name="_Toc30049"/>
      <w:bookmarkStart w:id="569" w:name="_Toc12106"/>
      <w:bookmarkStart w:id="570" w:name="_Toc10961"/>
      <w:bookmarkStart w:id="571" w:name="_Toc24667"/>
      <w:bookmarkStart w:id="572" w:name="_Toc27777"/>
      <w:bookmarkStart w:id="573" w:name="_Toc15895"/>
      <w:bookmarkStart w:id="574" w:name="_Toc515647794"/>
      <w:bookmarkStart w:id="575" w:name="_Toc29408"/>
      <w:r>
        <w:rPr>
          <w:rFonts w:hint="eastAsia" w:ascii="仿宋" w:hAnsi="仿宋" w:eastAsia="仿宋" w:cs="仿宋"/>
          <w:color w:val="auto"/>
          <w:lang w:eastAsia="zh-CN"/>
        </w:rPr>
        <w:t>32.中标服务费</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3640FA1E">
      <w:pPr>
        <w:spacing w:line="288" w:lineRule="auto"/>
        <w:ind w:left="840" w:leftChars="200" w:hanging="420" w:hangingChars="175"/>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中标人须按照</w:t>
      </w:r>
      <w:r>
        <w:rPr>
          <w:rFonts w:hint="eastAsia" w:ascii="仿宋" w:hAnsi="仿宋" w:eastAsia="仿宋" w:cs="仿宋"/>
          <w:color w:val="auto"/>
          <w:sz w:val="24"/>
          <w:u w:val="single" w:color="000000"/>
          <w:lang w:eastAsia="zh-CN"/>
        </w:rPr>
        <w:t>投标须知资料表</w:t>
      </w:r>
      <w:r>
        <w:rPr>
          <w:rFonts w:hint="eastAsia" w:ascii="仿宋" w:hAnsi="仿宋" w:eastAsia="仿宋" w:cs="仿宋"/>
          <w:color w:val="auto"/>
          <w:sz w:val="24"/>
          <w:lang w:eastAsia="zh-CN"/>
        </w:rPr>
        <w:t>规定，向采购代理机构支付中标服务费。</w:t>
      </w:r>
    </w:p>
    <w:p w14:paraId="703A4B80">
      <w:pPr>
        <w:pStyle w:val="8"/>
        <w:spacing w:before="0" w:after="0" w:line="288" w:lineRule="auto"/>
        <w:rPr>
          <w:rFonts w:hint="eastAsia" w:ascii="仿宋" w:hAnsi="仿宋" w:eastAsia="仿宋" w:cs="仿宋"/>
          <w:color w:val="auto"/>
          <w:lang w:eastAsia="zh-CN"/>
        </w:rPr>
      </w:pPr>
      <w:bookmarkStart w:id="576" w:name="_Toc24674"/>
      <w:bookmarkStart w:id="577" w:name="_Toc28457"/>
      <w:bookmarkStart w:id="578" w:name="_Toc16253"/>
      <w:bookmarkStart w:id="579" w:name="_Toc6923"/>
      <w:bookmarkStart w:id="580" w:name="_Toc12385"/>
      <w:bookmarkStart w:id="581" w:name="_Toc30722"/>
      <w:bookmarkStart w:id="582" w:name="_Toc7049"/>
      <w:bookmarkStart w:id="583" w:name="_Toc515647795"/>
      <w:bookmarkStart w:id="584" w:name="_Toc14390"/>
      <w:bookmarkStart w:id="585" w:name="_Toc17196"/>
      <w:bookmarkStart w:id="586" w:name="_Toc13588"/>
      <w:bookmarkStart w:id="587" w:name="_Toc24553"/>
      <w:bookmarkStart w:id="588" w:name="_Toc3954"/>
      <w:bookmarkStart w:id="589" w:name="_Toc5036"/>
      <w:r>
        <w:rPr>
          <w:rFonts w:hint="eastAsia" w:ascii="仿宋" w:hAnsi="仿宋" w:eastAsia="仿宋" w:cs="仿宋"/>
          <w:color w:val="auto"/>
          <w:lang w:eastAsia="zh-CN"/>
        </w:rPr>
        <w:t>33.政府采购信用担保</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14:paraId="435EA9BF">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33.1   本项目是否属于信用担保试点范围见</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w:t>
      </w:r>
    </w:p>
    <w:p w14:paraId="47326C46">
      <w:pPr>
        <w:spacing w:line="288" w:lineRule="auto"/>
        <w:ind w:left="850" w:hanging="849" w:hangingChars="354"/>
        <w:rPr>
          <w:rFonts w:hint="eastAsia" w:ascii="仿宋" w:hAnsi="仿宋" w:eastAsia="仿宋" w:cs="仿宋"/>
          <w:color w:val="auto"/>
          <w:sz w:val="24"/>
          <w:lang w:eastAsia="zh-CN"/>
        </w:rPr>
      </w:pPr>
      <w:r>
        <w:rPr>
          <w:rFonts w:hint="eastAsia" w:ascii="仿宋" w:hAnsi="仿宋" w:eastAsia="仿宋" w:cs="仿宋"/>
          <w:color w:val="auto"/>
          <w:sz w:val="24"/>
          <w:lang w:eastAsia="zh-CN"/>
        </w:rPr>
        <w:t>33.2   如属于政府采购信用担保试点范围内，中小型企业投标人可以自由按照财政部门的规定，采用投标担保、履约担保和融资担保。</w:t>
      </w:r>
    </w:p>
    <w:p w14:paraId="6FDAA0BC">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33.2.1 投标人递交的投标担保函和履约担保函应符合本招标文件的规定。</w:t>
      </w:r>
    </w:p>
    <w:p w14:paraId="4301C62F">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33.2.2 中标人可以采取融资担保的形式为政府采购项目履约进行融资。</w:t>
      </w:r>
    </w:p>
    <w:p w14:paraId="57E6B302">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33.2.3 合格的政府采购专业信用担保机构名单见</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w:t>
      </w:r>
    </w:p>
    <w:p w14:paraId="5A4658C2">
      <w:pPr>
        <w:pStyle w:val="8"/>
        <w:spacing w:before="0" w:after="0" w:line="288" w:lineRule="auto"/>
        <w:rPr>
          <w:rFonts w:hint="eastAsia" w:ascii="仿宋" w:hAnsi="仿宋" w:eastAsia="仿宋" w:cs="仿宋"/>
          <w:color w:val="auto"/>
          <w:lang w:eastAsia="zh-CN"/>
        </w:rPr>
      </w:pPr>
      <w:bookmarkStart w:id="590" w:name="_Toc22070"/>
      <w:bookmarkStart w:id="591" w:name="_Toc27198"/>
      <w:bookmarkStart w:id="592" w:name="_Toc9688"/>
      <w:bookmarkStart w:id="593" w:name="_Toc6716"/>
      <w:bookmarkStart w:id="594" w:name="_Toc21223"/>
      <w:bookmarkStart w:id="595" w:name="_Toc28024"/>
      <w:bookmarkStart w:id="596" w:name="_Toc2133"/>
      <w:bookmarkStart w:id="597" w:name="_Toc2320"/>
      <w:bookmarkStart w:id="598" w:name="_Toc515647796"/>
      <w:bookmarkStart w:id="599" w:name="_Toc23999"/>
      <w:bookmarkStart w:id="600" w:name="_Toc7"/>
      <w:bookmarkStart w:id="601" w:name="_Toc20713"/>
      <w:bookmarkStart w:id="602" w:name="_Toc27852"/>
      <w:bookmarkStart w:id="603" w:name="_Toc9817"/>
      <w:r>
        <w:rPr>
          <w:rFonts w:hint="eastAsia" w:ascii="仿宋" w:hAnsi="仿宋" w:eastAsia="仿宋" w:cs="仿宋"/>
          <w:color w:val="auto"/>
          <w:lang w:eastAsia="zh-CN"/>
        </w:rPr>
        <w:t>34.廉洁自律规定</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1BB036FD">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34.1   采购代理机构工作人员不得以不正当手段获取政府采购代理业务，不得与采购人、供应商恶意串通操纵政府采购活动。</w:t>
      </w:r>
    </w:p>
    <w:p w14:paraId="174EC01A">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34.2   采购代理机构工作人员不得接受采购人或者供应商组织的宴请、旅游、娱乐，不得收受礼品、现金、有价证券等，不得向采购人或者供应商报销应当由个人承担的费用。</w:t>
      </w:r>
    </w:p>
    <w:p w14:paraId="674E6B53">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34.3   为强化采购代理机构内部监督机制，供应商可按</w:t>
      </w:r>
      <w:r>
        <w:rPr>
          <w:rFonts w:hint="eastAsia" w:ascii="仿宋" w:hAnsi="仿宋" w:eastAsia="仿宋" w:cs="仿宋"/>
          <w:color w:val="auto"/>
          <w:sz w:val="24"/>
          <w:u w:val="single" w:color="000000"/>
          <w:lang w:eastAsia="zh-CN"/>
        </w:rPr>
        <w:t>投标人须知资料表中的</w:t>
      </w:r>
      <w:r>
        <w:rPr>
          <w:rFonts w:hint="eastAsia" w:ascii="仿宋" w:hAnsi="仿宋" w:eastAsia="仿宋" w:cs="仿宋"/>
          <w:color w:val="auto"/>
          <w:sz w:val="24"/>
          <w:lang w:eastAsia="zh-CN"/>
        </w:rPr>
        <w:t>监督电话和邮箱，反映采购代理机构的廉洁自律等问题。</w:t>
      </w:r>
    </w:p>
    <w:p w14:paraId="45307212">
      <w:pPr>
        <w:pStyle w:val="8"/>
        <w:spacing w:before="0" w:after="0" w:line="288" w:lineRule="auto"/>
        <w:rPr>
          <w:rFonts w:hint="eastAsia" w:ascii="仿宋" w:hAnsi="仿宋" w:eastAsia="仿宋" w:cs="仿宋"/>
          <w:color w:val="auto"/>
          <w:lang w:eastAsia="zh-CN"/>
        </w:rPr>
      </w:pPr>
      <w:bookmarkStart w:id="604" w:name="_Toc11586"/>
      <w:bookmarkStart w:id="605" w:name="_Toc24038"/>
      <w:bookmarkStart w:id="606" w:name="_Toc22285"/>
      <w:bookmarkStart w:id="607" w:name="_Toc14897"/>
      <w:bookmarkStart w:id="608" w:name="_Toc6874"/>
      <w:bookmarkStart w:id="609" w:name="_Toc31644"/>
      <w:bookmarkStart w:id="610" w:name="_Toc16745"/>
      <w:bookmarkStart w:id="611" w:name="_Toc10437"/>
      <w:bookmarkStart w:id="612" w:name="_Toc1541"/>
      <w:bookmarkStart w:id="613" w:name="_Toc515647797"/>
      <w:bookmarkStart w:id="614" w:name="_Toc18027"/>
      <w:bookmarkStart w:id="615" w:name="_Toc3888"/>
      <w:bookmarkStart w:id="616" w:name="_Toc10376"/>
      <w:bookmarkStart w:id="617" w:name="_Toc25480"/>
      <w:r>
        <w:rPr>
          <w:rFonts w:hint="eastAsia" w:ascii="仿宋" w:hAnsi="仿宋" w:eastAsia="仿宋" w:cs="仿宋"/>
          <w:color w:val="auto"/>
          <w:lang w:eastAsia="zh-CN"/>
        </w:rPr>
        <w:t>35.人员回避</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1DFA57B0">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投标人认为采购人员及其相关人员有法律法规所列与其他供应商有利害关系的，可以向采购人或采购代理机构书面提出回避申请，并说明理由。</w:t>
      </w:r>
    </w:p>
    <w:p w14:paraId="27830415">
      <w:pPr>
        <w:pStyle w:val="8"/>
        <w:spacing w:before="0" w:after="0" w:line="340" w:lineRule="exact"/>
        <w:rPr>
          <w:rFonts w:hint="eastAsia" w:ascii="仿宋" w:hAnsi="仿宋" w:eastAsia="仿宋" w:cs="仿宋"/>
          <w:color w:val="auto"/>
          <w:szCs w:val="24"/>
          <w:u w:val="none"/>
          <w:lang w:eastAsia="zh-CN"/>
        </w:rPr>
      </w:pPr>
      <w:bookmarkStart w:id="618" w:name="_Toc16862"/>
      <w:bookmarkStart w:id="619" w:name="_Toc9393"/>
      <w:bookmarkStart w:id="620" w:name="_Toc3083"/>
      <w:bookmarkStart w:id="621" w:name="_Toc518923103"/>
      <w:bookmarkStart w:id="622" w:name="_Toc30751"/>
      <w:bookmarkStart w:id="623" w:name="_Toc23678"/>
      <w:bookmarkStart w:id="624" w:name="_Toc23883"/>
      <w:r>
        <w:rPr>
          <w:rFonts w:hint="eastAsia" w:ascii="仿宋" w:hAnsi="仿宋" w:eastAsia="仿宋" w:cs="仿宋"/>
          <w:color w:val="auto"/>
          <w:szCs w:val="24"/>
          <w:u w:val="none"/>
          <w:lang w:eastAsia="zh-CN"/>
        </w:rPr>
        <w:t>36.质疑与接收</w:t>
      </w:r>
      <w:bookmarkEnd w:id="618"/>
      <w:bookmarkEnd w:id="619"/>
    </w:p>
    <w:p w14:paraId="798070D0">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36.1   供应商认为招标文件、招标过程和成交结果使自己的权益受到损害的，可以根据《中华人民共和国政府采购法》、《中华人民共和国政府采购法实施条例》和《政府采购质疑和投诉办法》的有关规定，依法向采购人或其委托的采购代理机构提出质疑。</w:t>
      </w:r>
    </w:p>
    <w:p w14:paraId="250676E6">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650787C1">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超出法定质疑期的、重复提出的、分次提出的或内容、形式不符合《政府采购质疑和投诉办法》的，质疑供应商将依法承担不利后果。</w:t>
      </w:r>
    </w:p>
    <w:p w14:paraId="4FA5171D">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36.3   采购代理机构质疑函接收部门、联系电话和通讯地址, 见供应商须知资料表。</w:t>
      </w:r>
    </w:p>
    <w:p w14:paraId="63F6F0D7">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36.4、质疑的提出</w:t>
      </w:r>
    </w:p>
    <w:p w14:paraId="5668CAF3">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36.5   本采购文件中所称质疑及答复，是指参加本次采购活动的供应商对政府采购活动中的采购文件、采购过程和成交结果向采购方提出质疑，采购方答复质疑的行为。</w:t>
      </w:r>
    </w:p>
    <w:p w14:paraId="54628DC7">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36.6   供应商认为采购文件、采购过程和成交结果使自己的权益受到损害的，可以在知道或者应知其权益受到损害之日起7个工作日内，以书面形式向采购方提出质疑。供应商应知其权益受到损害之日，是指：</w:t>
      </w:r>
    </w:p>
    <w:p w14:paraId="26AFF10D">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（一）对可以质疑的采购文件提出质疑的，为收到采购文件之日或者采购文件公告期限届满之日；</w:t>
      </w:r>
    </w:p>
    <w:p w14:paraId="1E1E5BD4">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（二）对采购过程提出质疑的，为各采购程序环节结束之日；</w:t>
      </w:r>
    </w:p>
    <w:p w14:paraId="322FC403">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（三）对成交结果提出质疑的，为成交结果公告期限届满之日。</w:t>
      </w:r>
    </w:p>
    <w:p w14:paraId="6176DEEE">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36.7   对可以质疑的采购文件提出质疑的，质疑人为参与本项目的报价方或潜在报价方。可质疑的文件为采购公告以及采购文件（包括属于其组成部分的澄清、修改、补充文件和评审标准、合同文本等）。</w:t>
      </w:r>
    </w:p>
    <w:p w14:paraId="395D3089">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36.8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5B29913E">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36.9   提出质疑应当符合下列条件：</w:t>
      </w:r>
    </w:p>
    <w:p w14:paraId="2A879EC0">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（一）质疑主体应当符合有关规定；</w:t>
      </w:r>
    </w:p>
    <w:p w14:paraId="48DA5866">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（二）在质疑法定期限内提出；</w:t>
      </w:r>
    </w:p>
    <w:p w14:paraId="58E59BC0">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（三）属于可以提出质疑的政府采购事项受理范围和本项目采购人的管辖权范围；</w:t>
      </w:r>
    </w:p>
    <w:p w14:paraId="49E2FEA0">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（四）政府采购法律、法规、规章规定的其他条件。</w:t>
      </w:r>
    </w:p>
    <w:p w14:paraId="2F3F7CFA">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40.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60D25716">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40.1  质疑人所提供的证明材料应当具有真实性、合法性以及与质疑事项的关联性和证明力，否则不能作为认定该质疑事项成立的依据。</w:t>
      </w:r>
    </w:p>
    <w:p w14:paraId="7872D24B">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40.2   质疑人提出质疑时应当提交质疑函。质疑函包括下列内容：</w:t>
      </w:r>
    </w:p>
    <w:p w14:paraId="757129F3">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（一）提出质疑的质疑人的名称、地址、邮编、联系人及联系电话等；</w:t>
      </w:r>
    </w:p>
    <w:p w14:paraId="34B39D49">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（二）质疑项目的名称、编号；</w:t>
      </w:r>
    </w:p>
    <w:p w14:paraId="4719017C">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（三）质疑事项；</w:t>
      </w:r>
    </w:p>
    <w:p w14:paraId="69200BED">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（四）事实依据和证明材料；</w:t>
      </w:r>
    </w:p>
    <w:p w14:paraId="78DBA544">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（五）法律依据；</w:t>
      </w:r>
    </w:p>
    <w:p w14:paraId="78785EE3">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（六）提出质疑的日期。</w:t>
      </w:r>
    </w:p>
    <w:p w14:paraId="394E728D">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质疑函采用实名制。质疑人为自然人的应当由本人签字，并附有效身份证明文件；质疑人为法人或者非法人组织的应当由法定代表人或者负责人签字并加盖公章，并附有效身份证明文件。</w:t>
      </w:r>
    </w:p>
    <w:p w14:paraId="020FCBBE">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40.3    质疑人可以委托代理人进行质疑。代理人应当提交授权委托书。授权委托书应当载明委托代理的具体权限、期限和相关事项。</w:t>
      </w:r>
    </w:p>
    <w:p w14:paraId="0E8CE3A5">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40.4、质疑的审查和受理</w:t>
      </w:r>
    </w:p>
    <w:p w14:paraId="784B324E">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采购方在收到质疑函后应当及时审查是否符合质疑受理条件，对符合质疑受理条件的，及时予以受理。</w:t>
      </w:r>
    </w:p>
    <w:p w14:paraId="07C951CA">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40.5   对不符合质疑受理条件的，分别按照下列不同情形予以处理：</w:t>
      </w:r>
    </w:p>
    <w:p w14:paraId="0ADB6D80">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（一）质疑函内容不符合规定的，告知质疑人进行修改并重新提出质疑。修改后质疑事项仍不具体、不明确或者最终递交质疑函的时间超过质疑法定期限的，不予受理；</w:t>
      </w:r>
    </w:p>
    <w:p w14:paraId="243B230B">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（二）质疑主体不符合有关规定的，告知质疑人不予受理；</w:t>
      </w:r>
    </w:p>
    <w:p w14:paraId="3B3013E4">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（三）超过质疑法定期限提出质疑的，告知质疑人不予受理；</w:t>
      </w:r>
    </w:p>
    <w:p w14:paraId="45389DC6">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（四）对不属于可以提出质疑的政府采购事项提出质疑的，告知质疑人不予受理；</w:t>
      </w:r>
    </w:p>
    <w:p w14:paraId="474D608E">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（五）质疑不属于本项目采购方管辖的，告知质疑人向有管辖权的采购人提出质疑；</w:t>
      </w:r>
    </w:p>
    <w:p w14:paraId="797A2FAD">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（六）质疑不符合其他条件的，告知质疑人不予受理。</w:t>
      </w:r>
    </w:p>
    <w:p w14:paraId="31AB598C">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40.6、质疑的处理和答复</w:t>
      </w:r>
    </w:p>
    <w:p w14:paraId="66DC1E82">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40.7   采购方受理质疑后，将及时把质疑函发送给被质疑人，并要求其在一定限期内提交书面答复，同时提供有关证据、依据和相关材料。</w:t>
      </w:r>
    </w:p>
    <w:p w14:paraId="082D9043">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40.8   对于质疑事项中涉及的问题较多、情况比较复杂的，为了全面查清事实、取得充分的证据，采购方认为有必要时，可以进行调查取证或者组织质证。</w:t>
      </w:r>
    </w:p>
    <w:p w14:paraId="1F99382D">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40.9   对评审过程、成交结果提出质疑的，采购方可以组织原评审委员会协助答复质疑。</w:t>
      </w:r>
    </w:p>
    <w:p w14:paraId="27C60C5B">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41.   质疑处理过程中，质疑人书面申请撤回质疑的，将终止质疑处理程序。</w:t>
      </w:r>
    </w:p>
    <w:p w14:paraId="23E4F87D">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41.1   质疑人拒绝配合采购方依法对质疑进行调查处理的，采购方将按质疑人自动撤回质疑处理；被质疑人拒绝配合采购方依法对质疑进行调查处理的，采购方将视同其认可质疑事项。</w:t>
      </w:r>
    </w:p>
    <w:p w14:paraId="29BB8A92">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41.1   质疑人拒绝配合采购方依法对质疑进行调查处理的，采购方将按质疑人自动撤回质疑处理；被质疑人拒绝配合采购方依法对质疑进行调查处理的，采购方将视同其认可质疑事项。</w:t>
      </w:r>
    </w:p>
    <w:p w14:paraId="7ACA154B">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41.2   采购方将在正式受理质疑后7个工作日内作出答复。</w:t>
      </w:r>
    </w:p>
    <w:p w14:paraId="5CEF0F62">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41.3   质疑答复应当包括下列内容：</w:t>
      </w:r>
    </w:p>
    <w:p w14:paraId="2C12DD8B">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（一）质疑人的姓名或者名称；</w:t>
      </w:r>
    </w:p>
    <w:p w14:paraId="7A09FEE5">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（二）收到质疑函的日期、质疑项目名称及编号；</w:t>
      </w:r>
    </w:p>
    <w:p w14:paraId="54C62615">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（三）质疑事项、质疑答复的具体内容、事实依据和法律依据；</w:t>
      </w:r>
    </w:p>
    <w:p w14:paraId="3F52ED45">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（四）告知质疑供应商依法投诉的权利；</w:t>
      </w:r>
    </w:p>
    <w:p w14:paraId="007C525E">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（五）质疑答复人名称；</w:t>
      </w:r>
    </w:p>
    <w:p w14:paraId="3334F080">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（六）答复质疑的日期。</w:t>
      </w:r>
    </w:p>
    <w:p w14:paraId="78CF23EC">
      <w:pPr>
        <w:widowControl w:val="0"/>
        <w:spacing w:line="340" w:lineRule="exact"/>
        <w:ind w:left="904" w:hanging="900" w:hangingChars="375"/>
        <w:jc w:val="center"/>
        <w:textAlignment w:val="auto"/>
        <w:rPr>
          <w:rFonts w:hint="eastAsia" w:ascii="仿宋" w:hAnsi="仿宋" w:eastAsia="仿宋" w:cs="仿宋"/>
          <w:b/>
          <w:bCs/>
          <w:color w:val="auto"/>
          <w:sz w:val="24"/>
          <w:lang w:eastAsia="zh-CN"/>
        </w:rPr>
      </w:pPr>
    </w:p>
    <w:p w14:paraId="02D94BA6">
      <w:pPr>
        <w:widowControl w:val="0"/>
        <w:spacing w:line="340" w:lineRule="exact"/>
        <w:ind w:left="904" w:hanging="900" w:hangingChars="375"/>
        <w:jc w:val="center"/>
        <w:textAlignment w:val="auto"/>
        <w:rPr>
          <w:rFonts w:hint="eastAsia" w:ascii="仿宋" w:hAnsi="仿宋" w:eastAsia="仿宋" w:cs="仿宋"/>
          <w:b/>
          <w:bCs/>
          <w:color w:val="auto"/>
          <w:sz w:val="24"/>
          <w:lang w:eastAsia="zh-CN"/>
        </w:rPr>
      </w:pPr>
    </w:p>
    <w:p w14:paraId="16336414">
      <w:pPr>
        <w:widowControl w:val="0"/>
        <w:spacing w:line="340" w:lineRule="exact"/>
        <w:ind w:left="904" w:hanging="900" w:hangingChars="375"/>
        <w:jc w:val="center"/>
        <w:textAlignment w:val="auto"/>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质疑函范本</w:t>
      </w:r>
    </w:p>
    <w:p w14:paraId="34C54719">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一、质疑供应商基本信息</w:t>
      </w:r>
    </w:p>
    <w:p w14:paraId="7A22936B">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质疑供应商：</w:t>
      </w:r>
    </w:p>
    <w:p w14:paraId="722603B2">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地址：邮编：</w:t>
      </w:r>
    </w:p>
    <w:p w14:paraId="68D8A8EC">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联系人：联系电话：</w:t>
      </w:r>
    </w:p>
    <w:p w14:paraId="6C44C2B9">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授权代表：</w:t>
      </w:r>
    </w:p>
    <w:p w14:paraId="0ACF2B72">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联系电话：</w:t>
      </w:r>
    </w:p>
    <w:p w14:paraId="4C8ED5BC">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地址：邮编：</w:t>
      </w:r>
    </w:p>
    <w:p w14:paraId="1EE10E1A">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二、质疑项目基本情况</w:t>
      </w:r>
    </w:p>
    <w:p w14:paraId="7C22592E">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质疑项目的名称：</w:t>
      </w:r>
    </w:p>
    <w:p w14:paraId="0AC2A0D9">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质疑项目的编号：包号：</w:t>
      </w:r>
    </w:p>
    <w:p w14:paraId="0706B8ED">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采购人名称：</w:t>
      </w:r>
    </w:p>
    <w:p w14:paraId="629D627C">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采购文件获取日期：</w:t>
      </w:r>
    </w:p>
    <w:p w14:paraId="404F9BAD">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三、质疑事项具体内容</w:t>
      </w:r>
    </w:p>
    <w:p w14:paraId="62042578">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质疑事项1：</w:t>
      </w:r>
    </w:p>
    <w:p w14:paraId="4FBD8718">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事实依据：</w:t>
      </w:r>
    </w:p>
    <w:p w14:paraId="0E868B70">
      <w:pPr>
        <w:widowControl w:val="0"/>
        <w:spacing w:line="340" w:lineRule="exact"/>
        <w:ind w:left="900" w:hanging="900" w:hangingChars="375"/>
        <w:textAlignment w:val="auto"/>
        <w:rPr>
          <w:rFonts w:hint="eastAsia" w:ascii="仿宋" w:hAnsi="仿宋" w:eastAsia="仿宋" w:cs="仿宋"/>
          <w:color w:val="auto"/>
          <w:sz w:val="24"/>
          <w:lang w:eastAsia="zh-CN"/>
        </w:rPr>
      </w:pPr>
    </w:p>
    <w:p w14:paraId="5CFD2763">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法律依据：</w:t>
      </w:r>
    </w:p>
    <w:p w14:paraId="46AFB5C4">
      <w:pPr>
        <w:widowControl w:val="0"/>
        <w:spacing w:line="340" w:lineRule="exact"/>
        <w:ind w:left="900" w:hanging="900" w:hangingChars="375"/>
        <w:textAlignment w:val="auto"/>
        <w:rPr>
          <w:rFonts w:hint="eastAsia" w:ascii="仿宋" w:hAnsi="仿宋" w:eastAsia="仿宋" w:cs="仿宋"/>
          <w:color w:val="auto"/>
          <w:sz w:val="24"/>
          <w:lang w:eastAsia="zh-CN"/>
        </w:rPr>
      </w:pPr>
    </w:p>
    <w:p w14:paraId="74426845">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质疑事项2</w:t>
      </w:r>
    </w:p>
    <w:p w14:paraId="6498A7E2">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w:t>
      </w:r>
    </w:p>
    <w:p w14:paraId="25C939CA">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四、与质疑事项相关的质疑请求</w:t>
      </w:r>
    </w:p>
    <w:p w14:paraId="00648D47">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请求：</w:t>
      </w:r>
    </w:p>
    <w:p w14:paraId="5274C295">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签字(签章)：公章：</w:t>
      </w:r>
    </w:p>
    <w:p w14:paraId="78ABE918">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日期：</w:t>
      </w:r>
    </w:p>
    <w:p w14:paraId="725C35B7">
      <w:pPr>
        <w:widowControl w:val="0"/>
        <w:spacing w:line="340" w:lineRule="exact"/>
        <w:ind w:left="900" w:hanging="900" w:hangingChars="375"/>
        <w:textAlignment w:val="auto"/>
        <w:rPr>
          <w:rFonts w:hint="eastAsia" w:ascii="仿宋" w:hAnsi="仿宋" w:eastAsia="仿宋" w:cs="仿宋"/>
          <w:color w:val="auto"/>
          <w:sz w:val="24"/>
          <w:lang w:eastAsia="zh-CN"/>
        </w:rPr>
      </w:pPr>
    </w:p>
    <w:p w14:paraId="7E2AF087">
      <w:pPr>
        <w:widowControl w:val="0"/>
        <w:spacing w:line="340" w:lineRule="exact"/>
        <w:ind w:left="900" w:hanging="900" w:hangingChars="375"/>
        <w:textAlignment w:val="auto"/>
        <w:rPr>
          <w:rFonts w:hint="eastAsia" w:ascii="仿宋" w:hAnsi="仿宋" w:eastAsia="仿宋" w:cs="仿宋"/>
          <w:color w:val="auto"/>
          <w:sz w:val="24"/>
          <w:lang w:eastAsia="zh-CN"/>
        </w:rPr>
      </w:pPr>
    </w:p>
    <w:p w14:paraId="5B02A32E">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质疑函制作说明：</w:t>
      </w:r>
    </w:p>
    <w:p w14:paraId="6BF5456B">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1.供应商提出质疑时，应提交质疑函和必要的证明材料。</w:t>
      </w:r>
    </w:p>
    <w:p w14:paraId="6D83B3CA">
      <w:pPr>
        <w:widowControl w:val="0"/>
        <w:spacing w:line="340"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13450CA">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3.质疑供应商若对项目的某一分包进行质疑，质疑函中应列明具体分包号。</w:t>
      </w:r>
    </w:p>
    <w:p w14:paraId="49BAF654">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4.质疑函的质疑事项应具体、明确，并有必要的事实依据和法律依据。</w:t>
      </w:r>
    </w:p>
    <w:p w14:paraId="783E00DF">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5.质疑函的质疑请求应与质疑事项相关。</w:t>
      </w:r>
    </w:p>
    <w:p w14:paraId="66227B16">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6.质疑供应商为自然人的，质疑函应由本人签字；质疑供应商为法人或者其他组织的，质疑函应由法定代表人、主要负责人，或者其授权代表签字或者盖章，并加盖公章。</w:t>
      </w:r>
    </w:p>
    <w:p w14:paraId="482BA4B1">
      <w:pPr>
        <w:widowControl w:val="0"/>
        <w:spacing w:line="240" w:lineRule="atLeast"/>
        <w:ind w:left="1079" w:leftChars="257" w:hanging="540"/>
        <w:rPr>
          <w:rFonts w:hint="eastAsia" w:ascii="仿宋" w:hAnsi="仿宋" w:eastAsia="仿宋" w:cs="仿宋"/>
          <w:color w:val="auto"/>
          <w:lang w:eastAsia="zh-CN"/>
        </w:rPr>
      </w:pPr>
      <w:r>
        <w:rPr>
          <w:rFonts w:hint="eastAsia" w:ascii="仿宋" w:hAnsi="仿宋" w:eastAsia="仿宋" w:cs="仿宋"/>
          <w:color w:val="auto"/>
          <w:sz w:val="24"/>
          <w:lang w:eastAsia="zh-CN"/>
        </w:rPr>
        <w:br w:type="page"/>
      </w:r>
      <w:r>
        <w:rPr>
          <w:rFonts w:hint="eastAsia" w:ascii="仿宋" w:hAnsi="仿宋" w:eastAsia="仿宋" w:cs="仿宋"/>
          <w:color w:val="auto"/>
          <w:lang w:eastAsia="zh-CN"/>
        </w:rPr>
        <w:t>附件1：履约保证金保函（格式）</w:t>
      </w:r>
      <w:bookmarkEnd w:id="620"/>
      <w:bookmarkEnd w:id="621"/>
      <w:bookmarkEnd w:id="622"/>
      <w:bookmarkEnd w:id="623"/>
      <w:bookmarkEnd w:id="624"/>
    </w:p>
    <w:p w14:paraId="6AE75358">
      <w:pPr>
        <w:pStyle w:val="13"/>
        <w:widowControl w:val="0"/>
        <w:spacing w:line="240" w:lineRule="atLeast"/>
        <w:ind w:left="1079" w:leftChars="257" w:hanging="540"/>
        <w:jc w:val="center"/>
        <w:rPr>
          <w:rFonts w:hint="eastAsia" w:ascii="仿宋" w:hAnsi="仿宋" w:eastAsia="仿宋" w:cs="仿宋"/>
          <w:b/>
          <w:color w:val="auto"/>
          <w:sz w:val="24"/>
          <w:lang w:eastAsia="zh-CN"/>
        </w:rPr>
      </w:pPr>
      <w:r>
        <w:rPr>
          <w:rFonts w:hint="eastAsia" w:ascii="仿宋" w:hAnsi="仿宋" w:eastAsia="仿宋" w:cs="仿宋"/>
          <w:b/>
          <w:color w:val="auto"/>
          <w:sz w:val="24"/>
          <w:lang w:eastAsia="zh-CN"/>
        </w:rPr>
        <w:t>（中标后开具）</w:t>
      </w:r>
    </w:p>
    <w:p w14:paraId="2819654D">
      <w:pPr>
        <w:pStyle w:val="13"/>
        <w:widowControl w:val="0"/>
        <w:spacing w:line="240" w:lineRule="atLeast"/>
        <w:ind w:left="1079" w:leftChars="257" w:hanging="540"/>
        <w:rPr>
          <w:rFonts w:hint="eastAsia" w:ascii="仿宋" w:hAnsi="仿宋" w:eastAsia="仿宋" w:cs="仿宋"/>
          <w:b/>
          <w:color w:val="auto"/>
          <w:sz w:val="24"/>
          <w:lang w:eastAsia="zh-CN"/>
        </w:rPr>
      </w:pPr>
    </w:p>
    <w:p w14:paraId="5DBC6841">
      <w:pPr>
        <w:pStyle w:val="13"/>
        <w:widowControl w:val="0"/>
        <w:spacing w:line="240" w:lineRule="atLeast"/>
        <w:ind w:left="1079" w:leftChars="257" w:hanging="540"/>
        <w:rPr>
          <w:rFonts w:hint="eastAsia" w:ascii="仿宋" w:hAnsi="仿宋" w:eastAsia="仿宋" w:cs="仿宋"/>
          <w:b/>
          <w:color w:val="auto"/>
          <w:sz w:val="24"/>
          <w:lang w:eastAsia="zh-CN"/>
        </w:rPr>
      </w:pPr>
    </w:p>
    <w:p w14:paraId="230640D0">
      <w:pPr>
        <w:pStyle w:val="13"/>
        <w:widowControl w:val="0"/>
        <w:spacing w:line="240" w:lineRule="atLeas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致: (</w:t>
      </w:r>
      <w:r>
        <w:rPr>
          <w:rFonts w:hint="eastAsia" w:ascii="仿宋" w:hAnsi="仿宋" w:eastAsia="仿宋" w:cs="仿宋"/>
          <w:i/>
          <w:color w:val="auto"/>
          <w:sz w:val="24"/>
          <w:szCs w:val="24"/>
          <w:u w:val="single"/>
          <w:lang w:eastAsia="zh-CN"/>
        </w:rPr>
        <w:t>买方名称</w:t>
      </w:r>
      <w:r>
        <w:rPr>
          <w:rFonts w:hint="eastAsia" w:ascii="仿宋" w:hAnsi="仿宋" w:eastAsia="仿宋" w:cs="仿宋"/>
          <w:color w:val="auto"/>
          <w:sz w:val="24"/>
          <w:szCs w:val="24"/>
          <w:lang w:eastAsia="zh-CN"/>
        </w:rPr>
        <w:t>)</w:t>
      </w:r>
    </w:p>
    <w:p w14:paraId="56EE3E2F">
      <w:pPr>
        <w:pStyle w:val="13"/>
        <w:widowControl w:val="0"/>
        <w:spacing w:line="240" w:lineRule="atLeast"/>
        <w:ind w:left="1079" w:leftChars="257" w:hanging="54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号合同履约保函</w:t>
      </w:r>
    </w:p>
    <w:p w14:paraId="147F1641">
      <w:pPr>
        <w:pStyle w:val="13"/>
        <w:widowControl w:val="0"/>
        <w:spacing w:line="240" w:lineRule="atLeast"/>
        <w:ind w:left="1079" w:leftChars="257" w:hanging="540"/>
        <w:jc w:val="center"/>
        <w:rPr>
          <w:rFonts w:hint="eastAsia" w:ascii="仿宋" w:hAnsi="仿宋" w:eastAsia="仿宋" w:cs="仿宋"/>
          <w:color w:val="auto"/>
          <w:sz w:val="24"/>
          <w:szCs w:val="24"/>
          <w:lang w:eastAsia="zh-CN"/>
        </w:rPr>
      </w:pPr>
    </w:p>
    <w:p w14:paraId="5D825957">
      <w:pPr>
        <w:pStyle w:val="13"/>
        <w:widowControl w:val="0"/>
        <w:spacing w:line="240" w:lineRule="atLeast"/>
        <w:ind w:firstLine="600" w:firstLineChars="25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本保函作为贵方与(</w:t>
      </w:r>
      <w:r>
        <w:rPr>
          <w:rFonts w:hint="eastAsia" w:ascii="仿宋" w:hAnsi="仿宋" w:eastAsia="仿宋" w:cs="仿宋"/>
          <w:i/>
          <w:color w:val="auto"/>
          <w:sz w:val="24"/>
          <w:szCs w:val="24"/>
          <w:u w:val="single"/>
          <w:lang w:eastAsia="zh-CN"/>
        </w:rPr>
        <w:t>卖方名称</w:t>
      </w:r>
      <w:r>
        <w:rPr>
          <w:rFonts w:hint="eastAsia" w:ascii="仿宋" w:hAnsi="仿宋" w:eastAsia="仿宋" w:cs="仿宋"/>
          <w:color w:val="auto"/>
          <w:sz w:val="24"/>
          <w:szCs w:val="24"/>
          <w:lang w:eastAsia="zh-CN"/>
        </w:rPr>
        <w:t>)(以下简称卖方)于年月日就项目(以下简称项目)项下提供(</w:t>
      </w:r>
      <w:r>
        <w:rPr>
          <w:rFonts w:hint="eastAsia" w:ascii="仿宋" w:hAnsi="仿宋" w:eastAsia="仿宋" w:cs="仿宋"/>
          <w:i/>
          <w:color w:val="auto"/>
          <w:sz w:val="24"/>
          <w:szCs w:val="24"/>
          <w:u w:val="single"/>
          <w:lang w:eastAsia="zh-CN"/>
        </w:rPr>
        <w:t>货物名称</w:t>
      </w:r>
      <w:r>
        <w:rPr>
          <w:rFonts w:hint="eastAsia" w:ascii="仿宋" w:hAnsi="仿宋" w:eastAsia="仿宋" w:cs="仿宋"/>
          <w:color w:val="auto"/>
          <w:sz w:val="24"/>
          <w:szCs w:val="24"/>
          <w:lang w:eastAsia="zh-CN"/>
        </w:rPr>
        <w:t>)(以下简称货物)签订的(</w:t>
      </w:r>
      <w:r>
        <w:rPr>
          <w:rFonts w:hint="eastAsia" w:ascii="仿宋" w:hAnsi="仿宋" w:eastAsia="仿宋" w:cs="仿宋"/>
          <w:i/>
          <w:color w:val="auto"/>
          <w:sz w:val="24"/>
          <w:szCs w:val="24"/>
          <w:u w:val="single"/>
          <w:lang w:eastAsia="zh-CN"/>
        </w:rPr>
        <w:t>合同号</w:t>
      </w:r>
      <w:r>
        <w:rPr>
          <w:rFonts w:hint="eastAsia" w:ascii="仿宋" w:hAnsi="仿宋" w:eastAsia="仿宋" w:cs="仿宋"/>
          <w:color w:val="auto"/>
          <w:sz w:val="24"/>
          <w:szCs w:val="24"/>
          <w:lang w:eastAsia="zh-CN"/>
        </w:rPr>
        <w:t>)号合同的履约保函。</w:t>
      </w:r>
    </w:p>
    <w:p w14:paraId="6A9F0856">
      <w:pPr>
        <w:pStyle w:val="13"/>
        <w:widowControl w:val="0"/>
        <w:spacing w:line="240" w:lineRule="atLeast"/>
        <w:ind w:firstLine="540" w:firstLineChars="225"/>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i/>
          <w:color w:val="auto"/>
          <w:sz w:val="24"/>
          <w:szCs w:val="24"/>
          <w:u w:val="single"/>
          <w:lang w:eastAsia="zh-CN"/>
        </w:rPr>
        <w:t>出具保函的银行名称</w:t>
      </w:r>
      <w:r>
        <w:rPr>
          <w:rFonts w:hint="eastAsia" w:ascii="仿宋" w:hAnsi="仿宋" w:eastAsia="仿宋" w:cs="仿宋"/>
          <w:color w:val="auto"/>
          <w:sz w:val="24"/>
          <w:szCs w:val="24"/>
          <w:lang w:eastAsia="zh-CN"/>
        </w:rPr>
        <w:t>)(以下简称银行)无条件地、不可撤销地具结保证本行、其继承人和受让人无追索地向贵方以(</w:t>
      </w:r>
      <w:r>
        <w:rPr>
          <w:rFonts w:hint="eastAsia" w:ascii="仿宋" w:hAnsi="仿宋" w:eastAsia="仿宋" w:cs="仿宋"/>
          <w:i/>
          <w:color w:val="auto"/>
          <w:sz w:val="24"/>
          <w:szCs w:val="24"/>
          <w:u w:val="single"/>
          <w:lang w:eastAsia="zh-CN"/>
        </w:rPr>
        <w:t>货币名称</w:t>
      </w:r>
      <w:r>
        <w:rPr>
          <w:rFonts w:hint="eastAsia" w:ascii="仿宋" w:hAnsi="仿宋" w:eastAsia="仿宋" w:cs="仿宋"/>
          <w:color w:val="auto"/>
          <w:sz w:val="24"/>
          <w:szCs w:val="24"/>
          <w:lang w:eastAsia="zh-CN"/>
        </w:rPr>
        <w:t>)支付总额不超过(</w:t>
      </w:r>
      <w:r>
        <w:rPr>
          <w:rFonts w:hint="eastAsia" w:ascii="仿宋" w:hAnsi="仿宋" w:eastAsia="仿宋" w:cs="仿宋"/>
          <w:i/>
          <w:color w:val="auto"/>
          <w:sz w:val="24"/>
          <w:szCs w:val="24"/>
          <w:u w:val="single"/>
          <w:lang w:eastAsia="zh-CN"/>
        </w:rPr>
        <w:t>货币数量</w:t>
      </w:r>
      <w:r>
        <w:rPr>
          <w:rFonts w:hint="eastAsia" w:ascii="仿宋" w:hAnsi="仿宋" w:eastAsia="仿宋" w:cs="仿宋"/>
          <w:color w:val="auto"/>
          <w:sz w:val="24"/>
          <w:szCs w:val="24"/>
          <w:lang w:eastAsia="zh-CN"/>
        </w:rPr>
        <w:t>),即相当于合同价格的%,并以此约定如下:</w:t>
      </w:r>
    </w:p>
    <w:p w14:paraId="1FF98E63">
      <w:pPr>
        <w:pStyle w:val="13"/>
        <w:widowControl w:val="0"/>
        <w:spacing w:line="240" w:lineRule="atLeast"/>
        <w:ind w:left="539" w:leftChars="257"/>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1FA9DD68">
      <w:pPr>
        <w:pStyle w:val="13"/>
        <w:widowControl w:val="0"/>
        <w:spacing w:line="240" w:lineRule="atLeast"/>
        <w:ind w:left="54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2.本保函项下的任何支付应为免税和净值。对于现有或将来的税收、关税、收费、费用扣减或预提税款，不论这些款项是何种性质和由谁征收，都不应从本保函项下的支付中扣除。</w:t>
      </w:r>
    </w:p>
    <w:p w14:paraId="11FE46BB">
      <w:pPr>
        <w:pStyle w:val="13"/>
        <w:widowControl w:val="0"/>
        <w:spacing w:line="240" w:lineRule="atLeast"/>
        <w:ind w:left="54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61C65D2A">
      <w:pPr>
        <w:pStyle w:val="13"/>
        <w:widowControl w:val="0"/>
        <w:spacing w:line="240" w:lineRule="atLeast"/>
        <w:ind w:left="1079" w:leftChars="257" w:hanging="540"/>
        <w:rPr>
          <w:rFonts w:hint="eastAsia" w:ascii="仿宋" w:hAnsi="仿宋" w:eastAsia="仿宋" w:cs="仿宋"/>
          <w:color w:val="auto"/>
          <w:sz w:val="24"/>
          <w:szCs w:val="24"/>
          <w:lang w:eastAsia="zh-CN"/>
        </w:rPr>
      </w:pPr>
      <w:bookmarkStart w:id="625" w:name="_Toc1076"/>
      <w:bookmarkStart w:id="626" w:name="_Toc6985"/>
      <w:r>
        <w:rPr>
          <w:rFonts w:hint="eastAsia" w:ascii="仿宋" w:hAnsi="仿宋" w:eastAsia="仿宋" w:cs="仿宋"/>
          <w:color w:val="auto"/>
          <w:sz w:val="24"/>
          <w:szCs w:val="24"/>
          <w:lang w:eastAsia="zh-CN"/>
        </w:rPr>
        <w:t>4.本保函在本合同规定的保证期期满前完全有效。</w:t>
      </w:r>
      <w:bookmarkEnd w:id="625"/>
      <w:bookmarkEnd w:id="626"/>
    </w:p>
    <w:p w14:paraId="5F5BB7B2">
      <w:pPr>
        <w:pStyle w:val="13"/>
        <w:widowControl w:val="0"/>
        <w:spacing w:line="240" w:lineRule="atLeast"/>
        <w:ind w:left="1079" w:leftChars="257" w:hanging="540"/>
        <w:rPr>
          <w:rFonts w:hint="eastAsia" w:ascii="仿宋" w:hAnsi="仿宋" w:eastAsia="仿宋" w:cs="仿宋"/>
          <w:color w:val="auto"/>
          <w:sz w:val="24"/>
          <w:szCs w:val="24"/>
          <w:lang w:eastAsia="zh-CN"/>
        </w:rPr>
      </w:pPr>
    </w:p>
    <w:p w14:paraId="2E15B7AD">
      <w:pPr>
        <w:pStyle w:val="13"/>
        <w:widowControl w:val="0"/>
        <w:spacing w:line="240" w:lineRule="atLeast"/>
        <w:ind w:left="1079" w:leftChars="257" w:hanging="54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谨启</w:t>
      </w:r>
    </w:p>
    <w:p w14:paraId="49D833E7">
      <w:pPr>
        <w:pStyle w:val="13"/>
        <w:widowControl w:val="0"/>
        <w:spacing w:line="240" w:lineRule="atLeast"/>
        <w:ind w:left="1079" w:leftChars="257" w:hanging="54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出具保函银行名称：</w:t>
      </w:r>
    </w:p>
    <w:p w14:paraId="1B34AB23">
      <w:pPr>
        <w:pStyle w:val="13"/>
        <w:widowControl w:val="0"/>
        <w:spacing w:line="240" w:lineRule="atLeast"/>
        <w:ind w:left="1079" w:leftChars="257" w:hanging="540"/>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签字人姓名和职务：</w:t>
      </w:r>
    </w:p>
    <w:p w14:paraId="7116E923">
      <w:pPr>
        <w:pStyle w:val="13"/>
        <w:widowControl w:val="0"/>
        <w:spacing w:line="240" w:lineRule="atLeast"/>
        <w:ind w:left="1079" w:leftChars="257" w:hanging="54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签字人签名：</w:t>
      </w:r>
    </w:p>
    <w:p w14:paraId="15C8BD87">
      <w:pPr>
        <w:pStyle w:val="13"/>
        <w:widowControl w:val="0"/>
        <w:spacing w:line="240" w:lineRule="atLeast"/>
        <w:ind w:left="1079" w:leftChars="257" w:hanging="540"/>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公章：</w:t>
      </w:r>
    </w:p>
    <w:p w14:paraId="0BEB3655">
      <w:pPr>
        <w:rPr>
          <w:rFonts w:hint="eastAsia" w:ascii="仿宋" w:hAnsi="仿宋" w:eastAsia="仿宋" w:cs="仿宋"/>
          <w:color w:val="auto"/>
          <w:lang w:eastAsia="zh-CN"/>
        </w:rPr>
      </w:pPr>
      <w:r>
        <w:rPr>
          <w:rFonts w:hint="eastAsia" w:ascii="仿宋" w:hAnsi="仿宋" w:eastAsia="仿宋" w:cs="仿宋"/>
          <w:color w:val="auto"/>
          <w:lang w:eastAsia="zh-CN"/>
        </w:rPr>
        <w:br w:type="page"/>
      </w:r>
    </w:p>
    <w:p w14:paraId="6DD08583">
      <w:pPr>
        <w:pStyle w:val="11"/>
        <w:tabs>
          <w:tab w:val="left" w:pos="567"/>
        </w:tabs>
        <w:rPr>
          <w:rFonts w:hint="eastAsia" w:ascii="仿宋" w:hAnsi="仿宋" w:eastAsia="仿宋" w:cs="仿宋"/>
          <w:color w:val="auto"/>
          <w:lang w:eastAsia="zh-CN"/>
        </w:rPr>
      </w:pPr>
    </w:p>
    <w:p w14:paraId="6E2C48C9">
      <w:pPr>
        <w:widowControl w:val="0"/>
        <w:spacing w:line="240" w:lineRule="atLeast"/>
        <w:ind w:left="1079" w:leftChars="257" w:hanging="540"/>
        <w:rPr>
          <w:rFonts w:hint="eastAsia" w:ascii="仿宋" w:hAnsi="仿宋" w:eastAsia="仿宋" w:cs="仿宋"/>
          <w:color w:val="auto"/>
          <w:lang w:eastAsia="zh-CN"/>
        </w:rPr>
      </w:pPr>
      <w:bookmarkStart w:id="627" w:name="_Toc518923104"/>
      <w:bookmarkStart w:id="628" w:name="_Toc27581"/>
      <w:bookmarkStart w:id="629" w:name="_Toc21744"/>
      <w:bookmarkStart w:id="630" w:name="_Toc22540"/>
      <w:bookmarkStart w:id="631" w:name="_Toc16707"/>
      <w:bookmarkStart w:id="632" w:name="_Toc27788"/>
      <w:r>
        <w:rPr>
          <w:rFonts w:hint="eastAsia" w:ascii="仿宋" w:hAnsi="仿宋" w:eastAsia="仿宋" w:cs="仿宋"/>
          <w:color w:val="auto"/>
          <w:lang w:eastAsia="zh-CN"/>
        </w:rPr>
        <w:t>附件2：履约担保函格式</w:t>
      </w:r>
      <w:bookmarkEnd w:id="627"/>
      <w:bookmarkEnd w:id="628"/>
      <w:bookmarkEnd w:id="629"/>
      <w:bookmarkEnd w:id="630"/>
      <w:bookmarkEnd w:id="631"/>
      <w:bookmarkEnd w:id="632"/>
    </w:p>
    <w:p w14:paraId="7849600B">
      <w:pPr>
        <w:widowControl w:val="0"/>
        <w:spacing w:line="240" w:lineRule="atLeast"/>
        <w:ind w:left="1079" w:leftChars="257" w:hanging="540"/>
        <w:rPr>
          <w:rFonts w:hint="eastAsia" w:ascii="仿宋" w:hAnsi="仿宋" w:eastAsia="仿宋" w:cs="仿宋"/>
          <w:color w:val="auto"/>
          <w:lang w:eastAsia="zh-CN"/>
        </w:rPr>
      </w:pPr>
      <w:bookmarkStart w:id="633" w:name="_Toc515647801"/>
      <w:bookmarkStart w:id="634" w:name="_Toc32574"/>
      <w:bookmarkStart w:id="635" w:name="_Toc162"/>
      <w:bookmarkStart w:id="636" w:name="_Toc9735"/>
      <w:bookmarkStart w:id="637" w:name="_Toc7209"/>
      <w:bookmarkStart w:id="638" w:name="_Toc13962"/>
      <w:r>
        <w:rPr>
          <w:rFonts w:hint="eastAsia" w:ascii="仿宋" w:hAnsi="仿宋" w:eastAsia="仿宋" w:cs="仿宋"/>
          <w:color w:val="auto"/>
          <w:lang w:eastAsia="zh-CN"/>
        </w:rPr>
        <w:t>（采用政府采购信用担保形式时使用）</w:t>
      </w:r>
      <w:bookmarkEnd w:id="633"/>
      <w:bookmarkEnd w:id="634"/>
      <w:bookmarkEnd w:id="635"/>
      <w:bookmarkEnd w:id="636"/>
      <w:bookmarkEnd w:id="637"/>
      <w:bookmarkEnd w:id="638"/>
    </w:p>
    <w:p w14:paraId="2CA980A4">
      <w:pPr>
        <w:widowControl w:val="0"/>
        <w:spacing w:line="240" w:lineRule="atLeast"/>
        <w:ind w:left="1079" w:leftChars="257" w:hanging="540"/>
        <w:rPr>
          <w:rFonts w:hint="eastAsia" w:ascii="仿宋" w:hAnsi="仿宋" w:eastAsia="仿宋" w:cs="仿宋"/>
          <w:b/>
          <w:color w:val="auto"/>
          <w:sz w:val="24"/>
          <w:szCs w:val="20"/>
          <w:lang w:eastAsia="zh-CN"/>
        </w:rPr>
      </w:pPr>
    </w:p>
    <w:p w14:paraId="1A00D619">
      <w:pPr>
        <w:widowControl w:val="0"/>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政府采购履约担保函（项目用）</w:t>
      </w:r>
    </w:p>
    <w:p w14:paraId="4F990139">
      <w:pPr>
        <w:widowControl w:val="0"/>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编号：</w:t>
      </w:r>
    </w:p>
    <w:p w14:paraId="2C00859C">
      <w:pPr>
        <w:widowControl w:val="0"/>
        <w:rPr>
          <w:rFonts w:hint="eastAsia" w:ascii="仿宋" w:hAnsi="仿宋" w:eastAsia="仿宋" w:cs="仿宋"/>
          <w:color w:val="auto"/>
          <w:sz w:val="24"/>
          <w:lang w:eastAsia="zh-CN"/>
        </w:rPr>
      </w:pPr>
    </w:p>
    <w:p w14:paraId="607E9337">
      <w:pPr>
        <w:widowControl w:val="0"/>
        <w:rPr>
          <w:rFonts w:hint="eastAsia" w:ascii="仿宋" w:hAnsi="仿宋" w:eastAsia="仿宋" w:cs="仿宋"/>
          <w:color w:val="auto"/>
          <w:sz w:val="24"/>
          <w:lang w:eastAsia="zh-CN"/>
        </w:rPr>
      </w:pPr>
      <w:r>
        <w:rPr>
          <w:rFonts w:hint="eastAsia" w:ascii="仿宋" w:hAnsi="仿宋" w:eastAsia="仿宋" w:cs="仿宋"/>
          <w:color w:val="auto"/>
          <w:sz w:val="24"/>
          <w:lang w:eastAsia="zh-CN"/>
        </w:rPr>
        <w:t>（采购人）：</w:t>
      </w:r>
    </w:p>
    <w:p w14:paraId="24C8AA9C">
      <w:pPr>
        <w:widowControl w:val="0"/>
        <w:rPr>
          <w:rFonts w:hint="eastAsia" w:ascii="仿宋" w:hAnsi="仿宋" w:eastAsia="仿宋" w:cs="仿宋"/>
          <w:color w:val="auto"/>
          <w:sz w:val="24"/>
          <w:lang w:eastAsia="zh-CN"/>
        </w:rPr>
      </w:pPr>
    </w:p>
    <w:p w14:paraId="4D3579C4">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鉴于你方与（以下简称供应商）于年月日签定编号为</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的《政府采购合同》（以下简称主合同），且依据该合同的约定，供应商应在年</w:t>
      </w:r>
    </w:p>
    <w:p w14:paraId="6884F031">
      <w:pPr>
        <w:widowControl w:val="0"/>
        <w:rPr>
          <w:rFonts w:hint="eastAsia" w:ascii="仿宋" w:hAnsi="仿宋" w:eastAsia="仿宋" w:cs="仿宋"/>
          <w:color w:val="auto"/>
          <w:sz w:val="24"/>
          <w:lang w:eastAsia="zh-CN"/>
        </w:rPr>
      </w:pPr>
      <w:r>
        <w:rPr>
          <w:rFonts w:hint="eastAsia" w:ascii="仿宋" w:hAnsi="仿宋" w:eastAsia="仿宋" w:cs="仿宋"/>
          <w:color w:val="auto"/>
          <w:sz w:val="24"/>
          <w:lang w:eastAsia="zh-CN"/>
        </w:rPr>
        <w:t>月日前向你方交纳履约保证金，且可以履约担保函的形式交纳履约保证金。应供应商的申请，我方以保证的方式向你方提供如下履约保证金担保：</w:t>
      </w:r>
    </w:p>
    <w:p w14:paraId="0E621E39">
      <w:pPr>
        <w:widowControl w:val="0"/>
        <w:ind w:firstLine="480" w:firstLineChars="200"/>
        <w:rPr>
          <w:rFonts w:hint="eastAsia" w:ascii="仿宋" w:hAnsi="仿宋" w:eastAsia="仿宋" w:cs="仿宋"/>
          <w:color w:val="auto"/>
          <w:sz w:val="24"/>
          <w:lang w:eastAsia="zh-CN"/>
        </w:rPr>
      </w:pPr>
      <w:bookmarkStart w:id="639" w:name="_Toc16807"/>
      <w:r>
        <w:rPr>
          <w:rFonts w:hint="eastAsia" w:ascii="仿宋" w:hAnsi="仿宋" w:eastAsia="仿宋" w:cs="仿宋"/>
          <w:color w:val="auto"/>
          <w:sz w:val="24"/>
          <w:lang w:eastAsia="zh-CN"/>
        </w:rPr>
        <w:t>一、保证责任的情形及保证金额</w:t>
      </w:r>
      <w:bookmarkEnd w:id="639"/>
    </w:p>
    <w:p w14:paraId="2CBC9097">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（一）在供应商出现下列情形之一时，我方承担保证责任：</w:t>
      </w:r>
    </w:p>
    <w:p w14:paraId="70BBA593">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1．将中标项目转让给他人，或者在投标文件中未说明，且未经采购招标机构人同意，将中标项目分包给他人的；</w:t>
      </w:r>
    </w:p>
    <w:p w14:paraId="4622D993">
      <w:pPr>
        <w:widowControl w:val="0"/>
        <w:rPr>
          <w:rFonts w:hint="eastAsia" w:ascii="仿宋" w:hAnsi="仿宋" w:eastAsia="仿宋" w:cs="仿宋"/>
          <w:color w:val="auto"/>
          <w:sz w:val="24"/>
          <w:lang w:eastAsia="zh-CN"/>
        </w:rPr>
      </w:pPr>
      <w:r>
        <w:rPr>
          <w:rFonts w:hint="eastAsia" w:ascii="仿宋" w:hAnsi="仿宋" w:eastAsia="仿宋" w:cs="仿宋"/>
          <w:color w:val="auto"/>
          <w:sz w:val="24"/>
          <w:lang w:eastAsia="zh-CN"/>
        </w:rPr>
        <w:t>　　</w:t>
      </w:r>
      <w:bookmarkStart w:id="640" w:name="_Toc2434"/>
      <w:bookmarkStart w:id="641" w:name="_Toc806"/>
      <w:bookmarkStart w:id="642" w:name="_Toc30650"/>
      <w:r>
        <w:rPr>
          <w:rFonts w:hint="eastAsia" w:ascii="仿宋" w:hAnsi="仿宋" w:eastAsia="仿宋" w:cs="仿宋"/>
          <w:color w:val="auto"/>
          <w:sz w:val="24"/>
          <w:lang w:eastAsia="zh-CN"/>
        </w:rPr>
        <w:t>2．主合同约定的应当缴纳履约保证金的情形:</w:t>
      </w:r>
      <w:bookmarkEnd w:id="640"/>
      <w:bookmarkEnd w:id="641"/>
      <w:bookmarkEnd w:id="642"/>
    </w:p>
    <w:p w14:paraId="77B7DE53">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（1）未按主合同约定的质量、数量和期限供应货物/提供服务/完成工程的；</w:t>
      </w:r>
    </w:p>
    <w:p w14:paraId="4EC08627">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（2）</w:t>
      </w:r>
      <w:r>
        <w:rPr>
          <w:rFonts w:hint="eastAsia" w:ascii="仿宋" w:hAnsi="仿宋" w:eastAsia="仿宋" w:cs="仿宋"/>
          <w:color w:val="auto"/>
          <w:sz w:val="24"/>
          <w:u w:val="single"/>
          <w:lang w:eastAsia="zh-CN"/>
        </w:rPr>
        <w:t xml:space="preserve">                                                        。</w:t>
      </w:r>
    </w:p>
    <w:p w14:paraId="1CBD7E0A">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（二）我方的保证范围是主合同约定的合同价款总额的%数额为元（大写），币种为。（即主合同履约保证金金额）</w:t>
      </w:r>
    </w:p>
    <w:p w14:paraId="57F2991B">
      <w:pPr>
        <w:widowControl w:val="0"/>
        <w:ind w:firstLine="480" w:firstLineChars="200"/>
        <w:rPr>
          <w:rFonts w:hint="eastAsia" w:ascii="仿宋" w:hAnsi="仿宋" w:eastAsia="仿宋" w:cs="仿宋"/>
          <w:color w:val="auto"/>
          <w:sz w:val="24"/>
          <w:lang w:eastAsia="zh-CN"/>
        </w:rPr>
      </w:pPr>
      <w:bookmarkStart w:id="643" w:name="_Toc16733"/>
      <w:r>
        <w:rPr>
          <w:rFonts w:hint="eastAsia" w:ascii="仿宋" w:hAnsi="仿宋" w:eastAsia="仿宋" w:cs="仿宋"/>
          <w:color w:val="auto"/>
          <w:sz w:val="24"/>
          <w:lang w:eastAsia="zh-CN"/>
        </w:rPr>
        <w:t>二、保证的方式及保证期间</w:t>
      </w:r>
      <w:bookmarkEnd w:id="643"/>
    </w:p>
    <w:p w14:paraId="6EA0331A">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我方保证的方式为：连带责任保证。</w:t>
      </w:r>
    </w:p>
    <w:p w14:paraId="33340237">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我方保证的期间为：自本合同生效之日起至供应商按照主合同约定的供货/完工期限届满后日内。</w:t>
      </w:r>
    </w:p>
    <w:p w14:paraId="00405661">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如果供应商未按主合同约定向贵方供应货物/提供服务/完成工程的，由我方在保证金额内向你方支付上述款项。</w:t>
      </w:r>
    </w:p>
    <w:p w14:paraId="47ADA176">
      <w:pPr>
        <w:widowControl w:val="0"/>
        <w:ind w:firstLine="480" w:firstLineChars="200"/>
        <w:rPr>
          <w:rFonts w:hint="eastAsia" w:ascii="仿宋" w:hAnsi="仿宋" w:eastAsia="仿宋" w:cs="仿宋"/>
          <w:color w:val="auto"/>
          <w:sz w:val="24"/>
          <w:lang w:eastAsia="zh-CN"/>
        </w:rPr>
      </w:pPr>
      <w:bookmarkStart w:id="644" w:name="_Toc19668"/>
      <w:r>
        <w:rPr>
          <w:rFonts w:hint="eastAsia" w:ascii="仿宋" w:hAnsi="仿宋" w:eastAsia="仿宋" w:cs="仿宋"/>
          <w:color w:val="auto"/>
          <w:sz w:val="24"/>
          <w:lang w:eastAsia="zh-CN"/>
        </w:rPr>
        <w:t>三、承担保证责任的程序</w:t>
      </w:r>
      <w:bookmarkEnd w:id="644"/>
    </w:p>
    <w:p w14:paraId="63B79DC3">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1．你方要求我方承担保证责任的，应在本保函保证期间内向我方发出书面索赔通知。索赔通知应写明要求索赔的金额，支付款项应到达的帐号。并附有证明供应商违约事实的证明材料。</w:t>
      </w:r>
    </w:p>
    <w:p w14:paraId="6D2CB5E0">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如果你方与供应商因货物质量问题产生争议，你方还需同时提供部门出具的质量检测报告，或经诉讼（仲裁）程序裁决后的裁决书、调解书，本保证人即按照检测结果或裁决书、调解书决定是否承担保证责任。</w:t>
      </w:r>
    </w:p>
    <w:p w14:paraId="191CD5B3">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2． 我方收到你方的书面索赔通知及相应证明材料，在工作日内进行核定后按照本保函的承诺承担保证责任。</w:t>
      </w:r>
    </w:p>
    <w:p w14:paraId="652DE54B">
      <w:pPr>
        <w:widowControl w:val="0"/>
        <w:ind w:firstLine="480" w:firstLineChars="200"/>
        <w:rPr>
          <w:rFonts w:hint="eastAsia" w:ascii="仿宋" w:hAnsi="仿宋" w:eastAsia="仿宋" w:cs="仿宋"/>
          <w:color w:val="auto"/>
          <w:sz w:val="24"/>
          <w:lang w:eastAsia="zh-CN"/>
        </w:rPr>
      </w:pPr>
      <w:bookmarkStart w:id="645" w:name="_Toc11641"/>
      <w:r>
        <w:rPr>
          <w:rFonts w:hint="eastAsia" w:ascii="仿宋" w:hAnsi="仿宋" w:eastAsia="仿宋" w:cs="仿宋"/>
          <w:color w:val="auto"/>
          <w:sz w:val="24"/>
          <w:lang w:eastAsia="zh-CN"/>
        </w:rPr>
        <w:t>四、保证责任的终止</w:t>
      </w:r>
      <w:bookmarkEnd w:id="645"/>
    </w:p>
    <w:p w14:paraId="2B83079D">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1EFD151A">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2．我方按照本保函向你方履行了保证责任后，自我方向你方支付款项（支付款项从我方账户划出）之日起，保证责任即终止。</w:t>
      </w:r>
    </w:p>
    <w:p w14:paraId="138729DE">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3．按照法律法规的规定或出现应终止我方保证责任的其它情形的，我方在本保函项下的保证责任亦终止。</w:t>
      </w:r>
    </w:p>
    <w:p w14:paraId="07647914">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2684FC6F">
      <w:pPr>
        <w:widowControl w:val="0"/>
        <w:ind w:firstLine="480" w:firstLineChars="200"/>
        <w:rPr>
          <w:rFonts w:hint="eastAsia" w:ascii="仿宋" w:hAnsi="仿宋" w:eastAsia="仿宋" w:cs="仿宋"/>
          <w:color w:val="auto"/>
          <w:sz w:val="24"/>
          <w:lang w:eastAsia="zh-CN"/>
        </w:rPr>
      </w:pPr>
      <w:bookmarkStart w:id="646" w:name="_Toc3542"/>
      <w:r>
        <w:rPr>
          <w:rFonts w:hint="eastAsia" w:ascii="仿宋" w:hAnsi="仿宋" w:eastAsia="仿宋" w:cs="仿宋"/>
          <w:color w:val="auto"/>
          <w:sz w:val="24"/>
          <w:lang w:eastAsia="zh-CN"/>
        </w:rPr>
        <w:t>五、免责条款</w:t>
      </w:r>
      <w:bookmarkEnd w:id="646"/>
    </w:p>
    <w:p w14:paraId="3FC5A390">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1．因你方违反主合同约定致使供应商不能履行义务的，我方不承担保证责任。</w:t>
      </w:r>
    </w:p>
    <w:p w14:paraId="28FE9AD1">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2．依照法律法规的规定或你方与供应商的另行约定，全部或者部分免除供应商应缴纳的保证金义务的，我方亦免除相应的保证责任。</w:t>
      </w:r>
    </w:p>
    <w:p w14:paraId="1E314DDF">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3．因不可抗力造成供应商不能履行供货义务的，我方不承担保证责任。</w:t>
      </w:r>
    </w:p>
    <w:p w14:paraId="3ABE2EDC">
      <w:pPr>
        <w:widowControl w:val="0"/>
        <w:ind w:firstLine="480" w:firstLineChars="200"/>
        <w:rPr>
          <w:rFonts w:hint="eastAsia" w:ascii="仿宋" w:hAnsi="仿宋" w:eastAsia="仿宋" w:cs="仿宋"/>
          <w:color w:val="auto"/>
          <w:sz w:val="24"/>
          <w:lang w:eastAsia="zh-CN"/>
        </w:rPr>
      </w:pPr>
      <w:bookmarkStart w:id="647" w:name="_Toc908"/>
      <w:r>
        <w:rPr>
          <w:rFonts w:hint="eastAsia" w:ascii="仿宋" w:hAnsi="仿宋" w:eastAsia="仿宋" w:cs="仿宋"/>
          <w:color w:val="auto"/>
          <w:sz w:val="24"/>
          <w:lang w:eastAsia="zh-CN"/>
        </w:rPr>
        <w:t>六、争议的解决</w:t>
      </w:r>
      <w:bookmarkEnd w:id="647"/>
    </w:p>
    <w:p w14:paraId="38F5FC38">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因本保函发生的纠纷，由你我双方协商解决，协商不成的，通过诉讼程序解决，诉讼管辖地法院为法院。</w:t>
      </w:r>
    </w:p>
    <w:p w14:paraId="2E6AFFBE">
      <w:pPr>
        <w:widowControl w:val="0"/>
        <w:ind w:firstLine="480" w:firstLineChars="200"/>
        <w:rPr>
          <w:rFonts w:hint="eastAsia" w:ascii="仿宋" w:hAnsi="仿宋" w:eastAsia="仿宋" w:cs="仿宋"/>
          <w:color w:val="auto"/>
          <w:sz w:val="24"/>
          <w:lang w:eastAsia="zh-CN"/>
        </w:rPr>
      </w:pPr>
      <w:bookmarkStart w:id="648" w:name="_Toc17651"/>
      <w:r>
        <w:rPr>
          <w:rFonts w:hint="eastAsia" w:ascii="仿宋" w:hAnsi="仿宋" w:eastAsia="仿宋" w:cs="仿宋"/>
          <w:color w:val="auto"/>
          <w:sz w:val="24"/>
          <w:lang w:eastAsia="zh-CN"/>
        </w:rPr>
        <w:t>七、保函的生效</w:t>
      </w:r>
      <w:bookmarkEnd w:id="648"/>
    </w:p>
    <w:p w14:paraId="073E6C2A">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本保函自我方加盖公章之日起生效。</w:t>
      </w:r>
    </w:p>
    <w:p w14:paraId="43712BE6">
      <w:pPr>
        <w:pStyle w:val="17"/>
        <w:rPr>
          <w:rFonts w:hint="eastAsia" w:ascii="仿宋" w:hAnsi="仿宋" w:eastAsia="仿宋" w:cs="仿宋"/>
          <w:color w:val="auto"/>
          <w:sz w:val="24"/>
          <w:lang w:eastAsia="zh-CN"/>
        </w:rPr>
      </w:pPr>
    </w:p>
    <w:p w14:paraId="2A2412E0">
      <w:pPr>
        <w:pStyle w:val="11"/>
        <w:tabs>
          <w:tab w:val="left" w:pos="567"/>
        </w:tabs>
        <w:rPr>
          <w:rFonts w:hint="eastAsia" w:ascii="仿宋" w:hAnsi="仿宋" w:eastAsia="仿宋" w:cs="仿宋"/>
          <w:color w:val="auto"/>
          <w:lang w:eastAsia="zh-CN"/>
        </w:rPr>
      </w:pPr>
    </w:p>
    <w:p w14:paraId="1ECB3DFF">
      <w:pPr>
        <w:widowControl w:val="0"/>
        <w:rPr>
          <w:rFonts w:hint="eastAsia" w:ascii="仿宋" w:hAnsi="仿宋" w:eastAsia="仿宋" w:cs="仿宋"/>
          <w:color w:val="auto"/>
          <w:sz w:val="24"/>
          <w:lang w:eastAsia="zh-CN"/>
        </w:rPr>
      </w:pPr>
    </w:p>
    <w:p w14:paraId="61A3443A">
      <w:pPr>
        <w:widowControl w:val="0"/>
        <w:rPr>
          <w:rFonts w:hint="eastAsia" w:ascii="仿宋" w:hAnsi="仿宋" w:eastAsia="仿宋" w:cs="仿宋"/>
          <w:color w:val="auto"/>
          <w:sz w:val="24"/>
          <w:lang w:eastAsia="zh-CN"/>
        </w:rPr>
      </w:pPr>
    </w:p>
    <w:p w14:paraId="0E8C9151">
      <w:pPr>
        <w:widowControl w:val="0"/>
        <w:ind w:left="5040" w:firstLine="420"/>
        <w:rPr>
          <w:rFonts w:hint="eastAsia" w:ascii="仿宋" w:hAnsi="仿宋" w:eastAsia="仿宋" w:cs="仿宋"/>
          <w:color w:val="auto"/>
          <w:sz w:val="24"/>
          <w:lang w:eastAsia="zh-CN"/>
        </w:rPr>
      </w:pPr>
      <w:r>
        <w:rPr>
          <w:rFonts w:hint="eastAsia" w:ascii="仿宋" w:hAnsi="仿宋" w:eastAsia="仿宋" w:cs="仿宋"/>
          <w:color w:val="auto"/>
          <w:sz w:val="24"/>
          <w:lang w:eastAsia="zh-CN"/>
        </w:rPr>
        <w:t>保证人：（公章）</w:t>
      </w:r>
    </w:p>
    <w:p w14:paraId="3C90C1EB">
      <w:pPr>
        <w:widowControl w:val="0"/>
        <w:ind w:left="5040" w:firstLine="420"/>
        <w:rPr>
          <w:rFonts w:hint="eastAsia" w:ascii="仿宋" w:hAnsi="仿宋" w:eastAsia="仿宋" w:cs="仿宋"/>
          <w:color w:val="auto"/>
          <w:sz w:val="24"/>
          <w:lang w:eastAsia="zh-CN"/>
        </w:rPr>
      </w:pPr>
      <w:r>
        <w:rPr>
          <w:rFonts w:hint="eastAsia" w:ascii="仿宋" w:hAnsi="仿宋" w:eastAsia="仿宋" w:cs="仿宋"/>
          <w:color w:val="auto"/>
          <w:sz w:val="24"/>
          <w:lang w:eastAsia="zh-CN"/>
        </w:rPr>
        <w:t>年     月      日</w:t>
      </w:r>
    </w:p>
    <w:p w14:paraId="6D5F0508">
      <w:pPr>
        <w:widowControl w:val="0"/>
        <w:rPr>
          <w:rFonts w:hint="eastAsia" w:ascii="仿宋" w:hAnsi="仿宋" w:eastAsia="仿宋" w:cs="仿宋"/>
          <w:color w:val="auto"/>
          <w:sz w:val="24"/>
          <w:lang w:eastAsia="zh-CN"/>
        </w:rPr>
      </w:pPr>
    </w:p>
    <w:p w14:paraId="049BF835">
      <w:pPr>
        <w:rPr>
          <w:rFonts w:hint="eastAsia" w:ascii="仿宋" w:hAnsi="仿宋" w:eastAsia="仿宋" w:cs="仿宋"/>
          <w:color w:val="auto"/>
          <w:lang w:eastAsia="zh-CN"/>
        </w:rPr>
      </w:pPr>
      <w:r>
        <w:rPr>
          <w:rFonts w:hint="eastAsia" w:ascii="仿宋" w:hAnsi="仿宋" w:eastAsia="仿宋" w:cs="仿宋"/>
          <w:b/>
          <w:color w:val="auto"/>
          <w:sz w:val="44"/>
          <w:szCs w:val="44"/>
          <w:lang w:eastAsia="zh-CN"/>
        </w:rPr>
        <w:br w:type="page"/>
      </w:r>
    </w:p>
    <w:p w14:paraId="123AC8AB">
      <w:pPr>
        <w:rPr>
          <w:rFonts w:hint="eastAsia" w:ascii="仿宋" w:hAnsi="仿宋" w:eastAsia="仿宋" w:cs="仿宋"/>
          <w:color w:val="auto"/>
          <w:sz w:val="44"/>
          <w:szCs w:val="44"/>
          <w:lang w:eastAsia="zh-CN"/>
        </w:rPr>
      </w:pPr>
      <w:bookmarkStart w:id="649" w:name="_Toc333"/>
    </w:p>
    <w:p w14:paraId="7A5BC02F">
      <w:pPr>
        <w:pStyle w:val="6"/>
        <w:tabs>
          <w:tab w:val="left" w:pos="0"/>
        </w:tabs>
        <w:spacing w:before="0" w:after="0" w:line="240" w:lineRule="atLeast"/>
        <w:rPr>
          <w:rFonts w:hint="eastAsia" w:ascii="仿宋" w:hAnsi="仿宋" w:eastAsia="仿宋" w:cs="仿宋"/>
          <w:color w:val="auto"/>
          <w:sz w:val="44"/>
          <w:szCs w:val="44"/>
          <w:lang w:eastAsia="zh-CN"/>
        </w:rPr>
      </w:pPr>
      <w:r>
        <w:rPr>
          <w:rFonts w:hint="eastAsia" w:ascii="仿宋" w:hAnsi="仿宋" w:eastAsia="仿宋" w:cs="仿宋"/>
          <w:color w:val="auto"/>
          <w:kern w:val="0"/>
          <w:sz w:val="44"/>
          <w:szCs w:val="44"/>
          <w:lang w:eastAsia="zh-CN"/>
        </w:rPr>
        <w:t>第二章</w:t>
      </w:r>
      <w:r>
        <w:rPr>
          <w:rFonts w:hint="eastAsia" w:ascii="仿宋" w:hAnsi="仿宋" w:eastAsia="仿宋" w:cs="仿宋"/>
          <w:color w:val="auto"/>
          <w:sz w:val="44"/>
          <w:szCs w:val="44"/>
          <w:lang w:eastAsia="zh-CN"/>
        </w:rPr>
        <w:t xml:space="preserve">  投标文件格式</w:t>
      </w:r>
      <w:bookmarkEnd w:id="4"/>
      <w:bookmarkEnd w:id="5"/>
      <w:bookmarkEnd w:id="6"/>
      <w:bookmarkEnd w:id="7"/>
      <w:bookmarkEnd w:id="8"/>
      <w:bookmarkEnd w:id="9"/>
      <w:bookmarkEnd w:id="10"/>
      <w:bookmarkEnd w:id="11"/>
      <w:bookmarkEnd w:id="12"/>
      <w:bookmarkEnd w:id="649"/>
    </w:p>
    <w:p w14:paraId="56C2D6D4">
      <w:pPr>
        <w:rPr>
          <w:rFonts w:hint="eastAsia" w:ascii="仿宋" w:hAnsi="仿宋" w:eastAsia="仿宋" w:cs="仿宋"/>
          <w:color w:val="auto"/>
          <w:sz w:val="20"/>
          <w:lang w:eastAsia="zh-CN"/>
        </w:rPr>
      </w:pPr>
    </w:p>
    <w:p w14:paraId="4ED4A0DC">
      <w:pPr>
        <w:rPr>
          <w:rFonts w:hint="eastAsia" w:ascii="仿宋" w:hAnsi="仿宋" w:eastAsia="仿宋" w:cs="仿宋"/>
          <w:color w:val="auto"/>
          <w:lang w:eastAsia="zh-CN"/>
        </w:rPr>
      </w:pPr>
      <w:bookmarkStart w:id="650" w:name="_Toc518923107"/>
      <w:bookmarkStart w:id="651" w:name="_Toc15142"/>
    </w:p>
    <w:p w14:paraId="4AA52703">
      <w:pPr>
        <w:pStyle w:val="7"/>
        <w:spacing w:before="0" w:line="240" w:lineRule="atLeast"/>
        <w:ind w:left="1079" w:leftChars="257" w:hanging="540"/>
        <w:rPr>
          <w:rFonts w:hint="eastAsia" w:ascii="仿宋" w:hAnsi="仿宋" w:eastAsia="仿宋" w:cs="仿宋"/>
          <w:color w:val="auto"/>
          <w:sz w:val="24"/>
          <w:lang w:eastAsia="zh-CN"/>
        </w:rPr>
      </w:pPr>
      <w:bookmarkStart w:id="652" w:name="_Toc7162"/>
      <w:bookmarkStart w:id="653" w:name="_Toc5582"/>
      <w:bookmarkStart w:id="654" w:name="_Toc10047"/>
      <w:bookmarkStart w:id="655" w:name="_Toc14363"/>
      <w:bookmarkStart w:id="656" w:name="_Toc13309"/>
      <w:bookmarkStart w:id="657" w:name="_Toc8875"/>
      <w:bookmarkStart w:id="658" w:name="_Toc24822"/>
      <w:bookmarkStart w:id="659" w:name="_Toc11201"/>
      <w:bookmarkStart w:id="660" w:name="_Toc11730"/>
      <w:bookmarkStart w:id="661" w:name="_Toc21312"/>
      <w:r>
        <w:rPr>
          <w:rFonts w:hint="eastAsia" w:ascii="仿宋" w:hAnsi="仿宋" w:eastAsia="仿宋" w:cs="仿宋"/>
          <w:color w:val="auto"/>
          <w:sz w:val="24"/>
          <w:lang w:eastAsia="zh-CN"/>
        </w:rPr>
        <w:t>第一部分 开标一览表及资格证明文件</w:t>
      </w:r>
      <w:bookmarkEnd w:id="650"/>
      <w:bookmarkEnd w:id="651"/>
      <w:bookmarkEnd w:id="652"/>
      <w:bookmarkEnd w:id="653"/>
      <w:bookmarkEnd w:id="654"/>
      <w:bookmarkEnd w:id="655"/>
      <w:bookmarkEnd w:id="656"/>
      <w:bookmarkEnd w:id="657"/>
      <w:bookmarkEnd w:id="658"/>
      <w:bookmarkEnd w:id="659"/>
      <w:bookmarkEnd w:id="660"/>
      <w:bookmarkEnd w:id="661"/>
    </w:p>
    <w:p w14:paraId="291B11E0">
      <w:pPr>
        <w:spacing w:line="288" w:lineRule="auto"/>
        <w:rPr>
          <w:rFonts w:hint="eastAsia" w:ascii="仿宋" w:hAnsi="仿宋" w:eastAsia="仿宋" w:cs="仿宋"/>
          <w:color w:val="auto"/>
          <w:sz w:val="24"/>
          <w:lang w:eastAsia="zh-CN"/>
        </w:rPr>
      </w:pPr>
    </w:p>
    <w:p w14:paraId="5C758BAA">
      <w:pPr>
        <w:spacing w:line="240" w:lineRule="atLeast"/>
        <w:ind w:left="708" w:hanging="708" w:hangingChars="295"/>
        <w:jc w:val="center"/>
        <w:rPr>
          <w:rFonts w:hint="eastAsia" w:ascii="仿宋" w:hAnsi="仿宋" w:eastAsia="仿宋" w:cs="仿宋"/>
          <w:color w:val="auto"/>
          <w:sz w:val="24"/>
          <w:lang w:eastAsia="zh-CN"/>
        </w:rPr>
      </w:pPr>
    </w:p>
    <w:p w14:paraId="08CBDBB6">
      <w:pPr>
        <w:pStyle w:val="13"/>
        <w:spacing w:line="288"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1、开标一览表</w:t>
      </w:r>
    </w:p>
    <w:p w14:paraId="331BAD52">
      <w:pPr>
        <w:pStyle w:val="13"/>
        <w:spacing w:line="288"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2、法人或者非法人组织的营业执照等证明文件</w:t>
      </w:r>
    </w:p>
    <w:p w14:paraId="20F531F3">
      <w:pPr>
        <w:pStyle w:val="13"/>
        <w:spacing w:line="288"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3、法定代表人身份证明</w:t>
      </w:r>
    </w:p>
    <w:p w14:paraId="1E7D4288">
      <w:pPr>
        <w:pStyle w:val="13"/>
        <w:spacing w:line="288"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4、法定代表人授权委托书</w:t>
      </w:r>
    </w:p>
    <w:p w14:paraId="7B81736A">
      <w:pPr>
        <w:pStyle w:val="13"/>
        <w:spacing w:line="288"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5、投标保证金缴纳凭证复印件或银行保函复印件</w:t>
      </w:r>
    </w:p>
    <w:p w14:paraId="440E683E">
      <w:pPr>
        <w:pStyle w:val="13"/>
        <w:spacing w:line="288"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6、社会保障资金的缴纳记录</w:t>
      </w:r>
    </w:p>
    <w:p w14:paraId="6AB7A904">
      <w:pPr>
        <w:pStyle w:val="13"/>
        <w:spacing w:line="288"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7、良好的商业信誉和健全的财务会计制度证明材料</w:t>
      </w:r>
    </w:p>
    <w:p w14:paraId="06BE2698">
      <w:pPr>
        <w:pStyle w:val="13"/>
        <w:spacing w:line="288"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8、依法缴纳税收的证明</w:t>
      </w:r>
    </w:p>
    <w:p w14:paraId="7C874DAB">
      <w:pPr>
        <w:pStyle w:val="13"/>
        <w:spacing w:line="288"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9、参加政府采购活动前3年内在经营活动中没有重大违法记录的书面声明及反商业受贿承诺</w:t>
      </w:r>
    </w:p>
    <w:p w14:paraId="7BCCCBB0">
      <w:pPr>
        <w:pStyle w:val="13"/>
        <w:spacing w:line="288"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10、投标人须知资料表要求的其他资格证明文件</w:t>
      </w:r>
    </w:p>
    <w:p w14:paraId="036FB3F3">
      <w:pPr>
        <w:rPr>
          <w:rFonts w:hint="eastAsia" w:ascii="仿宋" w:hAnsi="仿宋" w:eastAsia="仿宋" w:cs="仿宋"/>
          <w:color w:val="auto"/>
          <w:lang w:eastAsia="zh-CN"/>
        </w:rPr>
      </w:pPr>
      <w:r>
        <w:rPr>
          <w:rFonts w:hint="eastAsia" w:ascii="仿宋" w:hAnsi="仿宋" w:eastAsia="仿宋" w:cs="仿宋"/>
          <w:color w:val="auto"/>
          <w:sz w:val="24"/>
          <w:lang w:eastAsia="zh-CN"/>
        </w:rPr>
        <w:br w:type="page"/>
      </w:r>
    </w:p>
    <w:p w14:paraId="3AFCA8D7">
      <w:pPr>
        <w:pStyle w:val="8"/>
        <w:spacing w:before="0" w:after="0" w:line="288" w:lineRule="auto"/>
        <w:ind w:left="1078" w:leftChars="257" w:hanging="539"/>
        <w:jc w:val="center"/>
        <w:rPr>
          <w:rFonts w:hint="eastAsia" w:ascii="仿宋" w:hAnsi="仿宋" w:eastAsia="仿宋" w:cs="仿宋"/>
          <w:color w:val="auto"/>
          <w:u w:val="none"/>
          <w:lang w:eastAsia="zh-CN"/>
        </w:rPr>
      </w:pPr>
      <w:bookmarkStart w:id="662" w:name="_Toc515647804"/>
      <w:bookmarkStart w:id="663" w:name="_Toc16568"/>
      <w:bookmarkStart w:id="664" w:name="_Toc9428"/>
      <w:bookmarkStart w:id="665" w:name="_Toc14603"/>
      <w:bookmarkStart w:id="666" w:name="_Toc2776"/>
      <w:bookmarkStart w:id="667" w:name="_Toc29905"/>
      <w:bookmarkStart w:id="668" w:name="_Toc9159"/>
      <w:bookmarkStart w:id="669" w:name="_Toc18565"/>
      <w:bookmarkStart w:id="670" w:name="_Toc30524"/>
      <w:bookmarkStart w:id="671" w:name="_Toc2495"/>
      <w:bookmarkStart w:id="672" w:name="_Toc32488"/>
      <w:bookmarkStart w:id="673" w:name="_Toc24638"/>
      <w:bookmarkStart w:id="674" w:name="_Toc4959"/>
      <w:bookmarkStart w:id="675" w:name="_Toc14309"/>
      <w:r>
        <w:rPr>
          <w:rFonts w:hint="eastAsia" w:ascii="仿宋" w:hAnsi="仿宋" w:eastAsia="仿宋" w:cs="仿宋"/>
          <w:color w:val="auto"/>
          <w:u w:val="none"/>
          <w:lang w:eastAsia="zh-CN"/>
        </w:rPr>
        <w:t>1  开标一览表</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14:paraId="24B5FB5F">
      <w:pPr>
        <w:pStyle w:val="13"/>
        <w:tabs>
          <w:tab w:val="left" w:pos="5580"/>
        </w:tabs>
        <w:spacing w:line="288" w:lineRule="auto"/>
        <w:ind w:left="268" w:leftChars="128"/>
        <w:rPr>
          <w:rFonts w:hint="eastAsia" w:ascii="仿宋" w:hAnsi="仿宋" w:eastAsia="仿宋" w:cs="仿宋"/>
          <w:color w:val="auto"/>
          <w:sz w:val="24"/>
          <w:lang w:eastAsia="zh-CN"/>
        </w:rPr>
      </w:pPr>
    </w:p>
    <w:p w14:paraId="259D8E60">
      <w:pPr>
        <w:pStyle w:val="13"/>
        <w:tabs>
          <w:tab w:val="left" w:pos="5580"/>
        </w:tabs>
        <w:spacing w:line="288" w:lineRule="auto"/>
        <w:ind w:left="268" w:leftChars="128"/>
        <w:rPr>
          <w:rFonts w:hint="eastAsia" w:ascii="仿宋" w:hAnsi="仿宋" w:eastAsia="仿宋" w:cs="仿宋"/>
          <w:color w:val="auto"/>
          <w:sz w:val="24"/>
          <w:szCs w:val="24"/>
          <w:lang w:eastAsia="zh-CN"/>
        </w:rPr>
      </w:pPr>
    </w:p>
    <w:p w14:paraId="6FA30B47">
      <w:pPr>
        <w:pStyle w:val="17"/>
        <w:spacing w:line="288" w:lineRule="auto"/>
        <w:rPr>
          <w:rFonts w:hint="eastAsia" w:ascii="仿宋" w:hAnsi="仿宋" w:eastAsia="仿宋" w:cs="仿宋"/>
          <w:color w:val="auto"/>
          <w:sz w:val="24"/>
          <w:lang w:eastAsia="zh-CN"/>
        </w:rPr>
      </w:pPr>
      <w:bookmarkStart w:id="676" w:name="_Hlt520356241"/>
      <w:bookmarkEnd w:id="676"/>
      <w:r>
        <w:rPr>
          <w:rFonts w:hint="eastAsia" w:ascii="仿宋" w:hAnsi="仿宋" w:eastAsia="仿宋" w:cs="仿宋"/>
          <w:color w:val="auto"/>
          <w:sz w:val="24"/>
          <w:lang w:eastAsia="zh-CN"/>
        </w:rPr>
        <w:t>项目名称：</w:t>
      </w:r>
    </w:p>
    <w:p w14:paraId="0EFA1610">
      <w:pPr>
        <w:pStyle w:val="17"/>
        <w:spacing w:line="288" w:lineRule="auto"/>
        <w:rPr>
          <w:rFonts w:hint="eastAsia" w:ascii="仿宋" w:hAnsi="仿宋" w:eastAsia="仿宋" w:cs="仿宋"/>
          <w:color w:val="auto"/>
          <w:sz w:val="24"/>
          <w:lang w:eastAsia="zh-CN"/>
        </w:rPr>
      </w:pPr>
      <w:r>
        <w:rPr>
          <w:rFonts w:hint="eastAsia" w:ascii="仿宋" w:hAnsi="仿宋" w:eastAsia="仿宋" w:cs="仿宋"/>
          <w:color w:val="auto"/>
          <w:sz w:val="24"/>
          <w:lang w:eastAsia="zh-CN"/>
        </w:rPr>
        <w:t>项目编号：</w:t>
      </w:r>
    </w:p>
    <w:p w14:paraId="737F1142">
      <w:pPr>
        <w:pStyle w:val="17"/>
        <w:jc w:val="right"/>
        <w:rPr>
          <w:rFonts w:hint="eastAsia" w:ascii="仿宋" w:hAnsi="仿宋" w:eastAsia="仿宋" w:cs="仿宋"/>
          <w:color w:val="auto"/>
          <w:sz w:val="24"/>
        </w:rPr>
      </w:pPr>
      <w:r>
        <w:rPr>
          <w:rFonts w:hint="eastAsia" w:ascii="仿宋" w:hAnsi="仿宋" w:eastAsia="仿宋" w:cs="仿宋"/>
          <w:color w:val="auto"/>
        </w:rPr>
        <w:t>单位：人民币元</w:t>
      </w:r>
    </w:p>
    <w:p w14:paraId="4C09E848">
      <w:pPr>
        <w:pStyle w:val="17"/>
        <w:rPr>
          <w:rFonts w:hint="eastAsia" w:ascii="仿宋" w:hAnsi="仿宋" w:eastAsia="仿宋" w:cs="仿宋"/>
          <w:color w:val="auto"/>
        </w:rPr>
      </w:pPr>
    </w:p>
    <w:tbl>
      <w:tblPr>
        <w:tblStyle w:val="23"/>
        <w:tblW w:w="9631" w:type="dxa"/>
        <w:tblInd w:w="-61" w:type="dxa"/>
        <w:tblLayout w:type="fixed"/>
        <w:tblCellMar>
          <w:top w:w="0" w:type="dxa"/>
          <w:left w:w="0" w:type="dxa"/>
          <w:bottom w:w="0" w:type="dxa"/>
          <w:right w:w="0" w:type="dxa"/>
        </w:tblCellMar>
      </w:tblPr>
      <w:tblGrid>
        <w:gridCol w:w="1135"/>
        <w:gridCol w:w="2646"/>
        <w:gridCol w:w="1680"/>
        <w:gridCol w:w="1815"/>
        <w:gridCol w:w="1395"/>
        <w:gridCol w:w="960"/>
      </w:tblGrid>
      <w:tr w14:paraId="2CFD6306">
        <w:tblPrEx>
          <w:tblCellMar>
            <w:top w:w="0" w:type="dxa"/>
            <w:left w:w="0" w:type="dxa"/>
            <w:bottom w:w="0" w:type="dxa"/>
            <w:right w:w="0" w:type="dxa"/>
          </w:tblCellMar>
        </w:tblPrEx>
        <w:trPr>
          <w:trHeight w:val="662" w:hRule="atLeast"/>
        </w:trPr>
        <w:tc>
          <w:tcPr>
            <w:tcW w:w="1135" w:type="dxa"/>
            <w:tcBorders>
              <w:top w:val="single" w:color="auto" w:sz="4" w:space="0"/>
              <w:left w:val="single" w:color="auto" w:sz="4" w:space="0"/>
              <w:bottom w:val="single" w:color="auto" w:sz="8" w:space="0"/>
              <w:right w:val="single" w:color="auto" w:sz="4" w:space="0"/>
            </w:tcBorders>
            <w:vAlign w:val="center"/>
          </w:tcPr>
          <w:p w14:paraId="18A625AE">
            <w:pPr>
              <w:tabs>
                <w:tab w:val="left" w:pos="5580"/>
              </w:tabs>
              <w:spacing w:line="240" w:lineRule="atLeast"/>
              <w:ind w:right="-199"/>
              <w:rPr>
                <w:rFonts w:hint="eastAsia" w:ascii="仿宋" w:hAnsi="仿宋" w:eastAsia="仿宋" w:cs="仿宋"/>
                <w:sz w:val="24"/>
                <w:highlight w:val="none"/>
              </w:rPr>
            </w:pPr>
            <w:r>
              <w:rPr>
                <w:rFonts w:hint="eastAsia" w:ascii="仿宋" w:hAnsi="仿宋" w:eastAsia="仿宋" w:cs="仿宋"/>
                <w:sz w:val="24"/>
                <w:highlight w:val="none"/>
              </w:rPr>
              <w:t>项目名称</w:t>
            </w:r>
          </w:p>
        </w:tc>
        <w:tc>
          <w:tcPr>
            <w:tcW w:w="2646" w:type="dxa"/>
            <w:tcBorders>
              <w:top w:val="single" w:color="auto" w:sz="4" w:space="0"/>
              <w:left w:val="single" w:color="auto" w:sz="8" w:space="0"/>
              <w:bottom w:val="single" w:color="auto" w:sz="8" w:space="0"/>
              <w:right w:val="single" w:color="auto" w:sz="4" w:space="0"/>
            </w:tcBorders>
            <w:vAlign w:val="center"/>
          </w:tcPr>
          <w:p w14:paraId="1F68FF1C">
            <w:pPr>
              <w:tabs>
                <w:tab w:val="left" w:pos="5580"/>
              </w:tabs>
              <w:spacing w:line="240" w:lineRule="atLeast"/>
              <w:ind w:right="-199"/>
              <w:rPr>
                <w:rFonts w:hint="eastAsia" w:ascii="仿宋" w:hAnsi="仿宋" w:eastAsia="仿宋" w:cs="仿宋"/>
                <w:sz w:val="24"/>
                <w:highlight w:val="none"/>
              </w:rPr>
            </w:pPr>
            <w:r>
              <w:rPr>
                <w:rFonts w:hint="eastAsia" w:ascii="仿宋" w:hAnsi="仿宋" w:eastAsia="仿宋" w:cs="仿宋"/>
                <w:sz w:val="24"/>
                <w:highlight w:val="none"/>
              </w:rPr>
              <w:t>投标报价（元）</w:t>
            </w:r>
          </w:p>
        </w:tc>
        <w:tc>
          <w:tcPr>
            <w:tcW w:w="1680" w:type="dxa"/>
            <w:tcBorders>
              <w:top w:val="single" w:color="auto" w:sz="8" w:space="0"/>
              <w:left w:val="nil"/>
              <w:bottom w:val="single" w:color="auto" w:sz="8" w:space="0"/>
              <w:right w:val="single" w:color="auto" w:sz="4" w:space="0"/>
            </w:tcBorders>
            <w:vAlign w:val="center"/>
          </w:tcPr>
          <w:p w14:paraId="4F6E9D71">
            <w:pPr>
              <w:tabs>
                <w:tab w:val="left" w:pos="5580"/>
              </w:tabs>
              <w:spacing w:line="240" w:lineRule="atLeast"/>
              <w:ind w:right="-199"/>
              <w:jc w:val="center"/>
              <w:rPr>
                <w:rFonts w:hint="eastAsia" w:ascii="仿宋" w:hAnsi="仿宋" w:eastAsia="仿宋" w:cs="仿宋"/>
                <w:sz w:val="24"/>
                <w:highlight w:val="none"/>
              </w:rPr>
            </w:pPr>
            <w:r>
              <w:rPr>
                <w:rFonts w:hint="eastAsia" w:ascii="仿宋" w:hAnsi="仿宋" w:eastAsia="仿宋" w:cs="仿宋"/>
                <w:sz w:val="24"/>
                <w:highlight w:val="none"/>
              </w:rPr>
              <w:t>投标保证金</w:t>
            </w:r>
          </w:p>
        </w:tc>
        <w:tc>
          <w:tcPr>
            <w:tcW w:w="1815" w:type="dxa"/>
            <w:tcBorders>
              <w:top w:val="single" w:color="auto" w:sz="8" w:space="0"/>
              <w:left w:val="nil"/>
              <w:bottom w:val="single" w:color="auto" w:sz="8" w:space="0"/>
              <w:right w:val="single" w:color="auto" w:sz="4" w:space="0"/>
            </w:tcBorders>
            <w:vAlign w:val="center"/>
          </w:tcPr>
          <w:p w14:paraId="6DCE5A79">
            <w:pPr>
              <w:tabs>
                <w:tab w:val="left" w:pos="5580"/>
              </w:tabs>
              <w:spacing w:line="240" w:lineRule="atLeas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rPr>
              <w:t>服务期</w:t>
            </w:r>
            <w:r>
              <w:rPr>
                <w:rFonts w:hint="eastAsia" w:ascii="仿宋" w:hAnsi="仿宋" w:eastAsia="仿宋" w:cs="仿宋"/>
                <w:sz w:val="24"/>
                <w:highlight w:val="none"/>
                <w:lang w:val="en-US" w:eastAsia="zh-CN"/>
              </w:rPr>
              <w:t>/供货期</w:t>
            </w:r>
          </w:p>
        </w:tc>
        <w:tc>
          <w:tcPr>
            <w:tcW w:w="1395" w:type="dxa"/>
            <w:tcBorders>
              <w:top w:val="single" w:color="auto" w:sz="8" w:space="0"/>
              <w:left w:val="nil"/>
              <w:bottom w:val="single" w:color="auto" w:sz="8" w:space="0"/>
              <w:right w:val="single" w:color="auto" w:sz="4" w:space="0"/>
            </w:tcBorders>
            <w:vAlign w:val="center"/>
          </w:tcPr>
          <w:p w14:paraId="0259CF6A">
            <w:pPr>
              <w:tabs>
                <w:tab w:val="left" w:pos="5580"/>
              </w:tabs>
              <w:spacing w:line="240" w:lineRule="atLeast"/>
              <w:rPr>
                <w:rFonts w:hint="eastAsia" w:ascii="仿宋" w:hAnsi="仿宋" w:eastAsia="仿宋" w:cs="仿宋"/>
                <w:sz w:val="24"/>
                <w:highlight w:val="none"/>
              </w:rPr>
            </w:pPr>
            <w:r>
              <w:rPr>
                <w:rFonts w:hint="eastAsia" w:ascii="仿宋" w:hAnsi="仿宋" w:eastAsia="仿宋" w:cs="仿宋"/>
                <w:sz w:val="24"/>
                <w:highlight w:val="none"/>
              </w:rPr>
              <w:t>履约地点</w:t>
            </w:r>
          </w:p>
        </w:tc>
        <w:tc>
          <w:tcPr>
            <w:tcW w:w="960" w:type="dxa"/>
            <w:tcBorders>
              <w:top w:val="single" w:color="auto" w:sz="8" w:space="0"/>
              <w:left w:val="single" w:color="auto" w:sz="4" w:space="0"/>
              <w:bottom w:val="single" w:color="auto" w:sz="8" w:space="0"/>
              <w:right w:val="single" w:color="auto" w:sz="8" w:space="0"/>
            </w:tcBorders>
            <w:vAlign w:val="center"/>
          </w:tcPr>
          <w:p w14:paraId="29D1D328">
            <w:pPr>
              <w:tabs>
                <w:tab w:val="left" w:pos="5580"/>
              </w:tabs>
              <w:spacing w:line="240" w:lineRule="atLeast"/>
              <w:rPr>
                <w:rFonts w:hint="eastAsia" w:ascii="仿宋" w:hAnsi="仿宋" w:eastAsia="仿宋" w:cs="仿宋"/>
                <w:sz w:val="24"/>
                <w:highlight w:val="none"/>
              </w:rPr>
            </w:pPr>
            <w:r>
              <w:rPr>
                <w:rFonts w:hint="eastAsia" w:ascii="仿宋" w:hAnsi="仿宋" w:eastAsia="仿宋" w:cs="仿宋"/>
                <w:sz w:val="24"/>
                <w:highlight w:val="none"/>
              </w:rPr>
              <w:t>备注</w:t>
            </w:r>
          </w:p>
        </w:tc>
      </w:tr>
      <w:tr w14:paraId="4B558CF5">
        <w:tblPrEx>
          <w:tblCellMar>
            <w:top w:w="0" w:type="dxa"/>
            <w:left w:w="0" w:type="dxa"/>
            <w:bottom w:w="0" w:type="dxa"/>
            <w:right w:w="0" w:type="dxa"/>
          </w:tblCellMar>
        </w:tblPrEx>
        <w:trPr>
          <w:cantSplit/>
          <w:trHeight w:val="1640" w:hRule="atLeast"/>
        </w:trPr>
        <w:tc>
          <w:tcPr>
            <w:tcW w:w="1135" w:type="dxa"/>
            <w:tcBorders>
              <w:top w:val="single" w:color="auto" w:sz="8" w:space="0"/>
              <w:left w:val="single" w:color="auto" w:sz="4" w:space="0"/>
              <w:bottom w:val="single" w:color="auto" w:sz="4" w:space="0"/>
              <w:right w:val="single" w:color="auto" w:sz="4" w:space="0"/>
            </w:tcBorders>
            <w:vAlign w:val="center"/>
          </w:tcPr>
          <w:p w14:paraId="677B1153">
            <w:pPr>
              <w:tabs>
                <w:tab w:val="left" w:pos="5580"/>
              </w:tabs>
              <w:spacing w:line="240" w:lineRule="atLeast"/>
              <w:rPr>
                <w:rFonts w:hint="eastAsia" w:ascii="仿宋" w:hAnsi="仿宋" w:eastAsia="仿宋" w:cs="仿宋"/>
                <w:sz w:val="24"/>
                <w:highlight w:val="none"/>
              </w:rPr>
            </w:pPr>
          </w:p>
        </w:tc>
        <w:tc>
          <w:tcPr>
            <w:tcW w:w="2646" w:type="dxa"/>
            <w:tcBorders>
              <w:top w:val="single" w:color="auto" w:sz="8" w:space="0"/>
              <w:left w:val="single" w:color="auto" w:sz="8" w:space="0"/>
              <w:bottom w:val="single" w:color="auto" w:sz="4" w:space="0"/>
              <w:right w:val="single" w:color="auto" w:sz="4" w:space="0"/>
            </w:tcBorders>
            <w:vAlign w:val="center"/>
          </w:tcPr>
          <w:p w14:paraId="579C6A1D">
            <w:pPr>
              <w:tabs>
                <w:tab w:val="left" w:pos="5580"/>
              </w:tabs>
              <w:spacing w:line="240" w:lineRule="atLeast"/>
              <w:jc w:val="left"/>
              <w:rPr>
                <w:rFonts w:hint="eastAsia" w:ascii="仿宋" w:hAnsi="仿宋" w:eastAsia="仿宋" w:cs="仿宋"/>
                <w:highlight w:val="none"/>
              </w:rPr>
            </w:pPr>
            <w:r>
              <w:rPr>
                <w:rFonts w:hint="eastAsia" w:ascii="仿宋" w:hAnsi="仿宋" w:eastAsia="仿宋" w:cs="仿宋"/>
                <w:highlight w:val="none"/>
              </w:rPr>
              <w:t>大写：</w:t>
            </w:r>
          </w:p>
          <w:p w14:paraId="61F5BF56">
            <w:pPr>
              <w:pStyle w:val="17"/>
              <w:rPr>
                <w:rFonts w:hint="eastAsia" w:ascii="仿宋" w:hAnsi="仿宋" w:eastAsia="仿宋" w:cs="仿宋"/>
                <w:highlight w:val="none"/>
              </w:rPr>
            </w:pPr>
          </w:p>
          <w:p w14:paraId="22A16988">
            <w:pPr>
              <w:tabs>
                <w:tab w:val="left" w:pos="5580"/>
              </w:tabs>
              <w:spacing w:line="240" w:lineRule="atLeast"/>
              <w:jc w:val="left"/>
              <w:rPr>
                <w:rFonts w:hint="eastAsia" w:ascii="仿宋" w:hAnsi="仿宋" w:eastAsia="仿宋" w:cs="仿宋"/>
                <w:sz w:val="24"/>
                <w:highlight w:val="none"/>
              </w:rPr>
            </w:pPr>
            <w:r>
              <w:rPr>
                <w:rFonts w:hint="eastAsia" w:ascii="仿宋" w:hAnsi="仿宋" w:eastAsia="仿宋" w:cs="仿宋"/>
                <w:highlight w:val="none"/>
              </w:rPr>
              <w:t>小写：</w:t>
            </w:r>
          </w:p>
        </w:tc>
        <w:tc>
          <w:tcPr>
            <w:tcW w:w="1680" w:type="dxa"/>
            <w:tcBorders>
              <w:top w:val="single" w:color="auto" w:sz="8" w:space="0"/>
              <w:left w:val="nil"/>
              <w:bottom w:val="single" w:color="auto" w:sz="4" w:space="0"/>
              <w:right w:val="single" w:color="auto" w:sz="4" w:space="0"/>
            </w:tcBorders>
            <w:vAlign w:val="center"/>
          </w:tcPr>
          <w:p w14:paraId="27CE6A49">
            <w:pPr>
              <w:tabs>
                <w:tab w:val="left" w:pos="5580"/>
              </w:tabs>
              <w:spacing w:line="240" w:lineRule="atLeast"/>
              <w:ind w:left="1079" w:leftChars="257" w:hanging="540"/>
              <w:jc w:val="center"/>
              <w:rPr>
                <w:rFonts w:hint="eastAsia" w:ascii="仿宋" w:hAnsi="仿宋" w:eastAsia="仿宋" w:cs="仿宋"/>
                <w:sz w:val="24"/>
                <w:highlight w:val="none"/>
              </w:rPr>
            </w:pPr>
          </w:p>
        </w:tc>
        <w:tc>
          <w:tcPr>
            <w:tcW w:w="1815" w:type="dxa"/>
            <w:tcBorders>
              <w:top w:val="single" w:color="auto" w:sz="8" w:space="0"/>
              <w:left w:val="nil"/>
              <w:bottom w:val="single" w:color="auto" w:sz="4" w:space="0"/>
              <w:right w:val="single" w:color="auto" w:sz="4" w:space="0"/>
            </w:tcBorders>
            <w:vAlign w:val="center"/>
          </w:tcPr>
          <w:p w14:paraId="7AF84249">
            <w:pPr>
              <w:tabs>
                <w:tab w:val="left" w:pos="5580"/>
              </w:tabs>
              <w:spacing w:line="240" w:lineRule="atLeast"/>
              <w:rPr>
                <w:rFonts w:hint="eastAsia" w:ascii="仿宋" w:hAnsi="仿宋" w:eastAsia="仿宋" w:cs="仿宋"/>
                <w:sz w:val="24"/>
                <w:highlight w:val="none"/>
              </w:rPr>
            </w:pPr>
          </w:p>
        </w:tc>
        <w:tc>
          <w:tcPr>
            <w:tcW w:w="1395" w:type="dxa"/>
            <w:tcBorders>
              <w:top w:val="single" w:color="auto" w:sz="8" w:space="0"/>
              <w:left w:val="nil"/>
              <w:bottom w:val="single" w:color="auto" w:sz="4" w:space="0"/>
              <w:right w:val="single" w:color="auto" w:sz="4" w:space="0"/>
            </w:tcBorders>
            <w:vAlign w:val="center"/>
          </w:tcPr>
          <w:p w14:paraId="795CA321">
            <w:pPr>
              <w:tabs>
                <w:tab w:val="left" w:pos="5580"/>
              </w:tabs>
              <w:spacing w:line="240" w:lineRule="atLeast"/>
              <w:rPr>
                <w:rFonts w:hint="eastAsia" w:ascii="仿宋" w:hAnsi="仿宋" w:eastAsia="仿宋" w:cs="仿宋"/>
                <w:sz w:val="24"/>
                <w:highlight w:val="none"/>
              </w:rPr>
            </w:pPr>
          </w:p>
        </w:tc>
        <w:tc>
          <w:tcPr>
            <w:tcW w:w="960" w:type="dxa"/>
            <w:tcBorders>
              <w:top w:val="single" w:color="auto" w:sz="8" w:space="0"/>
              <w:left w:val="single" w:color="auto" w:sz="4" w:space="0"/>
              <w:bottom w:val="single" w:color="auto" w:sz="4" w:space="0"/>
              <w:right w:val="single" w:color="auto" w:sz="8" w:space="0"/>
            </w:tcBorders>
            <w:vAlign w:val="center"/>
          </w:tcPr>
          <w:p w14:paraId="721751F9">
            <w:pPr>
              <w:tabs>
                <w:tab w:val="left" w:pos="5580"/>
              </w:tabs>
              <w:spacing w:line="240" w:lineRule="atLeast"/>
              <w:rPr>
                <w:rFonts w:hint="eastAsia" w:ascii="仿宋" w:hAnsi="仿宋" w:eastAsia="仿宋" w:cs="仿宋"/>
                <w:sz w:val="24"/>
                <w:highlight w:val="none"/>
              </w:rPr>
            </w:pPr>
          </w:p>
        </w:tc>
      </w:tr>
    </w:tbl>
    <w:p w14:paraId="40C50ECC">
      <w:pPr>
        <w:pStyle w:val="17"/>
        <w:jc w:val="both"/>
        <w:rPr>
          <w:rFonts w:hint="eastAsia" w:ascii="仿宋" w:hAnsi="仿宋" w:eastAsia="仿宋" w:cs="仿宋"/>
          <w:color w:val="auto"/>
          <w:sz w:val="24"/>
        </w:rPr>
      </w:pPr>
    </w:p>
    <w:p w14:paraId="72AB4D66">
      <w:pPr>
        <w:pStyle w:val="17"/>
        <w:jc w:val="both"/>
        <w:rPr>
          <w:rFonts w:hint="eastAsia" w:ascii="仿宋" w:hAnsi="仿宋" w:eastAsia="仿宋" w:cs="仿宋"/>
          <w:color w:val="auto"/>
          <w:sz w:val="24"/>
        </w:rPr>
      </w:pPr>
    </w:p>
    <w:p w14:paraId="50D5F4C0">
      <w:pPr>
        <w:pStyle w:val="17"/>
        <w:jc w:val="both"/>
        <w:rPr>
          <w:rFonts w:hint="eastAsia" w:ascii="仿宋" w:hAnsi="仿宋" w:eastAsia="仿宋" w:cs="仿宋"/>
          <w:color w:val="auto"/>
          <w:sz w:val="24"/>
        </w:rPr>
      </w:pPr>
    </w:p>
    <w:p w14:paraId="11EC0FF0">
      <w:pPr>
        <w:pStyle w:val="17"/>
        <w:jc w:val="both"/>
        <w:rPr>
          <w:rFonts w:hint="eastAsia" w:ascii="仿宋" w:hAnsi="仿宋" w:eastAsia="仿宋" w:cs="仿宋"/>
          <w:color w:val="auto"/>
          <w:sz w:val="24"/>
        </w:rPr>
      </w:pPr>
    </w:p>
    <w:p w14:paraId="4B12680F">
      <w:pPr>
        <w:pStyle w:val="17"/>
        <w:jc w:val="both"/>
        <w:rPr>
          <w:rFonts w:hint="eastAsia" w:ascii="仿宋" w:hAnsi="仿宋" w:eastAsia="仿宋" w:cs="仿宋"/>
          <w:color w:val="auto"/>
          <w:sz w:val="24"/>
        </w:rPr>
      </w:pPr>
      <w:r>
        <w:rPr>
          <w:rFonts w:hint="eastAsia" w:ascii="仿宋" w:hAnsi="仿宋" w:eastAsia="仿宋" w:cs="仿宋"/>
          <w:color w:val="auto"/>
          <w:sz w:val="24"/>
        </w:rPr>
        <w:t>注：</w:t>
      </w:r>
    </w:p>
    <w:p w14:paraId="437B5B4F">
      <w:pPr>
        <w:pStyle w:val="17"/>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1. “开标一览表”中的报价包含招标文件中规定的所有采购货物且数量一致，报价应是最终用户验收合格后的总价，包括货物运输、保险、代理、安装调试、培训、税费及提供服务产生的一切费用等与本项目有关的一切费用。 </w:t>
      </w:r>
    </w:p>
    <w:p w14:paraId="75461F99">
      <w:pPr>
        <w:spacing w:line="360" w:lineRule="auto"/>
        <w:ind w:firstLine="470" w:firstLineChars="196"/>
        <w:rPr>
          <w:rFonts w:hint="eastAsia" w:ascii="仿宋" w:hAnsi="仿宋" w:eastAsia="仿宋" w:cs="仿宋"/>
          <w:color w:val="auto"/>
          <w:sz w:val="24"/>
          <w:lang w:eastAsia="zh-CN"/>
        </w:rPr>
      </w:pPr>
      <w:bookmarkStart w:id="677" w:name="_Toc2616"/>
      <w:bookmarkStart w:id="678" w:name="_Toc677"/>
      <w:bookmarkStart w:id="679" w:name="_Toc13226"/>
      <w:bookmarkStart w:id="680" w:name="_Toc4333"/>
      <w:bookmarkStart w:id="681" w:name="_Toc32608"/>
      <w:bookmarkStart w:id="682" w:name="_Toc31653"/>
      <w:r>
        <w:rPr>
          <w:rFonts w:hint="eastAsia" w:ascii="仿宋" w:hAnsi="仿宋" w:eastAsia="仿宋" w:cs="仿宋"/>
          <w:color w:val="auto"/>
          <w:sz w:val="24"/>
          <w:lang w:eastAsia="zh-CN"/>
        </w:rPr>
        <w:t>2.“开标一览表”为多页的，每页均需加盖投标人公章。</w:t>
      </w:r>
      <w:bookmarkEnd w:id="677"/>
      <w:bookmarkEnd w:id="678"/>
      <w:bookmarkEnd w:id="679"/>
      <w:bookmarkEnd w:id="680"/>
      <w:bookmarkEnd w:id="681"/>
      <w:bookmarkEnd w:id="682"/>
    </w:p>
    <w:p w14:paraId="48629A63">
      <w:pPr>
        <w:spacing w:line="360" w:lineRule="auto"/>
        <w:ind w:firstLine="470" w:firstLineChars="196"/>
        <w:rPr>
          <w:rFonts w:hint="eastAsia" w:ascii="仿宋" w:hAnsi="仿宋" w:eastAsia="仿宋" w:cs="仿宋"/>
          <w:color w:val="auto"/>
          <w:sz w:val="24"/>
          <w:lang w:eastAsia="zh-CN"/>
        </w:rPr>
      </w:pPr>
      <w:bookmarkStart w:id="683" w:name="_Toc24080"/>
      <w:bookmarkStart w:id="684" w:name="_Toc4215"/>
      <w:bookmarkStart w:id="685" w:name="_Toc24640"/>
      <w:bookmarkStart w:id="686" w:name="_Toc18302"/>
      <w:bookmarkStart w:id="687" w:name="_Toc7822"/>
      <w:bookmarkStart w:id="688" w:name="_Toc16295"/>
    </w:p>
    <w:bookmarkEnd w:id="683"/>
    <w:bookmarkEnd w:id="684"/>
    <w:bookmarkEnd w:id="685"/>
    <w:bookmarkEnd w:id="686"/>
    <w:bookmarkEnd w:id="687"/>
    <w:bookmarkEnd w:id="688"/>
    <w:p w14:paraId="222A1754">
      <w:pPr>
        <w:ind w:firstLine="120" w:firstLineChars="50"/>
        <w:rPr>
          <w:rFonts w:hint="eastAsia" w:ascii="仿宋" w:hAnsi="仿宋" w:eastAsia="仿宋" w:cs="仿宋"/>
          <w:color w:val="auto"/>
          <w:sz w:val="24"/>
          <w:lang w:val="zh-CN" w:eastAsia="zh-CN"/>
        </w:rPr>
      </w:pPr>
      <w:bookmarkStart w:id="689" w:name="_Toc515647805"/>
      <w:bookmarkStart w:id="690" w:name="_Toc17577"/>
      <w:bookmarkStart w:id="691" w:name="_Toc29899"/>
      <w:bookmarkStart w:id="692" w:name="_Toc608"/>
    </w:p>
    <w:p w14:paraId="31E1C40E">
      <w:pPr>
        <w:spacing w:line="360" w:lineRule="auto"/>
        <w:ind w:firstLine="470" w:firstLineChars="196"/>
        <w:rPr>
          <w:rFonts w:hint="eastAsia" w:ascii="仿宋" w:hAnsi="仿宋" w:eastAsia="仿宋" w:cs="仿宋"/>
          <w:color w:val="auto"/>
          <w:sz w:val="24"/>
          <w:lang w:val="zh-CN" w:eastAsia="zh-CN"/>
        </w:rPr>
      </w:pPr>
      <w:r>
        <w:rPr>
          <w:rFonts w:hint="eastAsia" w:ascii="仿宋" w:hAnsi="仿宋" w:eastAsia="仿宋" w:cs="仿宋"/>
          <w:color w:val="auto"/>
          <w:sz w:val="24"/>
          <w:lang w:val="zh-CN" w:eastAsia="zh-CN"/>
        </w:rPr>
        <w:t>供应商名称（公章）：</w:t>
      </w:r>
    </w:p>
    <w:p w14:paraId="6D60D1D8">
      <w:pPr>
        <w:spacing w:line="360" w:lineRule="auto"/>
        <w:ind w:firstLine="470" w:firstLineChars="196"/>
        <w:rPr>
          <w:rFonts w:hint="eastAsia" w:ascii="仿宋" w:hAnsi="仿宋" w:eastAsia="仿宋" w:cs="仿宋"/>
          <w:color w:val="auto"/>
          <w:sz w:val="24"/>
          <w:lang w:val="zh-CN" w:eastAsia="zh-CN"/>
        </w:rPr>
      </w:pPr>
    </w:p>
    <w:p w14:paraId="55AC5EEB">
      <w:pPr>
        <w:spacing w:line="360" w:lineRule="auto"/>
        <w:ind w:firstLine="470" w:firstLineChars="196"/>
        <w:rPr>
          <w:rFonts w:hint="eastAsia" w:ascii="仿宋" w:hAnsi="仿宋" w:eastAsia="仿宋" w:cs="仿宋"/>
          <w:color w:val="auto"/>
          <w:sz w:val="24"/>
          <w:u w:val="single"/>
          <w:lang w:val="zh-CN" w:eastAsia="zh-CN"/>
        </w:rPr>
      </w:pPr>
      <w:r>
        <w:rPr>
          <w:rFonts w:hint="eastAsia" w:ascii="仿宋" w:hAnsi="仿宋" w:eastAsia="仿宋" w:cs="仿宋"/>
          <w:color w:val="auto"/>
          <w:sz w:val="24"/>
          <w:lang w:val="zh-CN" w:eastAsia="zh-CN"/>
        </w:rPr>
        <w:t>法定代表人或其授权代表（签字或盖章）：</w:t>
      </w:r>
      <w:r>
        <w:rPr>
          <w:rFonts w:hint="eastAsia" w:ascii="仿宋" w:hAnsi="仿宋" w:eastAsia="仿宋" w:cs="仿宋"/>
          <w:color w:val="auto"/>
          <w:sz w:val="24"/>
          <w:u w:val="single"/>
          <w:lang w:val="zh-CN" w:eastAsia="zh-CN"/>
        </w:rPr>
        <w:t xml:space="preserve">   </w:t>
      </w:r>
    </w:p>
    <w:p w14:paraId="3121DC1B">
      <w:pPr>
        <w:spacing w:line="360" w:lineRule="auto"/>
        <w:ind w:firstLine="470" w:firstLineChars="196"/>
        <w:rPr>
          <w:rFonts w:hint="eastAsia" w:ascii="仿宋" w:hAnsi="仿宋" w:eastAsia="仿宋" w:cs="仿宋"/>
          <w:color w:val="auto"/>
          <w:sz w:val="24"/>
          <w:u w:val="single"/>
          <w:lang w:val="zh-CN" w:eastAsia="zh-CN"/>
        </w:rPr>
      </w:pPr>
    </w:p>
    <w:p w14:paraId="6F25FD06">
      <w:pPr>
        <w:spacing w:line="360" w:lineRule="auto"/>
        <w:ind w:firstLine="470" w:firstLineChars="196"/>
        <w:rPr>
          <w:rFonts w:hint="eastAsia" w:ascii="仿宋" w:hAnsi="仿宋" w:eastAsia="仿宋" w:cs="仿宋"/>
          <w:color w:val="auto"/>
          <w:sz w:val="24"/>
          <w:lang w:val="zh-CN" w:eastAsia="zh-CN"/>
        </w:rPr>
      </w:pPr>
      <w:r>
        <w:rPr>
          <w:rFonts w:hint="eastAsia" w:ascii="仿宋" w:hAnsi="仿宋" w:eastAsia="仿宋" w:cs="仿宋"/>
          <w:color w:val="auto"/>
          <w:sz w:val="24"/>
          <w:lang w:val="zh-CN" w:eastAsia="zh-CN"/>
        </w:rPr>
        <w:t>日期：</w:t>
      </w:r>
      <w:r>
        <w:rPr>
          <w:rFonts w:hint="eastAsia" w:ascii="仿宋" w:hAnsi="仿宋" w:eastAsia="仿宋" w:cs="仿宋"/>
          <w:color w:val="auto"/>
          <w:sz w:val="24"/>
          <w:u w:val="single"/>
          <w:lang w:val="zh-CN" w:eastAsia="zh-CN"/>
        </w:rPr>
        <w:t xml:space="preserve">         </w:t>
      </w:r>
      <w:r>
        <w:rPr>
          <w:rFonts w:hint="eastAsia" w:ascii="仿宋" w:hAnsi="仿宋" w:eastAsia="仿宋" w:cs="仿宋"/>
          <w:color w:val="auto"/>
          <w:sz w:val="24"/>
          <w:lang w:val="zh-CN" w:eastAsia="zh-CN"/>
        </w:rPr>
        <w:t>年</w:t>
      </w:r>
      <w:r>
        <w:rPr>
          <w:rFonts w:hint="eastAsia" w:ascii="仿宋" w:hAnsi="仿宋" w:eastAsia="仿宋" w:cs="仿宋"/>
          <w:color w:val="auto"/>
          <w:sz w:val="24"/>
          <w:u w:val="single"/>
          <w:lang w:val="zh-CN" w:eastAsia="zh-CN"/>
        </w:rPr>
        <w:t xml:space="preserve">     </w:t>
      </w:r>
      <w:r>
        <w:rPr>
          <w:rFonts w:hint="eastAsia" w:ascii="仿宋" w:hAnsi="仿宋" w:eastAsia="仿宋" w:cs="仿宋"/>
          <w:color w:val="auto"/>
          <w:sz w:val="24"/>
          <w:lang w:val="zh-CN" w:eastAsia="zh-CN"/>
        </w:rPr>
        <w:t>月</w:t>
      </w:r>
      <w:r>
        <w:rPr>
          <w:rFonts w:hint="eastAsia" w:ascii="仿宋" w:hAnsi="仿宋" w:eastAsia="仿宋" w:cs="仿宋"/>
          <w:color w:val="auto"/>
          <w:sz w:val="24"/>
          <w:u w:val="single"/>
          <w:lang w:val="zh-CN" w:eastAsia="zh-CN"/>
        </w:rPr>
        <w:t xml:space="preserve">  </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u w:val="single"/>
          <w:lang w:val="zh-CN" w:eastAsia="zh-CN"/>
        </w:rPr>
        <w:t xml:space="preserve"> </w:t>
      </w:r>
      <w:r>
        <w:rPr>
          <w:rFonts w:hint="eastAsia" w:ascii="仿宋" w:hAnsi="仿宋" w:eastAsia="仿宋" w:cs="仿宋"/>
          <w:color w:val="auto"/>
          <w:sz w:val="24"/>
          <w:lang w:val="zh-CN" w:eastAsia="zh-CN"/>
        </w:rPr>
        <w:t>日</w:t>
      </w:r>
    </w:p>
    <w:p w14:paraId="15E23974">
      <w:pPr>
        <w:spacing w:line="360" w:lineRule="auto"/>
        <w:ind w:firstLine="470" w:firstLineChars="196"/>
        <w:rPr>
          <w:rFonts w:hint="eastAsia" w:ascii="仿宋" w:hAnsi="仿宋" w:eastAsia="仿宋" w:cs="仿宋"/>
          <w:color w:val="auto"/>
          <w:sz w:val="24"/>
          <w:lang w:val="zh-CN" w:eastAsia="zh-CN"/>
        </w:rPr>
      </w:pPr>
    </w:p>
    <w:p w14:paraId="57C5A7DB">
      <w:pPr>
        <w:spacing w:line="360" w:lineRule="auto"/>
        <w:ind w:firstLine="470" w:firstLineChars="196"/>
        <w:rPr>
          <w:rFonts w:hint="eastAsia" w:ascii="仿宋" w:hAnsi="仿宋" w:eastAsia="仿宋" w:cs="仿宋"/>
          <w:color w:val="auto"/>
          <w:sz w:val="24"/>
          <w:lang w:val="zh-CN" w:eastAsia="zh-CN"/>
        </w:rPr>
      </w:pPr>
    </w:p>
    <w:p w14:paraId="24BC780A">
      <w:pPr>
        <w:spacing w:line="360" w:lineRule="auto"/>
        <w:ind w:firstLine="470" w:firstLineChars="196"/>
        <w:rPr>
          <w:rFonts w:hint="eastAsia" w:ascii="仿宋" w:hAnsi="仿宋" w:eastAsia="仿宋" w:cs="仿宋"/>
          <w:color w:val="auto"/>
          <w:sz w:val="24"/>
          <w:lang w:val="zh-CN" w:eastAsia="zh-CN"/>
        </w:rPr>
      </w:pPr>
    </w:p>
    <w:p w14:paraId="461FF69C">
      <w:pPr>
        <w:rPr>
          <w:rFonts w:hint="eastAsia" w:ascii="仿宋" w:hAnsi="仿宋" w:eastAsia="仿宋" w:cs="仿宋"/>
          <w:color w:val="auto"/>
          <w:lang w:eastAsia="zh-CN"/>
        </w:rPr>
      </w:pPr>
      <w:r>
        <w:rPr>
          <w:rFonts w:hint="eastAsia" w:ascii="仿宋" w:hAnsi="仿宋" w:eastAsia="仿宋" w:cs="仿宋"/>
          <w:color w:val="auto"/>
          <w:lang w:eastAsia="zh-CN"/>
        </w:rPr>
        <w:br w:type="page"/>
      </w:r>
    </w:p>
    <w:p w14:paraId="7B9B0C40">
      <w:pPr>
        <w:pStyle w:val="8"/>
        <w:spacing w:before="0" w:after="0" w:line="288" w:lineRule="auto"/>
        <w:ind w:left="1078" w:leftChars="257" w:hanging="539"/>
        <w:jc w:val="center"/>
        <w:rPr>
          <w:rFonts w:hint="eastAsia" w:ascii="仿宋" w:hAnsi="仿宋" w:eastAsia="仿宋" w:cs="仿宋"/>
          <w:color w:val="auto"/>
          <w:u w:val="none"/>
          <w:lang w:eastAsia="zh-CN"/>
        </w:rPr>
      </w:pPr>
      <w:bookmarkStart w:id="693" w:name="_Toc6477"/>
      <w:bookmarkStart w:id="694" w:name="_Toc9524"/>
      <w:bookmarkStart w:id="695" w:name="_Toc14381"/>
      <w:bookmarkStart w:id="696" w:name="_Toc2685"/>
      <w:bookmarkStart w:id="697" w:name="_Toc22243"/>
      <w:bookmarkStart w:id="698" w:name="_Toc3097"/>
      <w:bookmarkStart w:id="699" w:name="_Toc5194"/>
      <w:bookmarkStart w:id="700" w:name="_Toc18942"/>
      <w:bookmarkStart w:id="701" w:name="_Toc18028"/>
      <w:bookmarkStart w:id="702" w:name="_Toc12928"/>
      <w:r>
        <w:rPr>
          <w:rFonts w:hint="eastAsia" w:ascii="仿宋" w:hAnsi="仿宋" w:eastAsia="仿宋" w:cs="仿宋"/>
          <w:color w:val="auto"/>
          <w:u w:val="none"/>
          <w:lang w:eastAsia="zh-CN"/>
        </w:rPr>
        <w:t>2  法人或者非法人组织的营业执照等证明文件</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14:paraId="09B91E9D">
      <w:pPr>
        <w:pStyle w:val="13"/>
        <w:tabs>
          <w:tab w:val="left" w:pos="5580"/>
        </w:tabs>
        <w:spacing w:line="288" w:lineRule="auto"/>
        <w:ind w:left="1079" w:leftChars="257" w:hanging="540"/>
        <w:jc w:val="center"/>
        <w:rPr>
          <w:rFonts w:hint="eastAsia" w:ascii="仿宋" w:hAnsi="仿宋" w:eastAsia="仿宋" w:cs="仿宋"/>
          <w:b/>
          <w:color w:val="auto"/>
          <w:sz w:val="24"/>
          <w:lang w:eastAsia="zh-CN"/>
        </w:rPr>
      </w:pPr>
    </w:p>
    <w:p w14:paraId="336D2E8F">
      <w:pPr>
        <w:pStyle w:val="13"/>
        <w:tabs>
          <w:tab w:val="left" w:pos="5580"/>
        </w:tabs>
        <w:spacing w:line="288" w:lineRule="auto"/>
        <w:rPr>
          <w:rFonts w:hint="eastAsia" w:ascii="仿宋" w:hAnsi="仿宋" w:eastAsia="仿宋" w:cs="仿宋"/>
          <w:b/>
          <w:color w:val="auto"/>
          <w:sz w:val="24"/>
          <w:lang w:eastAsia="zh-CN"/>
        </w:rPr>
      </w:pPr>
    </w:p>
    <w:p w14:paraId="29F45B47">
      <w:pPr>
        <w:pStyle w:val="13"/>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说明：1.提供有效的营业执照等证明文件复印件，复印件上应加盖本单位章。</w:t>
      </w:r>
    </w:p>
    <w:p w14:paraId="5973D32E">
      <w:pPr>
        <w:pStyle w:val="13"/>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2. 投标人为自然人的，应提供身份证明的复印件。</w:t>
      </w:r>
    </w:p>
    <w:p w14:paraId="73A1898A">
      <w:pPr>
        <w:pStyle w:val="13"/>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3.联合体投标应提供联合体各方满足以上要求的证明文件。</w:t>
      </w:r>
    </w:p>
    <w:p w14:paraId="349EF172">
      <w:pPr>
        <w:pStyle w:val="13"/>
        <w:tabs>
          <w:tab w:val="left" w:pos="5580"/>
        </w:tabs>
        <w:spacing w:line="288" w:lineRule="auto"/>
        <w:rPr>
          <w:rFonts w:hint="eastAsia" w:ascii="仿宋" w:hAnsi="仿宋" w:eastAsia="仿宋" w:cs="仿宋"/>
          <w:color w:val="auto"/>
          <w:sz w:val="24"/>
          <w:lang w:eastAsia="zh-CN"/>
        </w:rPr>
      </w:pPr>
    </w:p>
    <w:p w14:paraId="765B416C">
      <w:pPr>
        <w:pStyle w:val="13"/>
        <w:tabs>
          <w:tab w:val="left" w:pos="5580"/>
        </w:tabs>
        <w:spacing w:line="288" w:lineRule="auto"/>
        <w:rPr>
          <w:rFonts w:hint="eastAsia" w:ascii="仿宋" w:hAnsi="仿宋" w:eastAsia="仿宋" w:cs="仿宋"/>
          <w:color w:val="auto"/>
          <w:sz w:val="24"/>
          <w:lang w:eastAsia="zh-CN"/>
        </w:rPr>
      </w:pPr>
    </w:p>
    <w:p w14:paraId="1ABEEC85">
      <w:pPr>
        <w:pStyle w:val="8"/>
        <w:spacing w:before="0" w:after="0" w:line="288" w:lineRule="auto"/>
        <w:ind w:left="1078" w:leftChars="257" w:hanging="539"/>
        <w:jc w:val="center"/>
        <w:rPr>
          <w:rFonts w:hint="eastAsia" w:ascii="仿宋" w:hAnsi="仿宋" w:eastAsia="仿宋" w:cs="仿宋"/>
          <w:color w:val="auto"/>
          <w:u w:val="none"/>
          <w:lang w:eastAsia="zh-CN"/>
        </w:rPr>
      </w:pPr>
      <w:bookmarkStart w:id="703" w:name="_Toc13066"/>
      <w:bookmarkStart w:id="704" w:name="_Toc12767"/>
      <w:bookmarkStart w:id="705" w:name="_Toc29158"/>
      <w:bookmarkStart w:id="706" w:name="_Toc26259"/>
      <w:bookmarkStart w:id="707" w:name="_Toc21673"/>
      <w:bookmarkStart w:id="708" w:name="_Toc25159"/>
      <w:bookmarkStart w:id="709" w:name="_Toc23004_WPSOffice_Level2"/>
      <w:bookmarkStart w:id="710" w:name="_Toc3865"/>
      <w:bookmarkStart w:id="711" w:name="_Toc26563"/>
      <w:bookmarkStart w:id="712" w:name="_Toc3498"/>
      <w:bookmarkStart w:id="713" w:name="_Toc31870"/>
      <w:bookmarkStart w:id="714" w:name="_Toc1578"/>
      <w:bookmarkStart w:id="715" w:name="_Toc31591"/>
      <w:r>
        <w:rPr>
          <w:rFonts w:hint="eastAsia" w:ascii="仿宋" w:hAnsi="仿宋" w:eastAsia="仿宋" w:cs="仿宋"/>
          <w:color w:val="auto"/>
          <w:u w:val="none"/>
          <w:lang w:eastAsia="zh-CN"/>
        </w:rPr>
        <w:t>3  法定代表人身份证明</w:t>
      </w:r>
      <w:bookmarkEnd w:id="703"/>
      <w:bookmarkEnd w:id="704"/>
      <w:bookmarkEnd w:id="705"/>
      <w:bookmarkEnd w:id="706"/>
      <w:bookmarkEnd w:id="707"/>
      <w:bookmarkEnd w:id="708"/>
      <w:bookmarkEnd w:id="709"/>
      <w:bookmarkEnd w:id="710"/>
      <w:bookmarkEnd w:id="711"/>
      <w:bookmarkEnd w:id="712"/>
      <w:bookmarkEnd w:id="713"/>
      <w:bookmarkEnd w:id="714"/>
      <w:bookmarkEnd w:id="715"/>
    </w:p>
    <w:p w14:paraId="5618A4A7">
      <w:pPr>
        <w:rPr>
          <w:rFonts w:hint="eastAsia" w:ascii="仿宋" w:hAnsi="仿宋" w:eastAsia="仿宋" w:cs="仿宋"/>
          <w:color w:val="auto"/>
          <w:lang w:eastAsia="zh-CN"/>
        </w:rPr>
      </w:pPr>
    </w:p>
    <w:p w14:paraId="5710F2C0">
      <w:pPr>
        <w:spacing w:line="360" w:lineRule="auto"/>
        <w:ind w:firstLine="240" w:firstLineChars="100"/>
        <w:rPr>
          <w:rFonts w:hint="eastAsia" w:ascii="仿宋" w:hAnsi="仿宋" w:eastAsia="仿宋" w:cs="仿宋"/>
          <w:color w:val="auto"/>
          <w:sz w:val="24"/>
          <w:szCs w:val="20"/>
          <w:lang w:eastAsia="zh-CN"/>
        </w:rPr>
      </w:pPr>
      <w:r>
        <w:rPr>
          <w:rFonts w:hint="eastAsia" w:ascii="仿宋" w:hAnsi="仿宋" w:eastAsia="仿宋" w:cs="仿宋"/>
          <w:color w:val="auto"/>
          <w:sz w:val="24"/>
          <w:szCs w:val="20"/>
          <w:lang w:eastAsia="zh-CN"/>
        </w:rPr>
        <w:t>同志，现任我单位</w:t>
      </w:r>
      <w:r>
        <w:rPr>
          <w:rFonts w:hint="eastAsia" w:ascii="仿宋" w:hAnsi="仿宋" w:eastAsia="仿宋" w:cs="仿宋"/>
          <w:color w:val="auto"/>
          <w:sz w:val="24"/>
          <w:szCs w:val="20"/>
          <w:u w:val="single" w:color="000000"/>
          <w:lang w:eastAsia="zh-CN"/>
        </w:rPr>
        <w:t xml:space="preserve">          职</w:t>
      </w:r>
      <w:r>
        <w:rPr>
          <w:rFonts w:hint="eastAsia" w:ascii="仿宋" w:hAnsi="仿宋" w:eastAsia="仿宋" w:cs="仿宋"/>
          <w:color w:val="auto"/>
          <w:sz w:val="24"/>
          <w:szCs w:val="20"/>
          <w:lang w:eastAsia="zh-CN"/>
        </w:rPr>
        <w:t>务，为法定代表人，特此证明。</w:t>
      </w:r>
    </w:p>
    <w:p w14:paraId="1C775AC3">
      <w:pPr>
        <w:spacing w:line="360" w:lineRule="auto"/>
        <w:ind w:firstLine="240" w:firstLineChars="100"/>
        <w:rPr>
          <w:rFonts w:hint="eastAsia" w:ascii="仿宋" w:hAnsi="仿宋" w:eastAsia="仿宋" w:cs="仿宋"/>
          <w:color w:val="auto"/>
          <w:sz w:val="24"/>
          <w:szCs w:val="20"/>
          <w:lang w:eastAsia="zh-CN"/>
        </w:rPr>
      </w:pPr>
      <w:r>
        <w:rPr>
          <w:rFonts w:hint="eastAsia" w:ascii="仿宋" w:hAnsi="仿宋" w:eastAsia="仿宋" w:cs="仿宋"/>
          <w:color w:val="auto"/>
          <w:sz w:val="24"/>
          <w:szCs w:val="20"/>
          <w:lang w:eastAsia="zh-CN"/>
        </w:rPr>
        <w:t xml:space="preserve">签发日期：                  单位：          </w:t>
      </w:r>
    </w:p>
    <w:p w14:paraId="7C71D5B9">
      <w:pPr>
        <w:spacing w:line="360" w:lineRule="auto"/>
        <w:ind w:firstLine="240" w:firstLineChars="100"/>
        <w:rPr>
          <w:rFonts w:hint="eastAsia" w:ascii="仿宋" w:hAnsi="仿宋" w:eastAsia="仿宋" w:cs="仿宋"/>
          <w:color w:val="auto"/>
          <w:sz w:val="24"/>
          <w:szCs w:val="20"/>
          <w:lang w:eastAsia="zh-CN"/>
        </w:rPr>
      </w:pPr>
      <w:r>
        <w:rPr>
          <w:rFonts w:hint="eastAsia" w:ascii="仿宋" w:hAnsi="仿宋" w:eastAsia="仿宋" w:cs="仿宋"/>
          <w:color w:val="auto"/>
          <w:sz w:val="24"/>
          <w:szCs w:val="20"/>
          <w:lang w:eastAsia="zh-CN"/>
        </w:rPr>
        <w:t>附：代表人性别：            年龄：           身份证号码：</w:t>
      </w:r>
    </w:p>
    <w:p w14:paraId="58EAFB6D">
      <w:pPr>
        <w:spacing w:line="360" w:lineRule="auto"/>
        <w:ind w:firstLine="240" w:firstLineChars="100"/>
        <w:rPr>
          <w:rFonts w:hint="eastAsia" w:ascii="仿宋" w:hAnsi="仿宋" w:eastAsia="仿宋" w:cs="仿宋"/>
          <w:color w:val="auto"/>
          <w:sz w:val="24"/>
          <w:szCs w:val="20"/>
          <w:lang w:eastAsia="zh-CN"/>
        </w:rPr>
      </w:pPr>
      <w:r>
        <w:rPr>
          <w:rFonts w:hint="eastAsia" w:ascii="仿宋" w:hAnsi="仿宋" w:eastAsia="仿宋" w:cs="仿宋"/>
          <w:color w:val="auto"/>
          <w:sz w:val="24"/>
          <w:szCs w:val="20"/>
          <w:lang w:eastAsia="zh-CN"/>
        </w:rPr>
        <w:t>联系电话：</w:t>
      </w:r>
    </w:p>
    <w:p w14:paraId="5FC31503">
      <w:pPr>
        <w:spacing w:line="360" w:lineRule="auto"/>
        <w:ind w:firstLine="240" w:firstLineChars="100"/>
        <w:rPr>
          <w:rFonts w:hint="eastAsia" w:ascii="仿宋" w:hAnsi="仿宋" w:eastAsia="仿宋" w:cs="仿宋"/>
          <w:color w:val="auto"/>
          <w:sz w:val="24"/>
          <w:szCs w:val="20"/>
          <w:lang w:eastAsia="zh-CN"/>
        </w:rPr>
      </w:pPr>
      <w:r>
        <w:rPr>
          <w:rFonts w:hint="eastAsia" w:ascii="仿宋" w:hAnsi="仿宋" w:eastAsia="仿宋" w:cs="仿宋"/>
          <w:color w:val="auto"/>
          <w:sz w:val="24"/>
          <w:szCs w:val="20"/>
          <w:lang w:eastAsia="zh-CN"/>
        </w:rPr>
        <w:t xml:space="preserve">营业执照号码：         </w:t>
      </w:r>
    </w:p>
    <w:p w14:paraId="3E6F36CD">
      <w:pPr>
        <w:spacing w:line="360" w:lineRule="auto"/>
        <w:rPr>
          <w:rFonts w:hint="eastAsia" w:ascii="仿宋" w:hAnsi="仿宋" w:eastAsia="仿宋" w:cs="仿宋"/>
          <w:color w:val="auto"/>
          <w:sz w:val="24"/>
          <w:szCs w:val="20"/>
          <w:lang w:eastAsia="zh-CN"/>
        </w:rPr>
      </w:pPr>
      <w:r>
        <w:rPr>
          <w:rFonts w:hint="eastAsia" w:ascii="仿宋" w:hAnsi="仿宋" w:eastAsia="仿宋" w:cs="仿宋"/>
          <w:color w:val="auto"/>
          <w:sz w:val="24"/>
          <w:szCs w:val="20"/>
          <w:lang w:eastAsia="zh-CN"/>
        </w:rPr>
        <w:t>说明：</w:t>
      </w:r>
    </w:p>
    <w:p w14:paraId="53C569E3">
      <w:pPr>
        <w:spacing w:line="360" w:lineRule="auto"/>
        <w:ind w:firstLine="240" w:firstLineChars="100"/>
        <w:rPr>
          <w:rFonts w:hint="eastAsia" w:ascii="仿宋" w:hAnsi="仿宋" w:eastAsia="仿宋" w:cs="仿宋"/>
          <w:color w:val="auto"/>
          <w:sz w:val="24"/>
          <w:szCs w:val="20"/>
          <w:lang w:eastAsia="zh-CN"/>
        </w:rPr>
      </w:pPr>
      <w:r>
        <w:rPr>
          <w:rFonts w:hint="eastAsia" w:ascii="仿宋" w:hAnsi="仿宋" w:eastAsia="仿宋" w:cs="仿宋"/>
          <w:color w:val="auto"/>
          <w:sz w:val="24"/>
          <w:szCs w:val="20"/>
          <w:lang w:eastAsia="zh-CN"/>
        </w:rPr>
        <w:t>1、法定代表人为企业事业单位、国家机关、社会团体的主要行政负责人。</w:t>
      </w:r>
    </w:p>
    <w:p w14:paraId="779ED016">
      <w:pPr>
        <w:spacing w:line="360" w:lineRule="auto"/>
        <w:rPr>
          <w:rFonts w:hint="eastAsia" w:ascii="仿宋" w:hAnsi="仿宋" w:eastAsia="仿宋" w:cs="仿宋"/>
          <w:color w:val="auto"/>
          <w:sz w:val="24"/>
          <w:szCs w:val="20"/>
          <w:lang w:eastAsia="zh-CN"/>
        </w:rPr>
      </w:pPr>
      <w:r>
        <w:rPr>
          <w:rFonts w:hint="eastAsia" w:ascii="仿宋" w:hAnsi="仿宋" w:eastAsia="仿宋" w:cs="仿宋"/>
          <w:color w:val="auto"/>
          <w:sz w:val="24"/>
          <w:szCs w:val="20"/>
          <w:lang w:eastAsia="zh-CN"/>
        </w:rPr>
        <w:t xml:space="preserve">  2、内容必须填写真实、清楚、涂改无效，不得转让。</w:t>
      </w:r>
    </w:p>
    <w:p w14:paraId="5C4868FD">
      <w:pPr>
        <w:spacing w:line="360" w:lineRule="auto"/>
        <w:rPr>
          <w:rFonts w:hint="eastAsia" w:ascii="仿宋" w:hAnsi="仿宋" w:eastAsia="仿宋" w:cs="仿宋"/>
          <w:color w:val="auto"/>
          <w:sz w:val="24"/>
          <w:szCs w:val="20"/>
          <w:lang w:eastAsia="zh-CN"/>
        </w:rPr>
      </w:pPr>
      <w:r>
        <w:rPr>
          <w:rFonts w:hint="eastAsia" w:ascii="仿宋" w:hAnsi="仿宋" w:eastAsia="仿宋" w:cs="仿宋"/>
          <w:color w:val="auto"/>
          <w:sz w:val="24"/>
          <w:szCs w:val="20"/>
        </w:rPr>
        <mc:AlternateContent>
          <mc:Choice Requires="wps">
            <w:drawing>
              <wp:anchor distT="0" distB="0" distL="114300" distR="114300" simplePos="0" relativeHeight="251662336" behindDoc="0" locked="0" layoutInCell="1" allowOverlap="1">
                <wp:simplePos x="0" y="0"/>
                <wp:positionH relativeFrom="column">
                  <wp:posOffset>154305</wp:posOffset>
                </wp:positionH>
                <wp:positionV relativeFrom="paragraph">
                  <wp:posOffset>10795</wp:posOffset>
                </wp:positionV>
                <wp:extent cx="2496185" cy="1652270"/>
                <wp:effectExtent l="4445" t="4445" r="13970" b="19685"/>
                <wp:wrapNone/>
                <wp:docPr id="14" name="流程图: 可选过程 14"/>
                <wp:cNvGraphicFramePr/>
                <a:graphic xmlns:a="http://schemas.openxmlformats.org/drawingml/2006/main">
                  <a:graphicData uri="http://schemas.microsoft.com/office/word/2010/wordprocessingShape">
                    <wps:wsp>
                      <wps:cNvSpPr/>
                      <wps:spPr>
                        <a:xfrm>
                          <a:off x="0" y="0"/>
                          <a:ext cx="2496185" cy="16522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63DFE0B">
                            <w:pPr>
                              <w:jc w:val="center"/>
                              <w:rPr>
                                <w:rFonts w:hAnsi="宋体"/>
                              </w:rPr>
                            </w:pPr>
                          </w:p>
                          <w:p w14:paraId="1459313E">
                            <w:pPr>
                              <w:jc w:val="center"/>
                              <w:rPr>
                                <w:rFonts w:hAnsi="宋体"/>
                              </w:rPr>
                            </w:pPr>
                          </w:p>
                          <w:p w14:paraId="23F9560A">
                            <w:pPr>
                              <w:jc w:val="center"/>
                              <w:rPr>
                                <w:rFonts w:hAnsi="宋体"/>
                              </w:rPr>
                            </w:pPr>
                          </w:p>
                          <w:p w14:paraId="74BF6B9C">
                            <w:pPr>
                              <w:jc w:val="center"/>
                              <w:rPr>
                                <w:lang w:eastAsia="zh-CN"/>
                              </w:rPr>
                            </w:pPr>
                            <w:r>
                              <w:rPr>
                                <w:rFonts w:hint="eastAsia" w:hAnsi="宋体"/>
                                <w:lang w:eastAsia="zh-CN"/>
                              </w:rPr>
                              <w:t>法定代表人身份证复印件</w:t>
                            </w:r>
                          </w:p>
                        </w:txbxContent>
                      </wps:txbx>
                      <wps:bodyPr upright="1"/>
                    </wps:wsp>
                  </a:graphicData>
                </a:graphic>
              </wp:anchor>
            </w:drawing>
          </mc:Choice>
          <mc:Fallback>
            <w:pict>
              <v:shape id="_x0000_s1026" o:spid="_x0000_s1026" o:spt="176" type="#_x0000_t176" style="position:absolute;left:0pt;margin-left:12.15pt;margin-top:0.85pt;height:130.1pt;width:196.55pt;z-index:251662336;mso-width-relative:page;mso-height-relative:page;" fillcolor="#FFFFFF" filled="t" stroked="t" coordsize="21600,21600" o:gfxdata="UEsDBAoAAAAAAIdO4kAAAAAAAAAAAAAAAAAEAAAAZHJzL1BLAwQUAAAACACHTuJAhQgLrtYAAAAI&#10;AQAADwAAAGRycy9kb3ducmV2LnhtbE2PQU+EMBCF7yb+h2ZMvLmluwR2kbIxGj15ETfxWmilRDol&#10;tLDor3c8ucd57+XN98rj6ga2mCn0HiWITQLMYOt1j52E0/vz3R5YiAq1GjwaCd8mwLG6vipVof0Z&#10;38xSx45RCYZCSbAxjgXnobXGqbDxo0HyPv3kVKRz6rie1JnK3cC3SZJxp3qkD1aN5tGa9quenYT1&#10;9ac5zC+iraPdZ/nHbnl6OHEpb29Ecg8smjX+h+EPn9ChIqbGz6gDGyRs0x0lSc+BkZ2KPAXWkJ6J&#10;A/Cq5JcDql9QSwMEFAAAAAgAh07iQI4L8W0yAgAAYAQAAA4AAABkcnMvZTJvRG9jLnhtbK1UzY7T&#10;MBC+I/EOlu80bbUtu1HTFdpSLggqLTyA60wSS/6T7TbpDU4IceABeAFunLjC0yw/b8HYKaW7cOgB&#10;H5yxPfN5vm/GmV12SpItOC+MLuhoMKQENDel0HVBX75YPjinxAemSyaNhoLuwNPL+f17s9bmMDaN&#10;kSU4giDa560taBOCzbPM8wYU8wNjQeNhZZxiAZeuzkrHWkRXMhsPh9OsNa60znDwHncX/SHdI7pT&#10;AE1VCQ4LwzcKdOhRHUgWkJJvhPV0nrKtKuDheVV5CEQWFJmGNOMlaK/jnM1nLK8ds43g+xTYKSnc&#10;4aSY0HjpAWrBAiMbJ/6CUoI7400VBtyorCeSFEEWo+Edba4bZiFxQam9PYju/x8sf7ZdOSJK7IQz&#10;SjRTWPFvn19///ju5sOXnNy8//Tz1dsfX9/gBkEPlKu1Pseoa7ty+5VHM3LvKqfiF1mRLkm8O0gM&#10;XSAcN8dnF9PR+YQSjmej6WQ8fpiKkP0Jt86HJ2AUiUZBK2naq4a58EgGcJoFWPXNk/Rm26c+YB4Y&#10;/zsupuCNFOVSSJkWrl5fSUe2DJtgmUYkgiG33KQmbUEvJuOYHcPOrrCj0FQW1fG6TvfdivDHwMM0&#10;/gUcE1sw3/QJJIToxnIlkFGyGmDlY12SsLNYAI0Pj8ZkFJSUSMB3Gq3kGZiQp3giO6njJZBewV6l&#10;WLy+XNEK3bpD0GiuTbnDRthYJ+oGVR8lIvEEGy9ptX8ksbOP12gf/xjm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FCAuu1gAAAAgBAAAPAAAAAAAAAAEAIAAAACIAAABkcnMvZG93bnJldi54bWxQ&#10;SwECFAAUAAAACACHTuJAjgvxbTICAABgBAAADgAAAAAAAAABACAAAAAlAQAAZHJzL2Uyb0RvYy54&#10;bWxQSwUGAAAAAAYABgBZAQAAyQUAAAAA&#10;">
                <v:fill on="t" focussize="0,0"/>
                <v:stroke color="#000000" joinstyle="miter"/>
                <v:imagedata o:title=""/>
                <o:lock v:ext="edit" aspectratio="f"/>
                <v:textbox>
                  <w:txbxContent>
                    <w:p w14:paraId="663DFE0B">
                      <w:pPr>
                        <w:jc w:val="center"/>
                        <w:rPr>
                          <w:rFonts w:hAnsi="宋体"/>
                        </w:rPr>
                      </w:pPr>
                    </w:p>
                    <w:p w14:paraId="1459313E">
                      <w:pPr>
                        <w:jc w:val="center"/>
                        <w:rPr>
                          <w:rFonts w:hAnsi="宋体"/>
                        </w:rPr>
                      </w:pPr>
                    </w:p>
                    <w:p w14:paraId="23F9560A">
                      <w:pPr>
                        <w:jc w:val="center"/>
                        <w:rPr>
                          <w:rFonts w:hAnsi="宋体"/>
                        </w:rPr>
                      </w:pPr>
                    </w:p>
                    <w:p w14:paraId="74BF6B9C">
                      <w:pPr>
                        <w:jc w:val="center"/>
                        <w:rPr>
                          <w:lang w:eastAsia="zh-CN"/>
                        </w:rPr>
                      </w:pPr>
                      <w:r>
                        <w:rPr>
                          <w:rFonts w:hint="eastAsia" w:hAnsi="宋体"/>
                          <w:lang w:eastAsia="zh-CN"/>
                        </w:rPr>
                        <w:t>法定代表人身份证复印件</w:t>
                      </w:r>
                    </w:p>
                  </w:txbxContent>
                </v:textbox>
              </v:shape>
            </w:pict>
          </mc:Fallback>
        </mc:AlternateContent>
      </w:r>
      <w:r>
        <w:rPr>
          <w:rFonts w:hint="eastAsia" w:ascii="仿宋" w:hAnsi="仿宋" w:eastAsia="仿宋" w:cs="仿宋"/>
          <w:color w:val="auto"/>
          <w:sz w:val="24"/>
          <w:szCs w:val="20"/>
        </w:rPr>
        <mc:AlternateContent>
          <mc:Choice Requires="wps">
            <w:drawing>
              <wp:anchor distT="0" distB="0" distL="114300" distR="114300" simplePos="0" relativeHeight="251663360" behindDoc="0" locked="0" layoutInCell="1" allowOverlap="1">
                <wp:simplePos x="0" y="0"/>
                <wp:positionH relativeFrom="column">
                  <wp:posOffset>2918460</wp:posOffset>
                </wp:positionH>
                <wp:positionV relativeFrom="paragraph">
                  <wp:posOffset>28575</wp:posOffset>
                </wp:positionV>
                <wp:extent cx="2529205" cy="1605915"/>
                <wp:effectExtent l="7620" t="7620" r="15875" b="24765"/>
                <wp:wrapNone/>
                <wp:docPr id="15" name="圆角矩形 15"/>
                <wp:cNvGraphicFramePr/>
                <a:graphic xmlns:a="http://schemas.openxmlformats.org/drawingml/2006/main">
                  <a:graphicData uri="http://schemas.microsoft.com/office/word/2010/wordprocessingShape">
                    <wps:wsp>
                      <wps:cNvSpPr/>
                      <wps:spPr>
                        <a:xfrm>
                          <a:off x="0" y="0"/>
                          <a:ext cx="2529205" cy="160591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16979969">
                            <w:pPr>
                              <w:jc w:val="center"/>
                              <w:rPr>
                                <w:rFonts w:hAnsi="宋体"/>
                              </w:rPr>
                            </w:pPr>
                          </w:p>
                          <w:p w14:paraId="3E6BC0EF">
                            <w:pPr>
                              <w:jc w:val="center"/>
                              <w:rPr>
                                <w:rFonts w:hAnsi="宋体"/>
                              </w:rPr>
                            </w:pPr>
                          </w:p>
                          <w:p w14:paraId="2D4FBB0C">
                            <w:pPr>
                              <w:jc w:val="center"/>
                              <w:rPr>
                                <w:rFonts w:hAnsi="宋体"/>
                              </w:rPr>
                            </w:pPr>
                          </w:p>
                          <w:p w14:paraId="1E83C12E">
                            <w:pPr>
                              <w:jc w:val="center"/>
                            </w:pPr>
                            <w:r>
                              <w:rPr>
                                <w:rFonts w:hint="eastAsia" w:hAnsi="宋体"/>
                              </w:rPr>
                              <w:t>法人身份证复印件反面</w:t>
                            </w:r>
                          </w:p>
                          <w:p w14:paraId="6910CA5C"/>
                          <w:p w14:paraId="0584D981">
                            <w:pPr>
                              <w:pStyle w:val="5"/>
                            </w:pPr>
                          </w:p>
                          <w:p w14:paraId="7CAF3D4D">
                            <w:pPr>
                              <w:pStyle w:val="5"/>
                            </w:pPr>
                          </w:p>
                          <w:p w14:paraId="54C28DA7">
                            <w:pPr>
                              <w:pStyle w:val="5"/>
                            </w:pPr>
                          </w:p>
                          <w:p w14:paraId="1CEA0BAF">
                            <w:pPr>
                              <w:pStyle w:val="5"/>
                            </w:pPr>
                          </w:p>
                        </w:txbxContent>
                      </wps:txbx>
                      <wps:bodyPr upright="1"/>
                    </wps:wsp>
                  </a:graphicData>
                </a:graphic>
              </wp:anchor>
            </w:drawing>
          </mc:Choice>
          <mc:Fallback>
            <w:pict>
              <v:roundrect id="_x0000_s1026" o:spid="_x0000_s1026" o:spt="2" style="position:absolute;left:0pt;margin-left:229.8pt;margin-top:2.25pt;height:126.45pt;width:199.15pt;z-index:251663360;mso-width-relative:page;mso-height-relative:page;" fillcolor="#FFFFFF" filled="t" stroked="t" coordsize="21600,21600" arcsize="0.166666666666667" o:gfxdata="UEsDBAoAAAAAAIdO4kAAAAAAAAAAAAAAAAAEAAAAZHJzL1BLAwQUAAAACACHTuJAybUW+dsAAAAJ&#10;AQAADwAAAGRycy9kb3ducmV2LnhtbE2PwW7CMBBE75X6D9ZW6q3YUEIgjYMQUiu14gChl95MvE0i&#10;4nUUG0L69TUnuM1qRjNv0+XFNOyMnastSRiPBDCkwuqaSgnf+/eXOTDnFWnVWEIJAzpYZo8PqUq0&#10;7WmH59yXLJSQS5SEyvs24dwVFRrlRrZFCt6v7Yzy4exKrjvVh3LT8IkQM25UTWGhUi2uKyyO+clI&#10;6P+G48cmxtcvsftc5ft42P5saymfn8biDZjHi7+F4Yof0CELTAd7Iu1YI2EaLWYhehXAgj+P4gWw&#10;g4RJFE+BZym//yD7B1BLAwQUAAAACACHTuJAxOMeQCsCAABoBAAADgAAAGRycy9lMm9Eb2MueG1s&#10;rVRNjtMwFN4jcQfLe5q0UjudqOksKGWDYMTAAVz/JEb+k+026QU4AGskJDaIQ3CcERyDZyd0fmDR&#10;BYnkPNvvff7e956zuuq1Qgfug7SmxtNJiRE31DJpmhq/f7d9tsQoRGIYUdbwGh95wFfrp09Wnav4&#10;zLZWMe4RgJhQda7GbYyuKopAW65JmFjHDWwK6zWJMPVNwTzpAF2rYlaWi6KznjlvKQ8BVjfDJh4R&#10;/TmAVghJ+cbSveYmDqieKxIhpdBKF/A6sxWC0/hGiMAjUjWGTGMe4RCwd2ks1itSNZ64VtKRAjmH&#10;wqOcNJEGDj1BbUgkaO/lX1BaUm+DFXFCrS6GRLIikMW0fKTNTUscz7mA1MGdRA//D5a+Plx7JBl0&#10;whwjQzRU/Pbzx1/fPv388v32x1cEy6BR50IFrjfu2o+zAGZKuBdepy+kgvqs6/GkK+8jorA4m88u&#10;ZyXgU9ibLsr55YBa3IU7H+JLbjVKRo293Rv2FqqXRSWHVyFmddlIkbAPGAmtoFYHotB0sVhcJJ6A&#10;ODqD9QczRQarJNtKpfLEN7vnyiMIrfE2P2PwAzdlUJd0WV4k6gR6XUCPgakd6BVMk8k9CAn3kZdl&#10;ev+FnJhtSGgHBhkhuZGq5YS9MAzFo4NCGLiAOHHQnGGkONzXZGXPSKQ6xxN0UCZB83wbQMgkU6rn&#10;UMFkxX7Xw2oyd5YdoSH2zsumhUJMM/20Aw2Y9R0vS+rw+/MMeveDWP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bUW+dsAAAAJAQAADwAAAAAAAAABACAAAAAiAAAAZHJzL2Rvd25yZXYueG1sUEsB&#10;AhQAFAAAAAgAh07iQMTjHkArAgAAaAQAAA4AAAAAAAAAAQAgAAAAKgEAAGRycy9lMm9Eb2MueG1s&#10;UEsFBgAAAAAGAAYAWQEAAMcFAAAAAA==&#10;">
                <v:fill on="t" focussize="0,0"/>
                <v:stroke weight="1.25pt" color="#808080" joinstyle="round"/>
                <v:imagedata o:title=""/>
                <o:lock v:ext="edit" aspectratio="f"/>
                <v:textbox>
                  <w:txbxContent>
                    <w:p w14:paraId="16979969">
                      <w:pPr>
                        <w:jc w:val="center"/>
                        <w:rPr>
                          <w:rFonts w:hAnsi="宋体"/>
                        </w:rPr>
                      </w:pPr>
                    </w:p>
                    <w:p w14:paraId="3E6BC0EF">
                      <w:pPr>
                        <w:jc w:val="center"/>
                        <w:rPr>
                          <w:rFonts w:hAnsi="宋体"/>
                        </w:rPr>
                      </w:pPr>
                    </w:p>
                    <w:p w14:paraId="2D4FBB0C">
                      <w:pPr>
                        <w:jc w:val="center"/>
                        <w:rPr>
                          <w:rFonts w:hAnsi="宋体"/>
                        </w:rPr>
                      </w:pPr>
                    </w:p>
                    <w:p w14:paraId="1E83C12E">
                      <w:pPr>
                        <w:jc w:val="center"/>
                      </w:pPr>
                      <w:r>
                        <w:rPr>
                          <w:rFonts w:hint="eastAsia" w:hAnsi="宋体"/>
                        </w:rPr>
                        <w:t>法人身份证复印件反面</w:t>
                      </w:r>
                    </w:p>
                    <w:p w14:paraId="6910CA5C"/>
                    <w:p w14:paraId="0584D981">
                      <w:pPr>
                        <w:pStyle w:val="5"/>
                      </w:pPr>
                    </w:p>
                    <w:p w14:paraId="7CAF3D4D">
                      <w:pPr>
                        <w:pStyle w:val="5"/>
                      </w:pPr>
                    </w:p>
                    <w:p w14:paraId="54C28DA7">
                      <w:pPr>
                        <w:pStyle w:val="5"/>
                      </w:pPr>
                    </w:p>
                    <w:p w14:paraId="1CEA0BAF">
                      <w:pPr>
                        <w:pStyle w:val="5"/>
                      </w:pPr>
                    </w:p>
                  </w:txbxContent>
                </v:textbox>
              </v:roundrect>
            </w:pict>
          </mc:Fallback>
        </mc:AlternateContent>
      </w:r>
    </w:p>
    <w:p w14:paraId="5018F297">
      <w:pPr>
        <w:spacing w:line="360" w:lineRule="auto"/>
        <w:rPr>
          <w:rFonts w:hint="eastAsia" w:ascii="仿宋" w:hAnsi="仿宋" w:eastAsia="仿宋" w:cs="仿宋"/>
          <w:color w:val="auto"/>
          <w:sz w:val="24"/>
          <w:szCs w:val="20"/>
          <w:lang w:eastAsia="zh-CN"/>
        </w:rPr>
      </w:pPr>
    </w:p>
    <w:p w14:paraId="046B9B32">
      <w:pPr>
        <w:spacing w:line="360" w:lineRule="auto"/>
        <w:rPr>
          <w:rFonts w:hint="eastAsia" w:ascii="仿宋" w:hAnsi="仿宋" w:eastAsia="仿宋" w:cs="仿宋"/>
          <w:color w:val="auto"/>
          <w:sz w:val="24"/>
          <w:szCs w:val="20"/>
          <w:lang w:eastAsia="zh-CN"/>
        </w:rPr>
      </w:pPr>
    </w:p>
    <w:p w14:paraId="1C5F49E6">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仿宋" w:hAnsi="仿宋" w:eastAsia="仿宋" w:cs="仿宋"/>
          <w:color w:val="auto"/>
          <w:sz w:val="24"/>
          <w:szCs w:val="20"/>
          <w:lang w:eastAsia="zh-CN"/>
        </w:rPr>
      </w:pPr>
    </w:p>
    <w:p w14:paraId="36AFE8CC">
      <w:pPr>
        <w:spacing w:line="360" w:lineRule="auto"/>
        <w:ind w:right="246"/>
        <w:rPr>
          <w:rFonts w:hint="eastAsia" w:ascii="仿宋" w:hAnsi="仿宋" w:eastAsia="仿宋" w:cs="仿宋"/>
          <w:color w:val="auto"/>
          <w:sz w:val="24"/>
          <w:szCs w:val="20"/>
          <w:lang w:eastAsia="zh-CN"/>
        </w:rPr>
      </w:pPr>
    </w:p>
    <w:p w14:paraId="4949DCF5">
      <w:pPr>
        <w:spacing w:line="360" w:lineRule="auto"/>
        <w:ind w:right="246" w:firstLine="784" w:firstLineChars="327"/>
        <w:rPr>
          <w:rFonts w:hint="eastAsia" w:ascii="仿宋" w:hAnsi="仿宋" w:eastAsia="仿宋" w:cs="仿宋"/>
          <w:color w:val="auto"/>
          <w:sz w:val="24"/>
          <w:szCs w:val="20"/>
          <w:lang w:eastAsia="zh-CN"/>
        </w:rPr>
      </w:pPr>
    </w:p>
    <w:p w14:paraId="4AB8BBF5">
      <w:pPr>
        <w:spacing w:line="360" w:lineRule="auto"/>
        <w:ind w:right="246" w:firstLine="784" w:firstLineChars="327"/>
        <w:rPr>
          <w:rFonts w:hint="eastAsia" w:ascii="仿宋" w:hAnsi="仿宋" w:eastAsia="仿宋" w:cs="仿宋"/>
          <w:color w:val="auto"/>
          <w:sz w:val="24"/>
          <w:szCs w:val="20"/>
          <w:lang w:eastAsia="zh-CN"/>
        </w:rPr>
      </w:pPr>
    </w:p>
    <w:p w14:paraId="4DBCCF28">
      <w:pPr>
        <w:spacing w:line="360" w:lineRule="auto"/>
        <w:ind w:right="246" w:firstLine="784" w:firstLineChars="327"/>
        <w:rPr>
          <w:rFonts w:hint="eastAsia" w:ascii="仿宋" w:hAnsi="仿宋" w:eastAsia="仿宋" w:cs="仿宋"/>
          <w:color w:val="auto"/>
          <w:sz w:val="24"/>
          <w:szCs w:val="20"/>
          <w:lang w:eastAsia="zh-CN"/>
        </w:rPr>
      </w:pPr>
      <w:r>
        <w:rPr>
          <w:rFonts w:hint="eastAsia" w:ascii="仿宋" w:hAnsi="仿宋" w:eastAsia="仿宋" w:cs="仿宋"/>
          <w:color w:val="auto"/>
          <w:sz w:val="24"/>
          <w:szCs w:val="20"/>
          <w:lang w:eastAsia="zh-CN"/>
        </w:rPr>
        <w:t xml:space="preserve">供应商（盖章）：                              </w:t>
      </w:r>
    </w:p>
    <w:p w14:paraId="6E743D60">
      <w:pPr>
        <w:spacing w:line="360" w:lineRule="auto"/>
        <w:ind w:firstLine="784" w:firstLineChars="327"/>
        <w:rPr>
          <w:rFonts w:hint="eastAsia" w:ascii="仿宋" w:hAnsi="仿宋" w:eastAsia="仿宋" w:cs="仿宋"/>
          <w:color w:val="auto"/>
          <w:sz w:val="24"/>
          <w:szCs w:val="20"/>
          <w:lang w:eastAsia="zh-CN"/>
        </w:rPr>
      </w:pPr>
      <w:r>
        <w:rPr>
          <w:rFonts w:hint="eastAsia" w:ascii="仿宋" w:hAnsi="仿宋" w:eastAsia="仿宋" w:cs="仿宋"/>
          <w:color w:val="auto"/>
          <w:sz w:val="24"/>
          <w:szCs w:val="20"/>
          <w:lang w:eastAsia="zh-CN"/>
        </w:rPr>
        <w:t xml:space="preserve">法定代表人签字或盖章：                    </w:t>
      </w:r>
    </w:p>
    <w:p w14:paraId="734CE36A">
      <w:pPr>
        <w:spacing w:line="360" w:lineRule="auto"/>
        <w:ind w:firstLine="784" w:firstLineChars="327"/>
        <w:rPr>
          <w:rFonts w:hint="eastAsia" w:ascii="仿宋" w:hAnsi="仿宋" w:eastAsia="仿宋" w:cs="仿宋"/>
          <w:color w:val="auto"/>
          <w:sz w:val="24"/>
          <w:szCs w:val="20"/>
          <w:lang w:eastAsia="zh-CN"/>
        </w:rPr>
      </w:pPr>
      <w:r>
        <w:rPr>
          <w:rFonts w:hint="eastAsia" w:ascii="仿宋" w:hAnsi="仿宋" w:eastAsia="仿宋" w:cs="仿宋"/>
          <w:color w:val="auto"/>
          <w:sz w:val="24"/>
          <w:szCs w:val="20"/>
          <w:lang w:eastAsia="zh-CN"/>
        </w:rPr>
        <w:t xml:space="preserve">日期：                                       </w:t>
      </w:r>
    </w:p>
    <w:p w14:paraId="47172E30">
      <w:pPr>
        <w:pStyle w:val="13"/>
        <w:tabs>
          <w:tab w:val="left" w:pos="5580"/>
        </w:tabs>
        <w:spacing w:line="240" w:lineRule="atLeast"/>
        <w:ind w:left="1079" w:leftChars="257" w:hanging="540"/>
        <w:rPr>
          <w:rFonts w:hint="eastAsia" w:ascii="仿宋" w:hAnsi="仿宋" w:eastAsia="仿宋" w:cs="仿宋"/>
          <w:color w:val="auto"/>
          <w:sz w:val="24"/>
          <w:lang w:eastAsia="zh-CN"/>
        </w:rPr>
      </w:pPr>
    </w:p>
    <w:p w14:paraId="4D80E76E">
      <w:pPr>
        <w:pStyle w:val="13"/>
        <w:tabs>
          <w:tab w:val="left" w:pos="5580"/>
        </w:tabs>
        <w:spacing w:line="240" w:lineRule="atLeast"/>
        <w:ind w:left="1079" w:leftChars="257" w:hanging="540"/>
        <w:rPr>
          <w:rFonts w:hint="eastAsia" w:ascii="仿宋" w:hAnsi="仿宋" w:eastAsia="仿宋" w:cs="仿宋"/>
          <w:color w:val="auto"/>
          <w:sz w:val="24"/>
          <w:lang w:eastAsia="zh-CN"/>
        </w:rPr>
      </w:pPr>
    </w:p>
    <w:p w14:paraId="37C3855A">
      <w:pPr>
        <w:pStyle w:val="13"/>
        <w:tabs>
          <w:tab w:val="left" w:pos="5580"/>
        </w:tabs>
        <w:spacing w:line="240" w:lineRule="atLeast"/>
        <w:ind w:left="1079" w:leftChars="257" w:hanging="540"/>
        <w:rPr>
          <w:rFonts w:hint="eastAsia" w:ascii="仿宋" w:hAnsi="仿宋" w:eastAsia="仿宋" w:cs="仿宋"/>
          <w:color w:val="auto"/>
          <w:sz w:val="24"/>
          <w:lang w:eastAsia="zh-CN"/>
        </w:rPr>
      </w:pPr>
    </w:p>
    <w:p w14:paraId="0EBC21CE">
      <w:pPr>
        <w:pStyle w:val="13"/>
        <w:tabs>
          <w:tab w:val="left" w:pos="5580"/>
        </w:tabs>
        <w:spacing w:line="240" w:lineRule="atLeast"/>
        <w:ind w:left="1079" w:leftChars="257" w:hanging="540"/>
        <w:rPr>
          <w:rFonts w:hint="eastAsia" w:ascii="仿宋" w:hAnsi="仿宋" w:eastAsia="仿宋" w:cs="仿宋"/>
          <w:color w:val="auto"/>
          <w:sz w:val="24"/>
          <w:lang w:eastAsia="zh-CN"/>
        </w:rPr>
      </w:pPr>
    </w:p>
    <w:p w14:paraId="3A9B8210">
      <w:pPr>
        <w:pStyle w:val="13"/>
        <w:tabs>
          <w:tab w:val="left" w:pos="5580"/>
        </w:tabs>
        <w:spacing w:line="240" w:lineRule="atLeast"/>
        <w:ind w:left="1079" w:leftChars="257" w:hanging="540"/>
        <w:rPr>
          <w:rFonts w:hint="eastAsia" w:ascii="仿宋" w:hAnsi="仿宋" w:eastAsia="仿宋" w:cs="仿宋"/>
          <w:color w:val="auto"/>
          <w:sz w:val="24"/>
          <w:lang w:eastAsia="zh-CN"/>
        </w:rPr>
      </w:pPr>
    </w:p>
    <w:p w14:paraId="4C1806FA">
      <w:pPr>
        <w:pStyle w:val="13"/>
        <w:tabs>
          <w:tab w:val="left" w:pos="5580"/>
        </w:tabs>
        <w:spacing w:line="240" w:lineRule="atLeast"/>
        <w:ind w:left="1079" w:leftChars="257" w:hanging="540"/>
        <w:rPr>
          <w:rFonts w:hint="eastAsia" w:ascii="仿宋" w:hAnsi="仿宋" w:eastAsia="仿宋" w:cs="仿宋"/>
          <w:color w:val="auto"/>
          <w:sz w:val="24"/>
          <w:lang w:eastAsia="zh-CN"/>
        </w:rPr>
      </w:pPr>
    </w:p>
    <w:p w14:paraId="1E42EE9E">
      <w:pPr>
        <w:jc w:val="center"/>
        <w:rPr>
          <w:rFonts w:hint="eastAsia" w:ascii="仿宋" w:hAnsi="仿宋" w:eastAsia="仿宋" w:cs="仿宋"/>
          <w:b/>
          <w:bCs/>
          <w:color w:val="auto"/>
          <w:sz w:val="20"/>
          <w:lang w:eastAsia="zh-CN"/>
        </w:rPr>
      </w:pPr>
    </w:p>
    <w:p w14:paraId="070BBD25">
      <w:pPr>
        <w:pStyle w:val="8"/>
        <w:spacing w:before="0" w:after="0" w:line="288" w:lineRule="auto"/>
        <w:ind w:left="1078" w:leftChars="257" w:hanging="539"/>
        <w:jc w:val="center"/>
        <w:rPr>
          <w:rFonts w:hint="eastAsia" w:ascii="仿宋" w:hAnsi="仿宋" w:eastAsia="仿宋" w:cs="仿宋"/>
          <w:color w:val="auto"/>
          <w:u w:val="none"/>
          <w:lang w:eastAsia="zh-CN"/>
        </w:rPr>
      </w:pPr>
      <w:bookmarkStart w:id="716" w:name="_Toc6725"/>
      <w:bookmarkStart w:id="717" w:name="_Toc19476"/>
      <w:bookmarkStart w:id="718" w:name="_Toc18802"/>
      <w:r>
        <w:rPr>
          <w:rFonts w:hint="eastAsia" w:ascii="仿宋" w:hAnsi="仿宋" w:eastAsia="仿宋" w:cs="仿宋"/>
          <w:color w:val="auto"/>
          <w:u w:val="none"/>
          <w:lang w:eastAsia="zh-CN"/>
        </w:rPr>
        <w:t>4  法定代表人授权委托书</w:t>
      </w:r>
      <w:bookmarkEnd w:id="716"/>
      <w:bookmarkEnd w:id="717"/>
      <w:bookmarkEnd w:id="718"/>
    </w:p>
    <w:p w14:paraId="3ECCE7AB">
      <w:pPr>
        <w:rPr>
          <w:rFonts w:hint="eastAsia" w:ascii="仿宋" w:hAnsi="仿宋" w:eastAsia="仿宋" w:cs="仿宋"/>
          <w:color w:val="auto"/>
          <w:lang w:eastAsia="zh-CN"/>
        </w:rPr>
      </w:pPr>
    </w:p>
    <w:p w14:paraId="5FBC36A1">
      <w:pPr>
        <w:pStyle w:val="13"/>
        <w:tabs>
          <w:tab w:val="left" w:pos="5580"/>
        </w:tabs>
        <w:kinsoku/>
        <w:autoSpaceDE/>
        <w:autoSpaceDN/>
        <w:adjustRightInd/>
        <w:snapToGrid/>
        <w:spacing w:line="240" w:lineRule="atLeas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本授权书声明：注册于</w:t>
      </w:r>
      <w:r>
        <w:rPr>
          <w:rFonts w:hint="eastAsia" w:ascii="仿宋" w:hAnsi="仿宋" w:eastAsia="仿宋" w:cs="仿宋"/>
          <w:color w:val="auto"/>
          <w:sz w:val="24"/>
          <w:u w:val="single"/>
          <w:lang w:eastAsia="zh-CN"/>
        </w:rPr>
        <w:t>（国家或地区的名称）</w:t>
      </w:r>
      <w:r>
        <w:rPr>
          <w:rFonts w:hint="eastAsia" w:ascii="仿宋" w:hAnsi="仿宋" w:eastAsia="仿宋" w:cs="仿宋"/>
          <w:color w:val="auto"/>
          <w:sz w:val="24"/>
          <w:lang w:eastAsia="zh-CN"/>
        </w:rPr>
        <w:t>的</w:t>
      </w:r>
      <w:r>
        <w:rPr>
          <w:rFonts w:hint="eastAsia" w:ascii="仿宋" w:hAnsi="仿宋" w:eastAsia="仿宋" w:cs="仿宋"/>
          <w:color w:val="auto"/>
          <w:sz w:val="24"/>
          <w:u w:val="single"/>
          <w:lang w:eastAsia="zh-CN"/>
        </w:rPr>
        <w:t>（供应商）</w:t>
      </w:r>
      <w:r>
        <w:rPr>
          <w:rFonts w:hint="eastAsia" w:ascii="仿宋" w:hAnsi="仿宋" w:eastAsia="仿宋" w:cs="仿宋"/>
          <w:color w:val="auto"/>
          <w:sz w:val="24"/>
          <w:lang w:eastAsia="zh-CN"/>
        </w:rPr>
        <w:t>的在下面签字的</w:t>
      </w:r>
      <w:r>
        <w:rPr>
          <w:rFonts w:hint="eastAsia" w:ascii="仿宋" w:hAnsi="仿宋" w:eastAsia="仿宋" w:cs="仿宋"/>
          <w:color w:val="auto"/>
          <w:sz w:val="24"/>
          <w:u w:val="single"/>
          <w:lang w:eastAsia="zh-CN"/>
        </w:rPr>
        <w:t>（法人代表姓名、职务）</w:t>
      </w:r>
      <w:r>
        <w:rPr>
          <w:rFonts w:hint="eastAsia" w:ascii="仿宋" w:hAnsi="仿宋" w:eastAsia="仿宋" w:cs="仿宋"/>
          <w:color w:val="auto"/>
          <w:sz w:val="24"/>
          <w:lang w:eastAsia="zh-CN"/>
        </w:rPr>
        <w:t>代表我单位授权</w:t>
      </w:r>
      <w:r>
        <w:rPr>
          <w:rFonts w:hint="eastAsia" w:ascii="仿宋" w:hAnsi="仿宋" w:eastAsia="仿宋" w:cs="仿宋"/>
          <w:color w:val="auto"/>
          <w:sz w:val="24"/>
          <w:u w:val="single"/>
          <w:lang w:eastAsia="zh-CN"/>
        </w:rPr>
        <w:t>（单位名称）</w:t>
      </w:r>
      <w:r>
        <w:rPr>
          <w:rFonts w:hint="eastAsia" w:ascii="仿宋" w:hAnsi="仿宋" w:eastAsia="仿宋" w:cs="仿宋"/>
          <w:color w:val="auto"/>
          <w:sz w:val="24"/>
          <w:lang w:eastAsia="zh-CN"/>
        </w:rPr>
        <w:t>的在下面签字的</w:t>
      </w:r>
      <w:r>
        <w:rPr>
          <w:rFonts w:hint="eastAsia" w:ascii="仿宋" w:hAnsi="仿宋" w:eastAsia="仿宋" w:cs="仿宋"/>
          <w:color w:val="auto"/>
          <w:sz w:val="24"/>
          <w:u w:val="single"/>
          <w:lang w:eastAsia="zh-CN"/>
        </w:rPr>
        <w:t>（被授权人的姓名、职务）</w:t>
      </w:r>
      <w:r>
        <w:rPr>
          <w:rFonts w:hint="eastAsia" w:ascii="仿宋" w:hAnsi="仿宋" w:eastAsia="仿宋" w:cs="仿宋"/>
          <w:color w:val="auto"/>
          <w:sz w:val="24"/>
          <w:lang w:eastAsia="zh-CN"/>
        </w:rPr>
        <w:t>为我单位的合法代理人，就项目名称</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项目编号</w:t>
      </w:r>
      <w:r>
        <w:rPr>
          <w:rFonts w:hint="eastAsia" w:ascii="仿宋" w:hAnsi="仿宋" w:eastAsia="仿宋" w:cs="仿宋"/>
          <w:color w:val="auto"/>
          <w:sz w:val="24"/>
          <w:u w:val="single"/>
          <w:lang w:eastAsia="zh-CN"/>
        </w:rPr>
        <w:t>（编号名称）</w:t>
      </w:r>
      <w:r>
        <w:rPr>
          <w:rFonts w:hint="eastAsia" w:ascii="仿宋" w:hAnsi="仿宋" w:eastAsia="仿宋" w:cs="仿宋"/>
          <w:color w:val="auto"/>
          <w:sz w:val="24"/>
          <w:lang w:eastAsia="zh-CN"/>
        </w:rPr>
        <w:t>公开招标，以我单位名义处理一切与之有关的事务。</w:t>
      </w:r>
      <w:r>
        <w:rPr>
          <w:rFonts w:hint="eastAsia" w:ascii="仿宋" w:hAnsi="仿宋" w:eastAsia="仿宋" w:cs="仿宋"/>
          <w:color w:val="auto"/>
          <w:sz w:val="24"/>
          <w:lang w:eastAsia="zh-CN"/>
        </w:rPr>
        <w:cr/>
      </w:r>
    </w:p>
    <w:p w14:paraId="13B7F709">
      <w:pPr>
        <w:pStyle w:val="13"/>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rPr>
        <mc:AlternateContent>
          <mc:Choice Requires="wps">
            <w:drawing>
              <wp:anchor distT="0" distB="0" distL="114300" distR="114300" simplePos="0" relativeHeight="251665408" behindDoc="0" locked="0" layoutInCell="1" allowOverlap="1">
                <wp:simplePos x="0" y="0"/>
                <wp:positionH relativeFrom="column">
                  <wp:posOffset>2810510</wp:posOffset>
                </wp:positionH>
                <wp:positionV relativeFrom="paragraph">
                  <wp:posOffset>591185</wp:posOffset>
                </wp:positionV>
                <wp:extent cx="2506980" cy="1424940"/>
                <wp:effectExtent l="8255" t="7620" r="18415" b="15240"/>
                <wp:wrapNone/>
                <wp:docPr id="2" name="圆角矩形 2"/>
                <wp:cNvGraphicFramePr/>
                <a:graphic xmlns:a="http://schemas.openxmlformats.org/drawingml/2006/main">
                  <a:graphicData uri="http://schemas.microsoft.com/office/word/2010/wordprocessingShape">
                    <wps:wsp>
                      <wps:cNvSpPr/>
                      <wps:spPr>
                        <a:xfrm>
                          <a:off x="0" y="0"/>
                          <a:ext cx="2506980" cy="142494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4E67EED">
                            <w:pPr>
                              <w:rPr>
                                <w:rFonts w:hAnsi="宋体"/>
                              </w:rPr>
                            </w:pPr>
                          </w:p>
                          <w:p w14:paraId="7BDFB2BA">
                            <w:pPr>
                              <w:rPr>
                                <w:rFonts w:hAnsi="宋体"/>
                              </w:rPr>
                            </w:pPr>
                          </w:p>
                          <w:p w14:paraId="221089FB">
                            <w:pPr>
                              <w:rPr>
                                <w:lang w:eastAsia="zh-CN"/>
                              </w:rPr>
                            </w:pPr>
                            <w:r>
                              <w:rPr>
                                <w:rFonts w:hint="eastAsia" w:hAnsi="宋体"/>
                                <w:lang w:eastAsia="zh-CN"/>
                              </w:rPr>
                              <w:t>授权委托人身份证复印件反面</w:t>
                            </w:r>
                          </w:p>
                          <w:p w14:paraId="3EBD25B9">
                            <w:pPr>
                              <w:rPr>
                                <w:lang w:eastAsia="zh-CN"/>
                              </w:rPr>
                            </w:pPr>
                          </w:p>
                        </w:txbxContent>
                      </wps:txbx>
                      <wps:bodyPr upright="1"/>
                    </wps:wsp>
                  </a:graphicData>
                </a:graphic>
              </wp:anchor>
            </w:drawing>
          </mc:Choice>
          <mc:Fallback>
            <w:pict>
              <v:roundrect id="_x0000_s1026" o:spid="_x0000_s1026" o:spt="2" style="position:absolute;left:0pt;margin-left:221.3pt;margin-top:46.55pt;height:112.2pt;width:197.4pt;z-index:251665408;mso-width-relative:page;mso-height-relative:page;" fillcolor="#FFFFFF" filled="t" stroked="t" coordsize="21600,21600" arcsize="0.166666666666667" o:gfxdata="UEsDBAoAAAAAAIdO4kAAAAAAAAAAAAAAAAAEAAAAZHJzL1BLAwQUAAAACACHTuJAFL15ItwAAAAK&#10;AQAADwAAAGRycy9kb3ducmV2LnhtbE2PwU7DMBBE70j8g7VI3KidJjRtmk2FkEAC9dCmXLi58ZJE&#10;je0odpuGr8ec4Liap5m3+eaqO3ahwbXWIEQzAYxMZVVraoSPw8vDEpjz0ijZWUMIEznYFLc3ucyU&#10;Hc2eLqWvWSgxLpMIjfd9xrmrGtLSzWxPJmRfdtDSh3OouRrkGMp1x+dCLLiWrQkLjezpuaHqVJ41&#10;wvg9nV63KcXvYv/2VB7Safe5axHv7yKxBubp6v9g+NUP6lAEp6M9G+VYh5Ak80VAEVZxBCwAyzhN&#10;gB0R4ih9BF7k/P8LxQ9QSwMEFAAAAAgAh07iQJJaPk4tAgAAZgQAAA4AAABkcnMvZTJvRG9jLnht&#10;bK1US44TMRDdI3EHy3vSHyWZTCudWRDCBsGIgQM4trvbyD/ZTrpzAQ7AGgmJDeIQHGcEx6DsNJkP&#10;LLKgW3KX7arnV6/KvbwalER77rwwusbFJMeIa2qY0G2N37/bPFtg5APRjEijeY0P3OOr1dMny95W&#10;vDSdkYw7BCDaV72tcReCrbLM044r4ifGcg2bjXGKBJi6NmOO9ICuZFbm+TzrjWPWGcq9h9X1cROP&#10;iO4cQNM0gvK1oTvFdTiiOi5JgJR8J6zHq8S2aTgNb5rG84BkjSHTkEY4BOxtHLPVklStI7YTdKRA&#10;zqHwKCdFhIZDT1BrEgjaOfEXlBLUGW+aMKFGZcdEkiKQRZE/0uamI5anXEBqb0+i+/8HS1/vrx0S&#10;rMYlRpooKPjt54+/vn36+eX77Y+vqIwK9dZX4Hhjr90482DGdIfGqfiFRNCQVD2cVOVDQBQWy1k+&#10;v1yA4BT2imk5vZwm3bO7cOt8eMmNQtGosTM7zd5C7ZKkZP/Kh6QtGxkS9gGjRkmo1J5IVMzn84vI&#10;ExBHZ7D+YMZIb6RgGyFlmrh2+1w6BKE13qRnDH7gJjXqge9scTED6gQ6vYEOA1NZUMvrNpF7EOLv&#10;Iy/y+P4LOTJbE98dGSSE6EaqjhP2QjMUDhbqoOH64chBcYaR5HBbo5U8AxHyHE/QQeoIzdNdACGj&#10;TLGexwpGKwzbAVajuTXsAO2ws060HRSiSPTjDrRf0ne8KrG/788T6N3vYf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L15ItwAAAAKAQAADwAAAAAAAAABACAAAAAiAAAAZHJzL2Rvd25yZXYueG1s&#10;UEsBAhQAFAAAAAgAh07iQJJaPk4tAgAAZgQAAA4AAAAAAAAAAQAgAAAAKwEAAGRycy9lMm9Eb2Mu&#10;eG1sUEsFBgAAAAAGAAYAWQEAAMoFAAAAAA==&#10;">
                <v:fill on="t" focussize="0,0"/>
                <v:stroke weight="1.25pt" color="#808080" joinstyle="round"/>
                <v:imagedata o:title=""/>
                <o:lock v:ext="edit" aspectratio="f"/>
                <v:textbox>
                  <w:txbxContent>
                    <w:p w14:paraId="74E67EED">
                      <w:pPr>
                        <w:rPr>
                          <w:rFonts w:hAnsi="宋体"/>
                        </w:rPr>
                      </w:pPr>
                    </w:p>
                    <w:p w14:paraId="7BDFB2BA">
                      <w:pPr>
                        <w:rPr>
                          <w:rFonts w:hAnsi="宋体"/>
                        </w:rPr>
                      </w:pPr>
                    </w:p>
                    <w:p w14:paraId="221089FB">
                      <w:pPr>
                        <w:rPr>
                          <w:lang w:eastAsia="zh-CN"/>
                        </w:rPr>
                      </w:pPr>
                      <w:r>
                        <w:rPr>
                          <w:rFonts w:hint="eastAsia" w:hAnsi="宋体"/>
                          <w:lang w:eastAsia="zh-CN"/>
                        </w:rPr>
                        <w:t>授权委托人身份证复印件反面</w:t>
                      </w:r>
                    </w:p>
                    <w:p w14:paraId="3EBD25B9">
                      <w:pPr>
                        <w:rPr>
                          <w:lang w:eastAsia="zh-CN"/>
                        </w:rPr>
                      </w:pPr>
                    </w:p>
                  </w:txbxContent>
                </v:textbox>
              </v:roundrect>
            </w:pict>
          </mc:Fallback>
        </mc:AlternateContent>
      </w:r>
      <w:r>
        <w:rPr>
          <w:rFonts w:hint="eastAsia" w:ascii="仿宋" w:hAnsi="仿宋" w:eastAsia="仿宋" w:cs="仿宋"/>
          <w:color w:val="auto"/>
          <w:sz w:val="24"/>
          <w:lang w:eastAsia="zh-CN"/>
        </w:rPr>
        <w:t>本授权书于           年     月     日签字生效,特此声明。</w:t>
      </w:r>
      <w:r>
        <w:rPr>
          <w:rFonts w:hint="eastAsia" w:ascii="仿宋" w:hAnsi="仿宋" w:eastAsia="仿宋" w:cs="仿宋"/>
          <w:color w:val="auto"/>
          <w:sz w:val="24"/>
          <w:lang w:eastAsia="zh-CN"/>
        </w:rPr>
        <w:cr/>
      </w:r>
      <w:r>
        <w:rPr>
          <w:rFonts w:hint="eastAsia" w:ascii="仿宋" w:hAnsi="仿宋" w:eastAsia="仿宋" w:cs="仿宋"/>
          <w:color w:val="auto"/>
          <w:sz w:val="24"/>
          <w:lang w:eastAsia="zh-CN"/>
        </w:rPr>
        <w:cr/>
      </w:r>
    </w:p>
    <w:p w14:paraId="3213E719">
      <w:pPr>
        <w:pStyle w:val="13"/>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rPr>
        <mc:AlternateContent>
          <mc:Choice Requires="wps">
            <w:drawing>
              <wp:anchor distT="0" distB="0" distL="114300" distR="114300" simplePos="0" relativeHeight="251664384" behindDoc="0" locked="0" layoutInCell="1" allowOverlap="1">
                <wp:simplePos x="0" y="0"/>
                <wp:positionH relativeFrom="column">
                  <wp:posOffset>241935</wp:posOffset>
                </wp:positionH>
                <wp:positionV relativeFrom="paragraph">
                  <wp:posOffset>6350</wp:posOffset>
                </wp:positionV>
                <wp:extent cx="2440305" cy="1426210"/>
                <wp:effectExtent l="4445" t="4445" r="12700" b="17145"/>
                <wp:wrapNone/>
                <wp:docPr id="4" name="流程图: 可选过程 4"/>
                <wp:cNvGraphicFramePr/>
                <a:graphic xmlns:a="http://schemas.openxmlformats.org/drawingml/2006/main">
                  <a:graphicData uri="http://schemas.microsoft.com/office/word/2010/wordprocessingShape">
                    <wps:wsp>
                      <wps:cNvSpPr/>
                      <wps:spPr>
                        <a:xfrm>
                          <a:off x="0" y="0"/>
                          <a:ext cx="2440305" cy="142621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EE836CC">
                            <w:pPr>
                              <w:jc w:val="center"/>
                              <w:rPr>
                                <w:rFonts w:hAnsi="宋体"/>
                              </w:rPr>
                            </w:pPr>
                          </w:p>
                          <w:p w14:paraId="6226D676">
                            <w:pPr>
                              <w:jc w:val="center"/>
                              <w:rPr>
                                <w:rFonts w:hAnsi="宋体"/>
                              </w:rPr>
                            </w:pPr>
                          </w:p>
                          <w:p w14:paraId="7DCD69D0">
                            <w:pPr>
                              <w:rPr>
                                <w:lang w:eastAsia="zh-CN"/>
                              </w:rPr>
                            </w:pPr>
                            <w:r>
                              <w:rPr>
                                <w:rFonts w:hint="eastAsia" w:hAnsi="宋体"/>
                                <w:lang w:eastAsia="zh-CN"/>
                              </w:rPr>
                              <w:t>授权委托人身份证复印件正面</w:t>
                            </w:r>
                          </w:p>
                        </w:txbxContent>
                      </wps:txbx>
                      <wps:bodyPr upright="1"/>
                    </wps:wsp>
                  </a:graphicData>
                </a:graphic>
              </wp:anchor>
            </w:drawing>
          </mc:Choice>
          <mc:Fallback>
            <w:pict>
              <v:shape id="_x0000_s1026" o:spid="_x0000_s1026" o:spt="176" type="#_x0000_t176" style="position:absolute;left:0pt;margin-left:19.05pt;margin-top:0.5pt;height:112.3pt;width:192.15pt;z-index:251664384;mso-width-relative:page;mso-height-relative:page;" fillcolor="#FFFFFF" filled="t" stroked="t" coordsize="21600,21600" o:gfxdata="UEsDBAoAAAAAAIdO4kAAAAAAAAAAAAAAAAAEAAAAZHJzL1BLAwQUAAAACACHTuJAmJfOIdYAAAAI&#10;AQAADwAAAGRycy9kb3ducmV2LnhtbE2PQU+EMBCF7yb+h2ZMvLmF7oosUjZGoycv4iZ7LXSkRNoS&#10;Wlj01zue9Djvvbz5XnlY7cAWnELvnYR0kwBD13rdu07C8f35JgcWonJaDd6hhC8McKguL0pVaH92&#10;b7jUsWNU4kKhJJgYx4Lz0Bq0Kmz8iI68Dz9ZFemcOq4ndaZyO3CRJBm3qnf0wagRHw22n/VsJayv&#10;381+fknbOpo8uzttl6eHI5fy+ipN7oFFXONfGH7xCR0qYmr87HRgg4RtnlKSdFpE9k6IHbBGghC3&#10;GfCq5P8HVD9QSwMEFAAAAAgAh07iQBlbCy8vAgAAXgQAAA4AAABkcnMvZTJvRG9jLnhtbK1Uy47T&#10;MBTdI/EPlvc0aemMIGo6QlPKBkGlgQ+4dZzEkl+y3SbdwQohFnwAP8COFVv4muHxF1w7pXQGFl3g&#10;hXP8uMf3HF9ndtErSbbceWF0ScejnBKumamEbkr68sXy3gNKfABdgTSal3THPb2Y370z62zBJ6Y1&#10;suKOIIn2RWdL2oZgiyzzrOUK/MhYrnGxNk5BwKFrsspBh+xKZpM8P8864yrrDOPe4+xiWKR7RncK&#10;oalrwfjCsI3iOgysjksIKMm3wno6T9nWNWfheV17HogsKSoNqcdDEK9jn81nUDQObCvYPgU4JYVb&#10;mhQIjYceqBYQgGyc+ItKCeaMN3UYMaOyQUhyBFWM81veXLVgedKCVnt7MN3/P1r2bLtyRFQlnVKi&#10;QeGFf/v8+vvHd9cfvhTk+v2nn6/e/vj6BifINJrVWV9gzJVduf3II4zK+9qp+EVNpE8G7w4G8z4Q&#10;hpOT6TS/n59RwnBtPJ2cT8bpCrI/4db58IQbRSIoaS1Nd9mCC49k4E5D4KuhdJLbsH3qA+aB8b/j&#10;YgreSFEthZRp4Jr1pXRkC1gCy9SiEAy5sU1q0pX04dkkZgdY1zXWE0Jl0Ruvm3TejQh/TJyn9i/i&#10;mNgCfDskkBjiNiiUQEUJtRyqx7oiYWfRf43PjsZkFK8okRxfaURpZwAhT9mJ6qSOh/D0BvYuxcsb&#10;riui0K97JI1wbaodlsHGOtG06Po4CYkrWHbJq/0TiXV9PEZ8/FuY/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Yl84h1gAAAAgBAAAPAAAAAAAAAAEAIAAAACIAAABkcnMvZG93bnJldi54bWxQSwEC&#10;FAAUAAAACACHTuJAGVsLLy8CAABeBAAADgAAAAAAAAABACAAAAAlAQAAZHJzL2Uyb0RvYy54bWxQ&#10;SwUGAAAAAAYABgBZAQAAxgUAAAAA&#10;">
                <v:fill on="t" focussize="0,0"/>
                <v:stroke color="#000000" joinstyle="miter"/>
                <v:imagedata o:title=""/>
                <o:lock v:ext="edit" aspectratio="f"/>
                <v:textbox>
                  <w:txbxContent>
                    <w:p w14:paraId="3EE836CC">
                      <w:pPr>
                        <w:jc w:val="center"/>
                        <w:rPr>
                          <w:rFonts w:hAnsi="宋体"/>
                        </w:rPr>
                      </w:pPr>
                    </w:p>
                    <w:p w14:paraId="6226D676">
                      <w:pPr>
                        <w:jc w:val="center"/>
                        <w:rPr>
                          <w:rFonts w:hAnsi="宋体"/>
                        </w:rPr>
                      </w:pPr>
                    </w:p>
                    <w:p w14:paraId="7DCD69D0">
                      <w:pPr>
                        <w:rPr>
                          <w:lang w:eastAsia="zh-CN"/>
                        </w:rPr>
                      </w:pPr>
                      <w:r>
                        <w:rPr>
                          <w:rFonts w:hint="eastAsia" w:hAnsi="宋体"/>
                          <w:lang w:eastAsia="zh-CN"/>
                        </w:rPr>
                        <w:t>授权委托人身份证复印件正面</w:t>
                      </w:r>
                    </w:p>
                  </w:txbxContent>
                </v:textbox>
              </v:shape>
            </w:pict>
          </mc:Fallback>
        </mc:AlternateContent>
      </w:r>
    </w:p>
    <w:p w14:paraId="7515FE7B">
      <w:pPr>
        <w:pStyle w:val="13"/>
        <w:tabs>
          <w:tab w:val="left" w:pos="5580"/>
        </w:tabs>
        <w:spacing w:line="240" w:lineRule="atLeast"/>
        <w:ind w:left="1079" w:leftChars="257" w:hanging="540"/>
        <w:rPr>
          <w:rFonts w:hint="eastAsia" w:ascii="仿宋" w:hAnsi="仿宋" w:eastAsia="仿宋" w:cs="仿宋"/>
          <w:color w:val="auto"/>
          <w:sz w:val="24"/>
          <w:lang w:eastAsia="zh-CN"/>
        </w:rPr>
      </w:pPr>
    </w:p>
    <w:p w14:paraId="0D32C6EA">
      <w:pPr>
        <w:pStyle w:val="13"/>
        <w:tabs>
          <w:tab w:val="left" w:pos="5580"/>
        </w:tabs>
        <w:spacing w:line="240" w:lineRule="atLeast"/>
        <w:ind w:left="1079" w:leftChars="257" w:hanging="540"/>
        <w:rPr>
          <w:rFonts w:hint="eastAsia" w:ascii="仿宋" w:hAnsi="仿宋" w:eastAsia="仿宋" w:cs="仿宋"/>
          <w:color w:val="auto"/>
          <w:sz w:val="24"/>
          <w:lang w:eastAsia="zh-CN"/>
        </w:rPr>
      </w:pPr>
    </w:p>
    <w:p w14:paraId="0BB27B00">
      <w:pPr>
        <w:pStyle w:val="13"/>
        <w:tabs>
          <w:tab w:val="left" w:pos="5580"/>
        </w:tabs>
        <w:spacing w:line="240" w:lineRule="atLeast"/>
        <w:ind w:left="1079" w:leftChars="257" w:hanging="540"/>
        <w:rPr>
          <w:rFonts w:hint="eastAsia" w:ascii="仿宋" w:hAnsi="仿宋" w:eastAsia="仿宋" w:cs="仿宋"/>
          <w:color w:val="auto"/>
          <w:sz w:val="24"/>
          <w:lang w:eastAsia="zh-CN"/>
        </w:rPr>
      </w:pPr>
    </w:p>
    <w:p w14:paraId="3404970E">
      <w:pPr>
        <w:pStyle w:val="13"/>
        <w:tabs>
          <w:tab w:val="left" w:pos="5580"/>
        </w:tabs>
        <w:spacing w:line="240" w:lineRule="atLeast"/>
        <w:ind w:left="1079" w:leftChars="257" w:hanging="540"/>
        <w:rPr>
          <w:rFonts w:hint="eastAsia" w:ascii="仿宋" w:hAnsi="仿宋" w:eastAsia="仿宋" w:cs="仿宋"/>
          <w:color w:val="auto"/>
          <w:sz w:val="24"/>
          <w:lang w:eastAsia="zh-CN"/>
        </w:rPr>
      </w:pPr>
    </w:p>
    <w:p w14:paraId="3D2C557A">
      <w:pPr>
        <w:pStyle w:val="13"/>
        <w:tabs>
          <w:tab w:val="left" w:pos="5580"/>
        </w:tabs>
        <w:spacing w:line="240" w:lineRule="atLeast"/>
        <w:ind w:left="1079" w:leftChars="257" w:hanging="540"/>
        <w:rPr>
          <w:rFonts w:hint="eastAsia" w:ascii="仿宋" w:hAnsi="仿宋" w:eastAsia="仿宋" w:cs="仿宋"/>
          <w:color w:val="auto"/>
          <w:sz w:val="24"/>
          <w:lang w:eastAsia="zh-CN"/>
        </w:rPr>
      </w:pPr>
    </w:p>
    <w:p w14:paraId="45CD18CC">
      <w:pPr>
        <w:pStyle w:val="13"/>
        <w:tabs>
          <w:tab w:val="left" w:pos="5580"/>
        </w:tabs>
        <w:spacing w:line="240" w:lineRule="atLeast"/>
        <w:ind w:left="1079" w:leftChars="257" w:hanging="540"/>
        <w:rPr>
          <w:rFonts w:hint="eastAsia" w:ascii="仿宋" w:hAnsi="仿宋" w:eastAsia="仿宋" w:cs="仿宋"/>
          <w:color w:val="auto"/>
          <w:sz w:val="24"/>
          <w:lang w:eastAsia="zh-CN"/>
        </w:rPr>
      </w:pPr>
    </w:p>
    <w:p w14:paraId="16260963">
      <w:pPr>
        <w:pStyle w:val="13"/>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rPr>
        <mc:AlternateContent>
          <mc:Choice Requires="wps">
            <w:drawing>
              <wp:anchor distT="0" distB="0" distL="114300" distR="114300" simplePos="0" relativeHeight="251667456" behindDoc="0" locked="0" layoutInCell="1" allowOverlap="1">
                <wp:simplePos x="0" y="0"/>
                <wp:positionH relativeFrom="column">
                  <wp:posOffset>2845435</wp:posOffset>
                </wp:positionH>
                <wp:positionV relativeFrom="paragraph">
                  <wp:posOffset>121285</wp:posOffset>
                </wp:positionV>
                <wp:extent cx="2491105" cy="1392555"/>
                <wp:effectExtent l="7620" t="7620" r="15875" b="9525"/>
                <wp:wrapNone/>
                <wp:docPr id="9" name="圆角矩形 9"/>
                <wp:cNvGraphicFramePr/>
                <a:graphic xmlns:a="http://schemas.openxmlformats.org/drawingml/2006/main">
                  <a:graphicData uri="http://schemas.microsoft.com/office/word/2010/wordprocessingShape">
                    <wps:wsp>
                      <wps:cNvSpPr/>
                      <wps:spPr>
                        <a:xfrm>
                          <a:off x="0" y="0"/>
                          <a:ext cx="2491105" cy="139255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09DA4B8E">
                            <w:pPr>
                              <w:rPr>
                                <w:rFonts w:hAnsi="宋体"/>
                              </w:rPr>
                            </w:pPr>
                          </w:p>
                          <w:p w14:paraId="320ED688">
                            <w:pPr>
                              <w:ind w:firstLine="420" w:firstLineChars="200"/>
                              <w:rPr>
                                <w:rFonts w:hAnsi="宋体"/>
                              </w:rPr>
                            </w:pPr>
                          </w:p>
                          <w:p w14:paraId="0DB9C6E1">
                            <w:pPr>
                              <w:ind w:firstLine="420" w:firstLineChars="200"/>
                            </w:pPr>
                            <w:r>
                              <w:rPr>
                                <w:rFonts w:hint="eastAsia" w:hAnsi="宋体"/>
                              </w:rPr>
                              <w:t>法人身份证复印件反面</w:t>
                            </w:r>
                          </w:p>
                          <w:p w14:paraId="63DFE7AF"/>
                        </w:txbxContent>
                      </wps:txbx>
                      <wps:bodyPr upright="1"/>
                    </wps:wsp>
                  </a:graphicData>
                </a:graphic>
              </wp:anchor>
            </w:drawing>
          </mc:Choice>
          <mc:Fallback>
            <w:pict>
              <v:roundrect id="_x0000_s1026" o:spid="_x0000_s1026" o:spt="2" style="position:absolute;left:0pt;margin-left:224.05pt;margin-top:9.55pt;height:109.65pt;width:196.15pt;z-index:251667456;mso-width-relative:page;mso-height-relative:page;" fillcolor="#FFFFFF" filled="t" stroked="t" coordsize="21600,21600" arcsize="0.166666666666667" o:gfxdata="UEsDBAoAAAAAAIdO4kAAAAAAAAAAAAAAAAAEAAAAZHJzL1BLAwQUAAAACACHTuJAl+pLONsAAAAK&#10;AQAADwAAAGRycy9kb3ducmV2LnhtbE2PwU7DMAyG70i8Q2QkbizpFrGuazohJJBAHLaOC7esMW21&#10;JqmabF15erwTnCzr//T7c7652I6dcQitdwqSmQCGrvKmdbWCz/3LQwosRO2M7rxDBRMG2BS3N7nO&#10;jB/dDs9lrBmVuJBpBU2MfcZ5qBq0Osx8j46ybz9YHWkdam4GPVK57fhciEdudevoQqN7fG6wOpYn&#10;q2D8mY6vH0tcvIvd21O5X07br22r1P1dItbAIl7iHwxXfVKHgpwO/uRMYJ0CKdOEUApWNAlIpZDA&#10;Dgrmi1QCL3L+/4XiF1BLAwQUAAAACACHTuJAqP7/XSwCAABmBAAADgAAAGRycy9lMm9Eb2MueG1s&#10;rVRNrtMwEN4jcQfLe5qk0L42avoWlLJB8MSDA7i2kxj5T7bbpBfgAKyRkNggDsFxnuAYjJ3Q9wOL&#10;LkgkZ2zPfP7mm3FWl72S6MCdF0ZXuJjkGHFNDRO6qfD7d9snC4x8IJoRaTSv8JF7fLl+/GjV2ZJP&#10;TWsk4w4BiPZlZyvchmDLLPO05Yr4ibFcw2ZtnCIBpq7JmCMdoCuZTfN8nnXGMesM5d7D6mbYxCOi&#10;OwfQ1LWgfGPoXnEdBlTHJQmQkm+F9Xid2NY1p+FNXXsekKwwZBrSCIeAvYtjtl6RsnHEtoKOFMg5&#10;FB7kpIjQcOgJakMCQXsn/oJSgjrjTR0m1KhsSCQpAlkU+QNtrltiecoFpPb2JLr/f7D09eHKIcEq&#10;vMRIEwUFv/n88de3Tz+/fL/58RUto0Kd9SU4XtsrN848mDHdvnYqfiER1CdVjydVeR8QhcXps2VR&#10;5DOMKOwVT5fT2WwWUbPbcOt8eMmNQtGosDN7zd5C7ZKk5PDKh6QtGxkS9gGjWkmo1IFIVMzn84sR&#10;cXQG7D+YMdIbKdhWSJkmrtk9lw5BaIW36RmD77lJjTrgO1tcROoEOr2GDgNTWVDL6yaRuxfi7yIv&#10;8vj+Czky2xDfDgwSQnQjZcsJe6EZCkcLddBw/XDkoDjDSHK4rdFKnoEIeY4n6CB1hObpLoCQUfhY&#10;z6GC0Qr9rofVaO4MO0I77K0TTQuFKBL9uAPtlyo2XpXY33fnCfT297D+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fqSzjbAAAACgEAAA8AAAAAAAAAAQAgAAAAIgAAAGRycy9kb3ducmV2LnhtbFBL&#10;AQIUABQAAAAIAIdO4kCo/v9dLAIAAGYEAAAOAAAAAAAAAAEAIAAAACoBAABkcnMvZTJvRG9jLnht&#10;bFBLBQYAAAAABgAGAFkBAADIBQAAAAA=&#10;">
                <v:fill on="t" focussize="0,0"/>
                <v:stroke weight="1.25pt" color="#808080" joinstyle="round"/>
                <v:imagedata o:title=""/>
                <o:lock v:ext="edit" aspectratio="f"/>
                <v:textbox>
                  <w:txbxContent>
                    <w:p w14:paraId="09DA4B8E">
                      <w:pPr>
                        <w:rPr>
                          <w:rFonts w:hAnsi="宋体"/>
                        </w:rPr>
                      </w:pPr>
                    </w:p>
                    <w:p w14:paraId="320ED688">
                      <w:pPr>
                        <w:ind w:firstLine="420" w:firstLineChars="200"/>
                        <w:rPr>
                          <w:rFonts w:hAnsi="宋体"/>
                        </w:rPr>
                      </w:pPr>
                    </w:p>
                    <w:p w14:paraId="0DB9C6E1">
                      <w:pPr>
                        <w:ind w:firstLine="420" w:firstLineChars="200"/>
                      </w:pPr>
                      <w:r>
                        <w:rPr>
                          <w:rFonts w:hint="eastAsia" w:hAnsi="宋体"/>
                        </w:rPr>
                        <w:t>法人身份证复印件反面</w:t>
                      </w:r>
                    </w:p>
                    <w:p w14:paraId="63DFE7AF"/>
                  </w:txbxContent>
                </v:textbox>
              </v:roundrect>
            </w:pict>
          </mc:Fallback>
        </mc:AlternateContent>
      </w:r>
      <w:r>
        <w:rPr>
          <w:rFonts w:hint="eastAsia" w:ascii="仿宋" w:hAnsi="仿宋" w:eastAsia="仿宋" w:cs="仿宋"/>
          <w:color w:val="auto"/>
          <w:sz w:val="24"/>
        </w:rPr>
        <mc:AlternateContent>
          <mc:Choice Requires="wps">
            <w:drawing>
              <wp:anchor distT="0" distB="0" distL="114300" distR="114300" simplePos="0" relativeHeight="251666432" behindDoc="0" locked="0" layoutInCell="1" allowOverlap="1">
                <wp:simplePos x="0" y="0"/>
                <wp:positionH relativeFrom="column">
                  <wp:posOffset>244475</wp:posOffset>
                </wp:positionH>
                <wp:positionV relativeFrom="paragraph">
                  <wp:posOffset>111125</wp:posOffset>
                </wp:positionV>
                <wp:extent cx="2461895" cy="1411605"/>
                <wp:effectExtent l="7620" t="7620" r="26035" b="9525"/>
                <wp:wrapNone/>
                <wp:docPr id="5" name="圆角矩形 5"/>
                <wp:cNvGraphicFramePr/>
                <a:graphic xmlns:a="http://schemas.openxmlformats.org/drawingml/2006/main">
                  <a:graphicData uri="http://schemas.microsoft.com/office/word/2010/wordprocessingShape">
                    <wps:wsp>
                      <wps:cNvSpPr/>
                      <wps:spPr>
                        <a:xfrm>
                          <a:off x="0" y="0"/>
                          <a:ext cx="2461895" cy="141160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0DB23740">
                            <w:pPr>
                              <w:jc w:val="center"/>
                              <w:rPr>
                                <w:rFonts w:hAnsi="宋体"/>
                              </w:rPr>
                            </w:pPr>
                          </w:p>
                          <w:p w14:paraId="105DE5A2">
                            <w:pPr>
                              <w:jc w:val="center"/>
                              <w:rPr>
                                <w:rFonts w:hAnsi="宋体"/>
                              </w:rPr>
                            </w:pPr>
                          </w:p>
                          <w:p w14:paraId="32B5C70B">
                            <w:pPr>
                              <w:ind w:firstLine="420" w:firstLineChars="200"/>
                            </w:pPr>
                            <w:r>
                              <w:rPr>
                                <w:rFonts w:hint="eastAsia" w:hAnsi="宋体"/>
                              </w:rPr>
                              <w:t>法人身份证复印件正面</w:t>
                            </w:r>
                          </w:p>
                          <w:p w14:paraId="27565E0D"/>
                        </w:txbxContent>
                      </wps:txbx>
                      <wps:bodyPr upright="1"/>
                    </wps:wsp>
                  </a:graphicData>
                </a:graphic>
              </wp:anchor>
            </w:drawing>
          </mc:Choice>
          <mc:Fallback>
            <w:pict>
              <v:roundrect id="_x0000_s1026" o:spid="_x0000_s1026" o:spt="2" style="position:absolute;left:0pt;margin-left:19.25pt;margin-top:8.75pt;height:111.15pt;width:193.85pt;z-index:251666432;mso-width-relative:page;mso-height-relative:page;" fillcolor="#FFFFFF" filled="t" stroked="t" coordsize="21600,21600" arcsize="0.166666666666667" o:gfxdata="UEsDBAoAAAAAAIdO4kAAAAAAAAAAAAAAAAAEAAAAZHJzL1BLAwQUAAAACACHTuJA2gNWudsAAAAJ&#10;AQAADwAAAGRycy9kb3ducmV2LnhtbE2PQU+DQBCF7yb+h82YeLNLQQsiS2NMNNF4aKkXb1t2BFJ2&#10;lrDbUvz1jic9TWbey5vvFeuz7cUJR985UrBcRCCQamc6ahR87J5vMhA+aDK6d4QKZvSwLi8vCp0b&#10;N9EWT1VoBIeQz7WCNoQhl9LXLVrtF25AYu3LjVYHXsdGmlFPHG57GUfRSlrdEX9o9YBPLdaH6mgV&#10;TN/z4eU9xeQt2r4+Vrt03nxuOqWur5bRA4iA5/Bnhl98RoeSmfbuSMaLXkGS3bGT7ylP1m/jVQxi&#10;ryBO7jOQZSH/Nyh/AFBLAwQUAAAACACHTuJAIi6oWCwCAABmBAAADgAAAGRycy9lMm9Eb2MueG1s&#10;rVRNjtMwFN4jcQfLe5qkmmZK1HQWlLJBMGLgAK7tJEb+k+026QU4AGskJDZoDsFxRswx5tkNnR9Y&#10;dEEiOc/2e5+/973nLC4GJdGOOy+MrnExyTHimhomdFvjTx/XL+YY+UA0I9JoXuM99/hi+fzZorcV&#10;n5rOSMYdAhDtq97WuAvBVlnmaccV8RNjuYbNxjhFAkxdmzFHekBXMpvmeZn1xjHrDOXew+rqsIlH&#10;RHcKoGkaQfnK0K3iOhxQHZckQEq+E9bjZWLbNJyG903jeUCyxpBpSCMcAvYmjtlyQarWEdsJOlIg&#10;p1B4kpMiQsOhR6gVCQRtnfgLSgnqjDdNmFCjskMiSRHIosifaHPVEctTLiC1t0fR/f+Dpe92lw4J&#10;VuMZRpooKPjNty+3P7/+/n598+sHmkWFeusrcLyyl26ceTBjukPjVPxCImhIqu6PqvIhIAqL07Oy&#10;mL8EeAp7xVlRlHlCze7DrfPhDTcKRaPGzmw1+wC1S5KS3VsfkrZsZEjYZ4waJaFSOyJRUZbleeQJ&#10;iKMzWH8wY6Q3UrC1kDJNXLt5JR2C0Bqv0zMGP3KTGvXAdzY/j9QJdHoDHQamsqCW120i9yjEP0Se&#10;5/H9F3JktiK+OzBICNGNVB0n7LVmKOwt1EHD9cORg+IMI8nhtkYreQYi5CmeoIPUEZqnuwBCRpli&#10;PQ8VjFYYNgOsRnNj2B7aYWudaDsoRJHoxx1ov6TveFVifz+cJ9D738Py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oDVrnbAAAACQEAAA8AAAAAAAAAAQAgAAAAIgAAAGRycy9kb3ducmV2LnhtbFBL&#10;AQIUABQAAAAIAIdO4kAiLqhYLAIAAGYEAAAOAAAAAAAAAAEAIAAAACoBAABkcnMvZTJvRG9jLnht&#10;bFBLBQYAAAAABgAGAFkBAADIBQAAAAA=&#10;">
                <v:fill on="t" focussize="0,0"/>
                <v:stroke weight="1.25pt" color="#808080" joinstyle="round"/>
                <v:imagedata o:title=""/>
                <o:lock v:ext="edit" aspectratio="f"/>
                <v:textbox>
                  <w:txbxContent>
                    <w:p w14:paraId="0DB23740">
                      <w:pPr>
                        <w:jc w:val="center"/>
                        <w:rPr>
                          <w:rFonts w:hAnsi="宋体"/>
                        </w:rPr>
                      </w:pPr>
                    </w:p>
                    <w:p w14:paraId="105DE5A2">
                      <w:pPr>
                        <w:jc w:val="center"/>
                        <w:rPr>
                          <w:rFonts w:hAnsi="宋体"/>
                        </w:rPr>
                      </w:pPr>
                    </w:p>
                    <w:p w14:paraId="32B5C70B">
                      <w:pPr>
                        <w:ind w:firstLine="420" w:firstLineChars="200"/>
                      </w:pPr>
                      <w:r>
                        <w:rPr>
                          <w:rFonts w:hint="eastAsia" w:hAnsi="宋体"/>
                        </w:rPr>
                        <w:t>法人身份证复印件正面</w:t>
                      </w:r>
                    </w:p>
                    <w:p w14:paraId="27565E0D"/>
                  </w:txbxContent>
                </v:textbox>
              </v:roundrect>
            </w:pict>
          </mc:Fallback>
        </mc:AlternateContent>
      </w:r>
    </w:p>
    <w:p w14:paraId="3EE61659">
      <w:pPr>
        <w:pStyle w:val="13"/>
        <w:tabs>
          <w:tab w:val="left" w:pos="5580"/>
        </w:tabs>
        <w:spacing w:line="240" w:lineRule="atLeast"/>
        <w:ind w:left="1079" w:leftChars="257" w:hanging="540"/>
        <w:rPr>
          <w:rFonts w:hint="eastAsia" w:ascii="仿宋" w:hAnsi="仿宋" w:eastAsia="仿宋" w:cs="仿宋"/>
          <w:color w:val="auto"/>
          <w:sz w:val="24"/>
          <w:lang w:eastAsia="zh-CN"/>
        </w:rPr>
      </w:pPr>
    </w:p>
    <w:p w14:paraId="1DDA644A">
      <w:pPr>
        <w:pStyle w:val="13"/>
        <w:tabs>
          <w:tab w:val="left" w:pos="5580"/>
        </w:tabs>
        <w:spacing w:line="240" w:lineRule="atLeast"/>
        <w:ind w:left="1079" w:leftChars="257" w:hanging="540"/>
        <w:rPr>
          <w:rFonts w:hint="eastAsia" w:ascii="仿宋" w:hAnsi="仿宋" w:eastAsia="仿宋" w:cs="仿宋"/>
          <w:color w:val="auto"/>
          <w:sz w:val="24"/>
          <w:lang w:eastAsia="zh-CN"/>
        </w:rPr>
      </w:pPr>
    </w:p>
    <w:p w14:paraId="245806EB">
      <w:pPr>
        <w:pStyle w:val="13"/>
        <w:tabs>
          <w:tab w:val="left" w:pos="5580"/>
        </w:tabs>
        <w:spacing w:line="240" w:lineRule="atLeast"/>
        <w:ind w:left="1079" w:leftChars="257" w:hanging="540"/>
        <w:rPr>
          <w:rFonts w:hint="eastAsia" w:ascii="仿宋" w:hAnsi="仿宋" w:eastAsia="仿宋" w:cs="仿宋"/>
          <w:color w:val="auto"/>
          <w:sz w:val="24"/>
          <w:lang w:eastAsia="zh-CN"/>
        </w:rPr>
      </w:pPr>
    </w:p>
    <w:p w14:paraId="456647B3">
      <w:pPr>
        <w:pStyle w:val="13"/>
        <w:tabs>
          <w:tab w:val="left" w:pos="5580"/>
        </w:tabs>
        <w:spacing w:line="240" w:lineRule="atLeast"/>
        <w:ind w:left="1079" w:leftChars="257" w:hanging="540"/>
        <w:rPr>
          <w:rFonts w:hint="eastAsia" w:ascii="仿宋" w:hAnsi="仿宋" w:eastAsia="仿宋" w:cs="仿宋"/>
          <w:color w:val="auto"/>
          <w:sz w:val="24"/>
          <w:lang w:eastAsia="zh-CN"/>
        </w:rPr>
      </w:pPr>
    </w:p>
    <w:p w14:paraId="7EB95588">
      <w:pPr>
        <w:pStyle w:val="13"/>
        <w:tabs>
          <w:tab w:val="left" w:pos="5580"/>
        </w:tabs>
        <w:spacing w:line="240" w:lineRule="atLeast"/>
        <w:ind w:left="1079" w:leftChars="257" w:hanging="540"/>
        <w:rPr>
          <w:rFonts w:hint="eastAsia" w:ascii="仿宋" w:hAnsi="仿宋" w:eastAsia="仿宋" w:cs="仿宋"/>
          <w:color w:val="auto"/>
          <w:sz w:val="24"/>
          <w:lang w:eastAsia="zh-CN"/>
        </w:rPr>
      </w:pPr>
    </w:p>
    <w:p w14:paraId="2EB40EC9">
      <w:pPr>
        <w:pStyle w:val="13"/>
        <w:tabs>
          <w:tab w:val="left" w:pos="5580"/>
        </w:tabs>
        <w:spacing w:line="240" w:lineRule="atLeast"/>
        <w:ind w:left="1079" w:leftChars="257" w:hanging="540"/>
        <w:rPr>
          <w:rFonts w:hint="eastAsia" w:ascii="仿宋" w:hAnsi="仿宋" w:eastAsia="仿宋" w:cs="仿宋"/>
          <w:color w:val="auto"/>
          <w:sz w:val="24"/>
          <w:lang w:eastAsia="zh-CN"/>
        </w:rPr>
      </w:pPr>
    </w:p>
    <w:p w14:paraId="02E51DE3">
      <w:pPr>
        <w:pStyle w:val="13"/>
        <w:tabs>
          <w:tab w:val="left" w:pos="5580"/>
        </w:tabs>
        <w:spacing w:line="240" w:lineRule="atLeast"/>
        <w:ind w:left="1079" w:leftChars="257" w:hanging="540"/>
        <w:rPr>
          <w:rFonts w:hint="eastAsia" w:ascii="仿宋" w:hAnsi="仿宋" w:eastAsia="仿宋" w:cs="仿宋"/>
          <w:color w:val="auto"/>
          <w:sz w:val="24"/>
          <w:lang w:eastAsia="zh-CN"/>
        </w:rPr>
      </w:pPr>
    </w:p>
    <w:p w14:paraId="735CCE19">
      <w:pPr>
        <w:pStyle w:val="13"/>
        <w:tabs>
          <w:tab w:val="left" w:pos="5580"/>
        </w:tabs>
        <w:spacing w:line="240" w:lineRule="atLeast"/>
        <w:ind w:left="1079" w:leftChars="257" w:hanging="540"/>
        <w:rPr>
          <w:rFonts w:hint="eastAsia" w:ascii="仿宋" w:hAnsi="仿宋" w:eastAsia="仿宋" w:cs="仿宋"/>
          <w:color w:val="auto"/>
          <w:sz w:val="24"/>
          <w:lang w:eastAsia="zh-CN"/>
        </w:rPr>
      </w:pPr>
    </w:p>
    <w:p w14:paraId="54987AC8">
      <w:pPr>
        <w:pStyle w:val="13"/>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供应商（盖单位章）;                           </w:t>
      </w:r>
    </w:p>
    <w:p w14:paraId="58F4A20C">
      <w:pPr>
        <w:pStyle w:val="13"/>
        <w:tabs>
          <w:tab w:val="left" w:pos="5580"/>
        </w:tabs>
        <w:spacing w:line="240" w:lineRule="atLeast"/>
        <w:ind w:left="1079" w:leftChars="257" w:hanging="540"/>
        <w:rPr>
          <w:rFonts w:hint="eastAsia" w:ascii="仿宋" w:hAnsi="仿宋" w:eastAsia="仿宋" w:cs="仿宋"/>
          <w:color w:val="auto"/>
          <w:sz w:val="24"/>
          <w:u w:val="single"/>
          <w:lang w:eastAsia="zh-CN"/>
        </w:rPr>
      </w:pPr>
      <w:r>
        <w:rPr>
          <w:rFonts w:hint="eastAsia" w:ascii="仿宋" w:hAnsi="仿宋" w:eastAsia="仿宋" w:cs="仿宋"/>
          <w:color w:val="auto"/>
          <w:sz w:val="24"/>
          <w:lang w:eastAsia="zh-CN"/>
        </w:rPr>
        <w:t>法定代表人（签字或签章）：</w:t>
      </w:r>
    </w:p>
    <w:p w14:paraId="79E302CC">
      <w:pPr>
        <w:pStyle w:val="13"/>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身份证号码：__________________________________ </w:t>
      </w:r>
    </w:p>
    <w:p w14:paraId="2A096E83">
      <w:pPr>
        <w:pStyle w:val="13"/>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委托代理人：（签字或签章）</w:t>
      </w:r>
    </w:p>
    <w:p w14:paraId="6F86E8A8">
      <w:pPr>
        <w:pStyle w:val="13"/>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身份证号码：__________________________________ </w:t>
      </w:r>
    </w:p>
    <w:p w14:paraId="76D89CCC">
      <w:pPr>
        <w:pStyle w:val="13"/>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详细通讯地址：</w:t>
      </w:r>
    </w:p>
    <w:p w14:paraId="7541ADAE">
      <w:pPr>
        <w:pStyle w:val="13"/>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邮 政 编 码 ：</w:t>
      </w:r>
    </w:p>
    <w:p w14:paraId="28A8D300">
      <w:pPr>
        <w:pStyle w:val="13"/>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传　　　　真：</w:t>
      </w:r>
    </w:p>
    <w:p w14:paraId="3DCBF1EE">
      <w:pPr>
        <w:pStyle w:val="13"/>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电　　　　话：</w:t>
      </w:r>
    </w:p>
    <w:p w14:paraId="6AC2A1A1">
      <w:pPr>
        <w:rPr>
          <w:rFonts w:hint="eastAsia" w:ascii="仿宋" w:hAnsi="仿宋" w:eastAsia="仿宋" w:cs="仿宋"/>
          <w:b/>
          <w:bCs/>
          <w:iCs/>
          <w:color w:val="auto"/>
          <w:sz w:val="24"/>
          <w:lang w:eastAsia="zh-CN"/>
        </w:rPr>
      </w:pPr>
      <w:bookmarkStart w:id="719" w:name="_Toc18754"/>
      <w:bookmarkStart w:id="720" w:name="_Toc5710"/>
      <w:bookmarkStart w:id="721" w:name="_Toc41737064"/>
      <w:bookmarkStart w:id="722" w:name="_Toc515647810"/>
      <w:r>
        <w:rPr>
          <w:rFonts w:hint="eastAsia" w:ascii="仿宋" w:hAnsi="仿宋" w:eastAsia="仿宋" w:cs="仿宋"/>
          <w:b/>
          <w:bCs/>
          <w:iCs/>
          <w:color w:val="auto"/>
          <w:sz w:val="24"/>
          <w:lang w:eastAsia="zh-CN"/>
        </w:rPr>
        <w:br w:type="page"/>
      </w:r>
    </w:p>
    <w:p w14:paraId="40C6FADB">
      <w:pPr>
        <w:rPr>
          <w:rFonts w:hint="eastAsia" w:ascii="仿宋" w:hAnsi="仿宋" w:eastAsia="仿宋" w:cs="仿宋"/>
          <w:color w:val="auto"/>
          <w:lang w:eastAsia="zh-CN"/>
        </w:rPr>
      </w:pPr>
      <w:bookmarkStart w:id="723" w:name="_Toc26834"/>
      <w:bookmarkStart w:id="724" w:name="_Toc11572"/>
      <w:bookmarkStart w:id="725" w:name="_Toc9134"/>
    </w:p>
    <w:p w14:paraId="39362585">
      <w:pPr>
        <w:rPr>
          <w:rFonts w:hint="eastAsia" w:ascii="仿宋" w:hAnsi="仿宋" w:eastAsia="仿宋" w:cs="仿宋"/>
          <w:color w:val="auto"/>
          <w:lang w:eastAsia="zh-CN"/>
        </w:rPr>
      </w:pPr>
    </w:p>
    <w:p w14:paraId="0F6D9F94">
      <w:pPr>
        <w:rPr>
          <w:rFonts w:hint="eastAsia" w:ascii="仿宋" w:hAnsi="仿宋" w:eastAsia="仿宋" w:cs="仿宋"/>
          <w:color w:val="auto"/>
          <w:lang w:eastAsia="zh-CN"/>
        </w:rPr>
      </w:pPr>
    </w:p>
    <w:p w14:paraId="2046469E">
      <w:pPr>
        <w:pStyle w:val="8"/>
        <w:spacing w:before="0" w:after="0" w:line="288" w:lineRule="auto"/>
        <w:ind w:left="1078" w:leftChars="257" w:hanging="539"/>
        <w:jc w:val="center"/>
        <w:rPr>
          <w:rFonts w:hint="eastAsia" w:ascii="仿宋" w:hAnsi="仿宋" w:eastAsia="仿宋" w:cs="仿宋"/>
          <w:color w:val="auto"/>
          <w:u w:val="none"/>
          <w:lang w:eastAsia="zh-CN"/>
        </w:rPr>
      </w:pPr>
      <w:r>
        <w:rPr>
          <w:rFonts w:hint="eastAsia" w:ascii="仿宋" w:hAnsi="仿宋" w:eastAsia="仿宋" w:cs="仿宋"/>
          <w:color w:val="auto"/>
          <w:u w:val="none"/>
          <w:lang w:eastAsia="zh-CN"/>
        </w:rPr>
        <w:t>5  投标保证金缴纳凭证复印件</w:t>
      </w:r>
      <w:bookmarkEnd w:id="723"/>
      <w:bookmarkEnd w:id="724"/>
      <w:bookmarkEnd w:id="725"/>
    </w:p>
    <w:p w14:paraId="0096034E">
      <w:pPr>
        <w:pStyle w:val="21"/>
        <w:spacing w:beforeAutospacing="0" w:afterAutospacing="0" w:line="360" w:lineRule="auto"/>
        <w:ind w:left="147" w:firstLine="480" w:firstLineChars="200"/>
        <w:textAlignment w:val="auto"/>
        <w:rPr>
          <w:rFonts w:hint="eastAsia" w:ascii="仿宋" w:hAnsi="仿宋" w:eastAsia="仿宋" w:cs="仿宋"/>
          <w:color w:val="auto"/>
          <w:lang w:eastAsia="zh-CN"/>
        </w:rPr>
      </w:pPr>
      <w:r>
        <w:rPr>
          <w:rFonts w:hint="eastAsia" w:ascii="仿宋" w:hAnsi="仿宋" w:eastAsia="仿宋" w:cs="仿宋"/>
          <w:color w:val="auto"/>
          <w:lang w:eastAsia="zh-CN"/>
        </w:rPr>
        <w:t>投标保证金应当以支票、汇票、本票或者金融机构、担保机构出具的保函等非现金形式提交。投标人未按照招标文件要求提交投标保证金的，投标无效。</w:t>
      </w:r>
      <w:bookmarkStart w:id="726" w:name="_Toc494296665"/>
      <w:bookmarkStart w:id="727" w:name="_Toc494296991"/>
      <w:r>
        <w:rPr>
          <w:rFonts w:hint="eastAsia" w:ascii="仿宋" w:hAnsi="仿宋" w:eastAsia="仿宋" w:cs="仿宋"/>
          <w:color w:val="auto"/>
          <w:lang w:eastAsia="zh-CN"/>
        </w:rPr>
        <w:t>投标人可将本项目保证金凭证的复印件作为缴纳凭证体现在本部分中，复印件上应加盖本单位章；使用银行保函等其他投标担保函的，应将担保函复印件，体现在本部分中；如采用政府采购信用担保形式的，应使用以下模板,将复印件体现在本部分中。</w:t>
      </w:r>
      <w:bookmarkEnd w:id="726"/>
      <w:bookmarkEnd w:id="727"/>
    </w:p>
    <w:p w14:paraId="57FEA4E2">
      <w:pPr>
        <w:pStyle w:val="22"/>
        <w:ind w:firstLine="0" w:firstLineChars="0"/>
        <w:rPr>
          <w:rFonts w:hint="eastAsia" w:ascii="仿宋" w:hAnsi="仿宋" w:eastAsia="仿宋" w:cs="仿宋"/>
          <w:color w:val="auto"/>
          <w:lang w:eastAsia="zh-CN"/>
        </w:rPr>
      </w:pPr>
    </w:p>
    <w:p w14:paraId="19125E21">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br w:type="page"/>
      </w:r>
    </w:p>
    <w:p w14:paraId="48AD39E8">
      <w:pPr>
        <w:jc w:val="center"/>
        <w:rPr>
          <w:rFonts w:hint="eastAsia" w:ascii="仿宋" w:hAnsi="仿宋" w:eastAsia="仿宋" w:cs="仿宋"/>
          <w:color w:val="auto"/>
          <w:sz w:val="28"/>
          <w:szCs w:val="28"/>
          <w:lang w:eastAsia="zh-CN"/>
        </w:rPr>
      </w:pPr>
    </w:p>
    <w:p w14:paraId="010C699E">
      <w:pPr>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政府采购投标担保函 （项目用）</w:t>
      </w:r>
    </w:p>
    <w:p w14:paraId="5B5778E0">
      <w:pPr>
        <w:ind w:firstLine="6720" w:firstLineChars="3200"/>
        <w:rPr>
          <w:rFonts w:hint="eastAsia" w:ascii="仿宋" w:hAnsi="仿宋" w:eastAsia="仿宋" w:cs="仿宋"/>
          <w:color w:val="auto"/>
          <w:lang w:eastAsia="zh-CN"/>
        </w:rPr>
      </w:pPr>
      <w:r>
        <w:rPr>
          <w:rFonts w:hint="eastAsia" w:ascii="仿宋" w:hAnsi="仿宋" w:eastAsia="仿宋" w:cs="仿宋"/>
          <w:color w:val="auto"/>
          <w:lang w:eastAsia="zh-CN"/>
        </w:rPr>
        <w:t>编号：</w:t>
      </w:r>
    </w:p>
    <w:p w14:paraId="3FF55E2F">
      <w:pPr>
        <w:tabs>
          <w:tab w:val="left" w:pos="6669"/>
        </w:tabs>
        <w:rPr>
          <w:rFonts w:hint="eastAsia" w:ascii="仿宋" w:hAnsi="仿宋" w:eastAsia="仿宋" w:cs="仿宋"/>
          <w:color w:val="auto"/>
          <w:lang w:eastAsia="zh-CN"/>
        </w:rPr>
      </w:pPr>
      <w:r>
        <w:rPr>
          <w:rFonts w:hint="eastAsia" w:ascii="仿宋" w:hAnsi="仿宋" w:eastAsia="仿宋" w:cs="仿宋"/>
          <w:color w:val="auto"/>
          <w:lang w:eastAsia="zh-CN"/>
        </w:rPr>
        <w:t>（采购人或采购代理机构）：</w:t>
      </w:r>
      <w:r>
        <w:rPr>
          <w:rFonts w:hint="eastAsia" w:ascii="仿宋" w:hAnsi="仿宋" w:eastAsia="仿宋" w:cs="仿宋"/>
          <w:color w:val="auto"/>
          <w:lang w:eastAsia="zh-CN"/>
        </w:rPr>
        <w:tab/>
      </w:r>
    </w:p>
    <w:p w14:paraId="3DF383D2">
      <w:pPr>
        <w:rPr>
          <w:rFonts w:hint="eastAsia" w:ascii="仿宋" w:hAnsi="仿宋" w:eastAsia="仿宋" w:cs="仿宋"/>
          <w:color w:val="auto"/>
          <w:lang w:eastAsia="zh-CN"/>
        </w:rPr>
      </w:pPr>
    </w:p>
    <w:p w14:paraId="0DEB75CE">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鉴于（以下简称“投标人”）拟参加编号为的项目（以下简称“本项目”）投标，根据本项目招标文件，供应商参加投标时应向你方交纳投标保证金，且可以投标担保函的形式交纳投标保证金。应供应商的申请，我方以保证的方式向你方提供如下投标保证金担保：</w:t>
      </w:r>
    </w:p>
    <w:p w14:paraId="0AD36DC0">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一、保证责任的情形及保证金额</w:t>
      </w:r>
    </w:p>
    <w:p w14:paraId="08116AC2">
      <w:pPr>
        <w:ind w:firstLine="210" w:firstLineChars="100"/>
        <w:rPr>
          <w:rFonts w:hint="eastAsia" w:ascii="仿宋" w:hAnsi="仿宋" w:eastAsia="仿宋" w:cs="仿宋"/>
          <w:color w:val="auto"/>
          <w:lang w:eastAsia="zh-CN"/>
        </w:rPr>
      </w:pPr>
      <w:r>
        <w:rPr>
          <w:rFonts w:hint="eastAsia" w:ascii="仿宋" w:hAnsi="仿宋" w:eastAsia="仿宋" w:cs="仿宋"/>
          <w:color w:val="auto"/>
          <w:lang w:eastAsia="zh-CN"/>
        </w:rPr>
        <w:t>（一）在投标人出现下列情形之一时，我方承担保证责任：</w:t>
      </w:r>
    </w:p>
    <w:p w14:paraId="7777D4CA">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1．中标后投标人无正当理由不与采购人或者采购代理机构签订《政府采购合同》；</w:t>
      </w:r>
    </w:p>
    <w:p w14:paraId="1D6E407A">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2．招标文件规定的投标人应当缴纳保证金的其他情形。</w:t>
      </w:r>
    </w:p>
    <w:p w14:paraId="1198E568">
      <w:pPr>
        <w:ind w:firstLine="210" w:firstLineChars="100"/>
        <w:rPr>
          <w:rFonts w:hint="eastAsia" w:ascii="仿宋" w:hAnsi="仿宋" w:eastAsia="仿宋" w:cs="仿宋"/>
          <w:color w:val="auto"/>
          <w:lang w:eastAsia="zh-CN"/>
        </w:rPr>
      </w:pPr>
      <w:r>
        <w:rPr>
          <w:rFonts w:hint="eastAsia" w:ascii="仿宋" w:hAnsi="仿宋" w:eastAsia="仿宋" w:cs="仿宋"/>
          <w:color w:val="auto"/>
          <w:lang w:eastAsia="zh-CN"/>
        </w:rPr>
        <w:t>（二）我方承担保证责任的最高金额为人民币元（大写），即本项目的投标保证金金额。</w:t>
      </w:r>
    </w:p>
    <w:p w14:paraId="52CE3808">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二、保证的方式及保证期间</w:t>
      </w:r>
    </w:p>
    <w:p w14:paraId="10F4BF5B">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我方保证的方式为：连带责任保证。</w:t>
      </w:r>
    </w:p>
    <w:p w14:paraId="49B2FA73">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我方的保证期间为：自本保函生效之日起</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个月止。</w:t>
      </w:r>
    </w:p>
    <w:p w14:paraId="4BAD2D17">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三、承担保证责任的程序</w:t>
      </w:r>
    </w:p>
    <w:p w14:paraId="3AFBC423">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1CD8A896">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2．我方在收到索赔通知及相关证明材料后，在</w:t>
      </w:r>
      <w:r>
        <w:rPr>
          <w:rFonts w:hint="eastAsia" w:ascii="仿宋" w:hAnsi="仿宋" w:eastAsia="仿宋" w:cs="仿宋"/>
          <w:color w:val="auto"/>
          <w:u w:val="single"/>
          <w:lang w:eastAsia="zh-CN"/>
        </w:rPr>
        <w:t>　　　</w:t>
      </w:r>
      <w:r>
        <w:rPr>
          <w:rFonts w:hint="eastAsia" w:ascii="仿宋" w:hAnsi="仿宋" w:eastAsia="仿宋" w:cs="仿宋"/>
          <w:color w:val="auto"/>
          <w:lang w:eastAsia="zh-CN"/>
        </w:rPr>
        <w:t>个工作日内进行审查，符合应承担保证责任情形的，我方应按照你方的要求代投标人向你方支付投标保证金。</w:t>
      </w:r>
    </w:p>
    <w:p w14:paraId="07620AEF">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四、保证责任的终止</w:t>
      </w:r>
    </w:p>
    <w:p w14:paraId="55EE5453">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1．保证期间届满你方未向我方书面主张保证责任的，自保证期间届满次日起，我方保证责任自动终止。</w:t>
      </w:r>
    </w:p>
    <w:p w14:paraId="783A1B92">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2．我方按照本保函向你贵方履行了保证责任后，自我方向你贵方支付款项（支付款项从我方账户划出）之日起，保证责任终止。</w:t>
      </w:r>
    </w:p>
    <w:p w14:paraId="54DF6F84">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3．按照法律法规的规定或出现我方保证责任终止的其它情形的，我方在本保函项下的保证责任亦终止。</w:t>
      </w:r>
    </w:p>
    <w:p w14:paraId="06E89A40">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五、免责条款</w:t>
      </w:r>
    </w:p>
    <w:p w14:paraId="1726D31E">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1．依照法律规定或你方与投标人的另行约定，全部或者部分免除投标人投标保证金义务时，我方亦免除相应的保证责任。</w:t>
      </w:r>
    </w:p>
    <w:p w14:paraId="5B7032BC">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2．因你方原因致使投标人发生本保函第一条第（一）款约定情形的，我方不承担保证责任。</w:t>
      </w:r>
    </w:p>
    <w:p w14:paraId="5B6B35FB">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3．因不可抗力造成投标人发生本保函第一条约定情形的，我方不承担保证责任。</w:t>
      </w:r>
    </w:p>
    <w:p w14:paraId="294A424C">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4．你方或其他有权机关对招标文件进行任何澄清或修改，加重我方保证责任的，我方对加重部分不承担保证责任，但该澄清或修改经我方事先书面同意的除外。</w:t>
      </w:r>
    </w:p>
    <w:p w14:paraId="53C85C60">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六、争议的解决</w:t>
      </w:r>
    </w:p>
    <w:p w14:paraId="62BCB48F">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因本保函发生的纠纷，由你我双方协商解决，协商不成的，通过诉讼程序解决，诉讼管辖地法院为法院。</w:t>
      </w:r>
    </w:p>
    <w:p w14:paraId="70E133B5">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七、保函的生效</w:t>
      </w:r>
    </w:p>
    <w:p w14:paraId="2686230E">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本保函自我方加盖公章之日起生效。</w:t>
      </w:r>
    </w:p>
    <w:p w14:paraId="50971A9A">
      <w:pPr>
        <w:ind w:firstLine="3990" w:firstLineChars="1900"/>
        <w:rPr>
          <w:rFonts w:hint="eastAsia" w:ascii="仿宋" w:hAnsi="仿宋" w:eastAsia="仿宋" w:cs="仿宋"/>
          <w:color w:val="auto"/>
          <w:lang w:eastAsia="zh-CN"/>
        </w:rPr>
        <w:sectPr>
          <w:headerReference r:id="rId7" w:type="default"/>
          <w:footerReference r:id="rId8" w:type="default"/>
          <w:pgSz w:w="11906" w:h="16838"/>
          <w:pgMar w:top="1100" w:right="1060" w:bottom="1100" w:left="1060" w:header="851" w:footer="992" w:gutter="0"/>
          <w:pgNumType w:start="1"/>
          <w:cols w:space="720" w:num="1"/>
          <w:docGrid w:type="linesAndChars" w:linePitch="312" w:charSpace="0"/>
        </w:sectPr>
      </w:pPr>
      <w:r>
        <w:rPr>
          <w:rFonts w:hint="eastAsia" w:ascii="仿宋" w:hAnsi="仿宋" w:eastAsia="仿宋" w:cs="仿宋"/>
          <w:color w:val="auto"/>
          <w:lang w:eastAsia="zh-CN"/>
        </w:rPr>
        <w:t>保证人：（公章）   年     月    日</w:t>
      </w:r>
    </w:p>
    <w:p w14:paraId="0FC68188">
      <w:pPr>
        <w:rPr>
          <w:rFonts w:hint="eastAsia" w:ascii="仿宋" w:hAnsi="仿宋" w:eastAsia="仿宋" w:cs="仿宋"/>
          <w:color w:val="auto"/>
          <w:lang w:eastAsia="zh-CN"/>
        </w:rPr>
      </w:pPr>
    </w:p>
    <w:p w14:paraId="5CC1E440">
      <w:pPr>
        <w:pStyle w:val="8"/>
        <w:spacing w:before="0" w:after="0" w:line="288" w:lineRule="auto"/>
        <w:ind w:left="1078" w:leftChars="257" w:hanging="539"/>
        <w:jc w:val="center"/>
        <w:rPr>
          <w:rFonts w:hint="eastAsia" w:ascii="仿宋" w:hAnsi="仿宋" w:eastAsia="仿宋" w:cs="仿宋"/>
          <w:color w:val="auto"/>
          <w:u w:val="none"/>
          <w:lang w:eastAsia="zh-CN"/>
        </w:rPr>
      </w:pPr>
      <w:bookmarkStart w:id="728" w:name="_Toc21047"/>
      <w:bookmarkStart w:id="729" w:name="_Toc21576"/>
      <w:bookmarkStart w:id="730" w:name="_Toc15919"/>
      <w:bookmarkStart w:id="731" w:name="_Toc10990"/>
      <w:bookmarkStart w:id="732" w:name="_Toc11556"/>
      <w:bookmarkStart w:id="733" w:name="_Toc19756"/>
      <w:bookmarkStart w:id="734" w:name="_Toc28861"/>
      <w:bookmarkStart w:id="735" w:name="_Toc7329"/>
      <w:bookmarkStart w:id="736" w:name="_Toc6247"/>
      <w:bookmarkStart w:id="737" w:name="_Toc29022"/>
      <w:r>
        <w:rPr>
          <w:rFonts w:hint="eastAsia" w:ascii="仿宋" w:hAnsi="仿宋" w:eastAsia="仿宋" w:cs="仿宋"/>
          <w:color w:val="auto"/>
          <w:u w:val="none"/>
          <w:lang w:eastAsia="zh-CN"/>
        </w:rPr>
        <w:t>6  社会保障资金的缴纳记录</w:t>
      </w:r>
      <w:bookmarkEnd w:id="719"/>
      <w:bookmarkEnd w:id="720"/>
      <w:bookmarkEnd w:id="721"/>
      <w:bookmarkEnd w:id="722"/>
      <w:bookmarkEnd w:id="728"/>
      <w:bookmarkEnd w:id="729"/>
      <w:bookmarkEnd w:id="730"/>
      <w:bookmarkEnd w:id="731"/>
      <w:bookmarkEnd w:id="732"/>
      <w:bookmarkEnd w:id="733"/>
      <w:bookmarkEnd w:id="734"/>
      <w:bookmarkEnd w:id="735"/>
      <w:bookmarkEnd w:id="736"/>
      <w:bookmarkEnd w:id="737"/>
    </w:p>
    <w:p w14:paraId="383CB271">
      <w:pPr>
        <w:pStyle w:val="13"/>
        <w:tabs>
          <w:tab w:val="left" w:pos="5580"/>
        </w:tabs>
        <w:spacing w:line="288" w:lineRule="auto"/>
        <w:rPr>
          <w:rFonts w:hint="eastAsia" w:ascii="仿宋" w:hAnsi="仿宋" w:eastAsia="仿宋" w:cs="仿宋"/>
          <w:b/>
          <w:color w:val="auto"/>
          <w:sz w:val="24"/>
          <w:lang w:eastAsia="zh-CN"/>
        </w:rPr>
      </w:pPr>
    </w:p>
    <w:p w14:paraId="4C2FC8DF">
      <w:pPr>
        <w:pStyle w:val="13"/>
        <w:tabs>
          <w:tab w:val="left" w:pos="5580"/>
        </w:tabs>
        <w:spacing w:line="240" w:lineRule="atLeast"/>
        <w:ind w:left="540"/>
        <w:rPr>
          <w:rFonts w:hint="eastAsia" w:ascii="仿宋" w:hAnsi="仿宋" w:eastAsia="仿宋" w:cs="仿宋"/>
          <w:color w:val="auto"/>
          <w:sz w:val="24"/>
          <w:lang w:eastAsia="zh-CN"/>
        </w:rPr>
      </w:pPr>
      <w:r>
        <w:rPr>
          <w:rFonts w:hint="eastAsia" w:ascii="仿宋" w:hAnsi="仿宋" w:eastAsia="仿宋" w:cs="仿宋"/>
          <w:color w:val="auto"/>
          <w:sz w:val="24"/>
          <w:lang w:eastAsia="zh-CN"/>
        </w:rPr>
        <w:t>说明：说明：1.按照</w:t>
      </w:r>
      <w:r>
        <w:rPr>
          <w:rFonts w:hint="eastAsia" w:ascii="仿宋" w:hAnsi="仿宋" w:eastAsia="仿宋" w:cs="仿宋"/>
          <w:color w:val="auto"/>
          <w:sz w:val="24"/>
          <w:u w:val="single"/>
          <w:lang w:eastAsia="zh-CN"/>
        </w:rPr>
        <w:t>投标人须知资料表</w:t>
      </w:r>
      <w:r>
        <w:rPr>
          <w:rFonts w:hint="eastAsia" w:ascii="仿宋" w:hAnsi="仿宋" w:eastAsia="仿宋" w:cs="仿宋"/>
          <w:color w:val="auto"/>
          <w:sz w:val="24"/>
          <w:lang w:eastAsia="zh-CN"/>
        </w:rPr>
        <w:t>中的规定提供复印件。</w:t>
      </w:r>
    </w:p>
    <w:p w14:paraId="63DAF226">
      <w:pPr>
        <w:pStyle w:val="13"/>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2.复印件上应加盖本单位章。</w:t>
      </w:r>
    </w:p>
    <w:p w14:paraId="2A2D1B5C">
      <w:pPr>
        <w:tabs>
          <w:tab w:val="left" w:pos="5580"/>
        </w:tabs>
        <w:spacing w:line="240" w:lineRule="atLeast"/>
        <w:ind w:left="1079" w:leftChars="257" w:hanging="540"/>
        <w:rPr>
          <w:rFonts w:hint="eastAsia" w:ascii="仿宋" w:hAnsi="仿宋" w:eastAsia="仿宋" w:cs="仿宋"/>
          <w:color w:val="auto"/>
          <w:sz w:val="18"/>
          <w:lang w:eastAsia="zh-CN"/>
        </w:rPr>
      </w:pPr>
      <w:r>
        <w:rPr>
          <w:rFonts w:hint="eastAsia" w:ascii="仿宋" w:hAnsi="仿宋" w:eastAsia="仿宋" w:cs="仿宋"/>
          <w:color w:val="auto"/>
          <w:sz w:val="24"/>
          <w:lang w:eastAsia="zh-CN"/>
        </w:rPr>
        <w:t xml:space="preserve">      3.如果是联合体投标，联合体各方均需提供上述证明。</w:t>
      </w:r>
    </w:p>
    <w:p w14:paraId="444F335F">
      <w:pPr>
        <w:spacing w:line="288" w:lineRule="auto"/>
        <w:rPr>
          <w:rFonts w:hint="eastAsia" w:ascii="仿宋" w:hAnsi="仿宋" w:eastAsia="仿宋" w:cs="仿宋"/>
          <w:color w:val="auto"/>
          <w:sz w:val="24"/>
          <w:lang w:eastAsia="zh-CN"/>
        </w:rPr>
      </w:pPr>
    </w:p>
    <w:p w14:paraId="3C85ABE4">
      <w:pPr>
        <w:spacing w:line="288" w:lineRule="auto"/>
        <w:rPr>
          <w:rFonts w:hint="eastAsia" w:ascii="仿宋" w:hAnsi="仿宋" w:eastAsia="仿宋" w:cs="仿宋"/>
          <w:color w:val="auto"/>
          <w:sz w:val="24"/>
          <w:lang w:eastAsia="zh-CN"/>
        </w:rPr>
      </w:pPr>
    </w:p>
    <w:p w14:paraId="24D72E94">
      <w:pPr>
        <w:pStyle w:val="8"/>
        <w:spacing w:before="0" w:after="0" w:line="288" w:lineRule="auto"/>
        <w:ind w:left="1078" w:leftChars="257" w:hanging="539"/>
        <w:jc w:val="center"/>
        <w:rPr>
          <w:rFonts w:hint="eastAsia" w:ascii="仿宋" w:hAnsi="仿宋" w:eastAsia="仿宋" w:cs="仿宋"/>
          <w:color w:val="auto"/>
          <w:u w:val="none"/>
          <w:lang w:eastAsia="zh-CN"/>
        </w:rPr>
      </w:pPr>
      <w:bookmarkStart w:id="738" w:name="_Toc20976"/>
      <w:bookmarkStart w:id="739" w:name="_Toc31547"/>
      <w:bookmarkStart w:id="740" w:name="_Toc23700"/>
      <w:bookmarkStart w:id="741" w:name="_Toc8841"/>
      <w:bookmarkStart w:id="742" w:name="_Toc28491"/>
      <w:bookmarkStart w:id="743" w:name="_Toc22265"/>
      <w:bookmarkStart w:id="744" w:name="_Toc6321"/>
      <w:bookmarkStart w:id="745" w:name="_Toc13105"/>
      <w:bookmarkStart w:id="746" w:name="_Toc15284"/>
      <w:bookmarkStart w:id="747" w:name="_Toc28908"/>
      <w:r>
        <w:rPr>
          <w:rFonts w:hint="eastAsia" w:ascii="仿宋" w:hAnsi="仿宋" w:eastAsia="仿宋" w:cs="仿宋"/>
          <w:color w:val="auto"/>
          <w:u w:val="none"/>
          <w:lang w:eastAsia="zh-CN"/>
        </w:rPr>
        <w:t xml:space="preserve">7 </w:t>
      </w:r>
      <w:r>
        <w:rPr>
          <w:rFonts w:hint="eastAsia" w:ascii="仿宋" w:hAnsi="仿宋" w:eastAsia="仿宋" w:cs="仿宋"/>
          <w:color w:val="auto"/>
          <w:u w:val="none"/>
          <w:lang w:val="en-US" w:eastAsia="zh-CN"/>
        </w:rPr>
        <w:t xml:space="preserve"> </w:t>
      </w:r>
      <w:r>
        <w:rPr>
          <w:rFonts w:hint="eastAsia" w:ascii="仿宋" w:hAnsi="仿宋" w:eastAsia="仿宋" w:cs="仿宋"/>
          <w:color w:val="auto"/>
          <w:u w:val="none"/>
          <w:lang w:eastAsia="zh-CN"/>
        </w:rPr>
        <w:t>良好的商业信誉和健全的财务会计制度证明材料</w:t>
      </w:r>
      <w:bookmarkEnd w:id="738"/>
      <w:bookmarkEnd w:id="739"/>
      <w:bookmarkEnd w:id="740"/>
      <w:bookmarkEnd w:id="741"/>
      <w:bookmarkEnd w:id="742"/>
      <w:bookmarkEnd w:id="743"/>
      <w:bookmarkEnd w:id="744"/>
      <w:bookmarkEnd w:id="745"/>
    </w:p>
    <w:bookmarkEnd w:id="746"/>
    <w:bookmarkEnd w:id="747"/>
    <w:p w14:paraId="51D937C4">
      <w:pPr>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说明：</w:t>
      </w:r>
    </w:p>
    <w:p w14:paraId="676AB96B">
      <w:pPr>
        <w:tabs>
          <w:tab w:val="left" w:pos="5580"/>
        </w:tabs>
        <w:spacing w:line="240" w:lineRule="atLeast"/>
        <w:ind w:left="540"/>
        <w:rPr>
          <w:rFonts w:hint="eastAsia" w:ascii="仿宋" w:hAnsi="仿宋" w:eastAsia="仿宋" w:cs="仿宋"/>
          <w:bCs/>
          <w:color w:val="auto"/>
          <w:sz w:val="24"/>
          <w:lang w:eastAsia="zh-CN"/>
        </w:rPr>
      </w:pPr>
      <w:r>
        <w:rPr>
          <w:rFonts w:hint="eastAsia" w:ascii="仿宋" w:hAnsi="仿宋" w:eastAsia="仿宋" w:cs="仿宋"/>
          <w:color w:val="auto"/>
          <w:sz w:val="24"/>
          <w:lang w:eastAsia="zh-CN"/>
        </w:rPr>
        <w:t>1、如提供本单位2023或2024年度经会计师事务所出具的审计报告复印件须加盖</w:t>
      </w:r>
      <w:r>
        <w:rPr>
          <w:rFonts w:hint="eastAsia" w:ascii="仿宋" w:hAnsi="仿宋" w:eastAsia="仿宋" w:cs="仿宋"/>
          <w:bCs/>
          <w:color w:val="auto"/>
          <w:sz w:val="24"/>
          <w:lang w:eastAsia="zh-CN"/>
        </w:rPr>
        <w:t>本单位章。</w:t>
      </w:r>
    </w:p>
    <w:p w14:paraId="5642754B">
      <w:pPr>
        <w:tabs>
          <w:tab w:val="left" w:pos="5580"/>
        </w:tabs>
        <w:spacing w:line="240" w:lineRule="atLeast"/>
        <w:ind w:left="540"/>
        <w:rPr>
          <w:rFonts w:hint="eastAsia" w:ascii="仿宋" w:hAnsi="仿宋" w:eastAsia="仿宋" w:cs="仿宋"/>
          <w:color w:val="auto"/>
          <w:sz w:val="24"/>
          <w:lang w:eastAsia="zh-CN"/>
        </w:rPr>
      </w:pPr>
      <w:r>
        <w:rPr>
          <w:rFonts w:hint="eastAsia" w:ascii="仿宋" w:hAnsi="仿宋" w:eastAsia="仿宋" w:cs="仿宋"/>
          <w:color w:val="auto"/>
          <w:sz w:val="24"/>
          <w:lang w:eastAsia="zh-CN"/>
        </w:rPr>
        <w:t>2、如提供银行出具的证明文件。银行证明文件可提供原件，也可提供银行在开标日前三个月内开具证明文件的复印件。若提供的是复印件，招标采购单位保留审核原件的权利。银行出具的证明文件应能说明该投标人与银行之间业务往来正常，企业信誉良好等。</w:t>
      </w:r>
    </w:p>
    <w:p w14:paraId="56A87E62">
      <w:pPr>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3、如果是联合体投标，联合体各方均需提供上述证明。</w:t>
      </w:r>
    </w:p>
    <w:p w14:paraId="5FB42307">
      <w:pPr>
        <w:pStyle w:val="17"/>
        <w:rPr>
          <w:rFonts w:hint="eastAsia" w:ascii="仿宋" w:hAnsi="仿宋" w:eastAsia="仿宋" w:cs="仿宋"/>
          <w:color w:val="auto"/>
          <w:lang w:eastAsia="zh-CN"/>
        </w:rPr>
      </w:pPr>
    </w:p>
    <w:p w14:paraId="17BA1776">
      <w:pPr>
        <w:pStyle w:val="11"/>
        <w:tabs>
          <w:tab w:val="left" w:pos="567"/>
        </w:tabs>
        <w:rPr>
          <w:rFonts w:hint="eastAsia" w:ascii="仿宋" w:hAnsi="仿宋" w:eastAsia="仿宋" w:cs="仿宋"/>
          <w:color w:val="auto"/>
          <w:lang w:eastAsia="zh-CN"/>
        </w:rPr>
      </w:pPr>
    </w:p>
    <w:p w14:paraId="6B012AFC">
      <w:pPr>
        <w:pStyle w:val="8"/>
        <w:spacing w:before="0" w:after="0" w:line="288" w:lineRule="auto"/>
        <w:ind w:left="1078" w:leftChars="257" w:hanging="539"/>
        <w:jc w:val="center"/>
        <w:rPr>
          <w:rFonts w:hint="eastAsia" w:ascii="仿宋" w:hAnsi="仿宋" w:eastAsia="仿宋" w:cs="仿宋"/>
          <w:color w:val="auto"/>
          <w:u w:val="none"/>
          <w:lang w:eastAsia="zh-CN"/>
        </w:rPr>
      </w:pPr>
      <w:bookmarkStart w:id="748" w:name="_Toc21546"/>
      <w:bookmarkStart w:id="749" w:name="_Toc16318"/>
      <w:bookmarkStart w:id="750" w:name="_Toc11835"/>
      <w:bookmarkStart w:id="751" w:name="_Toc18809"/>
      <w:bookmarkStart w:id="752" w:name="_Toc13883"/>
      <w:bookmarkStart w:id="753" w:name="_Toc32107"/>
      <w:bookmarkStart w:id="754" w:name="_Toc13664"/>
      <w:bookmarkStart w:id="755" w:name="_Toc28013"/>
      <w:bookmarkStart w:id="756" w:name="_Toc16284"/>
      <w:bookmarkStart w:id="757" w:name="_Toc16690"/>
      <w:r>
        <w:rPr>
          <w:rFonts w:hint="eastAsia" w:ascii="仿宋" w:hAnsi="仿宋" w:eastAsia="仿宋" w:cs="仿宋"/>
          <w:color w:val="auto"/>
          <w:u w:val="none"/>
          <w:lang w:eastAsia="zh-CN"/>
        </w:rPr>
        <w:t xml:space="preserve">8 </w:t>
      </w:r>
      <w:r>
        <w:rPr>
          <w:rFonts w:hint="eastAsia" w:ascii="仿宋" w:hAnsi="仿宋" w:eastAsia="仿宋" w:cs="仿宋"/>
          <w:color w:val="auto"/>
          <w:u w:val="none"/>
          <w:lang w:val="en-US" w:eastAsia="zh-CN"/>
        </w:rPr>
        <w:t xml:space="preserve"> </w:t>
      </w:r>
      <w:r>
        <w:rPr>
          <w:rFonts w:hint="eastAsia" w:ascii="仿宋" w:hAnsi="仿宋" w:eastAsia="仿宋" w:cs="仿宋"/>
          <w:color w:val="auto"/>
          <w:u w:val="none"/>
          <w:lang w:eastAsia="zh-CN"/>
        </w:rPr>
        <w:t>依法缴纳税收的证明</w:t>
      </w:r>
      <w:bookmarkEnd w:id="748"/>
      <w:bookmarkEnd w:id="749"/>
      <w:bookmarkEnd w:id="750"/>
      <w:bookmarkEnd w:id="751"/>
      <w:bookmarkEnd w:id="752"/>
      <w:bookmarkEnd w:id="753"/>
      <w:bookmarkEnd w:id="754"/>
      <w:bookmarkEnd w:id="755"/>
      <w:bookmarkEnd w:id="756"/>
      <w:bookmarkEnd w:id="757"/>
    </w:p>
    <w:p w14:paraId="778E7EC1">
      <w:pPr>
        <w:pStyle w:val="13"/>
        <w:tabs>
          <w:tab w:val="left" w:pos="5580"/>
        </w:tabs>
        <w:spacing w:line="240" w:lineRule="atLeast"/>
        <w:ind w:left="540"/>
        <w:rPr>
          <w:rFonts w:hint="eastAsia" w:ascii="仿宋" w:hAnsi="仿宋" w:eastAsia="仿宋" w:cs="仿宋"/>
          <w:color w:val="auto"/>
          <w:sz w:val="24"/>
          <w:lang w:eastAsia="zh-CN"/>
        </w:rPr>
      </w:pPr>
      <w:r>
        <w:rPr>
          <w:rFonts w:hint="eastAsia" w:ascii="仿宋" w:hAnsi="仿宋" w:eastAsia="仿宋" w:cs="仿宋"/>
          <w:color w:val="auto"/>
          <w:sz w:val="24"/>
          <w:lang w:eastAsia="zh-CN"/>
        </w:rPr>
        <w:t>说明：1.按照</w:t>
      </w:r>
      <w:r>
        <w:rPr>
          <w:rFonts w:hint="eastAsia" w:ascii="仿宋" w:hAnsi="仿宋" w:eastAsia="仿宋" w:cs="仿宋"/>
          <w:color w:val="auto"/>
          <w:sz w:val="24"/>
          <w:u w:val="single"/>
          <w:lang w:eastAsia="zh-CN"/>
        </w:rPr>
        <w:t>投标人须知资料表</w:t>
      </w:r>
      <w:r>
        <w:rPr>
          <w:rFonts w:hint="eastAsia" w:ascii="仿宋" w:hAnsi="仿宋" w:eastAsia="仿宋" w:cs="仿宋"/>
          <w:color w:val="auto"/>
          <w:sz w:val="24"/>
          <w:lang w:eastAsia="zh-CN"/>
        </w:rPr>
        <w:t>中的规定提供复印件。</w:t>
      </w:r>
    </w:p>
    <w:p w14:paraId="6614ABFC">
      <w:pPr>
        <w:pStyle w:val="13"/>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2.复印件上应加盖本单位章。</w:t>
      </w:r>
    </w:p>
    <w:p w14:paraId="208634FC">
      <w:pPr>
        <w:pStyle w:val="13"/>
        <w:tabs>
          <w:tab w:val="left" w:pos="5580"/>
        </w:tabs>
        <w:spacing w:line="288" w:lineRule="auto"/>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3.如果是联合体投标，联合体各方均需提供上述证明。</w:t>
      </w:r>
    </w:p>
    <w:p w14:paraId="7707447C">
      <w:pPr>
        <w:rPr>
          <w:rFonts w:hint="eastAsia" w:ascii="仿宋" w:hAnsi="仿宋" w:eastAsia="仿宋" w:cs="仿宋"/>
          <w:color w:val="auto"/>
          <w:lang w:eastAsia="zh-CN"/>
        </w:rPr>
      </w:pPr>
    </w:p>
    <w:p w14:paraId="385DE8E0">
      <w:pPr>
        <w:rPr>
          <w:rFonts w:hint="eastAsia" w:ascii="仿宋" w:hAnsi="仿宋" w:eastAsia="仿宋" w:cs="仿宋"/>
          <w:color w:val="auto"/>
          <w:lang w:eastAsia="zh-CN"/>
        </w:rPr>
      </w:pPr>
    </w:p>
    <w:p w14:paraId="28C5C28B">
      <w:pPr>
        <w:pStyle w:val="8"/>
        <w:spacing w:before="0" w:after="0" w:line="288" w:lineRule="auto"/>
        <w:ind w:left="1078" w:leftChars="257" w:hanging="539"/>
        <w:jc w:val="center"/>
        <w:rPr>
          <w:rFonts w:hint="eastAsia" w:ascii="仿宋" w:hAnsi="仿宋" w:eastAsia="仿宋" w:cs="仿宋"/>
          <w:color w:val="auto"/>
          <w:u w:val="none"/>
          <w:lang w:eastAsia="zh-CN"/>
        </w:rPr>
      </w:pPr>
      <w:bookmarkStart w:id="758" w:name="_Toc21065"/>
      <w:bookmarkStart w:id="759" w:name="_Toc29990"/>
      <w:bookmarkStart w:id="760" w:name="_Toc31910"/>
      <w:r>
        <w:rPr>
          <w:rFonts w:hint="eastAsia" w:ascii="仿宋" w:hAnsi="仿宋" w:eastAsia="仿宋" w:cs="仿宋"/>
          <w:color w:val="auto"/>
          <w:u w:val="none"/>
          <w:lang w:eastAsia="zh-CN"/>
        </w:rPr>
        <w:t>9  参加政府采购活动前3年内在经营活动中没有重大违法记录的书面声明及反商业受贿承诺</w:t>
      </w:r>
      <w:bookmarkEnd w:id="758"/>
      <w:bookmarkEnd w:id="759"/>
      <w:bookmarkEnd w:id="760"/>
    </w:p>
    <w:p w14:paraId="3B4652DF">
      <w:pPr>
        <w:rPr>
          <w:rFonts w:hint="eastAsia" w:ascii="仿宋" w:hAnsi="仿宋" w:eastAsia="仿宋" w:cs="仿宋"/>
          <w:color w:val="auto"/>
          <w:lang w:eastAsia="zh-CN"/>
        </w:rPr>
      </w:pPr>
    </w:p>
    <w:p w14:paraId="0E2EDD7A">
      <w:pPr>
        <w:rPr>
          <w:rFonts w:hint="eastAsia" w:ascii="仿宋" w:hAnsi="仿宋" w:eastAsia="仿宋" w:cs="仿宋"/>
          <w:color w:val="auto"/>
          <w:lang w:eastAsia="zh-CN"/>
        </w:rPr>
      </w:pPr>
    </w:p>
    <w:p w14:paraId="3AA5CC13">
      <w:pPr>
        <w:rPr>
          <w:rFonts w:hint="eastAsia" w:ascii="仿宋" w:hAnsi="仿宋" w:eastAsia="仿宋" w:cs="仿宋"/>
          <w:color w:val="auto"/>
          <w:lang w:eastAsia="zh-CN"/>
        </w:rPr>
      </w:pPr>
    </w:p>
    <w:p w14:paraId="7D6263CA">
      <w:pPr>
        <w:pStyle w:val="8"/>
        <w:spacing w:before="0" w:after="0" w:line="288" w:lineRule="auto"/>
        <w:ind w:left="1078" w:leftChars="257" w:hanging="539"/>
        <w:jc w:val="center"/>
        <w:rPr>
          <w:rFonts w:hint="eastAsia" w:ascii="仿宋" w:hAnsi="仿宋" w:eastAsia="仿宋" w:cs="仿宋"/>
          <w:color w:val="auto"/>
          <w:u w:val="none"/>
          <w:lang w:eastAsia="zh-CN"/>
        </w:rPr>
      </w:pPr>
      <w:bookmarkStart w:id="761" w:name="_Toc25801"/>
      <w:bookmarkStart w:id="762" w:name="_Toc2815"/>
      <w:bookmarkStart w:id="763" w:name="_Toc10559"/>
      <w:bookmarkStart w:id="764" w:name="_Toc11464"/>
      <w:bookmarkStart w:id="765" w:name="_Toc11340"/>
      <w:bookmarkStart w:id="766" w:name="_Toc4680"/>
      <w:bookmarkStart w:id="767" w:name="_Toc3659"/>
      <w:bookmarkStart w:id="768" w:name="_Toc21347"/>
      <w:bookmarkStart w:id="769" w:name="_Toc18306"/>
      <w:bookmarkStart w:id="770" w:name="_Toc29051"/>
      <w:r>
        <w:rPr>
          <w:rFonts w:hint="eastAsia" w:ascii="仿宋" w:hAnsi="仿宋" w:eastAsia="仿宋" w:cs="仿宋"/>
          <w:color w:val="auto"/>
          <w:u w:val="none"/>
          <w:lang w:eastAsia="zh-CN"/>
        </w:rPr>
        <w:t>10 投标人须知资料表要求的其他资格证明文件</w:t>
      </w:r>
      <w:bookmarkEnd w:id="761"/>
      <w:bookmarkEnd w:id="762"/>
      <w:bookmarkEnd w:id="763"/>
      <w:bookmarkEnd w:id="764"/>
      <w:bookmarkEnd w:id="765"/>
      <w:bookmarkEnd w:id="766"/>
      <w:bookmarkEnd w:id="767"/>
      <w:bookmarkEnd w:id="768"/>
      <w:bookmarkEnd w:id="769"/>
      <w:bookmarkEnd w:id="770"/>
    </w:p>
    <w:p w14:paraId="27687678">
      <w:pPr>
        <w:pStyle w:val="13"/>
        <w:tabs>
          <w:tab w:val="left" w:pos="5580"/>
        </w:tabs>
        <w:spacing w:line="288" w:lineRule="auto"/>
        <w:ind w:left="1079" w:leftChars="257" w:hanging="540"/>
        <w:rPr>
          <w:rFonts w:hint="eastAsia" w:ascii="仿宋" w:hAnsi="仿宋" w:eastAsia="仿宋" w:cs="仿宋"/>
          <w:color w:val="auto"/>
          <w:sz w:val="24"/>
          <w:lang w:eastAsia="zh-CN"/>
        </w:rPr>
      </w:pPr>
    </w:p>
    <w:p w14:paraId="7B807BD2">
      <w:pPr>
        <w:pStyle w:val="13"/>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说明： 1.应提供</w:t>
      </w:r>
      <w:r>
        <w:rPr>
          <w:rFonts w:hint="eastAsia" w:ascii="仿宋" w:hAnsi="仿宋" w:eastAsia="仿宋" w:cs="仿宋"/>
          <w:color w:val="auto"/>
          <w:sz w:val="24"/>
          <w:u w:val="single"/>
          <w:lang w:eastAsia="zh-CN"/>
        </w:rPr>
        <w:t>投标人须知资料表</w:t>
      </w:r>
      <w:r>
        <w:rPr>
          <w:rFonts w:hint="eastAsia" w:ascii="仿宋" w:hAnsi="仿宋" w:eastAsia="仿宋" w:cs="仿宋"/>
          <w:color w:val="auto"/>
          <w:sz w:val="24"/>
          <w:lang w:eastAsia="zh-CN"/>
        </w:rPr>
        <w:t>要求的其他资格证明文件。</w:t>
      </w:r>
    </w:p>
    <w:p w14:paraId="5D2EA3AB">
      <w:pPr>
        <w:pStyle w:val="13"/>
        <w:tabs>
          <w:tab w:val="left" w:pos="5580"/>
        </w:tabs>
        <w:spacing w:line="240" w:lineRule="atLeast"/>
        <w:ind w:left="1079" w:leftChars="257" w:hanging="540"/>
        <w:rPr>
          <w:rFonts w:hint="eastAsia" w:ascii="仿宋" w:hAnsi="仿宋" w:eastAsia="仿宋" w:cs="仿宋"/>
          <w:color w:val="auto"/>
          <w:spacing w:val="-6"/>
          <w:sz w:val="24"/>
          <w:lang w:eastAsia="zh-CN"/>
        </w:rPr>
      </w:pPr>
      <w:r>
        <w:rPr>
          <w:rFonts w:hint="eastAsia" w:ascii="仿宋" w:hAnsi="仿宋" w:eastAsia="仿宋" w:cs="仿宋"/>
          <w:color w:val="auto"/>
          <w:sz w:val="24"/>
          <w:lang w:eastAsia="zh-CN"/>
        </w:rPr>
        <w:t xml:space="preserve">       </w:t>
      </w:r>
      <w:r>
        <w:rPr>
          <w:rFonts w:hint="eastAsia" w:ascii="仿宋" w:hAnsi="仿宋" w:eastAsia="仿宋" w:cs="仿宋"/>
          <w:color w:val="auto"/>
          <w:spacing w:val="-6"/>
          <w:sz w:val="24"/>
          <w:lang w:eastAsia="zh-CN"/>
        </w:rPr>
        <w:t>2.复印件上应加盖本单位章（自然人投标的无需盖章，需要签字）。</w:t>
      </w:r>
    </w:p>
    <w:p w14:paraId="314DA6A4">
      <w:pPr>
        <w:pStyle w:val="13"/>
        <w:tabs>
          <w:tab w:val="left" w:pos="5580"/>
        </w:tabs>
        <w:spacing w:line="240" w:lineRule="atLeast"/>
        <w:ind w:left="1260" w:leftChars="344" w:hanging="538"/>
        <w:rPr>
          <w:rFonts w:hint="eastAsia" w:ascii="仿宋" w:hAnsi="仿宋" w:eastAsia="仿宋" w:cs="仿宋"/>
          <w:color w:val="auto"/>
          <w:spacing w:val="-6"/>
          <w:sz w:val="24"/>
          <w:lang w:eastAsia="zh-CN"/>
        </w:rPr>
      </w:pPr>
      <w:r>
        <w:rPr>
          <w:rFonts w:hint="eastAsia" w:ascii="仿宋" w:hAnsi="仿宋" w:eastAsia="仿宋" w:cs="仿宋"/>
          <w:color w:val="auto"/>
          <w:sz w:val="24"/>
          <w:lang w:eastAsia="zh-CN"/>
        </w:rPr>
        <w:t xml:space="preserve">  </w:t>
      </w:r>
      <w:r>
        <w:rPr>
          <w:rFonts w:hint="eastAsia" w:ascii="仿宋" w:hAnsi="仿宋" w:eastAsia="仿宋" w:cs="仿宋"/>
          <w:color w:val="auto"/>
          <w:spacing w:val="-6"/>
          <w:sz w:val="24"/>
          <w:lang w:eastAsia="zh-CN"/>
        </w:rPr>
        <w:t xml:space="preserve">    3. 如果是联合体投标，联合体各方需提供的满足招标文件要求的其他资格证明文件。</w:t>
      </w:r>
    </w:p>
    <w:p w14:paraId="173DF423">
      <w:pPr>
        <w:pStyle w:val="17"/>
        <w:numPr>
          <w:ilvl w:val="0"/>
          <w:numId w:val="5"/>
        </w:numPr>
        <w:rPr>
          <w:rFonts w:hint="eastAsia" w:ascii="仿宋" w:hAnsi="仿宋" w:eastAsia="仿宋" w:cs="仿宋"/>
          <w:color w:val="auto"/>
          <w:lang w:eastAsia="zh-CN"/>
        </w:rPr>
        <w:sectPr>
          <w:headerReference r:id="rId9" w:type="default"/>
          <w:footerReference r:id="rId10" w:type="default"/>
          <w:pgSz w:w="11906" w:h="16838"/>
          <w:pgMar w:top="1440" w:right="1797" w:bottom="1440" w:left="1797" w:header="851" w:footer="992" w:gutter="0"/>
          <w:cols w:space="720" w:num="1"/>
          <w:docGrid w:type="linesAndChars" w:linePitch="312" w:charSpace="0"/>
        </w:sectPr>
      </w:pPr>
    </w:p>
    <w:p w14:paraId="7EFB78B5">
      <w:pPr>
        <w:pStyle w:val="13"/>
        <w:tabs>
          <w:tab w:val="left" w:pos="5580"/>
        </w:tabs>
        <w:spacing w:line="288" w:lineRule="auto"/>
        <w:ind w:left="1080" w:leftChars="257" w:hanging="540"/>
        <w:rPr>
          <w:rFonts w:hint="eastAsia" w:ascii="仿宋" w:hAnsi="仿宋" w:eastAsia="仿宋" w:cs="仿宋"/>
          <w:color w:val="auto"/>
          <w:sz w:val="24"/>
          <w:lang w:eastAsia="zh-CN"/>
        </w:rPr>
      </w:pPr>
    </w:p>
    <w:p w14:paraId="30876AE7">
      <w:pPr>
        <w:pStyle w:val="7"/>
        <w:spacing w:before="0" w:line="288" w:lineRule="auto"/>
        <w:ind w:left="1080" w:leftChars="257" w:hanging="540"/>
        <w:rPr>
          <w:rFonts w:hint="eastAsia" w:ascii="仿宋" w:hAnsi="仿宋" w:eastAsia="仿宋" w:cs="仿宋"/>
          <w:color w:val="auto"/>
          <w:sz w:val="24"/>
          <w:lang w:eastAsia="zh-CN"/>
        </w:rPr>
      </w:pPr>
      <w:bookmarkStart w:id="771" w:name="_Toc23967"/>
      <w:bookmarkStart w:id="772" w:name="_Toc27549"/>
      <w:bookmarkStart w:id="773" w:name="_Toc26404"/>
      <w:bookmarkStart w:id="774" w:name="_Toc26028"/>
      <w:bookmarkStart w:id="775" w:name="_Toc21263"/>
      <w:bookmarkStart w:id="776" w:name="_Toc11180"/>
      <w:bookmarkStart w:id="777" w:name="_Toc22967"/>
      <w:bookmarkStart w:id="778" w:name="_Toc24008"/>
      <w:bookmarkStart w:id="779" w:name="_Toc30317"/>
      <w:bookmarkStart w:id="780" w:name="_Toc22608"/>
      <w:bookmarkStart w:id="781" w:name="_Toc26950"/>
      <w:bookmarkStart w:id="782" w:name="_Toc515647816"/>
      <w:bookmarkStart w:id="783" w:name="_Toc168"/>
      <w:bookmarkStart w:id="784" w:name="_Toc19244"/>
      <w:r>
        <w:rPr>
          <w:rFonts w:hint="eastAsia" w:ascii="仿宋" w:hAnsi="仿宋" w:eastAsia="仿宋" w:cs="仿宋"/>
          <w:color w:val="auto"/>
          <w:sz w:val="24"/>
          <w:lang w:eastAsia="zh-CN"/>
        </w:rPr>
        <w:t>第二部分</w:t>
      </w:r>
      <w:r>
        <w:rPr>
          <w:rFonts w:hint="eastAsia" w:ascii="仿宋" w:hAnsi="仿宋" w:eastAsia="仿宋" w:cs="仿宋"/>
          <w:color w:val="auto"/>
          <w:sz w:val="24"/>
          <w:szCs w:val="24"/>
          <w:lang w:eastAsia="zh-CN"/>
        </w:rPr>
        <w:t xml:space="preserve"> 商务及技术文件</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14:paraId="6FC1C3E6">
      <w:pPr>
        <w:pStyle w:val="13"/>
        <w:spacing w:line="288" w:lineRule="auto"/>
        <w:ind w:left="1080" w:leftChars="257" w:hanging="54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1、投标书</w:t>
      </w:r>
    </w:p>
    <w:p w14:paraId="2C8CAFFC">
      <w:pPr>
        <w:pStyle w:val="13"/>
        <w:spacing w:line="288" w:lineRule="auto"/>
        <w:ind w:left="1080" w:leftChars="257" w:hanging="54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2、投标分项报价表</w:t>
      </w:r>
    </w:p>
    <w:p w14:paraId="06F8A493">
      <w:pPr>
        <w:pStyle w:val="13"/>
        <w:spacing w:line="288" w:lineRule="auto"/>
        <w:ind w:left="1080" w:leftChars="257" w:hanging="54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3、货物说明一览表</w:t>
      </w:r>
    </w:p>
    <w:p w14:paraId="2F0ADCC6">
      <w:pPr>
        <w:pStyle w:val="13"/>
        <w:spacing w:line="288" w:lineRule="auto"/>
        <w:ind w:left="1080" w:leftChars="257" w:hanging="54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4、技术规格偏离表</w:t>
      </w:r>
    </w:p>
    <w:p w14:paraId="1CCBCEBF">
      <w:pPr>
        <w:pStyle w:val="13"/>
        <w:spacing w:line="288" w:lineRule="auto"/>
        <w:ind w:left="1080" w:leftChars="257" w:hanging="54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5、商务条款偏离表</w:t>
      </w:r>
    </w:p>
    <w:p w14:paraId="7760C2B5">
      <w:pPr>
        <w:pStyle w:val="13"/>
        <w:spacing w:line="288" w:lineRule="auto"/>
        <w:ind w:left="1080" w:leftChars="257" w:hanging="54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6-1《中小企业声明函（货物)》</w:t>
      </w:r>
    </w:p>
    <w:p w14:paraId="00AAE8CE">
      <w:pPr>
        <w:pStyle w:val="13"/>
        <w:spacing w:line="288" w:lineRule="auto"/>
        <w:ind w:left="1080" w:leftChars="257" w:hanging="54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6-2《残疾人福利性单位声明函》</w:t>
      </w:r>
    </w:p>
    <w:p w14:paraId="7BF29E80">
      <w:pPr>
        <w:pStyle w:val="13"/>
        <w:spacing w:line="288" w:lineRule="auto"/>
        <w:ind w:left="1080" w:leftChars="257" w:hanging="54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6-3《监狱企业适用》</w:t>
      </w:r>
    </w:p>
    <w:p w14:paraId="3E8E8B42">
      <w:pPr>
        <w:pStyle w:val="13"/>
        <w:spacing w:line="288"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7、投标文件还应包括第五章、综合评分表的所有技术文件</w:t>
      </w:r>
    </w:p>
    <w:p w14:paraId="29B0A0B8">
      <w:pPr>
        <w:pStyle w:val="13"/>
        <w:spacing w:line="288" w:lineRule="auto"/>
        <w:ind w:left="210"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8、投标人关联单位的说明（格式自拟）</w:t>
      </w:r>
    </w:p>
    <w:p w14:paraId="6FF23B3E">
      <w:pPr>
        <w:pStyle w:val="13"/>
        <w:spacing w:line="288" w:lineRule="auto"/>
        <w:ind w:left="210"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9、其他有利于投标人的文件或证明材料</w:t>
      </w:r>
    </w:p>
    <w:p w14:paraId="1887FA66">
      <w:pPr>
        <w:pStyle w:val="13"/>
        <w:spacing w:line="288" w:lineRule="auto"/>
        <w:ind w:left="210"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10、对本项目投标文件（响应文件）中资料真实性的承诺</w:t>
      </w:r>
    </w:p>
    <w:p w14:paraId="04A7F877">
      <w:pPr>
        <w:pStyle w:val="13"/>
        <w:rPr>
          <w:rFonts w:hint="eastAsia" w:ascii="仿宋" w:hAnsi="仿宋" w:eastAsia="仿宋" w:cs="仿宋"/>
          <w:color w:val="auto"/>
          <w:sz w:val="24"/>
          <w:szCs w:val="24"/>
          <w:lang w:eastAsia="zh-CN"/>
        </w:rPr>
      </w:pPr>
    </w:p>
    <w:p w14:paraId="7F365B6D">
      <w:pPr>
        <w:rPr>
          <w:rFonts w:hint="eastAsia" w:ascii="仿宋" w:hAnsi="仿宋" w:eastAsia="仿宋" w:cs="仿宋"/>
          <w:color w:val="auto"/>
          <w:lang w:eastAsia="zh-CN"/>
        </w:rPr>
      </w:pPr>
      <w:bookmarkStart w:id="785" w:name="_Toc31638"/>
      <w:bookmarkStart w:id="786" w:name="_Toc25213"/>
      <w:bookmarkStart w:id="787" w:name="_Toc31410"/>
      <w:bookmarkStart w:id="788" w:name="_Toc24743"/>
      <w:bookmarkStart w:id="789" w:name="_Toc11043"/>
      <w:bookmarkStart w:id="790" w:name="_Toc9629"/>
      <w:bookmarkStart w:id="791" w:name="_Toc21159"/>
      <w:bookmarkStart w:id="792" w:name="_Toc17635"/>
      <w:bookmarkStart w:id="793" w:name="_Toc14062"/>
      <w:bookmarkStart w:id="794" w:name="_Toc3618"/>
      <w:r>
        <w:rPr>
          <w:rFonts w:hint="eastAsia" w:ascii="仿宋" w:hAnsi="仿宋" w:eastAsia="仿宋" w:cs="仿宋"/>
          <w:color w:val="auto"/>
          <w:lang w:eastAsia="zh-CN"/>
        </w:rPr>
        <w:br w:type="page"/>
      </w:r>
    </w:p>
    <w:p w14:paraId="34665155">
      <w:pPr>
        <w:pStyle w:val="8"/>
        <w:spacing w:before="0" w:after="0" w:line="288" w:lineRule="auto"/>
        <w:ind w:left="1079" w:leftChars="257" w:hanging="539"/>
        <w:jc w:val="center"/>
        <w:rPr>
          <w:rFonts w:hint="eastAsia" w:ascii="仿宋" w:hAnsi="仿宋" w:eastAsia="仿宋" w:cs="仿宋"/>
          <w:color w:val="auto"/>
          <w:u w:val="none"/>
          <w:lang w:eastAsia="zh-CN"/>
        </w:rPr>
      </w:pPr>
      <w:r>
        <w:rPr>
          <w:rFonts w:hint="eastAsia" w:ascii="仿宋" w:hAnsi="仿宋" w:eastAsia="仿宋" w:cs="仿宋"/>
          <w:color w:val="auto"/>
          <w:u w:val="none"/>
          <w:lang w:eastAsia="zh-CN"/>
        </w:rPr>
        <w:t>1  投标书</w:t>
      </w:r>
      <w:bookmarkEnd w:id="785"/>
      <w:bookmarkEnd w:id="786"/>
      <w:bookmarkEnd w:id="787"/>
      <w:bookmarkEnd w:id="788"/>
      <w:bookmarkEnd w:id="789"/>
      <w:bookmarkEnd w:id="790"/>
      <w:bookmarkEnd w:id="791"/>
      <w:bookmarkEnd w:id="792"/>
      <w:bookmarkEnd w:id="793"/>
      <w:bookmarkEnd w:id="794"/>
    </w:p>
    <w:p w14:paraId="30C00903">
      <w:pPr>
        <w:tabs>
          <w:tab w:val="left" w:pos="5580"/>
        </w:tabs>
        <w:spacing w:line="240" w:lineRule="atLeast"/>
        <w:ind w:left="1080" w:leftChars="257" w:hanging="540"/>
        <w:rPr>
          <w:rFonts w:hint="eastAsia" w:ascii="仿宋" w:hAnsi="仿宋" w:eastAsia="仿宋" w:cs="仿宋"/>
          <w:color w:val="auto"/>
          <w:sz w:val="32"/>
          <w:szCs w:val="32"/>
          <w:lang w:eastAsia="zh-CN"/>
        </w:rPr>
      </w:pPr>
    </w:p>
    <w:p w14:paraId="58945BC0">
      <w:pPr>
        <w:tabs>
          <w:tab w:val="left" w:pos="5580"/>
        </w:tabs>
        <w:spacing w:line="320" w:lineRule="exact"/>
        <w:ind w:left="1080" w:hanging="1080"/>
        <w:rPr>
          <w:rFonts w:hint="eastAsia" w:ascii="仿宋" w:hAnsi="仿宋" w:eastAsia="仿宋" w:cs="仿宋"/>
          <w:color w:val="auto"/>
          <w:sz w:val="24"/>
          <w:lang w:eastAsia="zh-CN"/>
        </w:rPr>
      </w:pPr>
      <w:r>
        <w:rPr>
          <w:rFonts w:hint="eastAsia" w:ascii="仿宋" w:hAnsi="仿宋" w:eastAsia="仿宋" w:cs="仿宋"/>
          <w:color w:val="auto"/>
          <w:sz w:val="24"/>
          <w:lang w:eastAsia="zh-CN"/>
        </w:rPr>
        <w:t>致：</w:t>
      </w:r>
      <w:r>
        <w:rPr>
          <w:rFonts w:hint="eastAsia" w:ascii="仿宋" w:hAnsi="仿宋" w:eastAsia="仿宋" w:cs="仿宋"/>
          <w:color w:val="auto"/>
          <w:sz w:val="24"/>
          <w:u w:val="single" w:color="000000"/>
          <w:lang w:eastAsia="zh-CN"/>
        </w:rPr>
        <w:t xml:space="preserve"> （采购人名称）</w:t>
      </w:r>
    </w:p>
    <w:p w14:paraId="3BC2F156">
      <w:pPr>
        <w:pStyle w:val="13"/>
        <w:tabs>
          <w:tab w:val="left" w:pos="5580"/>
        </w:tabs>
        <w:spacing w:line="320" w:lineRule="exact"/>
        <w:ind w:left="1080" w:leftChars="257" w:hanging="540"/>
        <w:rPr>
          <w:rFonts w:hint="eastAsia" w:ascii="仿宋" w:hAnsi="仿宋" w:eastAsia="仿宋" w:cs="仿宋"/>
          <w:color w:val="auto"/>
          <w:sz w:val="24"/>
          <w:lang w:eastAsia="zh-CN"/>
        </w:rPr>
      </w:pPr>
    </w:p>
    <w:p w14:paraId="2DC8E250">
      <w:pPr>
        <w:pStyle w:val="13"/>
        <w:tabs>
          <w:tab w:val="left" w:pos="5580"/>
        </w:tabs>
        <w:spacing w:line="400" w:lineRule="exact"/>
        <w:ind w:left="2" w:leftChars="1"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根据贵方(项目名称)项目的投标邀请(招标编号),签字代表(姓名、职务)经正式授权并代表投标人（名称、地址）上传</w:t>
      </w:r>
      <w:r>
        <w:rPr>
          <w:rFonts w:hint="eastAsia" w:ascii="仿宋" w:hAnsi="仿宋" w:eastAsia="仿宋" w:cs="仿宋"/>
          <w:color w:val="auto"/>
          <w:sz w:val="24"/>
          <w:szCs w:val="24"/>
          <w:u w:val="single"/>
          <w:lang w:eastAsia="zh-CN"/>
        </w:rPr>
        <w:t>响应文件</w:t>
      </w:r>
      <w:r>
        <w:rPr>
          <w:rFonts w:hint="eastAsia" w:ascii="仿宋" w:hAnsi="仿宋" w:eastAsia="仿宋" w:cs="仿宋"/>
          <w:color w:val="auto"/>
          <w:sz w:val="24"/>
          <w:szCs w:val="24"/>
          <w:lang w:eastAsia="zh-CN"/>
        </w:rPr>
        <w:t>，并以形式出具的金额为人民币</w:t>
      </w:r>
      <w:r>
        <w:rPr>
          <w:rFonts w:hint="eastAsia" w:ascii="仿宋" w:hAnsi="仿宋" w:eastAsia="仿宋" w:cs="仿宋"/>
          <w:color w:val="auto"/>
          <w:sz w:val="24"/>
          <w:szCs w:val="24"/>
          <w:u w:val="single"/>
          <w:lang w:eastAsia="zh-CN"/>
        </w:rPr>
        <w:t>　　　　</w:t>
      </w:r>
      <w:r>
        <w:rPr>
          <w:rFonts w:hint="eastAsia" w:ascii="仿宋" w:hAnsi="仿宋" w:eastAsia="仿宋" w:cs="仿宋"/>
          <w:color w:val="auto"/>
          <w:sz w:val="24"/>
          <w:szCs w:val="24"/>
          <w:lang w:eastAsia="zh-CN"/>
        </w:rPr>
        <w:t>元的投标保证金。</w:t>
      </w:r>
    </w:p>
    <w:p w14:paraId="75B1B41F">
      <w:pPr>
        <w:pStyle w:val="13"/>
        <w:tabs>
          <w:tab w:val="left" w:pos="5580"/>
        </w:tabs>
        <w:spacing w:line="320" w:lineRule="exact"/>
        <w:ind w:left="1080"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据此，签字代表宣布同意如下：</w:t>
      </w:r>
    </w:p>
    <w:p w14:paraId="3915384C">
      <w:pPr>
        <w:pStyle w:val="13"/>
        <w:tabs>
          <w:tab w:val="left" w:pos="720"/>
          <w:tab w:val="left" w:pos="900"/>
        </w:tabs>
        <w:spacing w:line="320" w:lineRule="exact"/>
        <w:ind w:left="769" w:leftChars="257" w:hanging="229"/>
        <w:rPr>
          <w:rFonts w:hint="eastAsia" w:ascii="仿宋" w:hAnsi="仿宋" w:eastAsia="仿宋" w:cs="仿宋"/>
          <w:color w:val="auto"/>
          <w:sz w:val="24"/>
          <w:u w:val="single" w:color="000000"/>
          <w:lang w:eastAsia="zh-CN"/>
        </w:rPr>
      </w:pPr>
      <w:r>
        <w:rPr>
          <w:rFonts w:hint="eastAsia" w:ascii="仿宋" w:hAnsi="仿宋" w:eastAsia="仿宋" w:cs="仿宋"/>
          <w:color w:val="auto"/>
          <w:sz w:val="24"/>
          <w:lang w:eastAsia="zh-CN"/>
        </w:rPr>
        <w:t>（1）附投标价格表中规定的应提供货物的投标总价详见开标一览表，</w:t>
      </w:r>
      <w:r>
        <w:rPr>
          <w:rFonts w:hint="eastAsia" w:ascii="仿宋" w:hAnsi="仿宋" w:eastAsia="仿宋" w:cs="仿宋"/>
          <w:color w:val="auto"/>
          <w:sz w:val="24"/>
          <w:u w:val="single" w:color="000000"/>
          <w:lang w:eastAsia="zh-CN"/>
        </w:rPr>
        <w:t>其中由小型和</w:t>
      </w:r>
      <w:r>
        <w:rPr>
          <w:rFonts w:hint="eastAsia" w:ascii="仿宋" w:hAnsi="仿宋" w:eastAsia="仿宋" w:cs="仿宋"/>
          <w:color w:val="auto"/>
          <w:sz w:val="24"/>
          <w:lang w:eastAsia="zh-CN"/>
        </w:rPr>
        <w:t>微型企业制造产品的价格为</w:t>
      </w:r>
      <w:r>
        <w:rPr>
          <w:rFonts w:hint="eastAsia" w:ascii="仿宋" w:hAnsi="仿宋" w:eastAsia="仿宋" w:cs="仿宋"/>
          <w:color w:val="auto"/>
          <w:sz w:val="24"/>
          <w:u w:val="single" w:color="000000"/>
          <w:lang w:eastAsia="zh-CN"/>
        </w:rPr>
        <w:t xml:space="preserve">      （用文字和数字表示），占投标总价    %</w:t>
      </w:r>
      <w:r>
        <w:rPr>
          <w:rFonts w:hint="eastAsia" w:ascii="仿宋" w:hAnsi="仿宋" w:eastAsia="仿宋" w:cs="仿宋"/>
          <w:color w:val="auto"/>
          <w:sz w:val="24"/>
          <w:lang w:eastAsia="zh-CN"/>
        </w:rPr>
        <w:t>。</w:t>
      </w:r>
    </w:p>
    <w:p w14:paraId="2B6C018D">
      <w:pPr>
        <w:pStyle w:val="13"/>
        <w:tabs>
          <w:tab w:val="left" w:pos="5580"/>
        </w:tabs>
        <w:spacing w:line="320" w:lineRule="exact"/>
        <w:ind w:left="1080"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（2）本投标有效期为自投标截止之日起个</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日历日。</w:t>
      </w:r>
    </w:p>
    <w:p w14:paraId="048B690F">
      <w:pPr>
        <w:pStyle w:val="13"/>
        <w:tabs>
          <w:tab w:val="left" w:pos="5580"/>
        </w:tabs>
        <w:spacing w:line="320" w:lineRule="exact"/>
        <w:ind w:left="1080"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（3）联合体中的大中型企业和其他自然人、法人或者非法人组织，与联合体中的小型、微型企业之间</w:t>
      </w:r>
      <w:r>
        <w:rPr>
          <w:rFonts w:hint="eastAsia" w:ascii="仿宋" w:hAnsi="仿宋" w:eastAsia="仿宋" w:cs="仿宋"/>
          <w:color w:val="auto"/>
          <w:sz w:val="24"/>
          <w:u w:val="single" w:color="000000"/>
          <w:lang w:eastAsia="zh-CN"/>
        </w:rPr>
        <w:t xml:space="preserve">     （</w:t>
      </w:r>
      <w:r>
        <w:rPr>
          <w:rFonts w:hint="eastAsia" w:ascii="仿宋" w:hAnsi="仿宋" w:eastAsia="仿宋" w:cs="仿宋"/>
          <w:color w:val="auto"/>
          <w:sz w:val="24"/>
          <w:lang w:eastAsia="zh-CN"/>
        </w:rPr>
        <w:t>存在、不存在）投资关系（如果是联合体的话）。</w:t>
      </w:r>
    </w:p>
    <w:p w14:paraId="6D019ACC">
      <w:pPr>
        <w:pStyle w:val="13"/>
        <w:tabs>
          <w:tab w:val="left" w:pos="5580"/>
        </w:tabs>
        <w:spacing w:line="320" w:lineRule="exact"/>
        <w:ind w:left="1080"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（4）已详细审查全部招标文件，包括所有补充通知（如果有的话），完全理解并同意放弃对这方面有不明、误解和质疑的权力。</w:t>
      </w:r>
    </w:p>
    <w:p w14:paraId="55AD735C">
      <w:pPr>
        <w:pStyle w:val="13"/>
        <w:tabs>
          <w:tab w:val="left" w:pos="5580"/>
        </w:tabs>
        <w:spacing w:line="320" w:lineRule="exact"/>
        <w:ind w:left="1080"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（5）在规定的开标时间后，遵守招标文件中有关保证金的规定。</w:t>
      </w:r>
    </w:p>
    <w:p w14:paraId="27626891">
      <w:pPr>
        <w:pStyle w:val="13"/>
        <w:tabs>
          <w:tab w:val="left" w:pos="5580"/>
        </w:tabs>
        <w:spacing w:line="320" w:lineRule="exact"/>
        <w:ind w:left="1080"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（6）我方不是为本项目提供整体设计、规范编制或者项目管理、监理、检测等服务的供应商，我方不是采购代理机构的附属机构。</w:t>
      </w:r>
    </w:p>
    <w:p w14:paraId="1AB1634E">
      <w:pPr>
        <w:pStyle w:val="13"/>
        <w:tabs>
          <w:tab w:val="left" w:pos="5580"/>
        </w:tabs>
        <w:spacing w:line="320" w:lineRule="exact"/>
        <w:ind w:left="1080"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（7）在领取中标通知书的同时按招标文件规定的形式，向贵方一次性支付中标服务费。</w:t>
      </w:r>
    </w:p>
    <w:p w14:paraId="10B5DE9C">
      <w:pPr>
        <w:pStyle w:val="13"/>
        <w:tabs>
          <w:tab w:val="left" w:pos="5580"/>
        </w:tabs>
        <w:spacing w:line="320" w:lineRule="exact"/>
        <w:ind w:left="1080"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（8）按照贵方可能要求，提供与其投标有关的一切数据或资料，完全理解贵方不一定接受最低价的投标或收到的任何投标。</w:t>
      </w:r>
    </w:p>
    <w:p w14:paraId="54B081B5">
      <w:pPr>
        <w:pStyle w:val="13"/>
        <w:tabs>
          <w:tab w:val="left" w:pos="5580"/>
        </w:tabs>
        <w:spacing w:line="320" w:lineRule="exact"/>
        <w:ind w:left="1080"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（9）在中标公示期过后7个工作日内领取中标通知书，不领取中标通知书视为自动放弃中标资格，采购人可依法进行相应处罚。</w:t>
      </w:r>
    </w:p>
    <w:p w14:paraId="5745649D">
      <w:pPr>
        <w:pStyle w:val="13"/>
        <w:tabs>
          <w:tab w:val="left" w:pos="5580"/>
        </w:tabs>
        <w:spacing w:line="320" w:lineRule="exact"/>
        <w:ind w:left="1080"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（10）按照招标文件的规定履行合同责任和义务。</w:t>
      </w:r>
    </w:p>
    <w:p w14:paraId="6296E6BD">
      <w:pPr>
        <w:pStyle w:val="13"/>
        <w:tabs>
          <w:tab w:val="left" w:pos="5580"/>
        </w:tabs>
        <w:spacing w:line="320" w:lineRule="exact"/>
        <w:ind w:left="1080" w:leftChars="257" w:hanging="540"/>
        <w:rPr>
          <w:rFonts w:hint="eastAsia" w:ascii="仿宋" w:hAnsi="仿宋" w:eastAsia="仿宋" w:cs="仿宋"/>
          <w:color w:val="auto"/>
          <w:sz w:val="24"/>
          <w:lang w:eastAsia="zh-CN"/>
        </w:rPr>
      </w:pPr>
    </w:p>
    <w:p w14:paraId="2348F6DD">
      <w:pPr>
        <w:pStyle w:val="13"/>
        <w:tabs>
          <w:tab w:val="left" w:pos="5580"/>
        </w:tabs>
        <w:spacing w:line="320" w:lineRule="exact"/>
        <w:ind w:left="359" w:leftChars="68" w:hanging="216" w:hangingChars="90"/>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与本投标有关的一切正式往来信函请寄：</w:t>
      </w:r>
    </w:p>
    <w:p w14:paraId="6B6F38D6">
      <w:pPr>
        <w:pStyle w:val="13"/>
        <w:tabs>
          <w:tab w:val="left" w:pos="5580"/>
        </w:tabs>
        <w:spacing w:line="320" w:lineRule="exact"/>
        <w:ind w:left="1080"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地址：                       传真：</w:t>
      </w:r>
    </w:p>
    <w:p w14:paraId="2FF315D9">
      <w:pPr>
        <w:pStyle w:val="13"/>
        <w:tabs>
          <w:tab w:val="left" w:pos="5580"/>
        </w:tabs>
        <w:spacing w:line="320" w:lineRule="exact"/>
        <w:ind w:left="1080" w:leftChars="257" w:hanging="540"/>
        <w:rPr>
          <w:rFonts w:hint="eastAsia" w:ascii="仿宋" w:hAnsi="仿宋" w:eastAsia="仿宋" w:cs="仿宋"/>
          <w:b/>
          <w:color w:val="auto"/>
          <w:sz w:val="24"/>
          <w:lang w:eastAsia="zh-CN"/>
        </w:rPr>
      </w:pPr>
      <w:r>
        <w:rPr>
          <w:rFonts w:hint="eastAsia" w:ascii="仿宋" w:hAnsi="仿宋" w:eastAsia="仿宋" w:cs="仿宋"/>
          <w:color w:val="auto"/>
          <w:sz w:val="24"/>
          <w:lang w:eastAsia="zh-CN"/>
        </w:rPr>
        <w:t>电话：                       电子函件：</w:t>
      </w:r>
    </w:p>
    <w:p w14:paraId="42477E5F">
      <w:pPr>
        <w:pStyle w:val="13"/>
        <w:tabs>
          <w:tab w:val="left" w:pos="5580"/>
        </w:tabs>
        <w:spacing w:line="320" w:lineRule="exact"/>
        <w:ind w:left="1080" w:leftChars="257" w:hanging="540"/>
        <w:rPr>
          <w:rFonts w:hint="eastAsia" w:ascii="仿宋" w:hAnsi="仿宋" w:eastAsia="仿宋" w:cs="仿宋"/>
          <w:color w:val="auto"/>
          <w:sz w:val="24"/>
          <w:lang w:eastAsia="zh-CN"/>
        </w:rPr>
      </w:pPr>
    </w:p>
    <w:p w14:paraId="382EC1CF">
      <w:pPr>
        <w:pStyle w:val="13"/>
        <w:tabs>
          <w:tab w:val="left" w:pos="5580"/>
        </w:tabs>
        <w:spacing w:line="320" w:lineRule="exact"/>
        <w:ind w:left="1080" w:leftChars="257" w:hanging="540"/>
        <w:rPr>
          <w:rFonts w:hint="eastAsia" w:ascii="仿宋" w:hAnsi="仿宋" w:eastAsia="仿宋" w:cs="仿宋"/>
          <w:color w:val="auto"/>
          <w:sz w:val="24"/>
          <w:u w:val="single"/>
          <w:lang w:eastAsia="zh-CN"/>
        </w:rPr>
      </w:pPr>
      <w:r>
        <w:rPr>
          <w:rFonts w:hint="eastAsia" w:ascii="仿宋" w:hAnsi="仿宋" w:eastAsia="仿宋" w:cs="仿宋"/>
          <w:color w:val="auto"/>
          <w:sz w:val="24"/>
          <w:lang w:eastAsia="zh-CN"/>
        </w:rPr>
        <w:t>法定代表人（或企业负责人）或其委托代理人签字（章）：</w:t>
      </w:r>
      <w:r>
        <w:rPr>
          <w:rFonts w:hint="eastAsia" w:ascii="仿宋" w:hAnsi="仿宋" w:eastAsia="仿宋" w:cs="仿宋"/>
          <w:color w:val="auto"/>
          <w:sz w:val="24"/>
          <w:u w:val="single"/>
          <w:lang w:eastAsia="zh-CN"/>
        </w:rPr>
        <w:t xml:space="preserve">                </w:t>
      </w:r>
    </w:p>
    <w:p w14:paraId="094B1036">
      <w:pPr>
        <w:pStyle w:val="13"/>
        <w:tabs>
          <w:tab w:val="left" w:pos="5580"/>
        </w:tabs>
        <w:spacing w:line="320" w:lineRule="exact"/>
        <w:ind w:left="1080"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投标人名称（全称）：</w:t>
      </w:r>
      <w:r>
        <w:rPr>
          <w:rFonts w:hint="eastAsia" w:ascii="仿宋" w:hAnsi="仿宋" w:eastAsia="仿宋" w:cs="仿宋"/>
          <w:color w:val="auto"/>
          <w:sz w:val="24"/>
          <w:u w:val="single"/>
          <w:lang w:eastAsia="zh-CN"/>
        </w:rPr>
        <w:t xml:space="preserve">                </w:t>
      </w:r>
    </w:p>
    <w:p w14:paraId="24DC7F94">
      <w:pPr>
        <w:pStyle w:val="13"/>
        <w:tabs>
          <w:tab w:val="left" w:pos="5580"/>
        </w:tabs>
        <w:spacing w:line="320" w:lineRule="exact"/>
        <w:ind w:left="1080" w:leftChars="257" w:hanging="540"/>
        <w:rPr>
          <w:rFonts w:hint="eastAsia" w:ascii="仿宋" w:hAnsi="仿宋" w:eastAsia="仿宋" w:cs="仿宋"/>
          <w:color w:val="auto"/>
          <w:sz w:val="24"/>
          <w:u w:val="single"/>
          <w:lang w:eastAsia="zh-CN"/>
        </w:rPr>
      </w:pPr>
      <w:r>
        <w:rPr>
          <w:rFonts w:hint="eastAsia" w:ascii="仿宋" w:hAnsi="仿宋" w:eastAsia="仿宋" w:cs="仿宋"/>
          <w:color w:val="auto"/>
          <w:sz w:val="24"/>
          <w:lang w:eastAsia="zh-CN"/>
        </w:rPr>
        <w:t>投标人开户银行（全称）：</w:t>
      </w:r>
      <w:r>
        <w:rPr>
          <w:rFonts w:hint="eastAsia" w:ascii="仿宋" w:hAnsi="仿宋" w:eastAsia="仿宋" w:cs="仿宋"/>
          <w:color w:val="auto"/>
          <w:sz w:val="24"/>
          <w:u w:val="single"/>
          <w:lang w:eastAsia="zh-CN"/>
        </w:rPr>
        <w:t xml:space="preserve">                </w:t>
      </w:r>
    </w:p>
    <w:p w14:paraId="1D954EDB">
      <w:pPr>
        <w:pStyle w:val="13"/>
        <w:tabs>
          <w:tab w:val="left" w:pos="5580"/>
        </w:tabs>
        <w:spacing w:line="320" w:lineRule="exact"/>
        <w:ind w:left="1080"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投标人银行帐号：</w:t>
      </w:r>
      <w:r>
        <w:rPr>
          <w:rFonts w:hint="eastAsia" w:ascii="仿宋" w:hAnsi="仿宋" w:eastAsia="仿宋" w:cs="仿宋"/>
          <w:color w:val="auto"/>
          <w:sz w:val="24"/>
          <w:u w:val="single"/>
          <w:lang w:eastAsia="zh-CN"/>
        </w:rPr>
        <w:t xml:space="preserve">                </w:t>
      </w:r>
    </w:p>
    <w:p w14:paraId="1DD50742">
      <w:pPr>
        <w:pStyle w:val="13"/>
        <w:tabs>
          <w:tab w:val="left" w:pos="5580"/>
        </w:tabs>
        <w:spacing w:line="320" w:lineRule="exact"/>
        <w:ind w:left="1080" w:leftChars="257" w:hanging="540"/>
        <w:rPr>
          <w:rFonts w:hint="eastAsia" w:ascii="仿宋" w:hAnsi="仿宋" w:eastAsia="仿宋" w:cs="仿宋"/>
          <w:color w:val="auto"/>
          <w:sz w:val="24"/>
          <w:u w:val="single"/>
          <w:lang w:eastAsia="zh-CN"/>
        </w:rPr>
      </w:pPr>
      <w:r>
        <w:rPr>
          <w:rFonts w:hint="eastAsia" w:ascii="仿宋" w:hAnsi="仿宋" w:eastAsia="仿宋" w:cs="仿宋"/>
          <w:color w:val="auto"/>
          <w:sz w:val="24"/>
          <w:lang w:eastAsia="zh-CN"/>
        </w:rPr>
        <w:t>投标人单位章：</w:t>
      </w:r>
      <w:r>
        <w:rPr>
          <w:rFonts w:hint="eastAsia" w:ascii="仿宋" w:hAnsi="仿宋" w:eastAsia="仿宋" w:cs="仿宋"/>
          <w:color w:val="auto"/>
          <w:sz w:val="24"/>
          <w:u w:val="single"/>
          <w:lang w:eastAsia="zh-CN"/>
        </w:rPr>
        <w:t xml:space="preserve">                </w:t>
      </w:r>
    </w:p>
    <w:p w14:paraId="2B5E226F">
      <w:pPr>
        <w:pStyle w:val="13"/>
        <w:tabs>
          <w:tab w:val="left" w:pos="5580"/>
        </w:tabs>
        <w:spacing w:line="320" w:lineRule="exact"/>
        <w:ind w:left="1080"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日期：</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w:t>
      </w:r>
    </w:p>
    <w:p w14:paraId="7B39695E">
      <w:pPr>
        <w:pStyle w:val="13"/>
        <w:tabs>
          <w:tab w:val="left" w:pos="5580"/>
        </w:tabs>
        <w:spacing w:line="320" w:lineRule="exact"/>
        <w:ind w:left="1080" w:leftChars="257" w:hanging="540"/>
        <w:rPr>
          <w:rFonts w:hint="eastAsia" w:ascii="仿宋" w:hAnsi="仿宋" w:eastAsia="仿宋" w:cs="仿宋"/>
          <w:color w:val="auto"/>
          <w:sz w:val="32"/>
          <w:szCs w:val="32"/>
          <w:lang w:eastAsia="zh-CN"/>
        </w:rPr>
      </w:pPr>
      <w:r>
        <w:rPr>
          <w:rFonts w:hint="eastAsia" w:ascii="仿宋" w:hAnsi="仿宋" w:eastAsia="仿宋" w:cs="仿宋"/>
          <w:color w:val="auto"/>
          <w:sz w:val="24"/>
          <w:lang w:eastAsia="zh-CN"/>
        </w:rPr>
        <w:br w:type="page"/>
      </w:r>
    </w:p>
    <w:p w14:paraId="48C379E7">
      <w:pPr>
        <w:pStyle w:val="13"/>
        <w:spacing w:line="240" w:lineRule="atLeast"/>
        <w:ind w:left="1080" w:leftChars="257" w:hanging="540"/>
        <w:rPr>
          <w:rFonts w:hint="eastAsia" w:ascii="仿宋" w:hAnsi="仿宋" w:eastAsia="仿宋" w:cs="仿宋"/>
          <w:color w:val="auto"/>
          <w:sz w:val="24"/>
          <w:lang w:eastAsia="zh-CN"/>
        </w:rPr>
      </w:pPr>
    </w:p>
    <w:p w14:paraId="2398C288">
      <w:pPr>
        <w:pStyle w:val="8"/>
        <w:spacing w:before="0" w:after="0" w:line="288" w:lineRule="auto"/>
        <w:ind w:left="1079" w:leftChars="257" w:hanging="539"/>
        <w:jc w:val="center"/>
        <w:rPr>
          <w:rFonts w:hint="eastAsia" w:ascii="仿宋" w:hAnsi="仿宋" w:eastAsia="仿宋" w:cs="仿宋"/>
          <w:color w:val="auto"/>
          <w:u w:val="none"/>
          <w:lang w:eastAsia="zh-CN"/>
        </w:rPr>
      </w:pPr>
      <w:bookmarkStart w:id="795" w:name="_Toc19321"/>
      <w:bookmarkStart w:id="796" w:name="_Toc22014"/>
      <w:bookmarkStart w:id="797" w:name="_Toc16287"/>
      <w:bookmarkStart w:id="798" w:name="_Toc515647819"/>
      <w:bookmarkStart w:id="799" w:name="_Toc32398"/>
      <w:bookmarkStart w:id="800" w:name="_Toc216582816"/>
      <w:bookmarkStart w:id="801" w:name="_Toc14037"/>
      <w:bookmarkStart w:id="802" w:name="_Toc18267"/>
      <w:r>
        <w:rPr>
          <w:rFonts w:hint="eastAsia" w:ascii="仿宋" w:hAnsi="仿宋" w:eastAsia="仿宋" w:cs="仿宋"/>
          <w:color w:val="auto"/>
          <w:u w:val="none"/>
          <w:lang w:eastAsia="zh-CN"/>
        </w:rPr>
        <w:t>2  投标分项报价表</w:t>
      </w:r>
      <w:bookmarkEnd w:id="795"/>
      <w:bookmarkEnd w:id="796"/>
      <w:bookmarkEnd w:id="797"/>
    </w:p>
    <w:p w14:paraId="28A444C8">
      <w:pPr>
        <w:pStyle w:val="13"/>
        <w:spacing w:line="240" w:lineRule="atLeast"/>
        <w:ind w:left="1080" w:leftChars="257" w:hanging="540"/>
        <w:rPr>
          <w:rFonts w:hint="eastAsia" w:ascii="仿宋" w:hAnsi="仿宋" w:eastAsia="仿宋" w:cs="仿宋"/>
          <w:color w:val="auto"/>
          <w:sz w:val="24"/>
          <w:lang w:eastAsia="zh-CN"/>
        </w:rPr>
      </w:pPr>
    </w:p>
    <w:p w14:paraId="7FD4FD05">
      <w:pPr>
        <w:pStyle w:val="13"/>
        <w:spacing w:line="240" w:lineRule="atLeast"/>
        <w:ind w:left="79" w:leftChars="-27" w:hanging="136" w:hangingChars="57"/>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项目名称:                                        招标编号:                       </w:t>
      </w:r>
    </w:p>
    <w:p w14:paraId="468EE76E">
      <w:pPr>
        <w:pStyle w:val="13"/>
        <w:spacing w:line="240" w:lineRule="atLeast"/>
        <w:ind w:left="79" w:leftChars="-27" w:hanging="136" w:hangingChars="57"/>
        <w:rPr>
          <w:rFonts w:hint="eastAsia" w:ascii="仿宋" w:hAnsi="仿宋" w:eastAsia="仿宋" w:cs="仿宋"/>
          <w:color w:val="auto"/>
          <w:sz w:val="24"/>
          <w:lang w:eastAsia="zh-CN"/>
        </w:rPr>
      </w:pPr>
      <w:r>
        <w:rPr>
          <w:rFonts w:hint="eastAsia" w:ascii="仿宋" w:hAnsi="仿宋" w:eastAsia="仿宋" w:cs="仿宋"/>
          <w:color w:val="auto"/>
          <w:sz w:val="24"/>
          <w:lang w:eastAsia="zh-CN"/>
        </w:rPr>
        <w:t>标    段: 　 　                                  报价单位：人民币元</w:t>
      </w:r>
    </w:p>
    <w:p w14:paraId="5DCFCD06">
      <w:pPr>
        <w:pStyle w:val="13"/>
        <w:spacing w:line="240" w:lineRule="atLeast"/>
        <w:ind w:left="1080" w:leftChars="257" w:hanging="540"/>
        <w:rPr>
          <w:rFonts w:hint="eastAsia" w:ascii="仿宋" w:hAnsi="仿宋" w:eastAsia="仿宋" w:cs="仿宋"/>
          <w:color w:val="auto"/>
          <w:sz w:val="24"/>
          <w:lang w:eastAsia="zh-CN"/>
        </w:rPr>
      </w:pPr>
    </w:p>
    <w:tbl>
      <w:tblPr>
        <w:tblStyle w:val="23"/>
        <w:tblW w:w="10448"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515"/>
        <w:gridCol w:w="1290"/>
        <w:gridCol w:w="1185"/>
        <w:gridCol w:w="1005"/>
        <w:gridCol w:w="945"/>
        <w:gridCol w:w="1200"/>
        <w:gridCol w:w="930"/>
        <w:gridCol w:w="928"/>
        <w:gridCol w:w="820"/>
      </w:tblGrid>
      <w:tr w14:paraId="3FE5E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630" w:type="dxa"/>
            <w:noWrap/>
            <w:vAlign w:val="center"/>
          </w:tcPr>
          <w:p w14:paraId="35057C0D">
            <w:pPr>
              <w:pStyle w:val="13"/>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515" w:type="dxa"/>
            <w:noWrap/>
            <w:vAlign w:val="center"/>
          </w:tcPr>
          <w:p w14:paraId="2449E860">
            <w:pPr>
              <w:pStyle w:val="13"/>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货物名称</w:t>
            </w:r>
          </w:p>
        </w:tc>
        <w:tc>
          <w:tcPr>
            <w:tcW w:w="1290" w:type="dxa"/>
            <w:noWrap/>
            <w:vAlign w:val="center"/>
          </w:tcPr>
          <w:p w14:paraId="67CD5872">
            <w:pPr>
              <w:pStyle w:val="13"/>
              <w:spacing w:line="240" w:lineRule="atLeast"/>
              <w:jc w:val="center"/>
              <w:rPr>
                <w:rFonts w:hint="eastAsia" w:ascii="仿宋" w:hAnsi="仿宋" w:eastAsia="仿宋" w:cs="仿宋"/>
                <w:color w:val="auto"/>
                <w:sz w:val="24"/>
              </w:rPr>
            </w:pPr>
          </w:p>
          <w:p w14:paraId="0C3BFC4C">
            <w:pPr>
              <w:pStyle w:val="13"/>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品牌型号</w:t>
            </w:r>
          </w:p>
          <w:p w14:paraId="46164D49">
            <w:pPr>
              <w:pStyle w:val="13"/>
              <w:spacing w:line="240" w:lineRule="atLeast"/>
              <w:jc w:val="center"/>
              <w:rPr>
                <w:rFonts w:hint="eastAsia" w:ascii="仿宋" w:hAnsi="仿宋" w:eastAsia="仿宋" w:cs="仿宋"/>
                <w:color w:val="auto"/>
                <w:sz w:val="24"/>
              </w:rPr>
            </w:pPr>
          </w:p>
        </w:tc>
        <w:tc>
          <w:tcPr>
            <w:tcW w:w="1185" w:type="dxa"/>
            <w:noWrap/>
            <w:vAlign w:val="center"/>
          </w:tcPr>
          <w:p w14:paraId="110ED7BA">
            <w:pPr>
              <w:pStyle w:val="13"/>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投标规格</w:t>
            </w:r>
          </w:p>
        </w:tc>
        <w:tc>
          <w:tcPr>
            <w:tcW w:w="1005" w:type="dxa"/>
            <w:noWrap/>
            <w:vAlign w:val="center"/>
          </w:tcPr>
          <w:p w14:paraId="4A119AA5">
            <w:pPr>
              <w:pStyle w:val="13"/>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数量</w:t>
            </w:r>
          </w:p>
        </w:tc>
        <w:tc>
          <w:tcPr>
            <w:tcW w:w="945" w:type="dxa"/>
            <w:noWrap/>
            <w:vAlign w:val="center"/>
          </w:tcPr>
          <w:p w14:paraId="3EEF3794">
            <w:pPr>
              <w:pStyle w:val="13"/>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单位</w:t>
            </w:r>
          </w:p>
        </w:tc>
        <w:tc>
          <w:tcPr>
            <w:tcW w:w="1200" w:type="dxa"/>
            <w:noWrap/>
            <w:vAlign w:val="center"/>
          </w:tcPr>
          <w:p w14:paraId="1173AB2A">
            <w:pPr>
              <w:pStyle w:val="13"/>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生产厂家</w:t>
            </w:r>
          </w:p>
        </w:tc>
        <w:tc>
          <w:tcPr>
            <w:tcW w:w="930" w:type="dxa"/>
            <w:noWrap/>
            <w:vAlign w:val="center"/>
          </w:tcPr>
          <w:p w14:paraId="0A0C04DD">
            <w:pPr>
              <w:pStyle w:val="13"/>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单价</w:t>
            </w:r>
          </w:p>
        </w:tc>
        <w:tc>
          <w:tcPr>
            <w:tcW w:w="928" w:type="dxa"/>
            <w:noWrap/>
            <w:vAlign w:val="center"/>
          </w:tcPr>
          <w:p w14:paraId="44C9903B">
            <w:pPr>
              <w:pStyle w:val="13"/>
              <w:spacing w:line="240" w:lineRule="atLeas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合价</w:t>
            </w:r>
          </w:p>
        </w:tc>
        <w:tc>
          <w:tcPr>
            <w:tcW w:w="820" w:type="dxa"/>
            <w:noWrap/>
            <w:vAlign w:val="center"/>
          </w:tcPr>
          <w:p w14:paraId="0E48EC00">
            <w:pPr>
              <w:pStyle w:val="13"/>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备注</w:t>
            </w:r>
          </w:p>
        </w:tc>
      </w:tr>
      <w:tr w14:paraId="1303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30" w:type="dxa"/>
            <w:noWrap/>
            <w:vAlign w:val="center"/>
          </w:tcPr>
          <w:p w14:paraId="1383A15C">
            <w:pPr>
              <w:pStyle w:val="13"/>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515" w:type="dxa"/>
            <w:noWrap/>
            <w:vAlign w:val="center"/>
          </w:tcPr>
          <w:p w14:paraId="016B941E">
            <w:pPr>
              <w:jc w:val="both"/>
              <w:textAlignment w:val="center"/>
              <w:rPr>
                <w:rFonts w:hint="eastAsia" w:ascii="仿宋" w:hAnsi="仿宋" w:eastAsia="仿宋" w:cs="仿宋"/>
                <w:color w:val="auto"/>
                <w:sz w:val="24"/>
              </w:rPr>
            </w:pPr>
            <w:r>
              <w:rPr>
                <w:rFonts w:hint="eastAsia" w:ascii="仿宋" w:hAnsi="仿宋" w:eastAsia="仿宋" w:cs="仿宋"/>
                <w:color w:val="auto"/>
                <w:sz w:val="24"/>
              </w:rPr>
              <w:t>货物名称</w:t>
            </w:r>
          </w:p>
        </w:tc>
        <w:tc>
          <w:tcPr>
            <w:tcW w:w="1290" w:type="dxa"/>
            <w:noWrap/>
            <w:vAlign w:val="center"/>
          </w:tcPr>
          <w:p w14:paraId="18AF148E">
            <w:pPr>
              <w:pStyle w:val="13"/>
              <w:spacing w:line="240" w:lineRule="atLeast"/>
              <w:ind w:left="1080" w:leftChars="257" w:hanging="540"/>
              <w:jc w:val="center"/>
              <w:rPr>
                <w:rFonts w:hint="eastAsia" w:ascii="仿宋" w:hAnsi="仿宋" w:eastAsia="仿宋" w:cs="仿宋"/>
                <w:color w:val="auto"/>
                <w:sz w:val="24"/>
              </w:rPr>
            </w:pPr>
          </w:p>
        </w:tc>
        <w:tc>
          <w:tcPr>
            <w:tcW w:w="1185" w:type="dxa"/>
            <w:noWrap/>
            <w:vAlign w:val="center"/>
          </w:tcPr>
          <w:p w14:paraId="5666E48E">
            <w:pPr>
              <w:pStyle w:val="13"/>
              <w:spacing w:line="240" w:lineRule="atLeast"/>
              <w:ind w:left="1080" w:leftChars="257" w:hanging="540"/>
              <w:jc w:val="center"/>
              <w:rPr>
                <w:rFonts w:hint="eastAsia" w:ascii="仿宋" w:hAnsi="仿宋" w:eastAsia="仿宋" w:cs="仿宋"/>
                <w:color w:val="auto"/>
                <w:sz w:val="24"/>
              </w:rPr>
            </w:pPr>
          </w:p>
        </w:tc>
        <w:tc>
          <w:tcPr>
            <w:tcW w:w="1005" w:type="dxa"/>
            <w:noWrap/>
            <w:vAlign w:val="center"/>
          </w:tcPr>
          <w:p w14:paraId="46FBD8F5">
            <w:pPr>
              <w:pStyle w:val="13"/>
              <w:spacing w:line="240" w:lineRule="atLeast"/>
              <w:ind w:left="1080" w:leftChars="257" w:hanging="540"/>
              <w:jc w:val="center"/>
              <w:rPr>
                <w:rFonts w:hint="eastAsia" w:ascii="仿宋" w:hAnsi="仿宋" w:eastAsia="仿宋" w:cs="仿宋"/>
                <w:color w:val="auto"/>
                <w:sz w:val="24"/>
              </w:rPr>
            </w:pPr>
          </w:p>
        </w:tc>
        <w:tc>
          <w:tcPr>
            <w:tcW w:w="945" w:type="dxa"/>
            <w:noWrap/>
            <w:vAlign w:val="center"/>
          </w:tcPr>
          <w:p w14:paraId="601E5CFC">
            <w:pPr>
              <w:pStyle w:val="13"/>
              <w:spacing w:line="240" w:lineRule="atLeast"/>
              <w:ind w:left="1080" w:leftChars="257" w:hanging="540"/>
              <w:jc w:val="center"/>
              <w:rPr>
                <w:rFonts w:hint="eastAsia" w:ascii="仿宋" w:hAnsi="仿宋" w:eastAsia="仿宋" w:cs="仿宋"/>
                <w:color w:val="auto"/>
                <w:sz w:val="24"/>
              </w:rPr>
            </w:pPr>
          </w:p>
        </w:tc>
        <w:tc>
          <w:tcPr>
            <w:tcW w:w="1200" w:type="dxa"/>
            <w:noWrap/>
            <w:vAlign w:val="center"/>
          </w:tcPr>
          <w:p w14:paraId="5FF4A40E">
            <w:pPr>
              <w:pStyle w:val="13"/>
              <w:spacing w:line="240" w:lineRule="atLeast"/>
              <w:ind w:left="1080" w:leftChars="257" w:hanging="540"/>
              <w:jc w:val="center"/>
              <w:rPr>
                <w:rFonts w:hint="eastAsia" w:ascii="仿宋" w:hAnsi="仿宋" w:eastAsia="仿宋" w:cs="仿宋"/>
                <w:color w:val="auto"/>
                <w:sz w:val="24"/>
              </w:rPr>
            </w:pPr>
          </w:p>
        </w:tc>
        <w:tc>
          <w:tcPr>
            <w:tcW w:w="930" w:type="dxa"/>
            <w:noWrap/>
            <w:vAlign w:val="center"/>
          </w:tcPr>
          <w:p w14:paraId="6DB080A7">
            <w:pPr>
              <w:pStyle w:val="13"/>
              <w:spacing w:line="240" w:lineRule="atLeast"/>
              <w:ind w:left="1080" w:leftChars="257" w:hanging="540"/>
              <w:jc w:val="center"/>
              <w:rPr>
                <w:rFonts w:hint="eastAsia" w:ascii="仿宋" w:hAnsi="仿宋" w:eastAsia="仿宋" w:cs="仿宋"/>
                <w:color w:val="auto"/>
                <w:sz w:val="24"/>
              </w:rPr>
            </w:pPr>
          </w:p>
        </w:tc>
        <w:tc>
          <w:tcPr>
            <w:tcW w:w="928" w:type="dxa"/>
            <w:noWrap/>
            <w:vAlign w:val="center"/>
          </w:tcPr>
          <w:p w14:paraId="685F986E">
            <w:pPr>
              <w:pStyle w:val="13"/>
              <w:spacing w:line="240" w:lineRule="atLeast"/>
              <w:ind w:left="1080" w:leftChars="257" w:hanging="540"/>
              <w:jc w:val="center"/>
              <w:rPr>
                <w:rFonts w:hint="eastAsia" w:ascii="仿宋" w:hAnsi="仿宋" w:eastAsia="仿宋" w:cs="仿宋"/>
                <w:color w:val="auto"/>
                <w:sz w:val="24"/>
              </w:rPr>
            </w:pPr>
          </w:p>
        </w:tc>
        <w:tc>
          <w:tcPr>
            <w:tcW w:w="820" w:type="dxa"/>
            <w:noWrap/>
            <w:vAlign w:val="center"/>
          </w:tcPr>
          <w:p w14:paraId="7AC62776">
            <w:pPr>
              <w:pStyle w:val="13"/>
              <w:spacing w:line="240" w:lineRule="atLeast"/>
              <w:ind w:left="1080" w:leftChars="257" w:hanging="540"/>
              <w:jc w:val="center"/>
              <w:rPr>
                <w:rFonts w:hint="eastAsia" w:ascii="仿宋" w:hAnsi="仿宋" w:eastAsia="仿宋" w:cs="仿宋"/>
                <w:color w:val="auto"/>
                <w:sz w:val="24"/>
              </w:rPr>
            </w:pPr>
          </w:p>
        </w:tc>
      </w:tr>
      <w:tr w14:paraId="109D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30" w:type="dxa"/>
            <w:noWrap/>
            <w:vAlign w:val="center"/>
          </w:tcPr>
          <w:p w14:paraId="59B67D83">
            <w:pPr>
              <w:pStyle w:val="13"/>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515" w:type="dxa"/>
            <w:noWrap/>
            <w:vAlign w:val="center"/>
          </w:tcPr>
          <w:p w14:paraId="1BB96519">
            <w:pPr>
              <w:jc w:val="both"/>
              <w:textAlignment w:val="center"/>
              <w:rPr>
                <w:rFonts w:hint="eastAsia" w:ascii="仿宋" w:hAnsi="仿宋" w:eastAsia="仿宋" w:cs="仿宋"/>
                <w:color w:val="auto"/>
                <w:sz w:val="24"/>
              </w:rPr>
            </w:pPr>
          </w:p>
        </w:tc>
        <w:tc>
          <w:tcPr>
            <w:tcW w:w="1290" w:type="dxa"/>
            <w:noWrap/>
            <w:vAlign w:val="center"/>
          </w:tcPr>
          <w:p w14:paraId="0BCD684F">
            <w:pPr>
              <w:pStyle w:val="13"/>
              <w:spacing w:line="240" w:lineRule="atLeast"/>
              <w:ind w:left="1080" w:leftChars="257" w:hanging="540"/>
              <w:jc w:val="center"/>
              <w:rPr>
                <w:rFonts w:hint="eastAsia" w:ascii="仿宋" w:hAnsi="仿宋" w:eastAsia="仿宋" w:cs="仿宋"/>
                <w:color w:val="auto"/>
                <w:sz w:val="24"/>
              </w:rPr>
            </w:pPr>
          </w:p>
        </w:tc>
        <w:tc>
          <w:tcPr>
            <w:tcW w:w="1185" w:type="dxa"/>
            <w:noWrap/>
            <w:vAlign w:val="center"/>
          </w:tcPr>
          <w:p w14:paraId="2526A057">
            <w:pPr>
              <w:pStyle w:val="13"/>
              <w:spacing w:line="240" w:lineRule="atLeast"/>
              <w:ind w:left="1080" w:leftChars="257" w:hanging="540"/>
              <w:jc w:val="center"/>
              <w:rPr>
                <w:rFonts w:hint="eastAsia" w:ascii="仿宋" w:hAnsi="仿宋" w:eastAsia="仿宋" w:cs="仿宋"/>
                <w:color w:val="auto"/>
                <w:sz w:val="24"/>
              </w:rPr>
            </w:pPr>
          </w:p>
        </w:tc>
        <w:tc>
          <w:tcPr>
            <w:tcW w:w="1005" w:type="dxa"/>
            <w:noWrap/>
            <w:vAlign w:val="center"/>
          </w:tcPr>
          <w:p w14:paraId="37FD602A">
            <w:pPr>
              <w:pStyle w:val="13"/>
              <w:spacing w:line="240" w:lineRule="atLeast"/>
              <w:ind w:left="1080" w:leftChars="257" w:hanging="540"/>
              <w:jc w:val="center"/>
              <w:rPr>
                <w:rFonts w:hint="eastAsia" w:ascii="仿宋" w:hAnsi="仿宋" w:eastAsia="仿宋" w:cs="仿宋"/>
                <w:color w:val="auto"/>
                <w:sz w:val="24"/>
              </w:rPr>
            </w:pPr>
          </w:p>
        </w:tc>
        <w:tc>
          <w:tcPr>
            <w:tcW w:w="945" w:type="dxa"/>
            <w:noWrap/>
            <w:vAlign w:val="center"/>
          </w:tcPr>
          <w:p w14:paraId="3A588E81">
            <w:pPr>
              <w:pStyle w:val="13"/>
              <w:spacing w:line="240" w:lineRule="atLeast"/>
              <w:ind w:left="1080" w:leftChars="257" w:hanging="540"/>
              <w:jc w:val="center"/>
              <w:rPr>
                <w:rFonts w:hint="eastAsia" w:ascii="仿宋" w:hAnsi="仿宋" w:eastAsia="仿宋" w:cs="仿宋"/>
                <w:color w:val="auto"/>
                <w:sz w:val="24"/>
              </w:rPr>
            </w:pPr>
          </w:p>
        </w:tc>
        <w:tc>
          <w:tcPr>
            <w:tcW w:w="1200" w:type="dxa"/>
            <w:noWrap/>
            <w:vAlign w:val="center"/>
          </w:tcPr>
          <w:p w14:paraId="56FCA00E">
            <w:pPr>
              <w:pStyle w:val="13"/>
              <w:spacing w:line="240" w:lineRule="atLeast"/>
              <w:ind w:left="1080" w:leftChars="257" w:hanging="540"/>
              <w:jc w:val="center"/>
              <w:rPr>
                <w:rFonts w:hint="eastAsia" w:ascii="仿宋" w:hAnsi="仿宋" w:eastAsia="仿宋" w:cs="仿宋"/>
                <w:color w:val="auto"/>
                <w:sz w:val="24"/>
              </w:rPr>
            </w:pPr>
          </w:p>
        </w:tc>
        <w:tc>
          <w:tcPr>
            <w:tcW w:w="930" w:type="dxa"/>
            <w:noWrap/>
            <w:vAlign w:val="center"/>
          </w:tcPr>
          <w:p w14:paraId="43310C69">
            <w:pPr>
              <w:pStyle w:val="13"/>
              <w:spacing w:line="240" w:lineRule="atLeast"/>
              <w:ind w:left="1080" w:leftChars="257" w:hanging="540"/>
              <w:jc w:val="center"/>
              <w:rPr>
                <w:rFonts w:hint="eastAsia" w:ascii="仿宋" w:hAnsi="仿宋" w:eastAsia="仿宋" w:cs="仿宋"/>
                <w:color w:val="auto"/>
                <w:sz w:val="24"/>
              </w:rPr>
            </w:pPr>
          </w:p>
        </w:tc>
        <w:tc>
          <w:tcPr>
            <w:tcW w:w="928" w:type="dxa"/>
            <w:noWrap/>
            <w:vAlign w:val="center"/>
          </w:tcPr>
          <w:p w14:paraId="33C9D7B5">
            <w:pPr>
              <w:pStyle w:val="13"/>
              <w:spacing w:line="240" w:lineRule="atLeast"/>
              <w:ind w:left="1080" w:leftChars="257" w:hanging="540"/>
              <w:jc w:val="center"/>
              <w:rPr>
                <w:rFonts w:hint="eastAsia" w:ascii="仿宋" w:hAnsi="仿宋" w:eastAsia="仿宋" w:cs="仿宋"/>
                <w:color w:val="auto"/>
                <w:sz w:val="24"/>
              </w:rPr>
            </w:pPr>
          </w:p>
        </w:tc>
        <w:tc>
          <w:tcPr>
            <w:tcW w:w="820" w:type="dxa"/>
            <w:noWrap/>
            <w:vAlign w:val="center"/>
          </w:tcPr>
          <w:p w14:paraId="120C314D">
            <w:pPr>
              <w:pStyle w:val="13"/>
              <w:spacing w:line="240" w:lineRule="atLeast"/>
              <w:ind w:left="1080" w:leftChars="257" w:hanging="540"/>
              <w:jc w:val="center"/>
              <w:rPr>
                <w:rFonts w:hint="eastAsia" w:ascii="仿宋" w:hAnsi="仿宋" w:eastAsia="仿宋" w:cs="仿宋"/>
                <w:color w:val="auto"/>
                <w:sz w:val="24"/>
              </w:rPr>
            </w:pPr>
          </w:p>
        </w:tc>
      </w:tr>
      <w:tr w14:paraId="14030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30" w:type="dxa"/>
            <w:noWrap/>
            <w:vAlign w:val="center"/>
          </w:tcPr>
          <w:p w14:paraId="6C9AA0E1">
            <w:pPr>
              <w:pStyle w:val="13"/>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515" w:type="dxa"/>
            <w:noWrap/>
            <w:vAlign w:val="center"/>
          </w:tcPr>
          <w:p w14:paraId="28499639">
            <w:pPr>
              <w:jc w:val="both"/>
              <w:textAlignment w:val="center"/>
              <w:rPr>
                <w:rFonts w:hint="eastAsia" w:ascii="仿宋" w:hAnsi="仿宋" w:eastAsia="仿宋" w:cs="仿宋"/>
                <w:color w:val="auto"/>
                <w:sz w:val="24"/>
              </w:rPr>
            </w:pPr>
          </w:p>
        </w:tc>
        <w:tc>
          <w:tcPr>
            <w:tcW w:w="1290" w:type="dxa"/>
            <w:noWrap/>
            <w:vAlign w:val="center"/>
          </w:tcPr>
          <w:p w14:paraId="05C3E491">
            <w:pPr>
              <w:pStyle w:val="13"/>
              <w:spacing w:line="240" w:lineRule="atLeast"/>
              <w:ind w:left="1080" w:leftChars="257" w:hanging="540"/>
              <w:jc w:val="center"/>
              <w:rPr>
                <w:rFonts w:hint="eastAsia" w:ascii="仿宋" w:hAnsi="仿宋" w:eastAsia="仿宋" w:cs="仿宋"/>
                <w:color w:val="auto"/>
                <w:sz w:val="24"/>
              </w:rPr>
            </w:pPr>
          </w:p>
        </w:tc>
        <w:tc>
          <w:tcPr>
            <w:tcW w:w="1185" w:type="dxa"/>
            <w:noWrap/>
            <w:vAlign w:val="center"/>
          </w:tcPr>
          <w:p w14:paraId="282ED15A">
            <w:pPr>
              <w:pStyle w:val="13"/>
              <w:spacing w:line="240" w:lineRule="atLeast"/>
              <w:ind w:left="1080" w:leftChars="257" w:hanging="540"/>
              <w:jc w:val="center"/>
              <w:rPr>
                <w:rFonts w:hint="eastAsia" w:ascii="仿宋" w:hAnsi="仿宋" w:eastAsia="仿宋" w:cs="仿宋"/>
                <w:color w:val="auto"/>
                <w:sz w:val="24"/>
              </w:rPr>
            </w:pPr>
          </w:p>
        </w:tc>
        <w:tc>
          <w:tcPr>
            <w:tcW w:w="1005" w:type="dxa"/>
            <w:noWrap/>
            <w:vAlign w:val="center"/>
          </w:tcPr>
          <w:p w14:paraId="65EDA0E3">
            <w:pPr>
              <w:pStyle w:val="13"/>
              <w:spacing w:line="240" w:lineRule="atLeast"/>
              <w:ind w:left="1080" w:leftChars="257" w:hanging="540"/>
              <w:jc w:val="center"/>
              <w:rPr>
                <w:rFonts w:hint="eastAsia" w:ascii="仿宋" w:hAnsi="仿宋" w:eastAsia="仿宋" w:cs="仿宋"/>
                <w:color w:val="auto"/>
                <w:sz w:val="24"/>
              </w:rPr>
            </w:pPr>
          </w:p>
        </w:tc>
        <w:tc>
          <w:tcPr>
            <w:tcW w:w="945" w:type="dxa"/>
            <w:noWrap/>
            <w:vAlign w:val="center"/>
          </w:tcPr>
          <w:p w14:paraId="0D6FE241">
            <w:pPr>
              <w:pStyle w:val="13"/>
              <w:spacing w:line="240" w:lineRule="atLeast"/>
              <w:ind w:left="1080" w:leftChars="257" w:hanging="540"/>
              <w:jc w:val="center"/>
              <w:rPr>
                <w:rFonts w:hint="eastAsia" w:ascii="仿宋" w:hAnsi="仿宋" w:eastAsia="仿宋" w:cs="仿宋"/>
                <w:color w:val="auto"/>
                <w:sz w:val="24"/>
              </w:rPr>
            </w:pPr>
          </w:p>
        </w:tc>
        <w:tc>
          <w:tcPr>
            <w:tcW w:w="1200" w:type="dxa"/>
            <w:noWrap/>
            <w:vAlign w:val="center"/>
          </w:tcPr>
          <w:p w14:paraId="3C5314C6">
            <w:pPr>
              <w:pStyle w:val="13"/>
              <w:spacing w:line="240" w:lineRule="atLeast"/>
              <w:ind w:left="1080" w:leftChars="257" w:hanging="540"/>
              <w:jc w:val="center"/>
              <w:rPr>
                <w:rFonts w:hint="eastAsia" w:ascii="仿宋" w:hAnsi="仿宋" w:eastAsia="仿宋" w:cs="仿宋"/>
                <w:color w:val="auto"/>
                <w:sz w:val="24"/>
              </w:rPr>
            </w:pPr>
          </w:p>
        </w:tc>
        <w:tc>
          <w:tcPr>
            <w:tcW w:w="930" w:type="dxa"/>
            <w:noWrap/>
            <w:vAlign w:val="center"/>
          </w:tcPr>
          <w:p w14:paraId="6818C0F0">
            <w:pPr>
              <w:pStyle w:val="13"/>
              <w:spacing w:line="240" w:lineRule="atLeast"/>
              <w:ind w:left="1080" w:leftChars="257" w:hanging="540"/>
              <w:jc w:val="center"/>
              <w:rPr>
                <w:rFonts w:hint="eastAsia" w:ascii="仿宋" w:hAnsi="仿宋" w:eastAsia="仿宋" w:cs="仿宋"/>
                <w:color w:val="auto"/>
                <w:sz w:val="24"/>
              </w:rPr>
            </w:pPr>
          </w:p>
        </w:tc>
        <w:tc>
          <w:tcPr>
            <w:tcW w:w="928" w:type="dxa"/>
            <w:noWrap/>
            <w:vAlign w:val="center"/>
          </w:tcPr>
          <w:p w14:paraId="16BAAE16">
            <w:pPr>
              <w:pStyle w:val="13"/>
              <w:spacing w:line="240" w:lineRule="atLeast"/>
              <w:ind w:left="1080" w:leftChars="257" w:hanging="540"/>
              <w:jc w:val="center"/>
              <w:rPr>
                <w:rFonts w:hint="eastAsia" w:ascii="仿宋" w:hAnsi="仿宋" w:eastAsia="仿宋" w:cs="仿宋"/>
                <w:color w:val="auto"/>
                <w:sz w:val="24"/>
              </w:rPr>
            </w:pPr>
          </w:p>
        </w:tc>
        <w:tc>
          <w:tcPr>
            <w:tcW w:w="820" w:type="dxa"/>
            <w:noWrap/>
            <w:vAlign w:val="center"/>
          </w:tcPr>
          <w:p w14:paraId="1A8D6650">
            <w:pPr>
              <w:pStyle w:val="13"/>
              <w:spacing w:line="240" w:lineRule="atLeast"/>
              <w:ind w:left="1080" w:leftChars="257" w:hanging="540"/>
              <w:jc w:val="center"/>
              <w:rPr>
                <w:rFonts w:hint="eastAsia" w:ascii="仿宋" w:hAnsi="仿宋" w:eastAsia="仿宋" w:cs="仿宋"/>
                <w:color w:val="auto"/>
                <w:sz w:val="24"/>
              </w:rPr>
            </w:pPr>
          </w:p>
        </w:tc>
      </w:tr>
      <w:tr w14:paraId="6C572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30" w:type="dxa"/>
            <w:noWrap/>
            <w:vAlign w:val="center"/>
          </w:tcPr>
          <w:p w14:paraId="101E4F15">
            <w:pPr>
              <w:pStyle w:val="13"/>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515" w:type="dxa"/>
            <w:noWrap/>
            <w:vAlign w:val="center"/>
          </w:tcPr>
          <w:p w14:paraId="6B4AE3B5">
            <w:pPr>
              <w:jc w:val="both"/>
              <w:textAlignment w:val="center"/>
              <w:rPr>
                <w:rFonts w:hint="eastAsia" w:ascii="仿宋" w:hAnsi="仿宋" w:eastAsia="仿宋" w:cs="仿宋"/>
                <w:color w:val="auto"/>
                <w:sz w:val="24"/>
              </w:rPr>
            </w:pPr>
          </w:p>
        </w:tc>
        <w:tc>
          <w:tcPr>
            <w:tcW w:w="1290" w:type="dxa"/>
            <w:noWrap/>
            <w:vAlign w:val="center"/>
          </w:tcPr>
          <w:p w14:paraId="24027B71">
            <w:pPr>
              <w:pStyle w:val="13"/>
              <w:spacing w:line="240" w:lineRule="atLeast"/>
              <w:ind w:left="1080" w:leftChars="257" w:hanging="540"/>
              <w:jc w:val="center"/>
              <w:rPr>
                <w:rFonts w:hint="eastAsia" w:ascii="仿宋" w:hAnsi="仿宋" w:eastAsia="仿宋" w:cs="仿宋"/>
                <w:color w:val="auto"/>
                <w:sz w:val="24"/>
              </w:rPr>
            </w:pPr>
          </w:p>
        </w:tc>
        <w:tc>
          <w:tcPr>
            <w:tcW w:w="1185" w:type="dxa"/>
            <w:noWrap/>
            <w:vAlign w:val="center"/>
          </w:tcPr>
          <w:p w14:paraId="2692B84E">
            <w:pPr>
              <w:pStyle w:val="13"/>
              <w:spacing w:line="240" w:lineRule="atLeast"/>
              <w:ind w:left="1080" w:leftChars="257" w:hanging="540"/>
              <w:jc w:val="center"/>
              <w:rPr>
                <w:rFonts w:hint="eastAsia" w:ascii="仿宋" w:hAnsi="仿宋" w:eastAsia="仿宋" w:cs="仿宋"/>
                <w:color w:val="auto"/>
                <w:sz w:val="24"/>
              </w:rPr>
            </w:pPr>
          </w:p>
        </w:tc>
        <w:tc>
          <w:tcPr>
            <w:tcW w:w="1005" w:type="dxa"/>
            <w:noWrap/>
            <w:vAlign w:val="center"/>
          </w:tcPr>
          <w:p w14:paraId="78E6EB02">
            <w:pPr>
              <w:pStyle w:val="13"/>
              <w:spacing w:line="240" w:lineRule="atLeast"/>
              <w:ind w:left="1080" w:leftChars="257" w:hanging="540"/>
              <w:jc w:val="center"/>
              <w:rPr>
                <w:rFonts w:hint="eastAsia" w:ascii="仿宋" w:hAnsi="仿宋" w:eastAsia="仿宋" w:cs="仿宋"/>
                <w:color w:val="auto"/>
                <w:sz w:val="24"/>
              </w:rPr>
            </w:pPr>
          </w:p>
        </w:tc>
        <w:tc>
          <w:tcPr>
            <w:tcW w:w="945" w:type="dxa"/>
            <w:noWrap/>
            <w:vAlign w:val="center"/>
          </w:tcPr>
          <w:p w14:paraId="2ED01426">
            <w:pPr>
              <w:pStyle w:val="13"/>
              <w:spacing w:line="240" w:lineRule="atLeast"/>
              <w:ind w:left="1080" w:leftChars="257" w:hanging="540"/>
              <w:jc w:val="center"/>
              <w:rPr>
                <w:rFonts w:hint="eastAsia" w:ascii="仿宋" w:hAnsi="仿宋" w:eastAsia="仿宋" w:cs="仿宋"/>
                <w:color w:val="auto"/>
                <w:sz w:val="24"/>
              </w:rPr>
            </w:pPr>
          </w:p>
        </w:tc>
        <w:tc>
          <w:tcPr>
            <w:tcW w:w="1200" w:type="dxa"/>
            <w:noWrap/>
            <w:vAlign w:val="center"/>
          </w:tcPr>
          <w:p w14:paraId="5C0D905C">
            <w:pPr>
              <w:pStyle w:val="13"/>
              <w:spacing w:line="240" w:lineRule="atLeast"/>
              <w:ind w:left="1080" w:leftChars="257" w:hanging="540"/>
              <w:jc w:val="center"/>
              <w:rPr>
                <w:rFonts w:hint="eastAsia" w:ascii="仿宋" w:hAnsi="仿宋" w:eastAsia="仿宋" w:cs="仿宋"/>
                <w:color w:val="auto"/>
                <w:sz w:val="24"/>
              </w:rPr>
            </w:pPr>
          </w:p>
        </w:tc>
        <w:tc>
          <w:tcPr>
            <w:tcW w:w="930" w:type="dxa"/>
            <w:noWrap/>
            <w:vAlign w:val="center"/>
          </w:tcPr>
          <w:p w14:paraId="663E9C5C">
            <w:pPr>
              <w:pStyle w:val="13"/>
              <w:spacing w:line="240" w:lineRule="atLeast"/>
              <w:ind w:left="1080" w:leftChars="257" w:hanging="540"/>
              <w:jc w:val="center"/>
              <w:rPr>
                <w:rFonts w:hint="eastAsia" w:ascii="仿宋" w:hAnsi="仿宋" w:eastAsia="仿宋" w:cs="仿宋"/>
                <w:color w:val="auto"/>
                <w:sz w:val="24"/>
              </w:rPr>
            </w:pPr>
          </w:p>
        </w:tc>
        <w:tc>
          <w:tcPr>
            <w:tcW w:w="928" w:type="dxa"/>
            <w:noWrap/>
            <w:vAlign w:val="center"/>
          </w:tcPr>
          <w:p w14:paraId="782F5AC2">
            <w:pPr>
              <w:pStyle w:val="13"/>
              <w:spacing w:line="240" w:lineRule="atLeast"/>
              <w:ind w:left="1080" w:leftChars="257" w:hanging="540"/>
              <w:jc w:val="center"/>
              <w:rPr>
                <w:rFonts w:hint="eastAsia" w:ascii="仿宋" w:hAnsi="仿宋" w:eastAsia="仿宋" w:cs="仿宋"/>
                <w:color w:val="auto"/>
                <w:sz w:val="24"/>
              </w:rPr>
            </w:pPr>
          </w:p>
        </w:tc>
        <w:tc>
          <w:tcPr>
            <w:tcW w:w="820" w:type="dxa"/>
            <w:noWrap/>
            <w:vAlign w:val="center"/>
          </w:tcPr>
          <w:p w14:paraId="20E36AC2">
            <w:pPr>
              <w:pStyle w:val="13"/>
              <w:spacing w:line="240" w:lineRule="atLeast"/>
              <w:ind w:left="1080" w:leftChars="257" w:hanging="540"/>
              <w:jc w:val="center"/>
              <w:rPr>
                <w:rFonts w:hint="eastAsia" w:ascii="仿宋" w:hAnsi="仿宋" w:eastAsia="仿宋" w:cs="仿宋"/>
                <w:color w:val="auto"/>
                <w:sz w:val="24"/>
              </w:rPr>
            </w:pPr>
          </w:p>
        </w:tc>
      </w:tr>
      <w:tr w14:paraId="031B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30" w:type="dxa"/>
            <w:noWrap/>
            <w:vAlign w:val="center"/>
          </w:tcPr>
          <w:p w14:paraId="6BAA2A58">
            <w:pPr>
              <w:pStyle w:val="13"/>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515" w:type="dxa"/>
            <w:noWrap/>
            <w:vAlign w:val="center"/>
          </w:tcPr>
          <w:p w14:paraId="2122492B">
            <w:pPr>
              <w:jc w:val="both"/>
              <w:textAlignment w:val="center"/>
              <w:rPr>
                <w:rFonts w:hint="eastAsia" w:ascii="仿宋" w:hAnsi="仿宋" w:eastAsia="仿宋" w:cs="仿宋"/>
                <w:color w:val="auto"/>
                <w:sz w:val="24"/>
              </w:rPr>
            </w:pPr>
          </w:p>
        </w:tc>
        <w:tc>
          <w:tcPr>
            <w:tcW w:w="1290" w:type="dxa"/>
            <w:noWrap/>
            <w:vAlign w:val="center"/>
          </w:tcPr>
          <w:p w14:paraId="61C7AB7A">
            <w:pPr>
              <w:pStyle w:val="13"/>
              <w:spacing w:line="240" w:lineRule="atLeast"/>
              <w:ind w:left="1080" w:leftChars="257" w:hanging="540"/>
              <w:jc w:val="center"/>
              <w:rPr>
                <w:rFonts w:hint="eastAsia" w:ascii="仿宋" w:hAnsi="仿宋" w:eastAsia="仿宋" w:cs="仿宋"/>
                <w:color w:val="auto"/>
                <w:sz w:val="24"/>
              </w:rPr>
            </w:pPr>
          </w:p>
        </w:tc>
        <w:tc>
          <w:tcPr>
            <w:tcW w:w="1185" w:type="dxa"/>
            <w:noWrap/>
            <w:vAlign w:val="center"/>
          </w:tcPr>
          <w:p w14:paraId="138A0A6B">
            <w:pPr>
              <w:pStyle w:val="13"/>
              <w:spacing w:line="240" w:lineRule="atLeast"/>
              <w:ind w:left="1080" w:leftChars="257" w:hanging="540"/>
              <w:jc w:val="center"/>
              <w:rPr>
                <w:rFonts w:hint="eastAsia" w:ascii="仿宋" w:hAnsi="仿宋" w:eastAsia="仿宋" w:cs="仿宋"/>
                <w:color w:val="auto"/>
                <w:sz w:val="24"/>
              </w:rPr>
            </w:pPr>
          </w:p>
        </w:tc>
        <w:tc>
          <w:tcPr>
            <w:tcW w:w="1005" w:type="dxa"/>
            <w:noWrap/>
            <w:vAlign w:val="center"/>
          </w:tcPr>
          <w:p w14:paraId="2D1BEDA2">
            <w:pPr>
              <w:pStyle w:val="13"/>
              <w:spacing w:line="240" w:lineRule="atLeast"/>
              <w:ind w:left="1080" w:leftChars="257" w:hanging="540"/>
              <w:jc w:val="center"/>
              <w:rPr>
                <w:rFonts w:hint="eastAsia" w:ascii="仿宋" w:hAnsi="仿宋" w:eastAsia="仿宋" w:cs="仿宋"/>
                <w:color w:val="auto"/>
                <w:sz w:val="24"/>
              </w:rPr>
            </w:pPr>
          </w:p>
        </w:tc>
        <w:tc>
          <w:tcPr>
            <w:tcW w:w="945" w:type="dxa"/>
            <w:noWrap/>
            <w:vAlign w:val="center"/>
          </w:tcPr>
          <w:p w14:paraId="7088D7E9">
            <w:pPr>
              <w:pStyle w:val="13"/>
              <w:spacing w:line="240" w:lineRule="atLeast"/>
              <w:ind w:left="1080" w:leftChars="257" w:hanging="540"/>
              <w:jc w:val="center"/>
              <w:rPr>
                <w:rFonts w:hint="eastAsia" w:ascii="仿宋" w:hAnsi="仿宋" w:eastAsia="仿宋" w:cs="仿宋"/>
                <w:color w:val="auto"/>
                <w:sz w:val="24"/>
              </w:rPr>
            </w:pPr>
          </w:p>
        </w:tc>
        <w:tc>
          <w:tcPr>
            <w:tcW w:w="1200" w:type="dxa"/>
            <w:noWrap/>
            <w:vAlign w:val="center"/>
          </w:tcPr>
          <w:p w14:paraId="4764AD0B">
            <w:pPr>
              <w:pStyle w:val="13"/>
              <w:spacing w:line="240" w:lineRule="atLeast"/>
              <w:ind w:left="1080" w:leftChars="257" w:hanging="540"/>
              <w:jc w:val="center"/>
              <w:rPr>
                <w:rFonts w:hint="eastAsia" w:ascii="仿宋" w:hAnsi="仿宋" w:eastAsia="仿宋" w:cs="仿宋"/>
                <w:color w:val="auto"/>
                <w:sz w:val="24"/>
              </w:rPr>
            </w:pPr>
          </w:p>
        </w:tc>
        <w:tc>
          <w:tcPr>
            <w:tcW w:w="930" w:type="dxa"/>
            <w:noWrap/>
            <w:vAlign w:val="center"/>
          </w:tcPr>
          <w:p w14:paraId="1C829D31">
            <w:pPr>
              <w:pStyle w:val="13"/>
              <w:spacing w:line="240" w:lineRule="atLeast"/>
              <w:ind w:left="1080" w:leftChars="257" w:hanging="540"/>
              <w:jc w:val="center"/>
              <w:rPr>
                <w:rFonts w:hint="eastAsia" w:ascii="仿宋" w:hAnsi="仿宋" w:eastAsia="仿宋" w:cs="仿宋"/>
                <w:color w:val="auto"/>
                <w:sz w:val="24"/>
              </w:rPr>
            </w:pPr>
          </w:p>
        </w:tc>
        <w:tc>
          <w:tcPr>
            <w:tcW w:w="928" w:type="dxa"/>
            <w:noWrap/>
            <w:vAlign w:val="center"/>
          </w:tcPr>
          <w:p w14:paraId="46247713">
            <w:pPr>
              <w:pStyle w:val="13"/>
              <w:spacing w:line="240" w:lineRule="atLeast"/>
              <w:ind w:left="1080" w:leftChars="257" w:hanging="540"/>
              <w:jc w:val="center"/>
              <w:rPr>
                <w:rFonts w:hint="eastAsia" w:ascii="仿宋" w:hAnsi="仿宋" w:eastAsia="仿宋" w:cs="仿宋"/>
                <w:color w:val="auto"/>
                <w:sz w:val="24"/>
              </w:rPr>
            </w:pPr>
          </w:p>
        </w:tc>
        <w:tc>
          <w:tcPr>
            <w:tcW w:w="820" w:type="dxa"/>
            <w:noWrap/>
            <w:vAlign w:val="center"/>
          </w:tcPr>
          <w:p w14:paraId="2430E26B">
            <w:pPr>
              <w:pStyle w:val="13"/>
              <w:spacing w:line="240" w:lineRule="atLeast"/>
              <w:ind w:left="1080" w:leftChars="257" w:hanging="540"/>
              <w:jc w:val="center"/>
              <w:rPr>
                <w:rFonts w:hint="eastAsia" w:ascii="仿宋" w:hAnsi="仿宋" w:eastAsia="仿宋" w:cs="仿宋"/>
                <w:color w:val="auto"/>
                <w:sz w:val="24"/>
              </w:rPr>
            </w:pPr>
          </w:p>
        </w:tc>
      </w:tr>
      <w:tr w14:paraId="57602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628" w:type="dxa"/>
            <w:gridSpan w:val="9"/>
            <w:noWrap/>
            <w:vAlign w:val="center"/>
          </w:tcPr>
          <w:p w14:paraId="44533B17">
            <w:pPr>
              <w:pStyle w:val="13"/>
              <w:spacing w:line="240" w:lineRule="atLeast"/>
              <w:ind w:left="1080" w:leftChars="257" w:hanging="540"/>
              <w:jc w:val="both"/>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总价（元）</w:t>
            </w:r>
          </w:p>
        </w:tc>
        <w:tc>
          <w:tcPr>
            <w:tcW w:w="820" w:type="dxa"/>
            <w:noWrap/>
            <w:vAlign w:val="center"/>
          </w:tcPr>
          <w:p w14:paraId="2475AFCE">
            <w:pPr>
              <w:pStyle w:val="13"/>
              <w:spacing w:line="240" w:lineRule="atLeast"/>
              <w:ind w:left="1080" w:leftChars="257" w:hanging="540"/>
              <w:jc w:val="center"/>
              <w:rPr>
                <w:rFonts w:hint="eastAsia" w:ascii="仿宋" w:hAnsi="仿宋" w:eastAsia="仿宋" w:cs="仿宋"/>
                <w:color w:val="auto"/>
                <w:sz w:val="24"/>
              </w:rPr>
            </w:pPr>
          </w:p>
        </w:tc>
      </w:tr>
    </w:tbl>
    <w:p w14:paraId="33A15D6A">
      <w:pPr>
        <w:pStyle w:val="13"/>
        <w:spacing w:line="240" w:lineRule="atLeast"/>
        <w:ind w:left="1080" w:leftChars="257" w:hanging="540"/>
        <w:rPr>
          <w:rFonts w:hint="eastAsia" w:ascii="仿宋" w:hAnsi="仿宋" w:eastAsia="仿宋" w:cs="仿宋"/>
          <w:color w:val="auto"/>
          <w:sz w:val="24"/>
        </w:rPr>
      </w:pPr>
    </w:p>
    <w:p w14:paraId="797D77CF">
      <w:pPr>
        <w:pStyle w:val="13"/>
        <w:spacing w:line="240" w:lineRule="atLeast"/>
        <w:ind w:left="1080" w:leftChars="257" w:hanging="540"/>
        <w:rPr>
          <w:rFonts w:hint="eastAsia" w:ascii="仿宋" w:hAnsi="仿宋" w:eastAsia="仿宋" w:cs="仿宋"/>
          <w:color w:val="auto"/>
          <w:sz w:val="24"/>
          <w:u w:val="single"/>
          <w:lang w:eastAsia="zh-CN"/>
        </w:rPr>
      </w:pPr>
      <w:r>
        <w:rPr>
          <w:rFonts w:hint="eastAsia" w:ascii="仿宋" w:hAnsi="仿宋" w:eastAsia="仿宋" w:cs="仿宋"/>
          <w:color w:val="auto"/>
          <w:sz w:val="24"/>
          <w:lang w:eastAsia="zh-CN"/>
        </w:rPr>
        <w:t xml:space="preserve">法定代表人（或企业负责人）或其委托代理人签字（章）: </w:t>
      </w:r>
      <w:r>
        <w:rPr>
          <w:rFonts w:hint="eastAsia" w:ascii="仿宋" w:hAnsi="仿宋" w:eastAsia="仿宋" w:cs="仿宋"/>
          <w:color w:val="auto"/>
          <w:sz w:val="24"/>
          <w:u w:val="single" w:color="000000"/>
          <w:lang w:eastAsia="zh-CN"/>
        </w:rPr>
        <w:tab/>
      </w:r>
      <w:r>
        <w:rPr>
          <w:rFonts w:hint="eastAsia" w:ascii="仿宋" w:hAnsi="仿宋" w:eastAsia="仿宋" w:cs="仿宋"/>
          <w:color w:val="auto"/>
          <w:sz w:val="24"/>
          <w:u w:val="single" w:color="000000"/>
          <w:lang w:eastAsia="zh-CN"/>
        </w:rPr>
        <w:t xml:space="preserve">         </w:t>
      </w:r>
    </w:p>
    <w:p w14:paraId="08193456">
      <w:pPr>
        <w:pStyle w:val="13"/>
        <w:tabs>
          <w:tab w:val="left" w:pos="5370"/>
        </w:tabs>
        <w:spacing w:line="240" w:lineRule="atLeast"/>
        <w:ind w:left="1080" w:leftChars="257" w:hanging="540"/>
        <w:rPr>
          <w:rFonts w:hint="eastAsia" w:ascii="仿宋" w:hAnsi="仿宋" w:eastAsia="仿宋" w:cs="仿宋"/>
          <w:color w:val="auto"/>
          <w:sz w:val="24"/>
          <w:u w:val="single" w:color="000000"/>
          <w:lang w:eastAsia="zh-CN"/>
        </w:rPr>
      </w:pPr>
      <w:r>
        <w:rPr>
          <w:rFonts w:hint="eastAsia" w:ascii="仿宋" w:hAnsi="仿宋" w:eastAsia="仿宋" w:cs="仿宋"/>
          <w:color w:val="auto"/>
          <w:sz w:val="24"/>
          <w:lang w:eastAsia="zh-CN"/>
        </w:rPr>
        <w:t>投标人(盖单位章):</w:t>
      </w:r>
      <w:r>
        <w:rPr>
          <w:rFonts w:hint="eastAsia" w:ascii="仿宋" w:hAnsi="仿宋" w:eastAsia="仿宋" w:cs="仿宋"/>
          <w:color w:val="auto"/>
          <w:sz w:val="24"/>
          <w:u w:val="single" w:color="000000"/>
          <w:lang w:eastAsia="zh-CN"/>
        </w:rPr>
        <w:tab/>
      </w:r>
    </w:p>
    <w:p w14:paraId="714A41C6">
      <w:pPr>
        <w:pStyle w:val="13"/>
        <w:spacing w:line="240" w:lineRule="atLeas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注: 1.如果投标人认为需要，每种服务、货物填写一份该表。</w:t>
      </w:r>
    </w:p>
    <w:p w14:paraId="6EA406B6">
      <w:pPr>
        <w:pStyle w:val="13"/>
        <w:spacing w:line="240" w:lineRule="atLeas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2.如果按单价计算的结果与总价不一致,以单价为准修正总价。</w:t>
      </w:r>
    </w:p>
    <w:p w14:paraId="6482DCC7">
      <w:pPr>
        <w:pStyle w:val="13"/>
        <w:spacing w:line="240" w:lineRule="atLeas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3.如果开标一览表（报价表）内容与投标文件中明细表内容不一致的，以开标一览表（报价表）内容为准。</w:t>
      </w:r>
    </w:p>
    <w:p w14:paraId="4983D976">
      <w:pPr>
        <w:pStyle w:val="13"/>
        <w:spacing w:line="240" w:lineRule="atLeas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4.投标人可根据需要自行增减表格行数。</w:t>
      </w:r>
    </w:p>
    <w:p w14:paraId="0A8D7774">
      <w:pPr>
        <w:pStyle w:val="13"/>
        <w:spacing w:line="240" w:lineRule="atLeas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5.投标人对所报相关内容的真实性负责，采购代理机构有权将相关内容进行公示，因弄虚作假导致的后果由投标人自行承担。</w:t>
      </w:r>
    </w:p>
    <w:p w14:paraId="07198A07">
      <w:pPr>
        <w:pStyle w:val="13"/>
        <w:spacing w:line="240" w:lineRule="atLeast"/>
        <w:ind w:firstLine="480" w:firstLineChars="200"/>
        <w:rPr>
          <w:rFonts w:hint="eastAsia" w:ascii="仿宋" w:hAnsi="仿宋" w:eastAsia="仿宋" w:cs="仿宋"/>
          <w:color w:val="auto"/>
          <w:lang w:eastAsia="zh-CN"/>
        </w:rPr>
      </w:pPr>
      <w:r>
        <w:rPr>
          <w:rFonts w:hint="eastAsia" w:ascii="仿宋" w:hAnsi="仿宋" w:eastAsia="仿宋" w:cs="仿宋"/>
          <w:color w:val="auto"/>
          <w:sz w:val="24"/>
          <w:lang w:eastAsia="zh-CN"/>
        </w:rPr>
        <w:t>6.以上报价的货物、技术服务，包装、仓储、运输、装卸、保险、安装、税金（规费、税金）等的一切费用。</w:t>
      </w:r>
    </w:p>
    <w:p w14:paraId="528F2994">
      <w:pPr>
        <w:rPr>
          <w:rFonts w:hint="eastAsia" w:ascii="仿宋" w:hAnsi="仿宋" w:eastAsia="仿宋" w:cs="仿宋"/>
          <w:color w:val="auto"/>
          <w:lang w:eastAsia="zh-CN"/>
        </w:rPr>
      </w:pPr>
      <w:bookmarkStart w:id="803" w:name="_Toc7334"/>
      <w:bookmarkStart w:id="804" w:name="_Toc25123"/>
      <w:bookmarkStart w:id="805" w:name="_Toc1207"/>
      <w:bookmarkStart w:id="806" w:name="_Toc19912"/>
      <w:bookmarkStart w:id="807" w:name="_Toc24906"/>
      <w:bookmarkStart w:id="808" w:name="_Toc1486"/>
      <w:bookmarkStart w:id="809" w:name="_Toc7368"/>
      <w:bookmarkStart w:id="810" w:name="_Toc21472"/>
      <w:bookmarkStart w:id="811" w:name="_Toc17583"/>
      <w:bookmarkStart w:id="812" w:name="_Toc30769"/>
      <w:r>
        <w:rPr>
          <w:rFonts w:hint="eastAsia" w:ascii="仿宋" w:hAnsi="仿宋" w:eastAsia="仿宋" w:cs="仿宋"/>
          <w:color w:val="auto"/>
          <w:lang w:eastAsia="zh-CN"/>
        </w:rPr>
        <w:br w:type="page"/>
      </w:r>
    </w:p>
    <w:p w14:paraId="08686E82">
      <w:pPr>
        <w:pStyle w:val="8"/>
        <w:spacing w:before="0" w:after="0" w:line="288" w:lineRule="auto"/>
        <w:ind w:left="1079" w:leftChars="257" w:hanging="539"/>
        <w:jc w:val="center"/>
        <w:rPr>
          <w:rFonts w:hint="eastAsia" w:ascii="仿宋" w:hAnsi="仿宋" w:eastAsia="仿宋" w:cs="仿宋"/>
          <w:color w:val="auto"/>
          <w:u w:val="none"/>
          <w:lang w:eastAsia="zh-CN"/>
        </w:rPr>
      </w:pPr>
      <w:r>
        <w:rPr>
          <w:rFonts w:hint="eastAsia" w:ascii="仿宋" w:hAnsi="仿宋" w:eastAsia="仿宋" w:cs="仿宋"/>
          <w:color w:val="auto"/>
          <w:u w:val="none"/>
          <w:lang w:eastAsia="zh-CN"/>
        </w:rPr>
        <w:t>3 货物说明一览表</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14:paraId="50B10A6E">
      <w:pPr>
        <w:pStyle w:val="13"/>
        <w:spacing w:line="240" w:lineRule="atLeast"/>
        <w:ind w:left="1080" w:leftChars="257" w:hanging="540"/>
        <w:rPr>
          <w:rFonts w:hint="eastAsia" w:ascii="仿宋" w:hAnsi="仿宋" w:eastAsia="仿宋" w:cs="仿宋"/>
          <w:color w:val="auto"/>
          <w:sz w:val="24"/>
          <w:lang w:eastAsia="zh-CN"/>
        </w:rPr>
      </w:pPr>
    </w:p>
    <w:p w14:paraId="0713DA12">
      <w:pPr>
        <w:pStyle w:val="13"/>
        <w:spacing w:line="240" w:lineRule="atLeast"/>
        <w:ind w:left="1080"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项目名称:           招标编号:              包号:                      </w:t>
      </w:r>
    </w:p>
    <w:p w14:paraId="172052FC">
      <w:pPr>
        <w:pStyle w:val="13"/>
        <w:spacing w:line="240" w:lineRule="atLeast"/>
        <w:ind w:left="1080" w:leftChars="257" w:hanging="540"/>
        <w:rPr>
          <w:rFonts w:hint="eastAsia" w:ascii="仿宋" w:hAnsi="仿宋" w:eastAsia="仿宋" w:cs="仿宋"/>
          <w:color w:val="auto"/>
          <w:sz w:val="24"/>
          <w:lang w:eastAsia="zh-CN"/>
        </w:rPr>
      </w:pPr>
    </w:p>
    <w:tbl>
      <w:tblPr>
        <w:tblStyle w:val="23"/>
        <w:tblpPr w:leftFromText="180" w:rightFromText="180" w:vertAnchor="text" w:horzAnchor="page" w:tblpX="1506" w:tblpY="217"/>
        <w:tblOverlap w:val="never"/>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326"/>
        <w:gridCol w:w="1554"/>
        <w:gridCol w:w="1036"/>
        <w:gridCol w:w="1237"/>
        <w:gridCol w:w="1645"/>
        <w:gridCol w:w="1247"/>
      </w:tblGrid>
      <w:tr w14:paraId="13F8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965" w:type="dxa"/>
            <w:noWrap/>
            <w:vAlign w:val="center"/>
          </w:tcPr>
          <w:p w14:paraId="70425AD6">
            <w:pPr>
              <w:pStyle w:val="13"/>
              <w:spacing w:line="240" w:lineRule="atLeast"/>
              <w:ind w:firstLine="240" w:firstLineChars="100"/>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326" w:type="dxa"/>
            <w:noWrap/>
            <w:vAlign w:val="center"/>
          </w:tcPr>
          <w:p w14:paraId="7A5B4A06">
            <w:pPr>
              <w:pStyle w:val="13"/>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货物名称</w:t>
            </w:r>
          </w:p>
        </w:tc>
        <w:tc>
          <w:tcPr>
            <w:tcW w:w="1554" w:type="dxa"/>
            <w:noWrap/>
            <w:vAlign w:val="center"/>
          </w:tcPr>
          <w:p w14:paraId="31811199">
            <w:pPr>
              <w:pStyle w:val="13"/>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品牌型号</w:t>
            </w:r>
          </w:p>
          <w:p w14:paraId="3D1B8B09">
            <w:pPr>
              <w:pStyle w:val="13"/>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规格</w:t>
            </w:r>
          </w:p>
        </w:tc>
        <w:tc>
          <w:tcPr>
            <w:tcW w:w="1036" w:type="dxa"/>
            <w:noWrap/>
            <w:vAlign w:val="center"/>
          </w:tcPr>
          <w:p w14:paraId="1BC518B2">
            <w:pPr>
              <w:pStyle w:val="13"/>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数量</w:t>
            </w:r>
          </w:p>
        </w:tc>
        <w:tc>
          <w:tcPr>
            <w:tcW w:w="1237" w:type="dxa"/>
            <w:noWrap/>
            <w:vAlign w:val="center"/>
          </w:tcPr>
          <w:p w14:paraId="60953D4D">
            <w:pPr>
              <w:pStyle w:val="13"/>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交货期</w:t>
            </w:r>
          </w:p>
        </w:tc>
        <w:tc>
          <w:tcPr>
            <w:tcW w:w="1645" w:type="dxa"/>
            <w:noWrap/>
            <w:vAlign w:val="center"/>
          </w:tcPr>
          <w:p w14:paraId="386647D1">
            <w:pPr>
              <w:pStyle w:val="13"/>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交货地点</w:t>
            </w:r>
          </w:p>
        </w:tc>
        <w:tc>
          <w:tcPr>
            <w:tcW w:w="1247" w:type="dxa"/>
            <w:noWrap/>
            <w:vAlign w:val="center"/>
          </w:tcPr>
          <w:p w14:paraId="0D68B171">
            <w:pPr>
              <w:pStyle w:val="13"/>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其它</w:t>
            </w:r>
          </w:p>
        </w:tc>
      </w:tr>
      <w:tr w14:paraId="43689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14:paraId="462E21BD">
            <w:pPr>
              <w:pStyle w:val="13"/>
              <w:spacing w:line="240" w:lineRule="atLeast"/>
              <w:ind w:left="1080" w:leftChars="257" w:hanging="540"/>
              <w:rPr>
                <w:rFonts w:hint="eastAsia" w:ascii="仿宋" w:hAnsi="仿宋" w:eastAsia="仿宋" w:cs="仿宋"/>
                <w:color w:val="auto"/>
                <w:sz w:val="24"/>
              </w:rPr>
            </w:pPr>
          </w:p>
        </w:tc>
        <w:tc>
          <w:tcPr>
            <w:tcW w:w="1326" w:type="dxa"/>
            <w:noWrap/>
          </w:tcPr>
          <w:p w14:paraId="74553714">
            <w:pPr>
              <w:pStyle w:val="13"/>
              <w:spacing w:line="240" w:lineRule="atLeast"/>
              <w:ind w:left="1080" w:leftChars="257" w:hanging="540"/>
              <w:rPr>
                <w:rFonts w:hint="eastAsia" w:ascii="仿宋" w:hAnsi="仿宋" w:eastAsia="仿宋" w:cs="仿宋"/>
                <w:color w:val="auto"/>
                <w:sz w:val="24"/>
              </w:rPr>
            </w:pPr>
          </w:p>
        </w:tc>
        <w:tc>
          <w:tcPr>
            <w:tcW w:w="1554" w:type="dxa"/>
            <w:noWrap/>
          </w:tcPr>
          <w:p w14:paraId="525999F8">
            <w:pPr>
              <w:pStyle w:val="13"/>
              <w:spacing w:line="240" w:lineRule="atLeast"/>
              <w:ind w:left="1080" w:leftChars="257" w:hanging="540"/>
              <w:rPr>
                <w:rFonts w:hint="eastAsia" w:ascii="仿宋" w:hAnsi="仿宋" w:eastAsia="仿宋" w:cs="仿宋"/>
                <w:color w:val="auto"/>
                <w:sz w:val="24"/>
              </w:rPr>
            </w:pPr>
          </w:p>
        </w:tc>
        <w:tc>
          <w:tcPr>
            <w:tcW w:w="1036" w:type="dxa"/>
            <w:noWrap/>
          </w:tcPr>
          <w:p w14:paraId="46971B2A">
            <w:pPr>
              <w:pStyle w:val="13"/>
              <w:spacing w:line="240" w:lineRule="atLeast"/>
              <w:ind w:left="1080" w:leftChars="257" w:hanging="540"/>
              <w:rPr>
                <w:rFonts w:hint="eastAsia" w:ascii="仿宋" w:hAnsi="仿宋" w:eastAsia="仿宋" w:cs="仿宋"/>
                <w:color w:val="auto"/>
                <w:sz w:val="24"/>
              </w:rPr>
            </w:pPr>
          </w:p>
        </w:tc>
        <w:tc>
          <w:tcPr>
            <w:tcW w:w="1237" w:type="dxa"/>
            <w:noWrap/>
          </w:tcPr>
          <w:p w14:paraId="57844DCD">
            <w:pPr>
              <w:pStyle w:val="13"/>
              <w:spacing w:line="240" w:lineRule="atLeast"/>
              <w:ind w:left="1080" w:leftChars="257" w:hanging="540"/>
              <w:rPr>
                <w:rFonts w:hint="eastAsia" w:ascii="仿宋" w:hAnsi="仿宋" w:eastAsia="仿宋" w:cs="仿宋"/>
                <w:color w:val="auto"/>
                <w:sz w:val="24"/>
              </w:rPr>
            </w:pPr>
          </w:p>
        </w:tc>
        <w:tc>
          <w:tcPr>
            <w:tcW w:w="1645" w:type="dxa"/>
            <w:noWrap/>
          </w:tcPr>
          <w:p w14:paraId="05F72527">
            <w:pPr>
              <w:pStyle w:val="13"/>
              <w:spacing w:line="240" w:lineRule="atLeast"/>
              <w:ind w:left="1080" w:leftChars="257" w:hanging="540"/>
              <w:rPr>
                <w:rFonts w:hint="eastAsia" w:ascii="仿宋" w:hAnsi="仿宋" w:eastAsia="仿宋" w:cs="仿宋"/>
                <w:color w:val="auto"/>
                <w:sz w:val="24"/>
              </w:rPr>
            </w:pPr>
          </w:p>
        </w:tc>
        <w:tc>
          <w:tcPr>
            <w:tcW w:w="1247" w:type="dxa"/>
            <w:noWrap/>
          </w:tcPr>
          <w:p w14:paraId="1ABF2A63">
            <w:pPr>
              <w:pStyle w:val="13"/>
              <w:spacing w:line="240" w:lineRule="atLeast"/>
              <w:ind w:left="1080" w:leftChars="257" w:hanging="540"/>
              <w:rPr>
                <w:rFonts w:hint="eastAsia" w:ascii="仿宋" w:hAnsi="仿宋" w:eastAsia="仿宋" w:cs="仿宋"/>
                <w:color w:val="auto"/>
                <w:sz w:val="24"/>
              </w:rPr>
            </w:pPr>
          </w:p>
        </w:tc>
      </w:tr>
      <w:tr w14:paraId="2960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14:paraId="4A973A63">
            <w:pPr>
              <w:pStyle w:val="13"/>
              <w:spacing w:line="240" w:lineRule="atLeast"/>
              <w:ind w:left="1080" w:leftChars="257" w:hanging="540"/>
              <w:rPr>
                <w:rFonts w:hint="eastAsia" w:ascii="仿宋" w:hAnsi="仿宋" w:eastAsia="仿宋" w:cs="仿宋"/>
                <w:color w:val="auto"/>
                <w:sz w:val="24"/>
              </w:rPr>
            </w:pPr>
          </w:p>
        </w:tc>
        <w:tc>
          <w:tcPr>
            <w:tcW w:w="1326" w:type="dxa"/>
            <w:noWrap/>
          </w:tcPr>
          <w:p w14:paraId="0A719906">
            <w:pPr>
              <w:pStyle w:val="13"/>
              <w:spacing w:line="240" w:lineRule="atLeast"/>
              <w:ind w:left="1080" w:leftChars="257" w:hanging="540"/>
              <w:rPr>
                <w:rFonts w:hint="eastAsia" w:ascii="仿宋" w:hAnsi="仿宋" w:eastAsia="仿宋" w:cs="仿宋"/>
                <w:color w:val="auto"/>
                <w:sz w:val="24"/>
              </w:rPr>
            </w:pPr>
          </w:p>
        </w:tc>
        <w:tc>
          <w:tcPr>
            <w:tcW w:w="1554" w:type="dxa"/>
            <w:noWrap/>
          </w:tcPr>
          <w:p w14:paraId="6D7D4067">
            <w:pPr>
              <w:pStyle w:val="13"/>
              <w:spacing w:line="240" w:lineRule="atLeast"/>
              <w:ind w:left="1080" w:leftChars="257" w:hanging="540"/>
              <w:rPr>
                <w:rFonts w:hint="eastAsia" w:ascii="仿宋" w:hAnsi="仿宋" w:eastAsia="仿宋" w:cs="仿宋"/>
                <w:color w:val="auto"/>
                <w:sz w:val="24"/>
              </w:rPr>
            </w:pPr>
          </w:p>
        </w:tc>
        <w:tc>
          <w:tcPr>
            <w:tcW w:w="1036" w:type="dxa"/>
            <w:noWrap/>
          </w:tcPr>
          <w:p w14:paraId="5CDE1974">
            <w:pPr>
              <w:pStyle w:val="13"/>
              <w:spacing w:line="240" w:lineRule="atLeast"/>
              <w:ind w:left="1080" w:leftChars="257" w:hanging="540"/>
              <w:rPr>
                <w:rFonts w:hint="eastAsia" w:ascii="仿宋" w:hAnsi="仿宋" w:eastAsia="仿宋" w:cs="仿宋"/>
                <w:color w:val="auto"/>
                <w:sz w:val="24"/>
              </w:rPr>
            </w:pPr>
          </w:p>
        </w:tc>
        <w:tc>
          <w:tcPr>
            <w:tcW w:w="1237" w:type="dxa"/>
            <w:noWrap/>
          </w:tcPr>
          <w:p w14:paraId="3E889BA4">
            <w:pPr>
              <w:pStyle w:val="13"/>
              <w:spacing w:line="240" w:lineRule="atLeast"/>
              <w:ind w:left="1080" w:leftChars="257" w:hanging="540"/>
              <w:rPr>
                <w:rFonts w:hint="eastAsia" w:ascii="仿宋" w:hAnsi="仿宋" w:eastAsia="仿宋" w:cs="仿宋"/>
                <w:color w:val="auto"/>
                <w:sz w:val="24"/>
              </w:rPr>
            </w:pPr>
          </w:p>
        </w:tc>
        <w:tc>
          <w:tcPr>
            <w:tcW w:w="1645" w:type="dxa"/>
            <w:noWrap/>
          </w:tcPr>
          <w:p w14:paraId="2E93D827">
            <w:pPr>
              <w:pStyle w:val="13"/>
              <w:spacing w:line="240" w:lineRule="atLeast"/>
              <w:ind w:left="1080" w:leftChars="257" w:hanging="540"/>
              <w:rPr>
                <w:rFonts w:hint="eastAsia" w:ascii="仿宋" w:hAnsi="仿宋" w:eastAsia="仿宋" w:cs="仿宋"/>
                <w:color w:val="auto"/>
                <w:sz w:val="24"/>
              </w:rPr>
            </w:pPr>
          </w:p>
        </w:tc>
        <w:tc>
          <w:tcPr>
            <w:tcW w:w="1247" w:type="dxa"/>
            <w:noWrap/>
          </w:tcPr>
          <w:p w14:paraId="11FC512B">
            <w:pPr>
              <w:pStyle w:val="13"/>
              <w:spacing w:line="240" w:lineRule="atLeast"/>
              <w:ind w:left="1080" w:leftChars="257" w:hanging="540"/>
              <w:rPr>
                <w:rFonts w:hint="eastAsia" w:ascii="仿宋" w:hAnsi="仿宋" w:eastAsia="仿宋" w:cs="仿宋"/>
                <w:color w:val="auto"/>
                <w:sz w:val="24"/>
              </w:rPr>
            </w:pPr>
          </w:p>
        </w:tc>
      </w:tr>
      <w:tr w14:paraId="1862E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14:paraId="1E57564C">
            <w:pPr>
              <w:pStyle w:val="13"/>
              <w:spacing w:line="240" w:lineRule="atLeast"/>
              <w:ind w:left="1080" w:leftChars="257" w:hanging="540"/>
              <w:rPr>
                <w:rFonts w:hint="eastAsia" w:ascii="仿宋" w:hAnsi="仿宋" w:eastAsia="仿宋" w:cs="仿宋"/>
                <w:color w:val="auto"/>
                <w:sz w:val="24"/>
              </w:rPr>
            </w:pPr>
          </w:p>
        </w:tc>
        <w:tc>
          <w:tcPr>
            <w:tcW w:w="1326" w:type="dxa"/>
            <w:noWrap/>
          </w:tcPr>
          <w:p w14:paraId="52D57ACC">
            <w:pPr>
              <w:pStyle w:val="13"/>
              <w:spacing w:line="240" w:lineRule="atLeast"/>
              <w:ind w:left="1080" w:leftChars="257" w:hanging="540"/>
              <w:rPr>
                <w:rFonts w:hint="eastAsia" w:ascii="仿宋" w:hAnsi="仿宋" w:eastAsia="仿宋" w:cs="仿宋"/>
                <w:color w:val="auto"/>
                <w:sz w:val="24"/>
              </w:rPr>
            </w:pPr>
          </w:p>
        </w:tc>
        <w:tc>
          <w:tcPr>
            <w:tcW w:w="1554" w:type="dxa"/>
            <w:noWrap/>
          </w:tcPr>
          <w:p w14:paraId="76EA2BBF">
            <w:pPr>
              <w:pStyle w:val="13"/>
              <w:spacing w:line="240" w:lineRule="atLeast"/>
              <w:ind w:left="1080" w:leftChars="257" w:hanging="540"/>
              <w:rPr>
                <w:rFonts w:hint="eastAsia" w:ascii="仿宋" w:hAnsi="仿宋" w:eastAsia="仿宋" w:cs="仿宋"/>
                <w:color w:val="auto"/>
                <w:sz w:val="24"/>
              </w:rPr>
            </w:pPr>
          </w:p>
        </w:tc>
        <w:tc>
          <w:tcPr>
            <w:tcW w:w="1036" w:type="dxa"/>
            <w:noWrap/>
          </w:tcPr>
          <w:p w14:paraId="68D6E698">
            <w:pPr>
              <w:pStyle w:val="13"/>
              <w:spacing w:line="240" w:lineRule="atLeast"/>
              <w:ind w:left="1080" w:leftChars="257" w:hanging="540"/>
              <w:rPr>
                <w:rFonts w:hint="eastAsia" w:ascii="仿宋" w:hAnsi="仿宋" w:eastAsia="仿宋" w:cs="仿宋"/>
                <w:color w:val="auto"/>
                <w:sz w:val="24"/>
              </w:rPr>
            </w:pPr>
          </w:p>
        </w:tc>
        <w:tc>
          <w:tcPr>
            <w:tcW w:w="1237" w:type="dxa"/>
            <w:noWrap/>
          </w:tcPr>
          <w:p w14:paraId="174E6551">
            <w:pPr>
              <w:pStyle w:val="13"/>
              <w:spacing w:line="240" w:lineRule="atLeast"/>
              <w:ind w:left="1080" w:leftChars="257" w:hanging="540"/>
              <w:rPr>
                <w:rFonts w:hint="eastAsia" w:ascii="仿宋" w:hAnsi="仿宋" w:eastAsia="仿宋" w:cs="仿宋"/>
                <w:color w:val="auto"/>
                <w:sz w:val="24"/>
              </w:rPr>
            </w:pPr>
          </w:p>
        </w:tc>
        <w:tc>
          <w:tcPr>
            <w:tcW w:w="1645" w:type="dxa"/>
            <w:noWrap/>
          </w:tcPr>
          <w:p w14:paraId="05F80E32">
            <w:pPr>
              <w:pStyle w:val="13"/>
              <w:spacing w:line="240" w:lineRule="atLeast"/>
              <w:ind w:left="1080" w:leftChars="257" w:hanging="540"/>
              <w:rPr>
                <w:rFonts w:hint="eastAsia" w:ascii="仿宋" w:hAnsi="仿宋" w:eastAsia="仿宋" w:cs="仿宋"/>
                <w:color w:val="auto"/>
                <w:sz w:val="24"/>
              </w:rPr>
            </w:pPr>
          </w:p>
        </w:tc>
        <w:tc>
          <w:tcPr>
            <w:tcW w:w="1247" w:type="dxa"/>
            <w:noWrap/>
          </w:tcPr>
          <w:p w14:paraId="60C5DFA4">
            <w:pPr>
              <w:pStyle w:val="13"/>
              <w:spacing w:line="240" w:lineRule="atLeast"/>
              <w:ind w:left="1080" w:leftChars="257" w:hanging="540"/>
              <w:rPr>
                <w:rFonts w:hint="eastAsia" w:ascii="仿宋" w:hAnsi="仿宋" w:eastAsia="仿宋" w:cs="仿宋"/>
                <w:color w:val="auto"/>
                <w:sz w:val="24"/>
              </w:rPr>
            </w:pPr>
          </w:p>
        </w:tc>
      </w:tr>
      <w:tr w14:paraId="4328D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14:paraId="23B88819">
            <w:pPr>
              <w:pStyle w:val="13"/>
              <w:spacing w:line="240" w:lineRule="atLeast"/>
              <w:ind w:left="1080" w:leftChars="257" w:hanging="540"/>
              <w:rPr>
                <w:rFonts w:hint="eastAsia" w:ascii="仿宋" w:hAnsi="仿宋" w:eastAsia="仿宋" w:cs="仿宋"/>
                <w:color w:val="auto"/>
                <w:sz w:val="24"/>
              </w:rPr>
            </w:pPr>
          </w:p>
        </w:tc>
        <w:tc>
          <w:tcPr>
            <w:tcW w:w="1326" w:type="dxa"/>
            <w:noWrap/>
          </w:tcPr>
          <w:p w14:paraId="696CB29E">
            <w:pPr>
              <w:pStyle w:val="13"/>
              <w:spacing w:line="240" w:lineRule="atLeast"/>
              <w:ind w:left="1080" w:leftChars="257" w:hanging="540"/>
              <w:rPr>
                <w:rFonts w:hint="eastAsia" w:ascii="仿宋" w:hAnsi="仿宋" w:eastAsia="仿宋" w:cs="仿宋"/>
                <w:color w:val="auto"/>
                <w:sz w:val="24"/>
              </w:rPr>
            </w:pPr>
          </w:p>
        </w:tc>
        <w:tc>
          <w:tcPr>
            <w:tcW w:w="1554" w:type="dxa"/>
            <w:noWrap/>
          </w:tcPr>
          <w:p w14:paraId="22F1608D">
            <w:pPr>
              <w:pStyle w:val="13"/>
              <w:spacing w:line="240" w:lineRule="atLeast"/>
              <w:ind w:left="1080" w:leftChars="257" w:hanging="540"/>
              <w:rPr>
                <w:rFonts w:hint="eastAsia" w:ascii="仿宋" w:hAnsi="仿宋" w:eastAsia="仿宋" w:cs="仿宋"/>
                <w:color w:val="auto"/>
                <w:sz w:val="24"/>
              </w:rPr>
            </w:pPr>
          </w:p>
        </w:tc>
        <w:tc>
          <w:tcPr>
            <w:tcW w:w="1036" w:type="dxa"/>
            <w:noWrap/>
          </w:tcPr>
          <w:p w14:paraId="6EFA1EDF">
            <w:pPr>
              <w:pStyle w:val="13"/>
              <w:spacing w:line="240" w:lineRule="atLeast"/>
              <w:ind w:left="1080" w:leftChars="257" w:hanging="540"/>
              <w:rPr>
                <w:rFonts w:hint="eastAsia" w:ascii="仿宋" w:hAnsi="仿宋" w:eastAsia="仿宋" w:cs="仿宋"/>
                <w:color w:val="auto"/>
                <w:sz w:val="24"/>
              </w:rPr>
            </w:pPr>
          </w:p>
        </w:tc>
        <w:tc>
          <w:tcPr>
            <w:tcW w:w="1237" w:type="dxa"/>
            <w:noWrap/>
          </w:tcPr>
          <w:p w14:paraId="6A9615DF">
            <w:pPr>
              <w:pStyle w:val="13"/>
              <w:spacing w:line="240" w:lineRule="atLeast"/>
              <w:ind w:left="1080" w:leftChars="257" w:hanging="540"/>
              <w:rPr>
                <w:rFonts w:hint="eastAsia" w:ascii="仿宋" w:hAnsi="仿宋" w:eastAsia="仿宋" w:cs="仿宋"/>
                <w:color w:val="auto"/>
                <w:sz w:val="24"/>
              </w:rPr>
            </w:pPr>
          </w:p>
        </w:tc>
        <w:tc>
          <w:tcPr>
            <w:tcW w:w="1645" w:type="dxa"/>
            <w:noWrap/>
          </w:tcPr>
          <w:p w14:paraId="3890C99F">
            <w:pPr>
              <w:pStyle w:val="13"/>
              <w:spacing w:line="240" w:lineRule="atLeast"/>
              <w:ind w:left="1080" w:leftChars="257" w:hanging="540"/>
              <w:rPr>
                <w:rFonts w:hint="eastAsia" w:ascii="仿宋" w:hAnsi="仿宋" w:eastAsia="仿宋" w:cs="仿宋"/>
                <w:color w:val="auto"/>
                <w:sz w:val="24"/>
              </w:rPr>
            </w:pPr>
          </w:p>
        </w:tc>
        <w:tc>
          <w:tcPr>
            <w:tcW w:w="1247" w:type="dxa"/>
            <w:noWrap/>
          </w:tcPr>
          <w:p w14:paraId="1DD9D867">
            <w:pPr>
              <w:pStyle w:val="13"/>
              <w:spacing w:line="240" w:lineRule="atLeast"/>
              <w:ind w:left="1080" w:leftChars="257" w:hanging="540"/>
              <w:rPr>
                <w:rFonts w:hint="eastAsia" w:ascii="仿宋" w:hAnsi="仿宋" w:eastAsia="仿宋" w:cs="仿宋"/>
                <w:color w:val="auto"/>
                <w:sz w:val="24"/>
              </w:rPr>
            </w:pPr>
          </w:p>
        </w:tc>
      </w:tr>
      <w:tr w14:paraId="1D71B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14:paraId="035F0AD2">
            <w:pPr>
              <w:pStyle w:val="13"/>
              <w:spacing w:line="240" w:lineRule="atLeast"/>
              <w:ind w:left="1080" w:leftChars="257" w:hanging="540"/>
              <w:rPr>
                <w:rFonts w:hint="eastAsia" w:ascii="仿宋" w:hAnsi="仿宋" w:eastAsia="仿宋" w:cs="仿宋"/>
                <w:color w:val="auto"/>
                <w:sz w:val="24"/>
              </w:rPr>
            </w:pPr>
          </w:p>
        </w:tc>
        <w:tc>
          <w:tcPr>
            <w:tcW w:w="1326" w:type="dxa"/>
            <w:noWrap/>
          </w:tcPr>
          <w:p w14:paraId="0F58ED4A">
            <w:pPr>
              <w:pStyle w:val="13"/>
              <w:spacing w:line="240" w:lineRule="atLeast"/>
              <w:ind w:left="1080" w:leftChars="257" w:hanging="540"/>
              <w:rPr>
                <w:rFonts w:hint="eastAsia" w:ascii="仿宋" w:hAnsi="仿宋" w:eastAsia="仿宋" w:cs="仿宋"/>
                <w:color w:val="auto"/>
                <w:sz w:val="24"/>
              </w:rPr>
            </w:pPr>
          </w:p>
        </w:tc>
        <w:tc>
          <w:tcPr>
            <w:tcW w:w="1554" w:type="dxa"/>
            <w:noWrap/>
          </w:tcPr>
          <w:p w14:paraId="33CCBFC8">
            <w:pPr>
              <w:pStyle w:val="13"/>
              <w:spacing w:line="240" w:lineRule="atLeast"/>
              <w:ind w:left="1080" w:leftChars="257" w:hanging="540"/>
              <w:rPr>
                <w:rFonts w:hint="eastAsia" w:ascii="仿宋" w:hAnsi="仿宋" w:eastAsia="仿宋" w:cs="仿宋"/>
                <w:color w:val="auto"/>
                <w:sz w:val="24"/>
              </w:rPr>
            </w:pPr>
          </w:p>
        </w:tc>
        <w:tc>
          <w:tcPr>
            <w:tcW w:w="1036" w:type="dxa"/>
            <w:noWrap/>
          </w:tcPr>
          <w:p w14:paraId="2FEC11F0">
            <w:pPr>
              <w:pStyle w:val="13"/>
              <w:spacing w:line="240" w:lineRule="atLeast"/>
              <w:ind w:left="1080" w:leftChars="257" w:hanging="540"/>
              <w:rPr>
                <w:rFonts w:hint="eastAsia" w:ascii="仿宋" w:hAnsi="仿宋" w:eastAsia="仿宋" w:cs="仿宋"/>
                <w:color w:val="auto"/>
                <w:sz w:val="24"/>
              </w:rPr>
            </w:pPr>
          </w:p>
        </w:tc>
        <w:tc>
          <w:tcPr>
            <w:tcW w:w="1237" w:type="dxa"/>
            <w:noWrap/>
          </w:tcPr>
          <w:p w14:paraId="4F4C83BC">
            <w:pPr>
              <w:pStyle w:val="13"/>
              <w:spacing w:line="240" w:lineRule="atLeast"/>
              <w:ind w:left="1080" w:leftChars="257" w:hanging="540"/>
              <w:rPr>
                <w:rFonts w:hint="eastAsia" w:ascii="仿宋" w:hAnsi="仿宋" w:eastAsia="仿宋" w:cs="仿宋"/>
                <w:color w:val="auto"/>
                <w:sz w:val="24"/>
              </w:rPr>
            </w:pPr>
          </w:p>
        </w:tc>
        <w:tc>
          <w:tcPr>
            <w:tcW w:w="1645" w:type="dxa"/>
            <w:noWrap/>
          </w:tcPr>
          <w:p w14:paraId="2A986538">
            <w:pPr>
              <w:pStyle w:val="13"/>
              <w:spacing w:line="240" w:lineRule="atLeast"/>
              <w:ind w:left="1080" w:leftChars="257" w:hanging="540"/>
              <w:rPr>
                <w:rFonts w:hint="eastAsia" w:ascii="仿宋" w:hAnsi="仿宋" w:eastAsia="仿宋" w:cs="仿宋"/>
                <w:color w:val="auto"/>
                <w:sz w:val="24"/>
              </w:rPr>
            </w:pPr>
          </w:p>
        </w:tc>
        <w:tc>
          <w:tcPr>
            <w:tcW w:w="1247" w:type="dxa"/>
            <w:noWrap/>
          </w:tcPr>
          <w:p w14:paraId="5FFDF89C">
            <w:pPr>
              <w:pStyle w:val="13"/>
              <w:spacing w:line="240" w:lineRule="atLeast"/>
              <w:ind w:left="1080" w:leftChars="257" w:hanging="540"/>
              <w:rPr>
                <w:rFonts w:hint="eastAsia" w:ascii="仿宋" w:hAnsi="仿宋" w:eastAsia="仿宋" w:cs="仿宋"/>
                <w:color w:val="auto"/>
                <w:sz w:val="24"/>
              </w:rPr>
            </w:pPr>
          </w:p>
        </w:tc>
      </w:tr>
      <w:tr w14:paraId="19891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14:paraId="673B81F8">
            <w:pPr>
              <w:pStyle w:val="13"/>
              <w:spacing w:line="240" w:lineRule="atLeast"/>
              <w:ind w:left="1080" w:leftChars="257" w:hanging="540"/>
              <w:rPr>
                <w:rFonts w:hint="eastAsia" w:ascii="仿宋" w:hAnsi="仿宋" w:eastAsia="仿宋" w:cs="仿宋"/>
                <w:color w:val="auto"/>
                <w:sz w:val="24"/>
              </w:rPr>
            </w:pPr>
          </w:p>
        </w:tc>
        <w:tc>
          <w:tcPr>
            <w:tcW w:w="1326" w:type="dxa"/>
            <w:noWrap/>
          </w:tcPr>
          <w:p w14:paraId="14AC255A">
            <w:pPr>
              <w:pStyle w:val="13"/>
              <w:spacing w:line="240" w:lineRule="atLeast"/>
              <w:ind w:left="1080" w:leftChars="257" w:hanging="540"/>
              <w:rPr>
                <w:rFonts w:hint="eastAsia" w:ascii="仿宋" w:hAnsi="仿宋" w:eastAsia="仿宋" w:cs="仿宋"/>
                <w:color w:val="auto"/>
                <w:sz w:val="24"/>
              </w:rPr>
            </w:pPr>
          </w:p>
        </w:tc>
        <w:tc>
          <w:tcPr>
            <w:tcW w:w="1554" w:type="dxa"/>
            <w:noWrap/>
          </w:tcPr>
          <w:p w14:paraId="57D6FEE6">
            <w:pPr>
              <w:pStyle w:val="13"/>
              <w:spacing w:line="240" w:lineRule="atLeast"/>
              <w:ind w:left="1080" w:leftChars="257" w:hanging="540"/>
              <w:rPr>
                <w:rFonts w:hint="eastAsia" w:ascii="仿宋" w:hAnsi="仿宋" w:eastAsia="仿宋" w:cs="仿宋"/>
                <w:color w:val="auto"/>
                <w:sz w:val="24"/>
              </w:rPr>
            </w:pPr>
          </w:p>
        </w:tc>
        <w:tc>
          <w:tcPr>
            <w:tcW w:w="1036" w:type="dxa"/>
            <w:noWrap/>
          </w:tcPr>
          <w:p w14:paraId="16826AC2">
            <w:pPr>
              <w:pStyle w:val="13"/>
              <w:spacing w:line="240" w:lineRule="atLeast"/>
              <w:ind w:left="1080" w:leftChars="257" w:hanging="540"/>
              <w:rPr>
                <w:rFonts w:hint="eastAsia" w:ascii="仿宋" w:hAnsi="仿宋" w:eastAsia="仿宋" w:cs="仿宋"/>
                <w:color w:val="auto"/>
                <w:sz w:val="24"/>
              </w:rPr>
            </w:pPr>
          </w:p>
        </w:tc>
        <w:tc>
          <w:tcPr>
            <w:tcW w:w="1237" w:type="dxa"/>
            <w:noWrap/>
          </w:tcPr>
          <w:p w14:paraId="45047AF8">
            <w:pPr>
              <w:pStyle w:val="13"/>
              <w:spacing w:line="240" w:lineRule="atLeast"/>
              <w:ind w:left="1080" w:leftChars="257" w:hanging="540"/>
              <w:rPr>
                <w:rFonts w:hint="eastAsia" w:ascii="仿宋" w:hAnsi="仿宋" w:eastAsia="仿宋" w:cs="仿宋"/>
                <w:color w:val="auto"/>
                <w:sz w:val="24"/>
              </w:rPr>
            </w:pPr>
          </w:p>
        </w:tc>
        <w:tc>
          <w:tcPr>
            <w:tcW w:w="1645" w:type="dxa"/>
            <w:noWrap/>
          </w:tcPr>
          <w:p w14:paraId="2C5B4D7B">
            <w:pPr>
              <w:pStyle w:val="13"/>
              <w:spacing w:line="240" w:lineRule="atLeast"/>
              <w:ind w:left="1080" w:leftChars="257" w:hanging="540"/>
              <w:rPr>
                <w:rFonts w:hint="eastAsia" w:ascii="仿宋" w:hAnsi="仿宋" w:eastAsia="仿宋" w:cs="仿宋"/>
                <w:color w:val="auto"/>
                <w:sz w:val="24"/>
              </w:rPr>
            </w:pPr>
          </w:p>
        </w:tc>
        <w:tc>
          <w:tcPr>
            <w:tcW w:w="1247" w:type="dxa"/>
            <w:noWrap/>
          </w:tcPr>
          <w:p w14:paraId="505D5B97">
            <w:pPr>
              <w:pStyle w:val="13"/>
              <w:spacing w:line="240" w:lineRule="atLeast"/>
              <w:ind w:left="1080" w:leftChars="257" w:hanging="540"/>
              <w:rPr>
                <w:rFonts w:hint="eastAsia" w:ascii="仿宋" w:hAnsi="仿宋" w:eastAsia="仿宋" w:cs="仿宋"/>
                <w:color w:val="auto"/>
                <w:sz w:val="24"/>
              </w:rPr>
            </w:pPr>
          </w:p>
        </w:tc>
      </w:tr>
      <w:tr w14:paraId="5D41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14:paraId="2A9CD3E5">
            <w:pPr>
              <w:pStyle w:val="13"/>
              <w:spacing w:line="240" w:lineRule="atLeast"/>
              <w:ind w:left="1080" w:leftChars="257" w:hanging="540"/>
              <w:rPr>
                <w:rFonts w:hint="eastAsia" w:ascii="仿宋" w:hAnsi="仿宋" w:eastAsia="仿宋" w:cs="仿宋"/>
                <w:color w:val="auto"/>
                <w:sz w:val="24"/>
              </w:rPr>
            </w:pPr>
          </w:p>
        </w:tc>
        <w:tc>
          <w:tcPr>
            <w:tcW w:w="1326" w:type="dxa"/>
            <w:noWrap/>
          </w:tcPr>
          <w:p w14:paraId="55EC7B79">
            <w:pPr>
              <w:pStyle w:val="13"/>
              <w:spacing w:line="240" w:lineRule="atLeast"/>
              <w:ind w:left="1080" w:leftChars="257" w:hanging="540"/>
              <w:rPr>
                <w:rFonts w:hint="eastAsia" w:ascii="仿宋" w:hAnsi="仿宋" w:eastAsia="仿宋" w:cs="仿宋"/>
                <w:color w:val="auto"/>
                <w:sz w:val="24"/>
              </w:rPr>
            </w:pPr>
          </w:p>
        </w:tc>
        <w:tc>
          <w:tcPr>
            <w:tcW w:w="1554" w:type="dxa"/>
            <w:noWrap/>
          </w:tcPr>
          <w:p w14:paraId="20E5E3DB">
            <w:pPr>
              <w:pStyle w:val="13"/>
              <w:spacing w:line="240" w:lineRule="atLeast"/>
              <w:ind w:left="1080" w:leftChars="257" w:hanging="540"/>
              <w:rPr>
                <w:rFonts w:hint="eastAsia" w:ascii="仿宋" w:hAnsi="仿宋" w:eastAsia="仿宋" w:cs="仿宋"/>
                <w:color w:val="auto"/>
                <w:sz w:val="24"/>
              </w:rPr>
            </w:pPr>
          </w:p>
        </w:tc>
        <w:tc>
          <w:tcPr>
            <w:tcW w:w="1036" w:type="dxa"/>
            <w:noWrap/>
          </w:tcPr>
          <w:p w14:paraId="4C64E225">
            <w:pPr>
              <w:pStyle w:val="13"/>
              <w:spacing w:line="240" w:lineRule="atLeast"/>
              <w:ind w:left="1080" w:leftChars="257" w:hanging="540"/>
              <w:rPr>
                <w:rFonts w:hint="eastAsia" w:ascii="仿宋" w:hAnsi="仿宋" w:eastAsia="仿宋" w:cs="仿宋"/>
                <w:color w:val="auto"/>
                <w:sz w:val="24"/>
              </w:rPr>
            </w:pPr>
          </w:p>
        </w:tc>
        <w:tc>
          <w:tcPr>
            <w:tcW w:w="1237" w:type="dxa"/>
            <w:noWrap/>
          </w:tcPr>
          <w:p w14:paraId="68630D18">
            <w:pPr>
              <w:pStyle w:val="13"/>
              <w:spacing w:line="240" w:lineRule="atLeast"/>
              <w:ind w:left="1080" w:leftChars="257" w:hanging="540"/>
              <w:rPr>
                <w:rFonts w:hint="eastAsia" w:ascii="仿宋" w:hAnsi="仿宋" w:eastAsia="仿宋" w:cs="仿宋"/>
                <w:color w:val="auto"/>
                <w:sz w:val="24"/>
              </w:rPr>
            </w:pPr>
          </w:p>
        </w:tc>
        <w:tc>
          <w:tcPr>
            <w:tcW w:w="1645" w:type="dxa"/>
            <w:noWrap/>
          </w:tcPr>
          <w:p w14:paraId="41381BD7">
            <w:pPr>
              <w:pStyle w:val="13"/>
              <w:spacing w:line="240" w:lineRule="atLeast"/>
              <w:ind w:left="1080" w:leftChars="257" w:hanging="540"/>
              <w:rPr>
                <w:rFonts w:hint="eastAsia" w:ascii="仿宋" w:hAnsi="仿宋" w:eastAsia="仿宋" w:cs="仿宋"/>
                <w:color w:val="auto"/>
                <w:sz w:val="24"/>
              </w:rPr>
            </w:pPr>
          </w:p>
        </w:tc>
        <w:tc>
          <w:tcPr>
            <w:tcW w:w="1247" w:type="dxa"/>
            <w:noWrap/>
          </w:tcPr>
          <w:p w14:paraId="764B98E9">
            <w:pPr>
              <w:pStyle w:val="13"/>
              <w:spacing w:line="240" w:lineRule="atLeast"/>
              <w:ind w:left="1080" w:leftChars="257" w:hanging="540"/>
              <w:rPr>
                <w:rFonts w:hint="eastAsia" w:ascii="仿宋" w:hAnsi="仿宋" w:eastAsia="仿宋" w:cs="仿宋"/>
                <w:color w:val="auto"/>
                <w:sz w:val="24"/>
              </w:rPr>
            </w:pPr>
          </w:p>
        </w:tc>
      </w:tr>
      <w:tr w14:paraId="08F3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65" w:type="dxa"/>
            <w:noWrap/>
          </w:tcPr>
          <w:p w14:paraId="3F9C43E9">
            <w:pPr>
              <w:pStyle w:val="13"/>
              <w:spacing w:line="240" w:lineRule="atLeast"/>
              <w:ind w:left="1080" w:leftChars="257" w:hanging="540"/>
              <w:rPr>
                <w:rFonts w:hint="eastAsia" w:ascii="仿宋" w:hAnsi="仿宋" w:eastAsia="仿宋" w:cs="仿宋"/>
                <w:color w:val="auto"/>
                <w:sz w:val="24"/>
              </w:rPr>
            </w:pPr>
          </w:p>
        </w:tc>
        <w:tc>
          <w:tcPr>
            <w:tcW w:w="1326" w:type="dxa"/>
            <w:noWrap/>
          </w:tcPr>
          <w:p w14:paraId="0684C77A">
            <w:pPr>
              <w:pStyle w:val="13"/>
              <w:spacing w:line="240" w:lineRule="atLeast"/>
              <w:ind w:left="1080" w:leftChars="257" w:hanging="540"/>
              <w:rPr>
                <w:rFonts w:hint="eastAsia" w:ascii="仿宋" w:hAnsi="仿宋" w:eastAsia="仿宋" w:cs="仿宋"/>
                <w:color w:val="auto"/>
                <w:sz w:val="24"/>
              </w:rPr>
            </w:pPr>
          </w:p>
        </w:tc>
        <w:tc>
          <w:tcPr>
            <w:tcW w:w="1554" w:type="dxa"/>
            <w:noWrap/>
          </w:tcPr>
          <w:p w14:paraId="2A550B6E">
            <w:pPr>
              <w:pStyle w:val="13"/>
              <w:spacing w:line="240" w:lineRule="atLeast"/>
              <w:ind w:left="1080" w:leftChars="257" w:hanging="540"/>
              <w:rPr>
                <w:rFonts w:hint="eastAsia" w:ascii="仿宋" w:hAnsi="仿宋" w:eastAsia="仿宋" w:cs="仿宋"/>
                <w:color w:val="auto"/>
                <w:sz w:val="24"/>
              </w:rPr>
            </w:pPr>
          </w:p>
        </w:tc>
        <w:tc>
          <w:tcPr>
            <w:tcW w:w="1036" w:type="dxa"/>
            <w:noWrap/>
          </w:tcPr>
          <w:p w14:paraId="23A2D11A">
            <w:pPr>
              <w:pStyle w:val="13"/>
              <w:spacing w:line="240" w:lineRule="atLeast"/>
              <w:ind w:left="1080" w:leftChars="257" w:hanging="540"/>
              <w:rPr>
                <w:rFonts w:hint="eastAsia" w:ascii="仿宋" w:hAnsi="仿宋" w:eastAsia="仿宋" w:cs="仿宋"/>
                <w:color w:val="auto"/>
                <w:sz w:val="24"/>
              </w:rPr>
            </w:pPr>
          </w:p>
        </w:tc>
        <w:tc>
          <w:tcPr>
            <w:tcW w:w="1237" w:type="dxa"/>
            <w:noWrap/>
          </w:tcPr>
          <w:p w14:paraId="6CBF48AC">
            <w:pPr>
              <w:pStyle w:val="13"/>
              <w:spacing w:line="240" w:lineRule="atLeast"/>
              <w:ind w:left="1080" w:leftChars="257" w:hanging="540"/>
              <w:rPr>
                <w:rFonts w:hint="eastAsia" w:ascii="仿宋" w:hAnsi="仿宋" w:eastAsia="仿宋" w:cs="仿宋"/>
                <w:color w:val="auto"/>
                <w:sz w:val="24"/>
              </w:rPr>
            </w:pPr>
          </w:p>
        </w:tc>
        <w:tc>
          <w:tcPr>
            <w:tcW w:w="1645" w:type="dxa"/>
            <w:noWrap/>
          </w:tcPr>
          <w:p w14:paraId="71FA0041">
            <w:pPr>
              <w:pStyle w:val="13"/>
              <w:spacing w:line="240" w:lineRule="atLeast"/>
              <w:ind w:left="1080" w:leftChars="257" w:hanging="540"/>
              <w:rPr>
                <w:rFonts w:hint="eastAsia" w:ascii="仿宋" w:hAnsi="仿宋" w:eastAsia="仿宋" w:cs="仿宋"/>
                <w:color w:val="auto"/>
                <w:sz w:val="24"/>
              </w:rPr>
            </w:pPr>
          </w:p>
        </w:tc>
        <w:tc>
          <w:tcPr>
            <w:tcW w:w="1247" w:type="dxa"/>
            <w:noWrap/>
          </w:tcPr>
          <w:p w14:paraId="42E0EE05">
            <w:pPr>
              <w:pStyle w:val="13"/>
              <w:spacing w:line="240" w:lineRule="atLeast"/>
              <w:ind w:left="1080" w:leftChars="257" w:hanging="540"/>
              <w:rPr>
                <w:rFonts w:hint="eastAsia" w:ascii="仿宋" w:hAnsi="仿宋" w:eastAsia="仿宋" w:cs="仿宋"/>
                <w:color w:val="auto"/>
                <w:sz w:val="24"/>
              </w:rPr>
            </w:pPr>
          </w:p>
        </w:tc>
      </w:tr>
    </w:tbl>
    <w:p w14:paraId="4D654C80">
      <w:pPr>
        <w:pStyle w:val="13"/>
        <w:spacing w:line="240" w:lineRule="atLeast"/>
        <w:ind w:left="1080" w:leftChars="257" w:hanging="540"/>
        <w:rPr>
          <w:rFonts w:hint="eastAsia" w:ascii="仿宋" w:hAnsi="仿宋" w:eastAsia="仿宋" w:cs="仿宋"/>
          <w:color w:val="auto"/>
          <w:sz w:val="24"/>
        </w:rPr>
      </w:pPr>
    </w:p>
    <w:p w14:paraId="089D7BB7">
      <w:pPr>
        <w:pStyle w:val="13"/>
        <w:spacing w:line="240" w:lineRule="atLeast"/>
        <w:ind w:left="1080" w:leftChars="257" w:hanging="540"/>
        <w:rPr>
          <w:rFonts w:hint="eastAsia" w:ascii="仿宋" w:hAnsi="仿宋" w:eastAsia="仿宋" w:cs="仿宋"/>
          <w:color w:val="auto"/>
          <w:sz w:val="24"/>
          <w:u w:val="single"/>
          <w:lang w:eastAsia="zh-CN"/>
        </w:rPr>
      </w:pPr>
      <w:r>
        <w:rPr>
          <w:rFonts w:hint="eastAsia" w:ascii="仿宋" w:hAnsi="仿宋" w:eastAsia="仿宋" w:cs="仿宋"/>
          <w:color w:val="auto"/>
          <w:sz w:val="24"/>
          <w:lang w:eastAsia="zh-CN"/>
        </w:rPr>
        <w:t>法定代表人或其委托代理人签字（章）:</w:t>
      </w:r>
      <w:r>
        <w:rPr>
          <w:rFonts w:hint="eastAsia" w:ascii="仿宋" w:hAnsi="仿宋" w:eastAsia="仿宋" w:cs="仿宋"/>
          <w:color w:val="auto"/>
          <w:sz w:val="24"/>
          <w:u w:val="single" w:color="000000"/>
          <w:lang w:eastAsia="zh-CN"/>
        </w:rPr>
        <w:tab/>
      </w:r>
      <w:r>
        <w:rPr>
          <w:rFonts w:hint="eastAsia" w:ascii="仿宋" w:hAnsi="仿宋" w:eastAsia="仿宋" w:cs="仿宋"/>
          <w:color w:val="auto"/>
          <w:sz w:val="24"/>
          <w:u w:val="single" w:color="000000"/>
          <w:lang w:eastAsia="zh-CN"/>
        </w:rPr>
        <w:t xml:space="preserve">                     </w:t>
      </w:r>
    </w:p>
    <w:p w14:paraId="5A00EA31">
      <w:pPr>
        <w:pStyle w:val="13"/>
        <w:tabs>
          <w:tab w:val="left" w:pos="5370"/>
        </w:tabs>
        <w:spacing w:line="240" w:lineRule="atLeast"/>
        <w:ind w:left="1080" w:leftChars="257" w:hanging="540"/>
        <w:rPr>
          <w:rFonts w:hint="eastAsia" w:ascii="仿宋" w:hAnsi="仿宋" w:eastAsia="仿宋" w:cs="仿宋"/>
          <w:color w:val="auto"/>
          <w:sz w:val="24"/>
          <w:u w:val="single"/>
          <w:lang w:eastAsia="zh-CN"/>
        </w:rPr>
      </w:pPr>
      <w:r>
        <w:rPr>
          <w:rFonts w:hint="eastAsia" w:ascii="仿宋" w:hAnsi="仿宋" w:eastAsia="仿宋" w:cs="仿宋"/>
          <w:color w:val="auto"/>
          <w:sz w:val="24"/>
          <w:lang w:eastAsia="zh-CN"/>
        </w:rPr>
        <w:t>投标人(盖单位章):</w:t>
      </w:r>
      <w:r>
        <w:rPr>
          <w:rFonts w:hint="eastAsia" w:ascii="仿宋" w:hAnsi="仿宋" w:eastAsia="仿宋" w:cs="仿宋"/>
          <w:color w:val="auto"/>
          <w:sz w:val="24"/>
          <w:u w:val="single" w:color="000000"/>
          <w:lang w:eastAsia="zh-CN"/>
        </w:rPr>
        <w:tab/>
      </w:r>
    </w:p>
    <w:p w14:paraId="227EC938">
      <w:pPr>
        <w:pStyle w:val="13"/>
        <w:spacing w:line="240" w:lineRule="atLeast"/>
        <w:ind w:left="1080" w:leftChars="257" w:hanging="540"/>
        <w:rPr>
          <w:rFonts w:hint="eastAsia" w:ascii="仿宋" w:hAnsi="仿宋" w:eastAsia="仿宋" w:cs="仿宋"/>
          <w:color w:val="auto"/>
          <w:sz w:val="24"/>
          <w:lang w:eastAsia="zh-CN"/>
        </w:rPr>
      </w:pPr>
    </w:p>
    <w:p w14:paraId="44C2219F">
      <w:pPr>
        <w:pStyle w:val="13"/>
        <w:spacing w:line="240" w:lineRule="atLeast"/>
        <w:rPr>
          <w:rFonts w:hint="eastAsia" w:ascii="仿宋" w:hAnsi="仿宋" w:eastAsia="仿宋" w:cs="仿宋"/>
          <w:color w:val="auto"/>
          <w:sz w:val="24"/>
          <w:lang w:eastAsia="zh-CN"/>
        </w:rPr>
      </w:pPr>
    </w:p>
    <w:p w14:paraId="259BC7C4">
      <w:pPr>
        <w:pStyle w:val="13"/>
        <w:spacing w:line="240" w:lineRule="atLeast"/>
        <w:ind w:left="1080" w:leftChars="257" w:hanging="540"/>
        <w:jc w:val="center"/>
        <w:rPr>
          <w:rFonts w:hint="eastAsia" w:ascii="仿宋" w:hAnsi="仿宋" w:eastAsia="仿宋" w:cs="仿宋"/>
          <w:color w:val="auto"/>
          <w:sz w:val="24"/>
          <w:lang w:eastAsia="zh-CN"/>
        </w:rPr>
      </w:pPr>
    </w:p>
    <w:p w14:paraId="753D44D6">
      <w:pPr>
        <w:pStyle w:val="13"/>
        <w:spacing w:line="240" w:lineRule="atLeast"/>
        <w:ind w:left="1080" w:leftChars="257" w:hanging="540"/>
        <w:jc w:val="center"/>
        <w:rPr>
          <w:rFonts w:hint="eastAsia" w:ascii="仿宋" w:hAnsi="仿宋" w:eastAsia="仿宋" w:cs="仿宋"/>
          <w:color w:val="auto"/>
          <w:sz w:val="24"/>
          <w:lang w:eastAsia="zh-CN"/>
        </w:rPr>
        <w:sectPr>
          <w:headerReference r:id="rId11" w:type="default"/>
          <w:footerReference r:id="rId12" w:type="default"/>
          <w:pgSz w:w="11906" w:h="16838"/>
          <w:pgMar w:top="1440" w:right="1797" w:bottom="1440" w:left="1797" w:header="851" w:footer="992" w:gutter="0"/>
          <w:cols w:space="720" w:num="1"/>
          <w:docGrid w:linePitch="312" w:charSpace="0"/>
        </w:sectPr>
      </w:pPr>
    </w:p>
    <w:p w14:paraId="69B9147C">
      <w:pPr>
        <w:pStyle w:val="8"/>
        <w:spacing w:before="0" w:after="0" w:line="288" w:lineRule="auto"/>
        <w:ind w:left="1079" w:leftChars="257" w:hanging="539"/>
        <w:jc w:val="center"/>
        <w:rPr>
          <w:rFonts w:hint="eastAsia" w:ascii="仿宋" w:hAnsi="仿宋" w:eastAsia="仿宋" w:cs="仿宋"/>
          <w:color w:val="auto"/>
          <w:u w:val="none"/>
          <w:lang w:eastAsia="zh-CN"/>
        </w:rPr>
      </w:pPr>
      <w:bookmarkStart w:id="813" w:name="_Toc29396"/>
      <w:bookmarkStart w:id="814" w:name="_Toc10052"/>
      <w:bookmarkStart w:id="815" w:name="_Toc32464"/>
      <w:bookmarkStart w:id="816" w:name="_Toc216582817"/>
      <w:bookmarkStart w:id="817" w:name="_Toc12128"/>
      <w:bookmarkStart w:id="818" w:name="_Toc29780"/>
      <w:bookmarkStart w:id="819" w:name="_Toc29133"/>
      <w:bookmarkStart w:id="820" w:name="_Toc24855"/>
      <w:bookmarkStart w:id="821" w:name="_Toc5951"/>
      <w:bookmarkStart w:id="822" w:name="_Toc1112"/>
      <w:bookmarkStart w:id="823" w:name="_Toc28959"/>
      <w:bookmarkStart w:id="824" w:name="_Toc28689"/>
      <w:bookmarkStart w:id="825" w:name="_Toc22563"/>
      <w:bookmarkStart w:id="826" w:name="_Toc515647820"/>
      <w:bookmarkStart w:id="827" w:name="_Toc14695"/>
      <w:r>
        <w:rPr>
          <w:rFonts w:hint="eastAsia" w:ascii="仿宋" w:hAnsi="仿宋" w:eastAsia="仿宋" w:cs="仿宋"/>
          <w:color w:val="auto"/>
          <w:u w:val="none"/>
          <w:lang w:eastAsia="zh-CN"/>
        </w:rPr>
        <w:t>4 技术规格偏离表</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14:paraId="355B5866">
      <w:pPr>
        <w:pStyle w:val="13"/>
        <w:spacing w:line="240" w:lineRule="atLeast"/>
        <w:ind w:left="1080" w:leftChars="257" w:hanging="540"/>
        <w:rPr>
          <w:rFonts w:hint="eastAsia" w:ascii="仿宋" w:hAnsi="仿宋" w:eastAsia="仿宋" w:cs="仿宋"/>
          <w:color w:val="auto"/>
          <w:sz w:val="24"/>
          <w:lang w:eastAsia="zh-CN"/>
        </w:rPr>
      </w:pPr>
    </w:p>
    <w:p w14:paraId="0184AC2B">
      <w:pPr>
        <w:pStyle w:val="13"/>
        <w:spacing w:line="240" w:lineRule="atLeast"/>
        <w:ind w:firstLine="360" w:firstLineChars="150"/>
        <w:rPr>
          <w:rFonts w:hint="eastAsia" w:ascii="仿宋" w:hAnsi="仿宋" w:eastAsia="仿宋" w:cs="仿宋"/>
          <w:color w:val="auto"/>
          <w:sz w:val="24"/>
          <w:lang w:eastAsia="zh-CN"/>
        </w:rPr>
      </w:pPr>
      <w:r>
        <w:rPr>
          <w:rFonts w:hint="eastAsia" w:ascii="仿宋" w:hAnsi="仿宋" w:eastAsia="仿宋" w:cs="仿宋"/>
          <w:color w:val="auto"/>
          <w:sz w:val="24"/>
          <w:lang w:eastAsia="zh-CN"/>
        </w:rPr>
        <w:t>项目名称:                       招标编号:                 包号:</w:t>
      </w:r>
    </w:p>
    <w:p w14:paraId="7249C873">
      <w:pPr>
        <w:pStyle w:val="13"/>
        <w:spacing w:line="240" w:lineRule="atLeast"/>
        <w:ind w:left="1080" w:leftChars="257" w:hanging="540"/>
        <w:rPr>
          <w:rFonts w:hint="eastAsia" w:ascii="仿宋" w:hAnsi="仿宋" w:eastAsia="仿宋" w:cs="仿宋"/>
          <w:color w:val="auto"/>
          <w:sz w:val="24"/>
          <w:lang w:eastAsia="zh-CN"/>
        </w:rPr>
      </w:pPr>
    </w:p>
    <w:tbl>
      <w:tblPr>
        <w:tblStyle w:val="23"/>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686"/>
        <w:gridCol w:w="1809"/>
        <w:gridCol w:w="1534"/>
        <w:gridCol w:w="1435"/>
        <w:gridCol w:w="1119"/>
      </w:tblGrid>
      <w:tr w14:paraId="078DB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vAlign w:val="center"/>
          </w:tcPr>
          <w:p w14:paraId="1E2375F4">
            <w:pPr>
              <w:pStyle w:val="13"/>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686" w:type="dxa"/>
            <w:noWrap/>
            <w:vAlign w:val="center"/>
          </w:tcPr>
          <w:p w14:paraId="4FB8AFFC">
            <w:pPr>
              <w:pStyle w:val="13"/>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货物名称</w:t>
            </w:r>
          </w:p>
        </w:tc>
        <w:tc>
          <w:tcPr>
            <w:tcW w:w="1809" w:type="dxa"/>
            <w:noWrap/>
            <w:vAlign w:val="center"/>
          </w:tcPr>
          <w:p w14:paraId="26BF4250">
            <w:pPr>
              <w:pStyle w:val="13"/>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招标规格</w:t>
            </w:r>
          </w:p>
        </w:tc>
        <w:tc>
          <w:tcPr>
            <w:tcW w:w="1534" w:type="dxa"/>
            <w:noWrap/>
            <w:vAlign w:val="center"/>
          </w:tcPr>
          <w:p w14:paraId="3073103B">
            <w:pPr>
              <w:pStyle w:val="13"/>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投标规格</w:t>
            </w:r>
          </w:p>
        </w:tc>
        <w:tc>
          <w:tcPr>
            <w:tcW w:w="1435" w:type="dxa"/>
            <w:noWrap/>
            <w:vAlign w:val="center"/>
          </w:tcPr>
          <w:p w14:paraId="16298D78">
            <w:pPr>
              <w:pStyle w:val="13"/>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偏离</w:t>
            </w:r>
          </w:p>
        </w:tc>
        <w:tc>
          <w:tcPr>
            <w:tcW w:w="1119" w:type="dxa"/>
            <w:noWrap/>
            <w:vAlign w:val="center"/>
          </w:tcPr>
          <w:p w14:paraId="5CEADD7C">
            <w:pPr>
              <w:pStyle w:val="13"/>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说明</w:t>
            </w:r>
          </w:p>
        </w:tc>
      </w:tr>
      <w:tr w14:paraId="174A8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40D260F6">
            <w:pPr>
              <w:pStyle w:val="13"/>
              <w:spacing w:line="240" w:lineRule="atLeast"/>
              <w:ind w:left="1080" w:leftChars="257" w:hanging="540"/>
              <w:rPr>
                <w:rFonts w:hint="eastAsia" w:ascii="仿宋" w:hAnsi="仿宋" w:eastAsia="仿宋" w:cs="仿宋"/>
                <w:color w:val="auto"/>
                <w:sz w:val="24"/>
              </w:rPr>
            </w:pPr>
          </w:p>
        </w:tc>
        <w:tc>
          <w:tcPr>
            <w:tcW w:w="1686" w:type="dxa"/>
            <w:noWrap/>
          </w:tcPr>
          <w:p w14:paraId="13F6DE9D">
            <w:pPr>
              <w:pStyle w:val="13"/>
              <w:spacing w:line="240" w:lineRule="atLeast"/>
              <w:ind w:left="1080" w:leftChars="257" w:hanging="540"/>
              <w:rPr>
                <w:rFonts w:hint="eastAsia" w:ascii="仿宋" w:hAnsi="仿宋" w:eastAsia="仿宋" w:cs="仿宋"/>
                <w:color w:val="auto"/>
                <w:sz w:val="24"/>
              </w:rPr>
            </w:pPr>
          </w:p>
        </w:tc>
        <w:tc>
          <w:tcPr>
            <w:tcW w:w="1809" w:type="dxa"/>
            <w:noWrap/>
          </w:tcPr>
          <w:p w14:paraId="5BEDC945">
            <w:pPr>
              <w:pStyle w:val="13"/>
              <w:spacing w:line="240" w:lineRule="atLeast"/>
              <w:ind w:left="1080" w:leftChars="257" w:hanging="540"/>
              <w:rPr>
                <w:rFonts w:hint="eastAsia" w:ascii="仿宋" w:hAnsi="仿宋" w:eastAsia="仿宋" w:cs="仿宋"/>
                <w:color w:val="auto"/>
                <w:sz w:val="24"/>
              </w:rPr>
            </w:pPr>
          </w:p>
        </w:tc>
        <w:tc>
          <w:tcPr>
            <w:tcW w:w="1534" w:type="dxa"/>
            <w:noWrap/>
          </w:tcPr>
          <w:p w14:paraId="6E561B89">
            <w:pPr>
              <w:pStyle w:val="13"/>
              <w:spacing w:line="240" w:lineRule="atLeast"/>
              <w:ind w:left="1080" w:leftChars="257" w:hanging="540"/>
              <w:rPr>
                <w:rFonts w:hint="eastAsia" w:ascii="仿宋" w:hAnsi="仿宋" w:eastAsia="仿宋" w:cs="仿宋"/>
                <w:color w:val="auto"/>
                <w:sz w:val="24"/>
              </w:rPr>
            </w:pPr>
          </w:p>
        </w:tc>
        <w:tc>
          <w:tcPr>
            <w:tcW w:w="1435" w:type="dxa"/>
            <w:noWrap/>
          </w:tcPr>
          <w:p w14:paraId="562A3A84">
            <w:pPr>
              <w:pStyle w:val="13"/>
              <w:spacing w:line="240" w:lineRule="atLeast"/>
              <w:ind w:left="1080" w:leftChars="257" w:hanging="540"/>
              <w:rPr>
                <w:rFonts w:hint="eastAsia" w:ascii="仿宋" w:hAnsi="仿宋" w:eastAsia="仿宋" w:cs="仿宋"/>
                <w:color w:val="auto"/>
                <w:sz w:val="24"/>
              </w:rPr>
            </w:pPr>
          </w:p>
        </w:tc>
        <w:tc>
          <w:tcPr>
            <w:tcW w:w="1119" w:type="dxa"/>
            <w:noWrap/>
          </w:tcPr>
          <w:p w14:paraId="32A07BE0">
            <w:pPr>
              <w:pStyle w:val="13"/>
              <w:spacing w:line="240" w:lineRule="atLeast"/>
              <w:ind w:left="1080" w:leftChars="257" w:hanging="540"/>
              <w:rPr>
                <w:rFonts w:hint="eastAsia" w:ascii="仿宋" w:hAnsi="仿宋" w:eastAsia="仿宋" w:cs="仿宋"/>
                <w:color w:val="auto"/>
                <w:sz w:val="24"/>
              </w:rPr>
            </w:pPr>
          </w:p>
        </w:tc>
      </w:tr>
      <w:tr w14:paraId="3324C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7B3B2FDB">
            <w:pPr>
              <w:pStyle w:val="13"/>
              <w:spacing w:line="240" w:lineRule="atLeast"/>
              <w:ind w:left="1080" w:leftChars="257" w:hanging="540"/>
              <w:rPr>
                <w:rFonts w:hint="eastAsia" w:ascii="仿宋" w:hAnsi="仿宋" w:eastAsia="仿宋" w:cs="仿宋"/>
                <w:color w:val="auto"/>
                <w:sz w:val="24"/>
              </w:rPr>
            </w:pPr>
          </w:p>
        </w:tc>
        <w:tc>
          <w:tcPr>
            <w:tcW w:w="1686" w:type="dxa"/>
            <w:noWrap/>
          </w:tcPr>
          <w:p w14:paraId="5124F31F">
            <w:pPr>
              <w:pStyle w:val="13"/>
              <w:spacing w:line="240" w:lineRule="atLeast"/>
              <w:ind w:left="1080" w:leftChars="257" w:hanging="540"/>
              <w:rPr>
                <w:rFonts w:hint="eastAsia" w:ascii="仿宋" w:hAnsi="仿宋" w:eastAsia="仿宋" w:cs="仿宋"/>
                <w:color w:val="auto"/>
                <w:sz w:val="24"/>
              </w:rPr>
            </w:pPr>
          </w:p>
        </w:tc>
        <w:tc>
          <w:tcPr>
            <w:tcW w:w="1809" w:type="dxa"/>
            <w:noWrap/>
          </w:tcPr>
          <w:p w14:paraId="536E41A1">
            <w:pPr>
              <w:pStyle w:val="13"/>
              <w:spacing w:line="240" w:lineRule="atLeast"/>
              <w:ind w:left="1080" w:leftChars="257" w:hanging="540"/>
              <w:rPr>
                <w:rFonts w:hint="eastAsia" w:ascii="仿宋" w:hAnsi="仿宋" w:eastAsia="仿宋" w:cs="仿宋"/>
                <w:color w:val="auto"/>
                <w:sz w:val="24"/>
              </w:rPr>
            </w:pPr>
          </w:p>
        </w:tc>
        <w:tc>
          <w:tcPr>
            <w:tcW w:w="1534" w:type="dxa"/>
            <w:noWrap/>
          </w:tcPr>
          <w:p w14:paraId="21466DB4">
            <w:pPr>
              <w:pStyle w:val="13"/>
              <w:spacing w:line="240" w:lineRule="atLeast"/>
              <w:ind w:left="1080" w:leftChars="257" w:hanging="540"/>
              <w:rPr>
                <w:rFonts w:hint="eastAsia" w:ascii="仿宋" w:hAnsi="仿宋" w:eastAsia="仿宋" w:cs="仿宋"/>
                <w:color w:val="auto"/>
                <w:sz w:val="24"/>
              </w:rPr>
            </w:pPr>
          </w:p>
        </w:tc>
        <w:tc>
          <w:tcPr>
            <w:tcW w:w="1435" w:type="dxa"/>
            <w:noWrap/>
          </w:tcPr>
          <w:p w14:paraId="14074B84">
            <w:pPr>
              <w:pStyle w:val="13"/>
              <w:spacing w:line="240" w:lineRule="atLeast"/>
              <w:ind w:left="1080" w:leftChars="257" w:hanging="540"/>
              <w:rPr>
                <w:rFonts w:hint="eastAsia" w:ascii="仿宋" w:hAnsi="仿宋" w:eastAsia="仿宋" w:cs="仿宋"/>
                <w:color w:val="auto"/>
                <w:sz w:val="24"/>
              </w:rPr>
            </w:pPr>
          </w:p>
        </w:tc>
        <w:tc>
          <w:tcPr>
            <w:tcW w:w="1119" w:type="dxa"/>
            <w:noWrap/>
          </w:tcPr>
          <w:p w14:paraId="38253B9A">
            <w:pPr>
              <w:pStyle w:val="13"/>
              <w:spacing w:line="240" w:lineRule="atLeast"/>
              <w:ind w:left="1080" w:leftChars="257" w:hanging="540"/>
              <w:rPr>
                <w:rFonts w:hint="eastAsia" w:ascii="仿宋" w:hAnsi="仿宋" w:eastAsia="仿宋" w:cs="仿宋"/>
                <w:color w:val="auto"/>
                <w:sz w:val="24"/>
              </w:rPr>
            </w:pPr>
          </w:p>
        </w:tc>
      </w:tr>
      <w:tr w14:paraId="1F74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1C0F6181">
            <w:pPr>
              <w:pStyle w:val="13"/>
              <w:spacing w:line="240" w:lineRule="atLeast"/>
              <w:ind w:left="1080" w:leftChars="257" w:hanging="540"/>
              <w:rPr>
                <w:rFonts w:hint="eastAsia" w:ascii="仿宋" w:hAnsi="仿宋" w:eastAsia="仿宋" w:cs="仿宋"/>
                <w:color w:val="auto"/>
                <w:sz w:val="24"/>
              </w:rPr>
            </w:pPr>
          </w:p>
        </w:tc>
        <w:tc>
          <w:tcPr>
            <w:tcW w:w="1686" w:type="dxa"/>
            <w:noWrap/>
          </w:tcPr>
          <w:p w14:paraId="016BF13C">
            <w:pPr>
              <w:pStyle w:val="13"/>
              <w:spacing w:line="240" w:lineRule="atLeast"/>
              <w:ind w:left="1080" w:leftChars="257" w:hanging="540"/>
              <w:rPr>
                <w:rFonts w:hint="eastAsia" w:ascii="仿宋" w:hAnsi="仿宋" w:eastAsia="仿宋" w:cs="仿宋"/>
                <w:color w:val="auto"/>
                <w:sz w:val="24"/>
              </w:rPr>
            </w:pPr>
          </w:p>
        </w:tc>
        <w:tc>
          <w:tcPr>
            <w:tcW w:w="1809" w:type="dxa"/>
            <w:noWrap/>
          </w:tcPr>
          <w:p w14:paraId="085C812D">
            <w:pPr>
              <w:pStyle w:val="13"/>
              <w:spacing w:line="240" w:lineRule="atLeast"/>
              <w:ind w:left="1080" w:leftChars="257" w:hanging="540"/>
              <w:rPr>
                <w:rFonts w:hint="eastAsia" w:ascii="仿宋" w:hAnsi="仿宋" w:eastAsia="仿宋" w:cs="仿宋"/>
                <w:color w:val="auto"/>
                <w:sz w:val="24"/>
              </w:rPr>
            </w:pPr>
          </w:p>
        </w:tc>
        <w:tc>
          <w:tcPr>
            <w:tcW w:w="1534" w:type="dxa"/>
            <w:noWrap/>
          </w:tcPr>
          <w:p w14:paraId="111ECF79">
            <w:pPr>
              <w:pStyle w:val="13"/>
              <w:spacing w:line="240" w:lineRule="atLeast"/>
              <w:ind w:left="1080" w:leftChars="257" w:hanging="540"/>
              <w:rPr>
                <w:rFonts w:hint="eastAsia" w:ascii="仿宋" w:hAnsi="仿宋" w:eastAsia="仿宋" w:cs="仿宋"/>
                <w:color w:val="auto"/>
                <w:sz w:val="24"/>
              </w:rPr>
            </w:pPr>
          </w:p>
        </w:tc>
        <w:tc>
          <w:tcPr>
            <w:tcW w:w="1435" w:type="dxa"/>
            <w:noWrap/>
          </w:tcPr>
          <w:p w14:paraId="2E13491C">
            <w:pPr>
              <w:pStyle w:val="13"/>
              <w:spacing w:line="240" w:lineRule="atLeast"/>
              <w:ind w:left="1080" w:leftChars="257" w:hanging="540"/>
              <w:rPr>
                <w:rFonts w:hint="eastAsia" w:ascii="仿宋" w:hAnsi="仿宋" w:eastAsia="仿宋" w:cs="仿宋"/>
                <w:color w:val="auto"/>
                <w:sz w:val="24"/>
              </w:rPr>
            </w:pPr>
          </w:p>
        </w:tc>
        <w:tc>
          <w:tcPr>
            <w:tcW w:w="1119" w:type="dxa"/>
            <w:noWrap/>
          </w:tcPr>
          <w:p w14:paraId="41903536">
            <w:pPr>
              <w:pStyle w:val="13"/>
              <w:spacing w:line="240" w:lineRule="atLeast"/>
              <w:ind w:left="1080" w:leftChars="257" w:hanging="540"/>
              <w:rPr>
                <w:rFonts w:hint="eastAsia" w:ascii="仿宋" w:hAnsi="仿宋" w:eastAsia="仿宋" w:cs="仿宋"/>
                <w:color w:val="auto"/>
                <w:sz w:val="24"/>
              </w:rPr>
            </w:pPr>
          </w:p>
        </w:tc>
      </w:tr>
      <w:tr w14:paraId="3009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6254779B">
            <w:pPr>
              <w:pStyle w:val="13"/>
              <w:spacing w:line="240" w:lineRule="atLeast"/>
              <w:ind w:left="1080" w:leftChars="257" w:hanging="540"/>
              <w:rPr>
                <w:rFonts w:hint="eastAsia" w:ascii="仿宋" w:hAnsi="仿宋" w:eastAsia="仿宋" w:cs="仿宋"/>
                <w:color w:val="auto"/>
                <w:sz w:val="24"/>
              </w:rPr>
            </w:pPr>
          </w:p>
        </w:tc>
        <w:tc>
          <w:tcPr>
            <w:tcW w:w="1686" w:type="dxa"/>
            <w:noWrap/>
          </w:tcPr>
          <w:p w14:paraId="5512572E">
            <w:pPr>
              <w:pStyle w:val="13"/>
              <w:spacing w:line="240" w:lineRule="atLeast"/>
              <w:ind w:left="1080" w:leftChars="257" w:hanging="540"/>
              <w:rPr>
                <w:rFonts w:hint="eastAsia" w:ascii="仿宋" w:hAnsi="仿宋" w:eastAsia="仿宋" w:cs="仿宋"/>
                <w:color w:val="auto"/>
                <w:sz w:val="24"/>
              </w:rPr>
            </w:pPr>
          </w:p>
        </w:tc>
        <w:tc>
          <w:tcPr>
            <w:tcW w:w="1809" w:type="dxa"/>
            <w:noWrap/>
          </w:tcPr>
          <w:p w14:paraId="36FCD99B">
            <w:pPr>
              <w:pStyle w:val="13"/>
              <w:spacing w:line="240" w:lineRule="atLeast"/>
              <w:ind w:left="1080" w:leftChars="257" w:hanging="540"/>
              <w:rPr>
                <w:rFonts w:hint="eastAsia" w:ascii="仿宋" w:hAnsi="仿宋" w:eastAsia="仿宋" w:cs="仿宋"/>
                <w:color w:val="auto"/>
                <w:sz w:val="24"/>
              </w:rPr>
            </w:pPr>
          </w:p>
        </w:tc>
        <w:tc>
          <w:tcPr>
            <w:tcW w:w="1534" w:type="dxa"/>
            <w:noWrap/>
          </w:tcPr>
          <w:p w14:paraId="392FFA83">
            <w:pPr>
              <w:pStyle w:val="13"/>
              <w:spacing w:line="240" w:lineRule="atLeast"/>
              <w:ind w:left="1080" w:leftChars="257" w:hanging="540"/>
              <w:rPr>
                <w:rFonts w:hint="eastAsia" w:ascii="仿宋" w:hAnsi="仿宋" w:eastAsia="仿宋" w:cs="仿宋"/>
                <w:color w:val="auto"/>
                <w:sz w:val="24"/>
              </w:rPr>
            </w:pPr>
          </w:p>
        </w:tc>
        <w:tc>
          <w:tcPr>
            <w:tcW w:w="1435" w:type="dxa"/>
            <w:noWrap/>
          </w:tcPr>
          <w:p w14:paraId="147D9E2A">
            <w:pPr>
              <w:pStyle w:val="13"/>
              <w:spacing w:line="240" w:lineRule="atLeast"/>
              <w:ind w:left="1080" w:leftChars="257" w:hanging="540"/>
              <w:rPr>
                <w:rFonts w:hint="eastAsia" w:ascii="仿宋" w:hAnsi="仿宋" w:eastAsia="仿宋" w:cs="仿宋"/>
                <w:color w:val="auto"/>
                <w:sz w:val="24"/>
              </w:rPr>
            </w:pPr>
          </w:p>
        </w:tc>
        <w:tc>
          <w:tcPr>
            <w:tcW w:w="1119" w:type="dxa"/>
            <w:noWrap/>
          </w:tcPr>
          <w:p w14:paraId="78E21C1E">
            <w:pPr>
              <w:pStyle w:val="13"/>
              <w:spacing w:line="240" w:lineRule="atLeast"/>
              <w:ind w:left="1080" w:leftChars="257" w:hanging="540"/>
              <w:rPr>
                <w:rFonts w:hint="eastAsia" w:ascii="仿宋" w:hAnsi="仿宋" w:eastAsia="仿宋" w:cs="仿宋"/>
                <w:color w:val="auto"/>
                <w:sz w:val="24"/>
              </w:rPr>
            </w:pPr>
          </w:p>
        </w:tc>
      </w:tr>
      <w:tr w14:paraId="745D1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0594410F">
            <w:pPr>
              <w:pStyle w:val="13"/>
              <w:spacing w:line="240" w:lineRule="atLeast"/>
              <w:ind w:left="1080" w:leftChars="257" w:hanging="540"/>
              <w:rPr>
                <w:rFonts w:hint="eastAsia" w:ascii="仿宋" w:hAnsi="仿宋" w:eastAsia="仿宋" w:cs="仿宋"/>
                <w:color w:val="auto"/>
                <w:sz w:val="24"/>
              </w:rPr>
            </w:pPr>
          </w:p>
        </w:tc>
        <w:tc>
          <w:tcPr>
            <w:tcW w:w="1686" w:type="dxa"/>
            <w:noWrap/>
          </w:tcPr>
          <w:p w14:paraId="6A27692D">
            <w:pPr>
              <w:pStyle w:val="13"/>
              <w:spacing w:line="240" w:lineRule="atLeast"/>
              <w:ind w:left="1080" w:leftChars="257" w:hanging="540"/>
              <w:rPr>
                <w:rFonts w:hint="eastAsia" w:ascii="仿宋" w:hAnsi="仿宋" w:eastAsia="仿宋" w:cs="仿宋"/>
                <w:color w:val="auto"/>
                <w:sz w:val="24"/>
              </w:rPr>
            </w:pPr>
          </w:p>
        </w:tc>
        <w:tc>
          <w:tcPr>
            <w:tcW w:w="1809" w:type="dxa"/>
            <w:noWrap/>
          </w:tcPr>
          <w:p w14:paraId="0013F5CA">
            <w:pPr>
              <w:pStyle w:val="13"/>
              <w:spacing w:line="240" w:lineRule="atLeast"/>
              <w:ind w:left="1080" w:leftChars="257" w:hanging="540"/>
              <w:rPr>
                <w:rFonts w:hint="eastAsia" w:ascii="仿宋" w:hAnsi="仿宋" w:eastAsia="仿宋" w:cs="仿宋"/>
                <w:color w:val="auto"/>
                <w:sz w:val="24"/>
              </w:rPr>
            </w:pPr>
          </w:p>
        </w:tc>
        <w:tc>
          <w:tcPr>
            <w:tcW w:w="1534" w:type="dxa"/>
            <w:noWrap/>
          </w:tcPr>
          <w:p w14:paraId="6A11ADE5">
            <w:pPr>
              <w:pStyle w:val="13"/>
              <w:spacing w:line="240" w:lineRule="atLeast"/>
              <w:ind w:left="1080" w:leftChars="257" w:hanging="540"/>
              <w:rPr>
                <w:rFonts w:hint="eastAsia" w:ascii="仿宋" w:hAnsi="仿宋" w:eastAsia="仿宋" w:cs="仿宋"/>
                <w:color w:val="auto"/>
                <w:sz w:val="24"/>
              </w:rPr>
            </w:pPr>
          </w:p>
        </w:tc>
        <w:tc>
          <w:tcPr>
            <w:tcW w:w="1435" w:type="dxa"/>
            <w:noWrap/>
          </w:tcPr>
          <w:p w14:paraId="36BA9010">
            <w:pPr>
              <w:pStyle w:val="13"/>
              <w:spacing w:line="240" w:lineRule="atLeast"/>
              <w:ind w:left="1080" w:leftChars="257" w:hanging="540"/>
              <w:rPr>
                <w:rFonts w:hint="eastAsia" w:ascii="仿宋" w:hAnsi="仿宋" w:eastAsia="仿宋" w:cs="仿宋"/>
                <w:color w:val="auto"/>
                <w:sz w:val="24"/>
              </w:rPr>
            </w:pPr>
          </w:p>
        </w:tc>
        <w:tc>
          <w:tcPr>
            <w:tcW w:w="1119" w:type="dxa"/>
            <w:noWrap/>
          </w:tcPr>
          <w:p w14:paraId="48A7AA21">
            <w:pPr>
              <w:pStyle w:val="13"/>
              <w:spacing w:line="240" w:lineRule="atLeast"/>
              <w:ind w:left="1080" w:leftChars="257" w:hanging="540"/>
              <w:rPr>
                <w:rFonts w:hint="eastAsia" w:ascii="仿宋" w:hAnsi="仿宋" w:eastAsia="仿宋" w:cs="仿宋"/>
                <w:color w:val="auto"/>
                <w:sz w:val="24"/>
              </w:rPr>
            </w:pPr>
          </w:p>
        </w:tc>
      </w:tr>
      <w:tr w14:paraId="1D768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07D60608">
            <w:pPr>
              <w:pStyle w:val="13"/>
              <w:spacing w:line="240" w:lineRule="atLeast"/>
              <w:ind w:left="1080" w:leftChars="257" w:hanging="540"/>
              <w:rPr>
                <w:rFonts w:hint="eastAsia" w:ascii="仿宋" w:hAnsi="仿宋" w:eastAsia="仿宋" w:cs="仿宋"/>
                <w:color w:val="auto"/>
                <w:sz w:val="24"/>
              </w:rPr>
            </w:pPr>
          </w:p>
        </w:tc>
        <w:tc>
          <w:tcPr>
            <w:tcW w:w="1686" w:type="dxa"/>
            <w:noWrap/>
          </w:tcPr>
          <w:p w14:paraId="7F1654B3">
            <w:pPr>
              <w:pStyle w:val="13"/>
              <w:spacing w:line="240" w:lineRule="atLeast"/>
              <w:ind w:left="1080" w:leftChars="257" w:hanging="540"/>
              <w:rPr>
                <w:rFonts w:hint="eastAsia" w:ascii="仿宋" w:hAnsi="仿宋" w:eastAsia="仿宋" w:cs="仿宋"/>
                <w:color w:val="auto"/>
                <w:sz w:val="24"/>
              </w:rPr>
            </w:pPr>
          </w:p>
        </w:tc>
        <w:tc>
          <w:tcPr>
            <w:tcW w:w="1809" w:type="dxa"/>
            <w:noWrap/>
          </w:tcPr>
          <w:p w14:paraId="2F3D53CC">
            <w:pPr>
              <w:pStyle w:val="13"/>
              <w:spacing w:line="240" w:lineRule="atLeast"/>
              <w:ind w:left="1080" w:leftChars="257" w:hanging="540"/>
              <w:rPr>
                <w:rFonts w:hint="eastAsia" w:ascii="仿宋" w:hAnsi="仿宋" w:eastAsia="仿宋" w:cs="仿宋"/>
                <w:color w:val="auto"/>
                <w:sz w:val="24"/>
              </w:rPr>
            </w:pPr>
          </w:p>
        </w:tc>
        <w:tc>
          <w:tcPr>
            <w:tcW w:w="1534" w:type="dxa"/>
            <w:noWrap/>
          </w:tcPr>
          <w:p w14:paraId="7C2AC6A9">
            <w:pPr>
              <w:pStyle w:val="13"/>
              <w:spacing w:line="240" w:lineRule="atLeast"/>
              <w:ind w:left="1080" w:leftChars="257" w:hanging="540"/>
              <w:rPr>
                <w:rFonts w:hint="eastAsia" w:ascii="仿宋" w:hAnsi="仿宋" w:eastAsia="仿宋" w:cs="仿宋"/>
                <w:color w:val="auto"/>
                <w:sz w:val="24"/>
              </w:rPr>
            </w:pPr>
          </w:p>
        </w:tc>
        <w:tc>
          <w:tcPr>
            <w:tcW w:w="1435" w:type="dxa"/>
            <w:noWrap/>
          </w:tcPr>
          <w:p w14:paraId="215F0E12">
            <w:pPr>
              <w:pStyle w:val="13"/>
              <w:spacing w:line="240" w:lineRule="atLeast"/>
              <w:ind w:left="1080" w:leftChars="257" w:hanging="540"/>
              <w:rPr>
                <w:rFonts w:hint="eastAsia" w:ascii="仿宋" w:hAnsi="仿宋" w:eastAsia="仿宋" w:cs="仿宋"/>
                <w:color w:val="auto"/>
                <w:sz w:val="24"/>
              </w:rPr>
            </w:pPr>
          </w:p>
        </w:tc>
        <w:tc>
          <w:tcPr>
            <w:tcW w:w="1119" w:type="dxa"/>
            <w:noWrap/>
          </w:tcPr>
          <w:p w14:paraId="0A9A0D4D">
            <w:pPr>
              <w:pStyle w:val="13"/>
              <w:spacing w:line="240" w:lineRule="atLeast"/>
              <w:ind w:left="1080" w:leftChars="257" w:hanging="540"/>
              <w:rPr>
                <w:rFonts w:hint="eastAsia" w:ascii="仿宋" w:hAnsi="仿宋" w:eastAsia="仿宋" w:cs="仿宋"/>
                <w:color w:val="auto"/>
                <w:sz w:val="24"/>
              </w:rPr>
            </w:pPr>
          </w:p>
        </w:tc>
      </w:tr>
      <w:tr w14:paraId="786C9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4F811563">
            <w:pPr>
              <w:pStyle w:val="13"/>
              <w:spacing w:line="240" w:lineRule="atLeast"/>
              <w:ind w:left="1080" w:leftChars="257" w:hanging="540"/>
              <w:rPr>
                <w:rFonts w:hint="eastAsia" w:ascii="仿宋" w:hAnsi="仿宋" w:eastAsia="仿宋" w:cs="仿宋"/>
                <w:color w:val="auto"/>
                <w:sz w:val="24"/>
              </w:rPr>
            </w:pPr>
          </w:p>
        </w:tc>
        <w:tc>
          <w:tcPr>
            <w:tcW w:w="1686" w:type="dxa"/>
            <w:noWrap/>
          </w:tcPr>
          <w:p w14:paraId="24E13FC1">
            <w:pPr>
              <w:pStyle w:val="13"/>
              <w:spacing w:line="240" w:lineRule="atLeast"/>
              <w:ind w:left="1080" w:leftChars="257" w:hanging="540"/>
              <w:rPr>
                <w:rFonts w:hint="eastAsia" w:ascii="仿宋" w:hAnsi="仿宋" w:eastAsia="仿宋" w:cs="仿宋"/>
                <w:color w:val="auto"/>
                <w:sz w:val="24"/>
              </w:rPr>
            </w:pPr>
          </w:p>
        </w:tc>
        <w:tc>
          <w:tcPr>
            <w:tcW w:w="1809" w:type="dxa"/>
            <w:noWrap/>
          </w:tcPr>
          <w:p w14:paraId="20CFCFEB">
            <w:pPr>
              <w:pStyle w:val="13"/>
              <w:spacing w:line="240" w:lineRule="atLeast"/>
              <w:ind w:left="1080" w:leftChars="257" w:hanging="540"/>
              <w:rPr>
                <w:rFonts w:hint="eastAsia" w:ascii="仿宋" w:hAnsi="仿宋" w:eastAsia="仿宋" w:cs="仿宋"/>
                <w:color w:val="auto"/>
                <w:sz w:val="24"/>
              </w:rPr>
            </w:pPr>
          </w:p>
        </w:tc>
        <w:tc>
          <w:tcPr>
            <w:tcW w:w="1534" w:type="dxa"/>
            <w:noWrap/>
          </w:tcPr>
          <w:p w14:paraId="27853A9B">
            <w:pPr>
              <w:pStyle w:val="13"/>
              <w:spacing w:line="240" w:lineRule="atLeast"/>
              <w:ind w:left="1080" w:leftChars="257" w:hanging="540"/>
              <w:rPr>
                <w:rFonts w:hint="eastAsia" w:ascii="仿宋" w:hAnsi="仿宋" w:eastAsia="仿宋" w:cs="仿宋"/>
                <w:color w:val="auto"/>
                <w:sz w:val="24"/>
              </w:rPr>
            </w:pPr>
          </w:p>
        </w:tc>
        <w:tc>
          <w:tcPr>
            <w:tcW w:w="1435" w:type="dxa"/>
            <w:noWrap/>
          </w:tcPr>
          <w:p w14:paraId="3FC78A07">
            <w:pPr>
              <w:pStyle w:val="13"/>
              <w:spacing w:line="240" w:lineRule="atLeast"/>
              <w:ind w:left="1080" w:leftChars="257" w:hanging="540"/>
              <w:rPr>
                <w:rFonts w:hint="eastAsia" w:ascii="仿宋" w:hAnsi="仿宋" w:eastAsia="仿宋" w:cs="仿宋"/>
                <w:color w:val="auto"/>
                <w:sz w:val="24"/>
              </w:rPr>
            </w:pPr>
          </w:p>
        </w:tc>
        <w:tc>
          <w:tcPr>
            <w:tcW w:w="1119" w:type="dxa"/>
            <w:noWrap/>
          </w:tcPr>
          <w:p w14:paraId="3AAA0BED">
            <w:pPr>
              <w:pStyle w:val="13"/>
              <w:spacing w:line="240" w:lineRule="atLeast"/>
              <w:ind w:left="1080" w:leftChars="257" w:hanging="540"/>
              <w:rPr>
                <w:rFonts w:hint="eastAsia" w:ascii="仿宋" w:hAnsi="仿宋" w:eastAsia="仿宋" w:cs="仿宋"/>
                <w:color w:val="auto"/>
                <w:sz w:val="24"/>
              </w:rPr>
            </w:pPr>
          </w:p>
        </w:tc>
      </w:tr>
      <w:tr w14:paraId="4D4B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0C51FF5F">
            <w:pPr>
              <w:pStyle w:val="13"/>
              <w:spacing w:line="240" w:lineRule="atLeast"/>
              <w:ind w:left="1080" w:leftChars="257" w:hanging="540"/>
              <w:rPr>
                <w:rFonts w:hint="eastAsia" w:ascii="仿宋" w:hAnsi="仿宋" w:eastAsia="仿宋" w:cs="仿宋"/>
                <w:color w:val="auto"/>
                <w:sz w:val="24"/>
              </w:rPr>
            </w:pPr>
          </w:p>
        </w:tc>
        <w:tc>
          <w:tcPr>
            <w:tcW w:w="1686" w:type="dxa"/>
            <w:noWrap/>
          </w:tcPr>
          <w:p w14:paraId="3E6BD0F1">
            <w:pPr>
              <w:pStyle w:val="13"/>
              <w:spacing w:line="240" w:lineRule="atLeast"/>
              <w:ind w:left="1080" w:leftChars="257" w:hanging="540"/>
              <w:rPr>
                <w:rFonts w:hint="eastAsia" w:ascii="仿宋" w:hAnsi="仿宋" w:eastAsia="仿宋" w:cs="仿宋"/>
                <w:color w:val="auto"/>
                <w:sz w:val="24"/>
              </w:rPr>
            </w:pPr>
          </w:p>
        </w:tc>
        <w:tc>
          <w:tcPr>
            <w:tcW w:w="1809" w:type="dxa"/>
            <w:noWrap/>
          </w:tcPr>
          <w:p w14:paraId="7F890F75">
            <w:pPr>
              <w:pStyle w:val="13"/>
              <w:spacing w:line="240" w:lineRule="atLeast"/>
              <w:ind w:left="1080" w:leftChars="257" w:hanging="540"/>
              <w:rPr>
                <w:rFonts w:hint="eastAsia" w:ascii="仿宋" w:hAnsi="仿宋" w:eastAsia="仿宋" w:cs="仿宋"/>
                <w:color w:val="auto"/>
                <w:sz w:val="24"/>
              </w:rPr>
            </w:pPr>
          </w:p>
        </w:tc>
        <w:tc>
          <w:tcPr>
            <w:tcW w:w="1534" w:type="dxa"/>
            <w:noWrap/>
          </w:tcPr>
          <w:p w14:paraId="5592B113">
            <w:pPr>
              <w:pStyle w:val="13"/>
              <w:spacing w:line="240" w:lineRule="atLeast"/>
              <w:ind w:left="1080" w:leftChars="257" w:hanging="540"/>
              <w:rPr>
                <w:rFonts w:hint="eastAsia" w:ascii="仿宋" w:hAnsi="仿宋" w:eastAsia="仿宋" w:cs="仿宋"/>
                <w:color w:val="auto"/>
                <w:sz w:val="24"/>
              </w:rPr>
            </w:pPr>
          </w:p>
        </w:tc>
        <w:tc>
          <w:tcPr>
            <w:tcW w:w="1435" w:type="dxa"/>
            <w:noWrap/>
          </w:tcPr>
          <w:p w14:paraId="218BE281">
            <w:pPr>
              <w:pStyle w:val="13"/>
              <w:spacing w:line="240" w:lineRule="atLeast"/>
              <w:ind w:left="1080" w:leftChars="257" w:hanging="540"/>
              <w:rPr>
                <w:rFonts w:hint="eastAsia" w:ascii="仿宋" w:hAnsi="仿宋" w:eastAsia="仿宋" w:cs="仿宋"/>
                <w:color w:val="auto"/>
                <w:sz w:val="24"/>
              </w:rPr>
            </w:pPr>
          </w:p>
        </w:tc>
        <w:tc>
          <w:tcPr>
            <w:tcW w:w="1119" w:type="dxa"/>
            <w:noWrap/>
          </w:tcPr>
          <w:p w14:paraId="13CAFB02">
            <w:pPr>
              <w:pStyle w:val="13"/>
              <w:spacing w:line="240" w:lineRule="atLeast"/>
              <w:ind w:left="1080" w:leftChars="257" w:hanging="540"/>
              <w:rPr>
                <w:rFonts w:hint="eastAsia" w:ascii="仿宋" w:hAnsi="仿宋" w:eastAsia="仿宋" w:cs="仿宋"/>
                <w:color w:val="auto"/>
                <w:sz w:val="24"/>
              </w:rPr>
            </w:pPr>
          </w:p>
        </w:tc>
      </w:tr>
      <w:tr w14:paraId="2426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89" w:type="dxa"/>
            <w:noWrap/>
          </w:tcPr>
          <w:p w14:paraId="324907FC">
            <w:pPr>
              <w:pStyle w:val="13"/>
              <w:spacing w:line="240" w:lineRule="atLeast"/>
              <w:ind w:left="1080" w:leftChars="257" w:hanging="540"/>
              <w:rPr>
                <w:rFonts w:hint="eastAsia" w:ascii="仿宋" w:hAnsi="仿宋" w:eastAsia="仿宋" w:cs="仿宋"/>
                <w:color w:val="auto"/>
                <w:sz w:val="24"/>
              </w:rPr>
            </w:pPr>
          </w:p>
        </w:tc>
        <w:tc>
          <w:tcPr>
            <w:tcW w:w="1686" w:type="dxa"/>
            <w:noWrap/>
          </w:tcPr>
          <w:p w14:paraId="737DDB2A">
            <w:pPr>
              <w:pStyle w:val="13"/>
              <w:spacing w:line="240" w:lineRule="atLeast"/>
              <w:ind w:left="1080" w:leftChars="257" w:hanging="540"/>
              <w:rPr>
                <w:rFonts w:hint="eastAsia" w:ascii="仿宋" w:hAnsi="仿宋" w:eastAsia="仿宋" w:cs="仿宋"/>
                <w:color w:val="auto"/>
                <w:sz w:val="24"/>
              </w:rPr>
            </w:pPr>
          </w:p>
        </w:tc>
        <w:tc>
          <w:tcPr>
            <w:tcW w:w="1809" w:type="dxa"/>
            <w:noWrap/>
          </w:tcPr>
          <w:p w14:paraId="6EDA1757">
            <w:pPr>
              <w:pStyle w:val="13"/>
              <w:spacing w:line="240" w:lineRule="atLeast"/>
              <w:ind w:left="1080" w:leftChars="257" w:hanging="540"/>
              <w:rPr>
                <w:rFonts w:hint="eastAsia" w:ascii="仿宋" w:hAnsi="仿宋" w:eastAsia="仿宋" w:cs="仿宋"/>
                <w:color w:val="auto"/>
                <w:sz w:val="24"/>
              </w:rPr>
            </w:pPr>
          </w:p>
        </w:tc>
        <w:tc>
          <w:tcPr>
            <w:tcW w:w="1534" w:type="dxa"/>
            <w:noWrap/>
          </w:tcPr>
          <w:p w14:paraId="44226730">
            <w:pPr>
              <w:pStyle w:val="13"/>
              <w:spacing w:line="240" w:lineRule="atLeast"/>
              <w:ind w:left="1080" w:leftChars="257" w:hanging="540"/>
              <w:rPr>
                <w:rFonts w:hint="eastAsia" w:ascii="仿宋" w:hAnsi="仿宋" w:eastAsia="仿宋" w:cs="仿宋"/>
                <w:color w:val="auto"/>
                <w:sz w:val="24"/>
              </w:rPr>
            </w:pPr>
          </w:p>
        </w:tc>
        <w:tc>
          <w:tcPr>
            <w:tcW w:w="1435" w:type="dxa"/>
            <w:noWrap/>
          </w:tcPr>
          <w:p w14:paraId="1F98103C">
            <w:pPr>
              <w:pStyle w:val="13"/>
              <w:spacing w:line="240" w:lineRule="atLeast"/>
              <w:ind w:left="1080" w:leftChars="257" w:hanging="540"/>
              <w:rPr>
                <w:rFonts w:hint="eastAsia" w:ascii="仿宋" w:hAnsi="仿宋" w:eastAsia="仿宋" w:cs="仿宋"/>
                <w:color w:val="auto"/>
                <w:sz w:val="24"/>
              </w:rPr>
            </w:pPr>
          </w:p>
        </w:tc>
        <w:tc>
          <w:tcPr>
            <w:tcW w:w="1119" w:type="dxa"/>
            <w:noWrap/>
          </w:tcPr>
          <w:p w14:paraId="091A3BC9">
            <w:pPr>
              <w:pStyle w:val="13"/>
              <w:spacing w:line="240" w:lineRule="atLeast"/>
              <w:ind w:left="1080" w:leftChars="257" w:hanging="540"/>
              <w:rPr>
                <w:rFonts w:hint="eastAsia" w:ascii="仿宋" w:hAnsi="仿宋" w:eastAsia="仿宋" w:cs="仿宋"/>
                <w:color w:val="auto"/>
                <w:sz w:val="24"/>
              </w:rPr>
            </w:pPr>
          </w:p>
        </w:tc>
      </w:tr>
      <w:tr w14:paraId="2963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79524841">
            <w:pPr>
              <w:pStyle w:val="13"/>
              <w:spacing w:line="240" w:lineRule="atLeast"/>
              <w:ind w:left="1080" w:leftChars="257" w:hanging="540"/>
              <w:rPr>
                <w:rFonts w:hint="eastAsia" w:ascii="仿宋" w:hAnsi="仿宋" w:eastAsia="仿宋" w:cs="仿宋"/>
                <w:color w:val="auto"/>
                <w:sz w:val="24"/>
              </w:rPr>
            </w:pPr>
          </w:p>
        </w:tc>
        <w:tc>
          <w:tcPr>
            <w:tcW w:w="1686" w:type="dxa"/>
            <w:noWrap/>
          </w:tcPr>
          <w:p w14:paraId="289D2D5B">
            <w:pPr>
              <w:pStyle w:val="13"/>
              <w:spacing w:line="240" w:lineRule="atLeast"/>
              <w:ind w:left="1080" w:leftChars="257" w:hanging="540"/>
              <w:rPr>
                <w:rFonts w:hint="eastAsia" w:ascii="仿宋" w:hAnsi="仿宋" w:eastAsia="仿宋" w:cs="仿宋"/>
                <w:color w:val="auto"/>
                <w:sz w:val="24"/>
              </w:rPr>
            </w:pPr>
          </w:p>
        </w:tc>
        <w:tc>
          <w:tcPr>
            <w:tcW w:w="1809" w:type="dxa"/>
            <w:noWrap/>
          </w:tcPr>
          <w:p w14:paraId="41FF3E8E">
            <w:pPr>
              <w:pStyle w:val="13"/>
              <w:spacing w:line="240" w:lineRule="atLeast"/>
              <w:ind w:left="1080" w:leftChars="257" w:hanging="540"/>
              <w:rPr>
                <w:rFonts w:hint="eastAsia" w:ascii="仿宋" w:hAnsi="仿宋" w:eastAsia="仿宋" w:cs="仿宋"/>
                <w:color w:val="auto"/>
                <w:sz w:val="24"/>
              </w:rPr>
            </w:pPr>
          </w:p>
        </w:tc>
        <w:tc>
          <w:tcPr>
            <w:tcW w:w="1534" w:type="dxa"/>
            <w:noWrap/>
          </w:tcPr>
          <w:p w14:paraId="501E83E7">
            <w:pPr>
              <w:pStyle w:val="13"/>
              <w:spacing w:line="240" w:lineRule="atLeast"/>
              <w:ind w:left="1080" w:leftChars="257" w:hanging="540"/>
              <w:rPr>
                <w:rFonts w:hint="eastAsia" w:ascii="仿宋" w:hAnsi="仿宋" w:eastAsia="仿宋" w:cs="仿宋"/>
                <w:color w:val="auto"/>
                <w:sz w:val="24"/>
              </w:rPr>
            </w:pPr>
          </w:p>
        </w:tc>
        <w:tc>
          <w:tcPr>
            <w:tcW w:w="1435" w:type="dxa"/>
            <w:noWrap/>
          </w:tcPr>
          <w:p w14:paraId="4725CE8E">
            <w:pPr>
              <w:pStyle w:val="13"/>
              <w:spacing w:line="240" w:lineRule="atLeast"/>
              <w:ind w:left="1080" w:leftChars="257" w:hanging="540"/>
              <w:rPr>
                <w:rFonts w:hint="eastAsia" w:ascii="仿宋" w:hAnsi="仿宋" w:eastAsia="仿宋" w:cs="仿宋"/>
                <w:color w:val="auto"/>
                <w:sz w:val="24"/>
              </w:rPr>
            </w:pPr>
          </w:p>
        </w:tc>
        <w:tc>
          <w:tcPr>
            <w:tcW w:w="1119" w:type="dxa"/>
            <w:noWrap/>
          </w:tcPr>
          <w:p w14:paraId="15A163E6">
            <w:pPr>
              <w:pStyle w:val="13"/>
              <w:spacing w:line="240" w:lineRule="atLeast"/>
              <w:ind w:left="1080" w:leftChars="257" w:hanging="540"/>
              <w:rPr>
                <w:rFonts w:hint="eastAsia" w:ascii="仿宋" w:hAnsi="仿宋" w:eastAsia="仿宋" w:cs="仿宋"/>
                <w:color w:val="auto"/>
                <w:sz w:val="24"/>
              </w:rPr>
            </w:pPr>
          </w:p>
        </w:tc>
      </w:tr>
      <w:tr w14:paraId="6477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89" w:type="dxa"/>
            <w:noWrap/>
          </w:tcPr>
          <w:p w14:paraId="47F090BF">
            <w:pPr>
              <w:pStyle w:val="13"/>
              <w:spacing w:line="240" w:lineRule="atLeast"/>
              <w:ind w:left="1080" w:leftChars="257" w:hanging="540"/>
              <w:rPr>
                <w:rFonts w:hint="eastAsia" w:ascii="仿宋" w:hAnsi="仿宋" w:eastAsia="仿宋" w:cs="仿宋"/>
                <w:color w:val="auto"/>
                <w:sz w:val="24"/>
              </w:rPr>
            </w:pPr>
          </w:p>
        </w:tc>
        <w:tc>
          <w:tcPr>
            <w:tcW w:w="1686" w:type="dxa"/>
            <w:noWrap/>
          </w:tcPr>
          <w:p w14:paraId="2C5B6C71">
            <w:pPr>
              <w:pStyle w:val="13"/>
              <w:spacing w:line="240" w:lineRule="atLeast"/>
              <w:ind w:left="1080" w:leftChars="257" w:hanging="540"/>
              <w:rPr>
                <w:rFonts w:hint="eastAsia" w:ascii="仿宋" w:hAnsi="仿宋" w:eastAsia="仿宋" w:cs="仿宋"/>
                <w:color w:val="auto"/>
                <w:sz w:val="24"/>
              </w:rPr>
            </w:pPr>
          </w:p>
        </w:tc>
        <w:tc>
          <w:tcPr>
            <w:tcW w:w="1809" w:type="dxa"/>
            <w:noWrap/>
          </w:tcPr>
          <w:p w14:paraId="63377C29">
            <w:pPr>
              <w:pStyle w:val="13"/>
              <w:spacing w:line="240" w:lineRule="atLeast"/>
              <w:ind w:left="1080" w:leftChars="257" w:hanging="540"/>
              <w:rPr>
                <w:rFonts w:hint="eastAsia" w:ascii="仿宋" w:hAnsi="仿宋" w:eastAsia="仿宋" w:cs="仿宋"/>
                <w:color w:val="auto"/>
                <w:sz w:val="24"/>
              </w:rPr>
            </w:pPr>
          </w:p>
        </w:tc>
        <w:tc>
          <w:tcPr>
            <w:tcW w:w="1534" w:type="dxa"/>
            <w:noWrap/>
          </w:tcPr>
          <w:p w14:paraId="1E01B26E">
            <w:pPr>
              <w:pStyle w:val="13"/>
              <w:spacing w:line="240" w:lineRule="atLeast"/>
              <w:ind w:left="1080" w:leftChars="257" w:hanging="540"/>
              <w:rPr>
                <w:rFonts w:hint="eastAsia" w:ascii="仿宋" w:hAnsi="仿宋" w:eastAsia="仿宋" w:cs="仿宋"/>
                <w:color w:val="auto"/>
                <w:sz w:val="24"/>
              </w:rPr>
            </w:pPr>
          </w:p>
        </w:tc>
        <w:tc>
          <w:tcPr>
            <w:tcW w:w="1435" w:type="dxa"/>
            <w:noWrap/>
          </w:tcPr>
          <w:p w14:paraId="33F376B7">
            <w:pPr>
              <w:pStyle w:val="13"/>
              <w:spacing w:line="240" w:lineRule="atLeast"/>
              <w:ind w:left="1080" w:leftChars="257" w:hanging="540"/>
              <w:rPr>
                <w:rFonts w:hint="eastAsia" w:ascii="仿宋" w:hAnsi="仿宋" w:eastAsia="仿宋" w:cs="仿宋"/>
                <w:color w:val="auto"/>
                <w:sz w:val="24"/>
              </w:rPr>
            </w:pPr>
          </w:p>
        </w:tc>
        <w:tc>
          <w:tcPr>
            <w:tcW w:w="1119" w:type="dxa"/>
            <w:noWrap/>
          </w:tcPr>
          <w:p w14:paraId="2765B293">
            <w:pPr>
              <w:pStyle w:val="13"/>
              <w:spacing w:line="240" w:lineRule="atLeast"/>
              <w:ind w:left="1080" w:leftChars="257" w:hanging="540"/>
              <w:rPr>
                <w:rFonts w:hint="eastAsia" w:ascii="仿宋" w:hAnsi="仿宋" w:eastAsia="仿宋" w:cs="仿宋"/>
                <w:color w:val="auto"/>
                <w:sz w:val="24"/>
              </w:rPr>
            </w:pPr>
          </w:p>
        </w:tc>
      </w:tr>
      <w:tr w14:paraId="27EF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021C1348">
            <w:pPr>
              <w:pStyle w:val="13"/>
              <w:spacing w:line="240" w:lineRule="atLeast"/>
              <w:ind w:left="1080" w:leftChars="257" w:hanging="540"/>
              <w:rPr>
                <w:rFonts w:hint="eastAsia" w:ascii="仿宋" w:hAnsi="仿宋" w:eastAsia="仿宋" w:cs="仿宋"/>
                <w:color w:val="auto"/>
                <w:sz w:val="24"/>
              </w:rPr>
            </w:pPr>
          </w:p>
        </w:tc>
        <w:tc>
          <w:tcPr>
            <w:tcW w:w="1686" w:type="dxa"/>
            <w:noWrap/>
          </w:tcPr>
          <w:p w14:paraId="4DBE5D38">
            <w:pPr>
              <w:pStyle w:val="13"/>
              <w:spacing w:line="240" w:lineRule="atLeast"/>
              <w:ind w:left="1080" w:leftChars="257" w:hanging="540"/>
              <w:rPr>
                <w:rFonts w:hint="eastAsia" w:ascii="仿宋" w:hAnsi="仿宋" w:eastAsia="仿宋" w:cs="仿宋"/>
                <w:color w:val="auto"/>
                <w:sz w:val="24"/>
              </w:rPr>
            </w:pPr>
          </w:p>
        </w:tc>
        <w:tc>
          <w:tcPr>
            <w:tcW w:w="1809" w:type="dxa"/>
            <w:noWrap/>
          </w:tcPr>
          <w:p w14:paraId="7F7DF6DB">
            <w:pPr>
              <w:pStyle w:val="13"/>
              <w:spacing w:line="240" w:lineRule="atLeast"/>
              <w:ind w:left="1080" w:leftChars="257" w:hanging="540"/>
              <w:rPr>
                <w:rFonts w:hint="eastAsia" w:ascii="仿宋" w:hAnsi="仿宋" w:eastAsia="仿宋" w:cs="仿宋"/>
                <w:color w:val="auto"/>
                <w:sz w:val="24"/>
              </w:rPr>
            </w:pPr>
          </w:p>
        </w:tc>
        <w:tc>
          <w:tcPr>
            <w:tcW w:w="1534" w:type="dxa"/>
            <w:noWrap/>
          </w:tcPr>
          <w:p w14:paraId="17D44FC4">
            <w:pPr>
              <w:pStyle w:val="13"/>
              <w:spacing w:line="240" w:lineRule="atLeast"/>
              <w:ind w:left="1080" w:leftChars="257" w:hanging="540"/>
              <w:rPr>
                <w:rFonts w:hint="eastAsia" w:ascii="仿宋" w:hAnsi="仿宋" w:eastAsia="仿宋" w:cs="仿宋"/>
                <w:color w:val="auto"/>
                <w:sz w:val="24"/>
              </w:rPr>
            </w:pPr>
          </w:p>
        </w:tc>
        <w:tc>
          <w:tcPr>
            <w:tcW w:w="1435" w:type="dxa"/>
            <w:noWrap/>
          </w:tcPr>
          <w:p w14:paraId="7DA3D368">
            <w:pPr>
              <w:pStyle w:val="13"/>
              <w:spacing w:line="240" w:lineRule="atLeast"/>
              <w:ind w:left="1080" w:leftChars="257" w:hanging="540"/>
              <w:rPr>
                <w:rFonts w:hint="eastAsia" w:ascii="仿宋" w:hAnsi="仿宋" w:eastAsia="仿宋" w:cs="仿宋"/>
                <w:color w:val="auto"/>
                <w:sz w:val="24"/>
              </w:rPr>
            </w:pPr>
          </w:p>
        </w:tc>
        <w:tc>
          <w:tcPr>
            <w:tcW w:w="1119" w:type="dxa"/>
            <w:noWrap/>
          </w:tcPr>
          <w:p w14:paraId="4B52F429">
            <w:pPr>
              <w:pStyle w:val="13"/>
              <w:spacing w:line="240" w:lineRule="atLeast"/>
              <w:ind w:left="1080" w:leftChars="257" w:hanging="540"/>
              <w:rPr>
                <w:rFonts w:hint="eastAsia" w:ascii="仿宋" w:hAnsi="仿宋" w:eastAsia="仿宋" w:cs="仿宋"/>
                <w:color w:val="auto"/>
                <w:sz w:val="24"/>
              </w:rPr>
            </w:pPr>
          </w:p>
        </w:tc>
      </w:tr>
    </w:tbl>
    <w:p w14:paraId="788B72C4">
      <w:pPr>
        <w:pStyle w:val="13"/>
        <w:spacing w:line="240" w:lineRule="atLeast"/>
        <w:ind w:left="1080" w:leftChars="257" w:hanging="540"/>
        <w:rPr>
          <w:rFonts w:hint="eastAsia" w:ascii="仿宋" w:hAnsi="仿宋" w:eastAsia="仿宋" w:cs="仿宋"/>
          <w:color w:val="auto"/>
          <w:sz w:val="24"/>
        </w:rPr>
      </w:pPr>
    </w:p>
    <w:p w14:paraId="43FDE34A">
      <w:pPr>
        <w:pStyle w:val="13"/>
        <w:spacing w:line="240" w:lineRule="atLeast"/>
        <w:ind w:left="1080" w:leftChars="257" w:hanging="540"/>
        <w:rPr>
          <w:rFonts w:hint="eastAsia" w:ascii="仿宋" w:hAnsi="仿宋" w:eastAsia="仿宋" w:cs="仿宋"/>
          <w:b/>
          <w:bCs/>
          <w:color w:val="auto"/>
          <w:sz w:val="24"/>
          <w:u w:val="single"/>
          <w:lang w:eastAsia="zh-CN"/>
        </w:rPr>
      </w:pPr>
      <w:r>
        <w:rPr>
          <w:rFonts w:hint="eastAsia" w:ascii="仿宋" w:hAnsi="仿宋" w:eastAsia="仿宋" w:cs="仿宋"/>
          <w:color w:val="auto"/>
          <w:sz w:val="24"/>
          <w:lang w:eastAsia="zh-CN"/>
        </w:rPr>
        <w:t>法定代表人或其委托代理人签字（章）:</w:t>
      </w:r>
      <w:r>
        <w:rPr>
          <w:rFonts w:hint="eastAsia" w:ascii="仿宋" w:hAnsi="仿宋" w:eastAsia="仿宋" w:cs="仿宋"/>
          <w:color w:val="auto"/>
          <w:sz w:val="24"/>
          <w:u w:val="single" w:color="000000"/>
          <w:lang w:eastAsia="zh-CN"/>
        </w:rPr>
        <w:tab/>
      </w:r>
      <w:r>
        <w:rPr>
          <w:rFonts w:hint="eastAsia" w:ascii="仿宋" w:hAnsi="仿宋" w:eastAsia="仿宋" w:cs="仿宋"/>
          <w:color w:val="auto"/>
          <w:sz w:val="24"/>
          <w:u w:val="single" w:color="000000"/>
          <w:lang w:eastAsia="zh-CN"/>
        </w:rPr>
        <w:t xml:space="preserve">                 </w:t>
      </w:r>
    </w:p>
    <w:p w14:paraId="0D67DA7D">
      <w:pPr>
        <w:pStyle w:val="13"/>
        <w:tabs>
          <w:tab w:val="left" w:pos="5370"/>
        </w:tabs>
        <w:spacing w:line="240" w:lineRule="atLeast"/>
        <w:ind w:left="1080" w:leftChars="257" w:hanging="540"/>
        <w:rPr>
          <w:rFonts w:hint="eastAsia" w:ascii="仿宋" w:hAnsi="仿宋" w:eastAsia="仿宋" w:cs="仿宋"/>
          <w:color w:val="auto"/>
          <w:sz w:val="24"/>
          <w:u w:val="single"/>
          <w:lang w:eastAsia="zh-CN"/>
        </w:rPr>
      </w:pPr>
      <w:r>
        <w:rPr>
          <w:rFonts w:hint="eastAsia" w:ascii="仿宋" w:hAnsi="仿宋" w:eastAsia="仿宋" w:cs="仿宋"/>
          <w:color w:val="auto"/>
          <w:sz w:val="24"/>
          <w:lang w:eastAsia="zh-CN"/>
        </w:rPr>
        <w:t>投标人(盖单位章):</w:t>
      </w:r>
      <w:r>
        <w:rPr>
          <w:rFonts w:hint="eastAsia" w:ascii="仿宋" w:hAnsi="仿宋" w:eastAsia="仿宋" w:cs="仿宋"/>
          <w:color w:val="auto"/>
          <w:sz w:val="24"/>
          <w:u w:val="single" w:color="000000"/>
          <w:lang w:eastAsia="zh-CN"/>
        </w:rPr>
        <w:tab/>
      </w:r>
    </w:p>
    <w:p w14:paraId="5E531157">
      <w:pPr>
        <w:pStyle w:val="13"/>
        <w:tabs>
          <w:tab w:val="left" w:pos="5580"/>
        </w:tabs>
        <w:spacing w:line="240" w:lineRule="atLeast"/>
        <w:rPr>
          <w:rFonts w:hint="eastAsia" w:ascii="仿宋" w:hAnsi="仿宋" w:eastAsia="仿宋" w:cs="仿宋"/>
          <w:color w:val="auto"/>
          <w:sz w:val="24"/>
          <w:u w:val="single"/>
          <w:lang w:eastAsia="zh-CN"/>
        </w:rPr>
      </w:pPr>
    </w:p>
    <w:p w14:paraId="311AC304">
      <w:pPr>
        <w:rPr>
          <w:rFonts w:hint="eastAsia" w:ascii="仿宋" w:hAnsi="仿宋" w:eastAsia="仿宋" w:cs="仿宋"/>
          <w:color w:val="auto"/>
          <w:sz w:val="20"/>
          <w:szCs w:val="20"/>
          <w:lang w:eastAsia="zh-CN"/>
        </w:rPr>
      </w:pPr>
    </w:p>
    <w:p w14:paraId="182F8561">
      <w:pPr>
        <w:pStyle w:val="13"/>
        <w:spacing w:line="240" w:lineRule="atLeas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注：</w:t>
      </w:r>
    </w:p>
    <w:p w14:paraId="41544AE2">
      <w:pPr>
        <w:pStyle w:val="13"/>
        <w:spacing w:line="240" w:lineRule="atLeas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1、投标人应根据招标要求逐条逐项表述说明投标响应情况。</w:t>
      </w:r>
    </w:p>
    <w:p w14:paraId="1FCB5907">
      <w:pPr>
        <w:pStyle w:val="13"/>
        <w:spacing w:line="240" w:lineRule="atLeas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2、投标人提交的投标文件中的服务响应与招标文件的服务、技术要求应逐条逐项如实填列在偏离表中。投标人不如实填写偏离情况、存在弄虚作假行为的，将依法承担相应的法律责任</w:t>
      </w:r>
    </w:p>
    <w:p w14:paraId="38751A6D">
      <w:pPr>
        <w:pStyle w:val="13"/>
        <w:spacing w:line="240" w:lineRule="atLeas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3、投标人应结合实际情况说明或描述其实际服务内容。如果完全复制粘贴本招标文件之服务、技术要求，或者只注明“符合”、“满足”等类似无具体内容的表述，因此而产生的不利于投标人的评审风险由投标人自行承担。</w:t>
      </w:r>
    </w:p>
    <w:p w14:paraId="57DF6500">
      <w:pPr>
        <w:pStyle w:val="13"/>
        <w:spacing w:line="240" w:lineRule="atLeast"/>
        <w:ind w:firstLine="480" w:firstLineChars="200"/>
        <w:rPr>
          <w:rFonts w:hint="eastAsia" w:ascii="仿宋" w:hAnsi="仿宋" w:eastAsia="仿宋" w:cs="仿宋"/>
          <w:b/>
          <w:bCs/>
          <w:color w:val="auto"/>
          <w:sz w:val="24"/>
          <w:lang w:eastAsia="zh-CN"/>
        </w:rPr>
      </w:pPr>
      <w:r>
        <w:rPr>
          <w:rFonts w:hint="eastAsia" w:ascii="仿宋" w:hAnsi="仿宋" w:eastAsia="仿宋" w:cs="仿宋"/>
          <w:color w:val="auto"/>
          <w:sz w:val="24"/>
          <w:lang w:eastAsia="zh-CN"/>
        </w:rPr>
        <w:t>4、投标人可根据需要自行增减表格行数。</w:t>
      </w:r>
    </w:p>
    <w:p w14:paraId="3B5C2D6F">
      <w:pPr>
        <w:pStyle w:val="13"/>
        <w:tabs>
          <w:tab w:val="left" w:pos="5580"/>
        </w:tabs>
        <w:spacing w:line="240" w:lineRule="atLeast"/>
        <w:rPr>
          <w:rFonts w:hint="eastAsia" w:ascii="仿宋" w:hAnsi="仿宋" w:eastAsia="仿宋" w:cs="仿宋"/>
          <w:color w:val="auto"/>
          <w:sz w:val="24"/>
          <w:lang w:eastAsia="zh-CN"/>
        </w:rPr>
      </w:pPr>
    </w:p>
    <w:p w14:paraId="3D26A1A4">
      <w:pPr>
        <w:rPr>
          <w:rFonts w:hint="eastAsia" w:ascii="仿宋" w:hAnsi="仿宋" w:eastAsia="仿宋" w:cs="仿宋"/>
          <w:color w:val="auto"/>
          <w:lang w:eastAsia="zh-CN"/>
        </w:rPr>
      </w:pPr>
      <w:bookmarkStart w:id="828" w:name="_Toc1980"/>
      <w:bookmarkStart w:id="829" w:name="_Toc28374"/>
      <w:bookmarkStart w:id="830" w:name="_Toc23"/>
      <w:bookmarkStart w:id="831" w:name="_Toc216582818"/>
      <w:bookmarkStart w:id="832" w:name="_Toc515647821"/>
    </w:p>
    <w:p w14:paraId="1CDA08C3">
      <w:pPr>
        <w:rPr>
          <w:rFonts w:hint="eastAsia" w:ascii="仿宋" w:hAnsi="仿宋" w:eastAsia="仿宋" w:cs="仿宋"/>
          <w:color w:val="auto"/>
          <w:sz w:val="20"/>
          <w:lang w:eastAsia="zh-CN"/>
        </w:rPr>
      </w:pPr>
    </w:p>
    <w:p w14:paraId="0DF843C8">
      <w:pPr>
        <w:pStyle w:val="8"/>
        <w:spacing w:before="0" w:after="0" w:line="288" w:lineRule="auto"/>
        <w:ind w:left="1079" w:leftChars="257" w:hanging="539"/>
        <w:jc w:val="center"/>
        <w:rPr>
          <w:rFonts w:hint="eastAsia" w:ascii="仿宋" w:hAnsi="仿宋" w:eastAsia="仿宋" w:cs="仿宋"/>
          <w:color w:val="auto"/>
          <w:u w:val="none"/>
          <w:lang w:eastAsia="zh-CN"/>
        </w:rPr>
      </w:pPr>
      <w:bookmarkStart w:id="833" w:name="_Toc16991"/>
      <w:bookmarkStart w:id="834" w:name="_Toc21884"/>
      <w:bookmarkStart w:id="835" w:name="_Toc14202"/>
      <w:bookmarkStart w:id="836" w:name="_Toc19628"/>
      <w:bookmarkStart w:id="837" w:name="_Toc17874"/>
      <w:bookmarkStart w:id="838" w:name="_Toc9803"/>
      <w:bookmarkStart w:id="839" w:name="_Toc5952"/>
      <w:bookmarkStart w:id="840" w:name="_Toc471"/>
      <w:bookmarkStart w:id="841" w:name="_Toc11402"/>
      <w:bookmarkStart w:id="842" w:name="_Toc29157"/>
      <w:r>
        <w:rPr>
          <w:rFonts w:hint="eastAsia" w:ascii="仿宋" w:hAnsi="仿宋" w:eastAsia="仿宋" w:cs="仿宋"/>
          <w:color w:val="auto"/>
          <w:u w:val="none"/>
          <w:lang w:eastAsia="zh-CN"/>
        </w:rPr>
        <w:t>5 商务条款偏离表</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 w14:paraId="7F3E316E">
      <w:pPr>
        <w:pStyle w:val="13"/>
        <w:spacing w:line="240" w:lineRule="atLeast"/>
        <w:rPr>
          <w:rFonts w:hint="eastAsia" w:ascii="仿宋" w:hAnsi="仿宋" w:eastAsia="仿宋" w:cs="仿宋"/>
          <w:color w:val="auto"/>
          <w:sz w:val="24"/>
          <w:lang w:eastAsia="zh-CN"/>
        </w:rPr>
      </w:pPr>
    </w:p>
    <w:p w14:paraId="6DCA6458">
      <w:pPr>
        <w:pStyle w:val="13"/>
        <w:spacing w:line="240" w:lineRule="atLeast"/>
        <w:ind w:left="1080"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项目名称:                      招标编号:             包号:</w:t>
      </w:r>
    </w:p>
    <w:p w14:paraId="2F8F0E7D">
      <w:pPr>
        <w:pStyle w:val="13"/>
        <w:spacing w:line="240" w:lineRule="atLeast"/>
        <w:ind w:left="1080" w:leftChars="257" w:hanging="540"/>
        <w:rPr>
          <w:rFonts w:hint="eastAsia" w:ascii="仿宋" w:hAnsi="仿宋" w:eastAsia="仿宋" w:cs="仿宋"/>
          <w:color w:val="auto"/>
          <w:sz w:val="24"/>
          <w:lang w:eastAsia="zh-CN"/>
        </w:rPr>
      </w:pPr>
    </w:p>
    <w:tbl>
      <w:tblPr>
        <w:tblStyle w:val="23"/>
        <w:tblW w:w="8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2520"/>
        <w:gridCol w:w="2520"/>
        <w:gridCol w:w="1805"/>
      </w:tblGrid>
      <w:tr w14:paraId="40B3B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ign w:val="center"/>
          </w:tcPr>
          <w:p w14:paraId="0E8FA609">
            <w:pPr>
              <w:pStyle w:val="13"/>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2520" w:type="dxa"/>
            <w:noWrap/>
            <w:vAlign w:val="center"/>
          </w:tcPr>
          <w:p w14:paraId="5EEBDB72">
            <w:pPr>
              <w:pStyle w:val="13"/>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招标文件的商务条款</w:t>
            </w:r>
          </w:p>
        </w:tc>
        <w:tc>
          <w:tcPr>
            <w:tcW w:w="2520" w:type="dxa"/>
            <w:noWrap/>
            <w:vAlign w:val="center"/>
          </w:tcPr>
          <w:p w14:paraId="44E3C015">
            <w:pPr>
              <w:pStyle w:val="13"/>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投标文件的商务条款</w:t>
            </w:r>
          </w:p>
        </w:tc>
        <w:tc>
          <w:tcPr>
            <w:tcW w:w="1805" w:type="dxa"/>
            <w:noWrap/>
            <w:vAlign w:val="center"/>
          </w:tcPr>
          <w:p w14:paraId="056BC876">
            <w:pPr>
              <w:pStyle w:val="13"/>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说明</w:t>
            </w:r>
          </w:p>
        </w:tc>
      </w:tr>
      <w:tr w14:paraId="1090A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5DD1BABF">
            <w:pPr>
              <w:pStyle w:val="13"/>
              <w:spacing w:line="240" w:lineRule="atLeast"/>
              <w:ind w:left="1080" w:leftChars="257" w:hanging="540"/>
              <w:rPr>
                <w:rFonts w:hint="eastAsia" w:ascii="仿宋" w:hAnsi="仿宋" w:eastAsia="仿宋" w:cs="仿宋"/>
                <w:color w:val="auto"/>
                <w:sz w:val="24"/>
              </w:rPr>
            </w:pPr>
          </w:p>
        </w:tc>
        <w:tc>
          <w:tcPr>
            <w:tcW w:w="2520" w:type="dxa"/>
            <w:noWrap/>
          </w:tcPr>
          <w:p w14:paraId="24AA4639">
            <w:pPr>
              <w:pStyle w:val="13"/>
              <w:spacing w:line="240" w:lineRule="atLeast"/>
              <w:ind w:left="1080" w:leftChars="257" w:hanging="540"/>
              <w:jc w:val="center"/>
              <w:rPr>
                <w:rFonts w:hint="eastAsia" w:ascii="仿宋" w:hAnsi="仿宋" w:eastAsia="仿宋" w:cs="仿宋"/>
                <w:color w:val="auto"/>
                <w:sz w:val="24"/>
              </w:rPr>
            </w:pPr>
          </w:p>
        </w:tc>
        <w:tc>
          <w:tcPr>
            <w:tcW w:w="2520" w:type="dxa"/>
            <w:noWrap/>
          </w:tcPr>
          <w:p w14:paraId="0CE1565A">
            <w:pPr>
              <w:pStyle w:val="13"/>
              <w:spacing w:line="240" w:lineRule="atLeast"/>
              <w:ind w:left="1080" w:leftChars="257" w:hanging="540"/>
              <w:jc w:val="center"/>
              <w:rPr>
                <w:rFonts w:hint="eastAsia" w:ascii="仿宋" w:hAnsi="仿宋" w:eastAsia="仿宋" w:cs="仿宋"/>
                <w:color w:val="auto"/>
                <w:sz w:val="24"/>
              </w:rPr>
            </w:pPr>
          </w:p>
        </w:tc>
        <w:tc>
          <w:tcPr>
            <w:tcW w:w="1805" w:type="dxa"/>
            <w:noWrap/>
          </w:tcPr>
          <w:p w14:paraId="4EF543E5">
            <w:pPr>
              <w:pStyle w:val="13"/>
              <w:spacing w:line="240" w:lineRule="atLeast"/>
              <w:ind w:left="1080" w:leftChars="257" w:hanging="540"/>
              <w:rPr>
                <w:rFonts w:hint="eastAsia" w:ascii="仿宋" w:hAnsi="仿宋" w:eastAsia="仿宋" w:cs="仿宋"/>
                <w:color w:val="auto"/>
                <w:sz w:val="24"/>
              </w:rPr>
            </w:pPr>
          </w:p>
        </w:tc>
      </w:tr>
      <w:tr w14:paraId="7D66D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32348E9B">
            <w:pPr>
              <w:pStyle w:val="13"/>
              <w:spacing w:line="240" w:lineRule="atLeast"/>
              <w:ind w:left="1080" w:leftChars="257" w:hanging="540"/>
              <w:rPr>
                <w:rFonts w:hint="eastAsia" w:ascii="仿宋" w:hAnsi="仿宋" w:eastAsia="仿宋" w:cs="仿宋"/>
                <w:color w:val="auto"/>
                <w:sz w:val="24"/>
              </w:rPr>
            </w:pPr>
          </w:p>
        </w:tc>
        <w:tc>
          <w:tcPr>
            <w:tcW w:w="2520" w:type="dxa"/>
            <w:noWrap/>
          </w:tcPr>
          <w:p w14:paraId="38CBD74D">
            <w:pPr>
              <w:pStyle w:val="13"/>
              <w:spacing w:line="240" w:lineRule="atLeast"/>
              <w:ind w:left="1080" w:leftChars="257" w:hanging="540"/>
              <w:rPr>
                <w:rFonts w:hint="eastAsia" w:ascii="仿宋" w:hAnsi="仿宋" w:eastAsia="仿宋" w:cs="仿宋"/>
                <w:color w:val="auto"/>
                <w:sz w:val="24"/>
              </w:rPr>
            </w:pPr>
          </w:p>
        </w:tc>
        <w:tc>
          <w:tcPr>
            <w:tcW w:w="2520" w:type="dxa"/>
            <w:noWrap/>
          </w:tcPr>
          <w:p w14:paraId="7E533387">
            <w:pPr>
              <w:pStyle w:val="13"/>
              <w:spacing w:line="240" w:lineRule="atLeast"/>
              <w:ind w:left="1080" w:leftChars="257" w:hanging="540"/>
              <w:rPr>
                <w:rFonts w:hint="eastAsia" w:ascii="仿宋" w:hAnsi="仿宋" w:eastAsia="仿宋" w:cs="仿宋"/>
                <w:color w:val="auto"/>
                <w:sz w:val="24"/>
              </w:rPr>
            </w:pPr>
          </w:p>
        </w:tc>
        <w:tc>
          <w:tcPr>
            <w:tcW w:w="1805" w:type="dxa"/>
            <w:noWrap/>
          </w:tcPr>
          <w:p w14:paraId="65349B2D">
            <w:pPr>
              <w:pStyle w:val="13"/>
              <w:spacing w:line="240" w:lineRule="atLeast"/>
              <w:ind w:left="1080" w:leftChars="257" w:hanging="540"/>
              <w:rPr>
                <w:rFonts w:hint="eastAsia" w:ascii="仿宋" w:hAnsi="仿宋" w:eastAsia="仿宋" w:cs="仿宋"/>
                <w:color w:val="auto"/>
                <w:sz w:val="24"/>
              </w:rPr>
            </w:pPr>
          </w:p>
        </w:tc>
      </w:tr>
      <w:tr w14:paraId="7C67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1522BDD0">
            <w:pPr>
              <w:pStyle w:val="13"/>
              <w:spacing w:line="240" w:lineRule="atLeast"/>
              <w:ind w:left="1080" w:leftChars="257" w:hanging="540"/>
              <w:rPr>
                <w:rFonts w:hint="eastAsia" w:ascii="仿宋" w:hAnsi="仿宋" w:eastAsia="仿宋" w:cs="仿宋"/>
                <w:color w:val="auto"/>
                <w:sz w:val="24"/>
              </w:rPr>
            </w:pPr>
          </w:p>
        </w:tc>
        <w:tc>
          <w:tcPr>
            <w:tcW w:w="2520" w:type="dxa"/>
            <w:noWrap/>
          </w:tcPr>
          <w:p w14:paraId="06FEDB29">
            <w:pPr>
              <w:pStyle w:val="13"/>
              <w:spacing w:line="240" w:lineRule="atLeast"/>
              <w:ind w:left="1080" w:leftChars="257" w:hanging="540"/>
              <w:rPr>
                <w:rFonts w:hint="eastAsia" w:ascii="仿宋" w:hAnsi="仿宋" w:eastAsia="仿宋" w:cs="仿宋"/>
                <w:color w:val="auto"/>
                <w:sz w:val="24"/>
              </w:rPr>
            </w:pPr>
          </w:p>
        </w:tc>
        <w:tc>
          <w:tcPr>
            <w:tcW w:w="2520" w:type="dxa"/>
            <w:noWrap/>
          </w:tcPr>
          <w:p w14:paraId="7FAE81C2">
            <w:pPr>
              <w:pStyle w:val="13"/>
              <w:spacing w:line="240" w:lineRule="atLeast"/>
              <w:ind w:left="1080" w:leftChars="257" w:hanging="540"/>
              <w:rPr>
                <w:rFonts w:hint="eastAsia" w:ascii="仿宋" w:hAnsi="仿宋" w:eastAsia="仿宋" w:cs="仿宋"/>
                <w:color w:val="auto"/>
                <w:sz w:val="24"/>
              </w:rPr>
            </w:pPr>
          </w:p>
        </w:tc>
        <w:tc>
          <w:tcPr>
            <w:tcW w:w="1805" w:type="dxa"/>
            <w:noWrap/>
          </w:tcPr>
          <w:p w14:paraId="722AEBF9">
            <w:pPr>
              <w:pStyle w:val="13"/>
              <w:spacing w:line="240" w:lineRule="atLeast"/>
              <w:ind w:left="1080" w:leftChars="257" w:hanging="540"/>
              <w:rPr>
                <w:rFonts w:hint="eastAsia" w:ascii="仿宋" w:hAnsi="仿宋" w:eastAsia="仿宋" w:cs="仿宋"/>
                <w:color w:val="auto"/>
                <w:sz w:val="24"/>
              </w:rPr>
            </w:pPr>
          </w:p>
        </w:tc>
      </w:tr>
      <w:tr w14:paraId="4D58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7266051D">
            <w:pPr>
              <w:pStyle w:val="13"/>
              <w:spacing w:line="240" w:lineRule="atLeast"/>
              <w:ind w:left="1080" w:leftChars="257" w:hanging="540"/>
              <w:rPr>
                <w:rFonts w:hint="eastAsia" w:ascii="仿宋" w:hAnsi="仿宋" w:eastAsia="仿宋" w:cs="仿宋"/>
                <w:color w:val="auto"/>
                <w:sz w:val="24"/>
              </w:rPr>
            </w:pPr>
          </w:p>
        </w:tc>
        <w:tc>
          <w:tcPr>
            <w:tcW w:w="2520" w:type="dxa"/>
            <w:noWrap/>
          </w:tcPr>
          <w:p w14:paraId="389F13CD">
            <w:pPr>
              <w:pStyle w:val="13"/>
              <w:spacing w:line="240" w:lineRule="atLeast"/>
              <w:ind w:left="1080" w:leftChars="257" w:hanging="540"/>
              <w:rPr>
                <w:rFonts w:hint="eastAsia" w:ascii="仿宋" w:hAnsi="仿宋" w:eastAsia="仿宋" w:cs="仿宋"/>
                <w:color w:val="auto"/>
                <w:sz w:val="24"/>
              </w:rPr>
            </w:pPr>
          </w:p>
        </w:tc>
        <w:tc>
          <w:tcPr>
            <w:tcW w:w="2520" w:type="dxa"/>
            <w:noWrap/>
          </w:tcPr>
          <w:p w14:paraId="267A8F72">
            <w:pPr>
              <w:pStyle w:val="13"/>
              <w:spacing w:line="240" w:lineRule="atLeast"/>
              <w:ind w:left="1080" w:leftChars="257" w:hanging="540"/>
              <w:rPr>
                <w:rFonts w:hint="eastAsia" w:ascii="仿宋" w:hAnsi="仿宋" w:eastAsia="仿宋" w:cs="仿宋"/>
                <w:color w:val="auto"/>
                <w:sz w:val="24"/>
              </w:rPr>
            </w:pPr>
          </w:p>
        </w:tc>
        <w:tc>
          <w:tcPr>
            <w:tcW w:w="1805" w:type="dxa"/>
            <w:noWrap/>
          </w:tcPr>
          <w:p w14:paraId="64B959AD">
            <w:pPr>
              <w:pStyle w:val="13"/>
              <w:spacing w:line="240" w:lineRule="atLeast"/>
              <w:ind w:left="1080" w:leftChars="257" w:hanging="540"/>
              <w:rPr>
                <w:rFonts w:hint="eastAsia" w:ascii="仿宋" w:hAnsi="仿宋" w:eastAsia="仿宋" w:cs="仿宋"/>
                <w:color w:val="auto"/>
                <w:sz w:val="24"/>
              </w:rPr>
            </w:pPr>
          </w:p>
        </w:tc>
      </w:tr>
      <w:tr w14:paraId="3A40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491" w:type="dxa"/>
            <w:noWrap/>
          </w:tcPr>
          <w:p w14:paraId="1E3FB301">
            <w:pPr>
              <w:pStyle w:val="13"/>
              <w:spacing w:line="240" w:lineRule="atLeast"/>
              <w:ind w:left="1080" w:leftChars="257" w:hanging="540"/>
              <w:rPr>
                <w:rFonts w:hint="eastAsia" w:ascii="仿宋" w:hAnsi="仿宋" w:eastAsia="仿宋" w:cs="仿宋"/>
                <w:color w:val="auto"/>
                <w:sz w:val="24"/>
              </w:rPr>
            </w:pPr>
          </w:p>
        </w:tc>
        <w:tc>
          <w:tcPr>
            <w:tcW w:w="2520" w:type="dxa"/>
            <w:noWrap/>
          </w:tcPr>
          <w:p w14:paraId="0935566B">
            <w:pPr>
              <w:pStyle w:val="13"/>
              <w:spacing w:line="240" w:lineRule="atLeast"/>
              <w:ind w:left="1080" w:leftChars="257" w:hanging="540"/>
              <w:rPr>
                <w:rFonts w:hint="eastAsia" w:ascii="仿宋" w:hAnsi="仿宋" w:eastAsia="仿宋" w:cs="仿宋"/>
                <w:color w:val="auto"/>
                <w:sz w:val="24"/>
              </w:rPr>
            </w:pPr>
          </w:p>
        </w:tc>
        <w:tc>
          <w:tcPr>
            <w:tcW w:w="2520" w:type="dxa"/>
            <w:noWrap/>
          </w:tcPr>
          <w:p w14:paraId="3C6E17C7">
            <w:pPr>
              <w:pStyle w:val="13"/>
              <w:spacing w:line="240" w:lineRule="atLeast"/>
              <w:ind w:left="1080" w:leftChars="257" w:hanging="540"/>
              <w:rPr>
                <w:rFonts w:hint="eastAsia" w:ascii="仿宋" w:hAnsi="仿宋" w:eastAsia="仿宋" w:cs="仿宋"/>
                <w:color w:val="auto"/>
                <w:sz w:val="24"/>
              </w:rPr>
            </w:pPr>
          </w:p>
        </w:tc>
        <w:tc>
          <w:tcPr>
            <w:tcW w:w="1805" w:type="dxa"/>
            <w:noWrap/>
          </w:tcPr>
          <w:p w14:paraId="2B488EBC">
            <w:pPr>
              <w:pStyle w:val="13"/>
              <w:spacing w:line="240" w:lineRule="atLeast"/>
              <w:ind w:left="1080" w:leftChars="257" w:hanging="540"/>
              <w:rPr>
                <w:rFonts w:hint="eastAsia" w:ascii="仿宋" w:hAnsi="仿宋" w:eastAsia="仿宋" w:cs="仿宋"/>
                <w:color w:val="auto"/>
                <w:sz w:val="24"/>
              </w:rPr>
            </w:pPr>
          </w:p>
        </w:tc>
      </w:tr>
      <w:tr w14:paraId="1DE5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7E6495C9">
            <w:pPr>
              <w:pStyle w:val="13"/>
              <w:spacing w:line="240" w:lineRule="atLeast"/>
              <w:ind w:left="1080" w:leftChars="257" w:hanging="540"/>
              <w:rPr>
                <w:rFonts w:hint="eastAsia" w:ascii="仿宋" w:hAnsi="仿宋" w:eastAsia="仿宋" w:cs="仿宋"/>
                <w:color w:val="auto"/>
                <w:sz w:val="24"/>
              </w:rPr>
            </w:pPr>
          </w:p>
        </w:tc>
        <w:tc>
          <w:tcPr>
            <w:tcW w:w="2520" w:type="dxa"/>
            <w:noWrap/>
          </w:tcPr>
          <w:p w14:paraId="2780CB95">
            <w:pPr>
              <w:pStyle w:val="13"/>
              <w:spacing w:line="240" w:lineRule="atLeast"/>
              <w:ind w:left="1080" w:leftChars="257" w:hanging="540"/>
              <w:rPr>
                <w:rFonts w:hint="eastAsia" w:ascii="仿宋" w:hAnsi="仿宋" w:eastAsia="仿宋" w:cs="仿宋"/>
                <w:color w:val="auto"/>
                <w:sz w:val="24"/>
              </w:rPr>
            </w:pPr>
          </w:p>
        </w:tc>
        <w:tc>
          <w:tcPr>
            <w:tcW w:w="2520" w:type="dxa"/>
            <w:noWrap/>
          </w:tcPr>
          <w:p w14:paraId="18AE80A6">
            <w:pPr>
              <w:pStyle w:val="13"/>
              <w:spacing w:line="240" w:lineRule="atLeast"/>
              <w:ind w:left="1080" w:leftChars="257" w:hanging="540"/>
              <w:rPr>
                <w:rFonts w:hint="eastAsia" w:ascii="仿宋" w:hAnsi="仿宋" w:eastAsia="仿宋" w:cs="仿宋"/>
                <w:color w:val="auto"/>
                <w:sz w:val="24"/>
              </w:rPr>
            </w:pPr>
          </w:p>
        </w:tc>
        <w:tc>
          <w:tcPr>
            <w:tcW w:w="1805" w:type="dxa"/>
            <w:noWrap/>
          </w:tcPr>
          <w:p w14:paraId="7F5F2ADD">
            <w:pPr>
              <w:pStyle w:val="13"/>
              <w:spacing w:line="240" w:lineRule="atLeast"/>
              <w:ind w:left="1080" w:leftChars="257" w:hanging="540"/>
              <w:rPr>
                <w:rFonts w:hint="eastAsia" w:ascii="仿宋" w:hAnsi="仿宋" w:eastAsia="仿宋" w:cs="仿宋"/>
                <w:color w:val="auto"/>
                <w:sz w:val="24"/>
              </w:rPr>
            </w:pPr>
          </w:p>
        </w:tc>
      </w:tr>
      <w:tr w14:paraId="2FAA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3AA7C6B5">
            <w:pPr>
              <w:pStyle w:val="13"/>
              <w:spacing w:line="240" w:lineRule="atLeast"/>
              <w:ind w:left="1080" w:leftChars="257" w:hanging="540"/>
              <w:rPr>
                <w:rFonts w:hint="eastAsia" w:ascii="仿宋" w:hAnsi="仿宋" w:eastAsia="仿宋" w:cs="仿宋"/>
                <w:color w:val="auto"/>
                <w:sz w:val="24"/>
              </w:rPr>
            </w:pPr>
          </w:p>
        </w:tc>
        <w:tc>
          <w:tcPr>
            <w:tcW w:w="2520" w:type="dxa"/>
            <w:noWrap/>
          </w:tcPr>
          <w:p w14:paraId="6A1C2445">
            <w:pPr>
              <w:pStyle w:val="13"/>
              <w:spacing w:line="240" w:lineRule="atLeast"/>
              <w:ind w:left="1080" w:leftChars="257" w:hanging="540"/>
              <w:rPr>
                <w:rFonts w:hint="eastAsia" w:ascii="仿宋" w:hAnsi="仿宋" w:eastAsia="仿宋" w:cs="仿宋"/>
                <w:color w:val="auto"/>
                <w:sz w:val="24"/>
              </w:rPr>
            </w:pPr>
          </w:p>
        </w:tc>
        <w:tc>
          <w:tcPr>
            <w:tcW w:w="2520" w:type="dxa"/>
            <w:noWrap/>
          </w:tcPr>
          <w:p w14:paraId="47031EFE">
            <w:pPr>
              <w:pStyle w:val="13"/>
              <w:spacing w:line="240" w:lineRule="atLeast"/>
              <w:ind w:left="1080" w:leftChars="257" w:hanging="540"/>
              <w:rPr>
                <w:rFonts w:hint="eastAsia" w:ascii="仿宋" w:hAnsi="仿宋" w:eastAsia="仿宋" w:cs="仿宋"/>
                <w:color w:val="auto"/>
                <w:sz w:val="24"/>
              </w:rPr>
            </w:pPr>
          </w:p>
        </w:tc>
        <w:tc>
          <w:tcPr>
            <w:tcW w:w="1805" w:type="dxa"/>
            <w:noWrap/>
          </w:tcPr>
          <w:p w14:paraId="290C5F74">
            <w:pPr>
              <w:pStyle w:val="13"/>
              <w:spacing w:line="240" w:lineRule="atLeast"/>
              <w:ind w:left="1080" w:leftChars="257" w:hanging="540"/>
              <w:rPr>
                <w:rFonts w:hint="eastAsia" w:ascii="仿宋" w:hAnsi="仿宋" w:eastAsia="仿宋" w:cs="仿宋"/>
                <w:color w:val="auto"/>
                <w:sz w:val="24"/>
              </w:rPr>
            </w:pPr>
          </w:p>
        </w:tc>
      </w:tr>
      <w:tr w14:paraId="3A53C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5838C8CD">
            <w:pPr>
              <w:pStyle w:val="13"/>
              <w:spacing w:line="240" w:lineRule="atLeast"/>
              <w:ind w:left="1080" w:leftChars="257" w:hanging="540"/>
              <w:rPr>
                <w:rFonts w:hint="eastAsia" w:ascii="仿宋" w:hAnsi="仿宋" w:eastAsia="仿宋" w:cs="仿宋"/>
                <w:color w:val="auto"/>
                <w:sz w:val="24"/>
              </w:rPr>
            </w:pPr>
          </w:p>
        </w:tc>
        <w:tc>
          <w:tcPr>
            <w:tcW w:w="2520" w:type="dxa"/>
            <w:noWrap/>
          </w:tcPr>
          <w:p w14:paraId="07967176">
            <w:pPr>
              <w:pStyle w:val="13"/>
              <w:spacing w:line="240" w:lineRule="atLeast"/>
              <w:ind w:left="1080" w:leftChars="257" w:hanging="540"/>
              <w:rPr>
                <w:rFonts w:hint="eastAsia" w:ascii="仿宋" w:hAnsi="仿宋" w:eastAsia="仿宋" w:cs="仿宋"/>
                <w:color w:val="auto"/>
                <w:sz w:val="24"/>
              </w:rPr>
            </w:pPr>
          </w:p>
        </w:tc>
        <w:tc>
          <w:tcPr>
            <w:tcW w:w="2520" w:type="dxa"/>
            <w:noWrap/>
          </w:tcPr>
          <w:p w14:paraId="0FDFA41C">
            <w:pPr>
              <w:pStyle w:val="13"/>
              <w:spacing w:line="240" w:lineRule="atLeast"/>
              <w:ind w:left="1080" w:leftChars="257" w:hanging="540"/>
              <w:rPr>
                <w:rFonts w:hint="eastAsia" w:ascii="仿宋" w:hAnsi="仿宋" w:eastAsia="仿宋" w:cs="仿宋"/>
                <w:color w:val="auto"/>
                <w:sz w:val="24"/>
              </w:rPr>
            </w:pPr>
          </w:p>
        </w:tc>
        <w:tc>
          <w:tcPr>
            <w:tcW w:w="1805" w:type="dxa"/>
            <w:noWrap/>
          </w:tcPr>
          <w:p w14:paraId="2B47AAB8">
            <w:pPr>
              <w:pStyle w:val="13"/>
              <w:spacing w:line="240" w:lineRule="atLeast"/>
              <w:ind w:left="1080" w:leftChars="257" w:hanging="540"/>
              <w:rPr>
                <w:rFonts w:hint="eastAsia" w:ascii="仿宋" w:hAnsi="仿宋" w:eastAsia="仿宋" w:cs="仿宋"/>
                <w:color w:val="auto"/>
                <w:sz w:val="24"/>
              </w:rPr>
            </w:pPr>
          </w:p>
        </w:tc>
      </w:tr>
      <w:tr w14:paraId="2034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797886CA">
            <w:pPr>
              <w:pStyle w:val="13"/>
              <w:spacing w:line="240" w:lineRule="atLeast"/>
              <w:ind w:left="1080" w:leftChars="257" w:hanging="540"/>
              <w:rPr>
                <w:rFonts w:hint="eastAsia" w:ascii="仿宋" w:hAnsi="仿宋" w:eastAsia="仿宋" w:cs="仿宋"/>
                <w:color w:val="auto"/>
                <w:sz w:val="24"/>
              </w:rPr>
            </w:pPr>
          </w:p>
        </w:tc>
        <w:tc>
          <w:tcPr>
            <w:tcW w:w="2520" w:type="dxa"/>
            <w:noWrap/>
          </w:tcPr>
          <w:p w14:paraId="7977AE25">
            <w:pPr>
              <w:pStyle w:val="13"/>
              <w:spacing w:line="240" w:lineRule="atLeast"/>
              <w:ind w:left="1080" w:leftChars="257" w:hanging="540"/>
              <w:rPr>
                <w:rFonts w:hint="eastAsia" w:ascii="仿宋" w:hAnsi="仿宋" w:eastAsia="仿宋" w:cs="仿宋"/>
                <w:color w:val="auto"/>
                <w:sz w:val="24"/>
              </w:rPr>
            </w:pPr>
          </w:p>
        </w:tc>
        <w:tc>
          <w:tcPr>
            <w:tcW w:w="2520" w:type="dxa"/>
            <w:noWrap/>
          </w:tcPr>
          <w:p w14:paraId="3BF155FD">
            <w:pPr>
              <w:pStyle w:val="13"/>
              <w:spacing w:line="240" w:lineRule="atLeast"/>
              <w:ind w:left="1080" w:leftChars="257" w:hanging="540"/>
              <w:rPr>
                <w:rFonts w:hint="eastAsia" w:ascii="仿宋" w:hAnsi="仿宋" w:eastAsia="仿宋" w:cs="仿宋"/>
                <w:color w:val="auto"/>
                <w:sz w:val="24"/>
              </w:rPr>
            </w:pPr>
          </w:p>
        </w:tc>
        <w:tc>
          <w:tcPr>
            <w:tcW w:w="1805" w:type="dxa"/>
            <w:noWrap/>
          </w:tcPr>
          <w:p w14:paraId="681497E4">
            <w:pPr>
              <w:pStyle w:val="13"/>
              <w:spacing w:line="240" w:lineRule="atLeast"/>
              <w:ind w:left="1080" w:leftChars="257" w:hanging="540"/>
              <w:rPr>
                <w:rFonts w:hint="eastAsia" w:ascii="仿宋" w:hAnsi="仿宋" w:eastAsia="仿宋" w:cs="仿宋"/>
                <w:color w:val="auto"/>
                <w:sz w:val="24"/>
              </w:rPr>
            </w:pPr>
          </w:p>
        </w:tc>
      </w:tr>
      <w:tr w14:paraId="4F77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27F44953">
            <w:pPr>
              <w:pStyle w:val="13"/>
              <w:spacing w:line="240" w:lineRule="atLeast"/>
              <w:ind w:left="1080" w:leftChars="257" w:hanging="540"/>
              <w:rPr>
                <w:rFonts w:hint="eastAsia" w:ascii="仿宋" w:hAnsi="仿宋" w:eastAsia="仿宋" w:cs="仿宋"/>
                <w:color w:val="auto"/>
                <w:sz w:val="24"/>
              </w:rPr>
            </w:pPr>
          </w:p>
        </w:tc>
        <w:tc>
          <w:tcPr>
            <w:tcW w:w="2520" w:type="dxa"/>
            <w:noWrap/>
          </w:tcPr>
          <w:p w14:paraId="2EFF0BBF">
            <w:pPr>
              <w:pStyle w:val="13"/>
              <w:spacing w:line="240" w:lineRule="atLeast"/>
              <w:ind w:left="1080" w:leftChars="257" w:hanging="540"/>
              <w:rPr>
                <w:rFonts w:hint="eastAsia" w:ascii="仿宋" w:hAnsi="仿宋" w:eastAsia="仿宋" w:cs="仿宋"/>
                <w:color w:val="auto"/>
                <w:sz w:val="24"/>
              </w:rPr>
            </w:pPr>
          </w:p>
        </w:tc>
        <w:tc>
          <w:tcPr>
            <w:tcW w:w="2520" w:type="dxa"/>
            <w:noWrap/>
          </w:tcPr>
          <w:p w14:paraId="782013BE">
            <w:pPr>
              <w:pStyle w:val="13"/>
              <w:spacing w:line="240" w:lineRule="atLeast"/>
              <w:ind w:left="1080" w:leftChars="257" w:hanging="540"/>
              <w:rPr>
                <w:rFonts w:hint="eastAsia" w:ascii="仿宋" w:hAnsi="仿宋" w:eastAsia="仿宋" w:cs="仿宋"/>
                <w:color w:val="auto"/>
                <w:sz w:val="24"/>
              </w:rPr>
            </w:pPr>
          </w:p>
        </w:tc>
        <w:tc>
          <w:tcPr>
            <w:tcW w:w="1805" w:type="dxa"/>
            <w:noWrap/>
          </w:tcPr>
          <w:p w14:paraId="3526C729">
            <w:pPr>
              <w:pStyle w:val="13"/>
              <w:spacing w:line="240" w:lineRule="atLeast"/>
              <w:ind w:left="1080" w:leftChars="257" w:hanging="540"/>
              <w:rPr>
                <w:rFonts w:hint="eastAsia" w:ascii="仿宋" w:hAnsi="仿宋" w:eastAsia="仿宋" w:cs="仿宋"/>
                <w:color w:val="auto"/>
                <w:sz w:val="24"/>
              </w:rPr>
            </w:pPr>
          </w:p>
        </w:tc>
      </w:tr>
      <w:tr w14:paraId="0475B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5C962A85">
            <w:pPr>
              <w:pStyle w:val="13"/>
              <w:spacing w:line="240" w:lineRule="atLeast"/>
              <w:ind w:left="1080" w:leftChars="257" w:hanging="540"/>
              <w:rPr>
                <w:rFonts w:hint="eastAsia" w:ascii="仿宋" w:hAnsi="仿宋" w:eastAsia="仿宋" w:cs="仿宋"/>
                <w:color w:val="auto"/>
                <w:sz w:val="24"/>
              </w:rPr>
            </w:pPr>
          </w:p>
        </w:tc>
        <w:tc>
          <w:tcPr>
            <w:tcW w:w="2520" w:type="dxa"/>
            <w:noWrap/>
          </w:tcPr>
          <w:p w14:paraId="1BACE900">
            <w:pPr>
              <w:pStyle w:val="13"/>
              <w:spacing w:line="240" w:lineRule="atLeast"/>
              <w:ind w:left="1080" w:leftChars="257" w:hanging="540"/>
              <w:rPr>
                <w:rFonts w:hint="eastAsia" w:ascii="仿宋" w:hAnsi="仿宋" w:eastAsia="仿宋" w:cs="仿宋"/>
                <w:color w:val="auto"/>
                <w:sz w:val="24"/>
              </w:rPr>
            </w:pPr>
          </w:p>
        </w:tc>
        <w:tc>
          <w:tcPr>
            <w:tcW w:w="2520" w:type="dxa"/>
            <w:noWrap/>
          </w:tcPr>
          <w:p w14:paraId="4AD54F0B">
            <w:pPr>
              <w:pStyle w:val="13"/>
              <w:spacing w:line="240" w:lineRule="atLeast"/>
              <w:ind w:left="1080" w:leftChars="257" w:hanging="540"/>
              <w:rPr>
                <w:rFonts w:hint="eastAsia" w:ascii="仿宋" w:hAnsi="仿宋" w:eastAsia="仿宋" w:cs="仿宋"/>
                <w:color w:val="auto"/>
                <w:sz w:val="24"/>
              </w:rPr>
            </w:pPr>
          </w:p>
        </w:tc>
        <w:tc>
          <w:tcPr>
            <w:tcW w:w="1805" w:type="dxa"/>
            <w:noWrap/>
          </w:tcPr>
          <w:p w14:paraId="1673C1CC">
            <w:pPr>
              <w:pStyle w:val="13"/>
              <w:spacing w:line="240" w:lineRule="atLeast"/>
              <w:ind w:left="1080" w:leftChars="257" w:hanging="540"/>
              <w:rPr>
                <w:rFonts w:hint="eastAsia" w:ascii="仿宋" w:hAnsi="仿宋" w:eastAsia="仿宋" w:cs="仿宋"/>
                <w:color w:val="auto"/>
                <w:sz w:val="24"/>
              </w:rPr>
            </w:pPr>
          </w:p>
        </w:tc>
      </w:tr>
      <w:tr w14:paraId="7DC7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01B7253F">
            <w:pPr>
              <w:pStyle w:val="13"/>
              <w:spacing w:line="240" w:lineRule="atLeast"/>
              <w:ind w:left="1080" w:leftChars="257" w:hanging="540"/>
              <w:rPr>
                <w:rFonts w:hint="eastAsia" w:ascii="仿宋" w:hAnsi="仿宋" w:eastAsia="仿宋" w:cs="仿宋"/>
                <w:color w:val="auto"/>
                <w:sz w:val="24"/>
              </w:rPr>
            </w:pPr>
          </w:p>
        </w:tc>
        <w:tc>
          <w:tcPr>
            <w:tcW w:w="2520" w:type="dxa"/>
            <w:noWrap/>
          </w:tcPr>
          <w:p w14:paraId="61832B19">
            <w:pPr>
              <w:pStyle w:val="13"/>
              <w:spacing w:line="240" w:lineRule="atLeast"/>
              <w:ind w:left="1080" w:leftChars="257" w:hanging="540"/>
              <w:rPr>
                <w:rFonts w:hint="eastAsia" w:ascii="仿宋" w:hAnsi="仿宋" w:eastAsia="仿宋" w:cs="仿宋"/>
                <w:color w:val="auto"/>
                <w:sz w:val="24"/>
              </w:rPr>
            </w:pPr>
          </w:p>
        </w:tc>
        <w:tc>
          <w:tcPr>
            <w:tcW w:w="2520" w:type="dxa"/>
            <w:noWrap/>
          </w:tcPr>
          <w:p w14:paraId="4E8FEB3B">
            <w:pPr>
              <w:pStyle w:val="13"/>
              <w:spacing w:line="240" w:lineRule="atLeast"/>
              <w:ind w:left="1080" w:leftChars="257" w:hanging="540"/>
              <w:rPr>
                <w:rFonts w:hint="eastAsia" w:ascii="仿宋" w:hAnsi="仿宋" w:eastAsia="仿宋" w:cs="仿宋"/>
                <w:color w:val="auto"/>
                <w:sz w:val="24"/>
              </w:rPr>
            </w:pPr>
          </w:p>
        </w:tc>
        <w:tc>
          <w:tcPr>
            <w:tcW w:w="1805" w:type="dxa"/>
            <w:noWrap/>
          </w:tcPr>
          <w:p w14:paraId="33776E99">
            <w:pPr>
              <w:pStyle w:val="13"/>
              <w:spacing w:line="240" w:lineRule="atLeast"/>
              <w:ind w:left="1080" w:leftChars="257" w:hanging="540"/>
              <w:rPr>
                <w:rFonts w:hint="eastAsia" w:ascii="仿宋" w:hAnsi="仿宋" w:eastAsia="仿宋" w:cs="仿宋"/>
                <w:color w:val="auto"/>
                <w:sz w:val="24"/>
              </w:rPr>
            </w:pPr>
          </w:p>
        </w:tc>
      </w:tr>
      <w:tr w14:paraId="1BAE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7254AE1F">
            <w:pPr>
              <w:pStyle w:val="13"/>
              <w:spacing w:line="240" w:lineRule="atLeast"/>
              <w:ind w:left="1080" w:leftChars="257" w:hanging="540"/>
              <w:rPr>
                <w:rFonts w:hint="eastAsia" w:ascii="仿宋" w:hAnsi="仿宋" w:eastAsia="仿宋" w:cs="仿宋"/>
                <w:color w:val="auto"/>
                <w:sz w:val="24"/>
              </w:rPr>
            </w:pPr>
          </w:p>
        </w:tc>
        <w:tc>
          <w:tcPr>
            <w:tcW w:w="2520" w:type="dxa"/>
            <w:noWrap/>
          </w:tcPr>
          <w:p w14:paraId="0E90B870">
            <w:pPr>
              <w:pStyle w:val="13"/>
              <w:spacing w:line="240" w:lineRule="atLeast"/>
              <w:ind w:left="1080" w:leftChars="257" w:hanging="540"/>
              <w:rPr>
                <w:rFonts w:hint="eastAsia" w:ascii="仿宋" w:hAnsi="仿宋" w:eastAsia="仿宋" w:cs="仿宋"/>
                <w:color w:val="auto"/>
                <w:sz w:val="24"/>
              </w:rPr>
            </w:pPr>
          </w:p>
        </w:tc>
        <w:tc>
          <w:tcPr>
            <w:tcW w:w="2520" w:type="dxa"/>
            <w:noWrap/>
          </w:tcPr>
          <w:p w14:paraId="51833E78">
            <w:pPr>
              <w:pStyle w:val="13"/>
              <w:spacing w:line="240" w:lineRule="atLeast"/>
              <w:ind w:left="1080" w:leftChars="257" w:hanging="540"/>
              <w:rPr>
                <w:rFonts w:hint="eastAsia" w:ascii="仿宋" w:hAnsi="仿宋" w:eastAsia="仿宋" w:cs="仿宋"/>
                <w:color w:val="auto"/>
                <w:sz w:val="24"/>
              </w:rPr>
            </w:pPr>
          </w:p>
        </w:tc>
        <w:tc>
          <w:tcPr>
            <w:tcW w:w="1805" w:type="dxa"/>
            <w:noWrap/>
          </w:tcPr>
          <w:p w14:paraId="342FA5C4">
            <w:pPr>
              <w:pStyle w:val="13"/>
              <w:spacing w:line="240" w:lineRule="atLeast"/>
              <w:ind w:left="1080" w:leftChars="257" w:hanging="540"/>
              <w:rPr>
                <w:rFonts w:hint="eastAsia" w:ascii="仿宋" w:hAnsi="仿宋" w:eastAsia="仿宋" w:cs="仿宋"/>
                <w:color w:val="auto"/>
                <w:sz w:val="24"/>
              </w:rPr>
            </w:pPr>
          </w:p>
        </w:tc>
      </w:tr>
      <w:tr w14:paraId="01A58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1D0D9FF8">
            <w:pPr>
              <w:pStyle w:val="13"/>
              <w:spacing w:line="240" w:lineRule="atLeast"/>
              <w:ind w:left="1080" w:leftChars="257" w:hanging="540"/>
              <w:rPr>
                <w:rFonts w:hint="eastAsia" w:ascii="仿宋" w:hAnsi="仿宋" w:eastAsia="仿宋" w:cs="仿宋"/>
                <w:color w:val="auto"/>
                <w:sz w:val="24"/>
              </w:rPr>
            </w:pPr>
          </w:p>
        </w:tc>
        <w:tc>
          <w:tcPr>
            <w:tcW w:w="2520" w:type="dxa"/>
            <w:noWrap/>
          </w:tcPr>
          <w:p w14:paraId="74CCFFA7">
            <w:pPr>
              <w:pStyle w:val="13"/>
              <w:spacing w:line="240" w:lineRule="atLeast"/>
              <w:ind w:left="1080" w:leftChars="257" w:hanging="540"/>
              <w:rPr>
                <w:rFonts w:hint="eastAsia" w:ascii="仿宋" w:hAnsi="仿宋" w:eastAsia="仿宋" w:cs="仿宋"/>
                <w:color w:val="auto"/>
                <w:sz w:val="24"/>
              </w:rPr>
            </w:pPr>
          </w:p>
        </w:tc>
        <w:tc>
          <w:tcPr>
            <w:tcW w:w="2520" w:type="dxa"/>
            <w:noWrap/>
          </w:tcPr>
          <w:p w14:paraId="373A61B2">
            <w:pPr>
              <w:pStyle w:val="13"/>
              <w:spacing w:line="240" w:lineRule="atLeast"/>
              <w:ind w:left="1080" w:leftChars="257" w:hanging="540"/>
              <w:rPr>
                <w:rFonts w:hint="eastAsia" w:ascii="仿宋" w:hAnsi="仿宋" w:eastAsia="仿宋" w:cs="仿宋"/>
                <w:color w:val="auto"/>
                <w:sz w:val="24"/>
              </w:rPr>
            </w:pPr>
          </w:p>
        </w:tc>
        <w:tc>
          <w:tcPr>
            <w:tcW w:w="1805" w:type="dxa"/>
            <w:noWrap/>
          </w:tcPr>
          <w:p w14:paraId="3DAE6FBB">
            <w:pPr>
              <w:pStyle w:val="13"/>
              <w:spacing w:line="240" w:lineRule="atLeast"/>
              <w:ind w:left="1080" w:leftChars="257" w:hanging="540"/>
              <w:rPr>
                <w:rFonts w:hint="eastAsia" w:ascii="仿宋" w:hAnsi="仿宋" w:eastAsia="仿宋" w:cs="仿宋"/>
                <w:color w:val="auto"/>
                <w:sz w:val="24"/>
              </w:rPr>
            </w:pPr>
          </w:p>
        </w:tc>
      </w:tr>
      <w:tr w14:paraId="0BA1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192DCB20">
            <w:pPr>
              <w:pStyle w:val="13"/>
              <w:spacing w:line="240" w:lineRule="atLeast"/>
              <w:ind w:left="1080" w:leftChars="257" w:hanging="540"/>
              <w:rPr>
                <w:rFonts w:hint="eastAsia" w:ascii="仿宋" w:hAnsi="仿宋" w:eastAsia="仿宋" w:cs="仿宋"/>
                <w:color w:val="auto"/>
                <w:sz w:val="24"/>
              </w:rPr>
            </w:pPr>
          </w:p>
        </w:tc>
        <w:tc>
          <w:tcPr>
            <w:tcW w:w="2520" w:type="dxa"/>
            <w:noWrap/>
          </w:tcPr>
          <w:p w14:paraId="25C02178">
            <w:pPr>
              <w:pStyle w:val="13"/>
              <w:spacing w:line="240" w:lineRule="atLeast"/>
              <w:ind w:left="1080" w:leftChars="257" w:hanging="540"/>
              <w:rPr>
                <w:rFonts w:hint="eastAsia" w:ascii="仿宋" w:hAnsi="仿宋" w:eastAsia="仿宋" w:cs="仿宋"/>
                <w:color w:val="auto"/>
                <w:sz w:val="24"/>
              </w:rPr>
            </w:pPr>
          </w:p>
        </w:tc>
        <w:tc>
          <w:tcPr>
            <w:tcW w:w="2520" w:type="dxa"/>
            <w:noWrap/>
          </w:tcPr>
          <w:p w14:paraId="4D389A13">
            <w:pPr>
              <w:pStyle w:val="13"/>
              <w:spacing w:line="240" w:lineRule="atLeast"/>
              <w:ind w:left="1080" w:leftChars="257" w:hanging="540"/>
              <w:rPr>
                <w:rFonts w:hint="eastAsia" w:ascii="仿宋" w:hAnsi="仿宋" w:eastAsia="仿宋" w:cs="仿宋"/>
                <w:color w:val="auto"/>
                <w:sz w:val="24"/>
              </w:rPr>
            </w:pPr>
          </w:p>
        </w:tc>
        <w:tc>
          <w:tcPr>
            <w:tcW w:w="1805" w:type="dxa"/>
            <w:noWrap/>
          </w:tcPr>
          <w:p w14:paraId="00AC69D5">
            <w:pPr>
              <w:pStyle w:val="13"/>
              <w:spacing w:line="240" w:lineRule="atLeast"/>
              <w:ind w:left="1080" w:leftChars="257" w:hanging="540"/>
              <w:rPr>
                <w:rFonts w:hint="eastAsia" w:ascii="仿宋" w:hAnsi="仿宋" w:eastAsia="仿宋" w:cs="仿宋"/>
                <w:color w:val="auto"/>
                <w:sz w:val="24"/>
              </w:rPr>
            </w:pPr>
          </w:p>
        </w:tc>
      </w:tr>
      <w:tr w14:paraId="189C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6659E9D6">
            <w:pPr>
              <w:pStyle w:val="13"/>
              <w:spacing w:line="240" w:lineRule="atLeast"/>
              <w:ind w:left="1080" w:leftChars="257" w:hanging="540"/>
              <w:rPr>
                <w:rFonts w:hint="eastAsia" w:ascii="仿宋" w:hAnsi="仿宋" w:eastAsia="仿宋" w:cs="仿宋"/>
                <w:color w:val="auto"/>
                <w:sz w:val="24"/>
              </w:rPr>
            </w:pPr>
          </w:p>
        </w:tc>
        <w:tc>
          <w:tcPr>
            <w:tcW w:w="2520" w:type="dxa"/>
            <w:noWrap/>
          </w:tcPr>
          <w:p w14:paraId="7C3D3538">
            <w:pPr>
              <w:pStyle w:val="13"/>
              <w:spacing w:line="240" w:lineRule="atLeast"/>
              <w:ind w:left="1080" w:leftChars="257" w:hanging="540"/>
              <w:rPr>
                <w:rFonts w:hint="eastAsia" w:ascii="仿宋" w:hAnsi="仿宋" w:eastAsia="仿宋" w:cs="仿宋"/>
                <w:color w:val="auto"/>
                <w:sz w:val="24"/>
              </w:rPr>
            </w:pPr>
          </w:p>
        </w:tc>
        <w:tc>
          <w:tcPr>
            <w:tcW w:w="2520" w:type="dxa"/>
            <w:noWrap/>
          </w:tcPr>
          <w:p w14:paraId="624F1BE8">
            <w:pPr>
              <w:pStyle w:val="13"/>
              <w:spacing w:line="240" w:lineRule="atLeast"/>
              <w:ind w:left="1080" w:leftChars="257" w:hanging="540"/>
              <w:rPr>
                <w:rFonts w:hint="eastAsia" w:ascii="仿宋" w:hAnsi="仿宋" w:eastAsia="仿宋" w:cs="仿宋"/>
                <w:color w:val="auto"/>
                <w:sz w:val="24"/>
              </w:rPr>
            </w:pPr>
          </w:p>
        </w:tc>
        <w:tc>
          <w:tcPr>
            <w:tcW w:w="1805" w:type="dxa"/>
            <w:noWrap/>
          </w:tcPr>
          <w:p w14:paraId="7B5ABB23">
            <w:pPr>
              <w:pStyle w:val="13"/>
              <w:spacing w:line="240" w:lineRule="atLeast"/>
              <w:ind w:left="1080" w:leftChars="257" w:hanging="540"/>
              <w:rPr>
                <w:rFonts w:hint="eastAsia" w:ascii="仿宋" w:hAnsi="仿宋" w:eastAsia="仿宋" w:cs="仿宋"/>
                <w:color w:val="auto"/>
                <w:sz w:val="24"/>
              </w:rPr>
            </w:pPr>
          </w:p>
        </w:tc>
      </w:tr>
      <w:tr w14:paraId="5123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70EE50FE">
            <w:pPr>
              <w:pStyle w:val="13"/>
              <w:spacing w:line="240" w:lineRule="atLeast"/>
              <w:ind w:left="1080" w:leftChars="257" w:hanging="540"/>
              <w:rPr>
                <w:rFonts w:hint="eastAsia" w:ascii="仿宋" w:hAnsi="仿宋" w:eastAsia="仿宋" w:cs="仿宋"/>
                <w:color w:val="auto"/>
                <w:sz w:val="24"/>
              </w:rPr>
            </w:pPr>
          </w:p>
        </w:tc>
        <w:tc>
          <w:tcPr>
            <w:tcW w:w="2520" w:type="dxa"/>
            <w:noWrap/>
          </w:tcPr>
          <w:p w14:paraId="1316ECCD">
            <w:pPr>
              <w:pStyle w:val="13"/>
              <w:spacing w:line="240" w:lineRule="atLeast"/>
              <w:ind w:left="1080" w:leftChars="257" w:hanging="540"/>
              <w:rPr>
                <w:rFonts w:hint="eastAsia" w:ascii="仿宋" w:hAnsi="仿宋" w:eastAsia="仿宋" w:cs="仿宋"/>
                <w:color w:val="auto"/>
                <w:sz w:val="24"/>
              </w:rPr>
            </w:pPr>
          </w:p>
        </w:tc>
        <w:tc>
          <w:tcPr>
            <w:tcW w:w="2520" w:type="dxa"/>
            <w:noWrap/>
          </w:tcPr>
          <w:p w14:paraId="74DB2BD0">
            <w:pPr>
              <w:pStyle w:val="13"/>
              <w:spacing w:line="240" w:lineRule="atLeast"/>
              <w:ind w:left="1080" w:leftChars="257" w:hanging="540"/>
              <w:rPr>
                <w:rFonts w:hint="eastAsia" w:ascii="仿宋" w:hAnsi="仿宋" w:eastAsia="仿宋" w:cs="仿宋"/>
                <w:color w:val="auto"/>
                <w:sz w:val="24"/>
              </w:rPr>
            </w:pPr>
          </w:p>
        </w:tc>
        <w:tc>
          <w:tcPr>
            <w:tcW w:w="1805" w:type="dxa"/>
            <w:noWrap/>
          </w:tcPr>
          <w:p w14:paraId="5A2CCFFC">
            <w:pPr>
              <w:pStyle w:val="13"/>
              <w:spacing w:line="240" w:lineRule="atLeast"/>
              <w:ind w:left="1080" w:leftChars="257" w:hanging="540"/>
              <w:rPr>
                <w:rFonts w:hint="eastAsia" w:ascii="仿宋" w:hAnsi="仿宋" w:eastAsia="仿宋" w:cs="仿宋"/>
                <w:color w:val="auto"/>
                <w:sz w:val="24"/>
              </w:rPr>
            </w:pPr>
          </w:p>
        </w:tc>
      </w:tr>
    </w:tbl>
    <w:p w14:paraId="7BAC23C0">
      <w:pPr>
        <w:pStyle w:val="13"/>
        <w:spacing w:line="240" w:lineRule="atLeast"/>
        <w:ind w:left="1080" w:leftChars="257" w:hanging="540"/>
        <w:rPr>
          <w:rFonts w:hint="eastAsia" w:ascii="仿宋" w:hAnsi="仿宋" w:eastAsia="仿宋" w:cs="仿宋"/>
          <w:color w:val="auto"/>
          <w:sz w:val="24"/>
        </w:rPr>
      </w:pPr>
    </w:p>
    <w:p w14:paraId="14703F55">
      <w:pPr>
        <w:pStyle w:val="13"/>
        <w:spacing w:line="240" w:lineRule="atLeast"/>
        <w:ind w:left="1080" w:leftChars="257" w:hanging="540"/>
        <w:rPr>
          <w:rFonts w:hint="eastAsia" w:ascii="仿宋" w:hAnsi="仿宋" w:eastAsia="仿宋" w:cs="仿宋"/>
          <w:color w:val="auto"/>
          <w:sz w:val="24"/>
        </w:rPr>
      </w:pPr>
    </w:p>
    <w:p w14:paraId="578D2F02">
      <w:pPr>
        <w:pStyle w:val="13"/>
        <w:spacing w:line="240" w:lineRule="atLeast"/>
        <w:ind w:left="1080" w:leftChars="257" w:hanging="540"/>
        <w:rPr>
          <w:rFonts w:hint="eastAsia" w:ascii="仿宋" w:hAnsi="仿宋" w:eastAsia="仿宋" w:cs="仿宋"/>
          <w:color w:val="auto"/>
          <w:sz w:val="24"/>
        </w:rPr>
      </w:pPr>
    </w:p>
    <w:p w14:paraId="3A68E21B">
      <w:pPr>
        <w:pStyle w:val="13"/>
        <w:spacing w:line="240" w:lineRule="atLeast"/>
        <w:ind w:left="1080" w:leftChars="257" w:hanging="540"/>
        <w:rPr>
          <w:rFonts w:hint="eastAsia" w:ascii="仿宋" w:hAnsi="仿宋" w:eastAsia="仿宋" w:cs="仿宋"/>
          <w:color w:val="auto"/>
          <w:sz w:val="24"/>
          <w:u w:val="single"/>
          <w:lang w:eastAsia="zh-CN"/>
        </w:rPr>
      </w:pPr>
      <w:r>
        <w:rPr>
          <w:rFonts w:hint="eastAsia" w:ascii="仿宋" w:hAnsi="仿宋" w:eastAsia="仿宋" w:cs="仿宋"/>
          <w:color w:val="auto"/>
          <w:sz w:val="24"/>
          <w:lang w:eastAsia="zh-CN"/>
        </w:rPr>
        <w:t>法定代表人或其委托代理人签字（章）:</w:t>
      </w:r>
      <w:r>
        <w:rPr>
          <w:rFonts w:hint="eastAsia" w:ascii="仿宋" w:hAnsi="仿宋" w:eastAsia="仿宋" w:cs="仿宋"/>
          <w:color w:val="auto"/>
          <w:sz w:val="24"/>
          <w:u w:val="single"/>
          <w:lang w:eastAsia="zh-CN"/>
        </w:rPr>
        <w:t xml:space="preserve">                         </w:t>
      </w:r>
    </w:p>
    <w:p w14:paraId="534ECDCE">
      <w:pPr>
        <w:pStyle w:val="13"/>
        <w:tabs>
          <w:tab w:val="left" w:pos="5370"/>
        </w:tabs>
        <w:spacing w:line="240" w:lineRule="atLeast"/>
        <w:ind w:left="1080" w:leftChars="257" w:hanging="540"/>
        <w:rPr>
          <w:rFonts w:hint="eastAsia" w:ascii="仿宋" w:hAnsi="仿宋" w:eastAsia="仿宋" w:cs="仿宋"/>
          <w:color w:val="auto"/>
          <w:lang w:eastAsia="zh-CN"/>
        </w:rPr>
      </w:pPr>
      <w:r>
        <w:rPr>
          <w:rFonts w:hint="eastAsia" w:ascii="仿宋" w:hAnsi="仿宋" w:eastAsia="仿宋" w:cs="仿宋"/>
          <w:color w:val="auto"/>
          <w:sz w:val="24"/>
          <w:lang w:eastAsia="zh-CN"/>
        </w:rPr>
        <w:t>投标人(盖单位章):</w:t>
      </w:r>
      <w:r>
        <w:rPr>
          <w:rFonts w:hint="eastAsia" w:ascii="仿宋" w:hAnsi="仿宋" w:eastAsia="仿宋" w:cs="仿宋"/>
          <w:color w:val="auto"/>
          <w:sz w:val="24"/>
          <w:u w:val="single" w:color="000000"/>
          <w:lang w:eastAsia="zh-CN"/>
        </w:rPr>
        <w:tab/>
      </w:r>
      <w:bookmarkStart w:id="843" w:name="_Hlt520274407"/>
      <w:bookmarkEnd w:id="843"/>
      <w:bookmarkStart w:id="844" w:name="_Hlt520273711"/>
      <w:bookmarkEnd w:id="844"/>
      <w:bookmarkStart w:id="845" w:name="_Hlt520273973"/>
      <w:bookmarkEnd w:id="845"/>
      <w:bookmarkStart w:id="846" w:name="_Hlt520274393"/>
      <w:bookmarkEnd w:id="846"/>
      <w:bookmarkStart w:id="847" w:name="_Hlt520271212"/>
      <w:bookmarkEnd w:id="847"/>
      <w:bookmarkStart w:id="848" w:name="_Hlt520343000"/>
      <w:bookmarkEnd w:id="848"/>
      <w:bookmarkStart w:id="849" w:name="_Hlt520274911"/>
      <w:bookmarkEnd w:id="849"/>
      <w:bookmarkStart w:id="850" w:name="_Hlt520350918"/>
      <w:bookmarkEnd w:id="850"/>
      <w:bookmarkStart w:id="851" w:name="_Hlt520274065"/>
      <w:bookmarkEnd w:id="851"/>
      <w:bookmarkStart w:id="852" w:name="_Hlt520343392"/>
      <w:bookmarkEnd w:id="852"/>
      <w:bookmarkStart w:id="853" w:name="_Hlt520350957"/>
      <w:bookmarkEnd w:id="853"/>
    </w:p>
    <w:p w14:paraId="6A85B93B">
      <w:pPr>
        <w:rPr>
          <w:rFonts w:hint="eastAsia" w:ascii="仿宋" w:hAnsi="仿宋" w:eastAsia="仿宋" w:cs="仿宋"/>
          <w:color w:val="auto"/>
          <w:lang w:eastAsia="zh-CN"/>
        </w:rPr>
      </w:pPr>
      <w:bookmarkStart w:id="854" w:name="_Toc28936"/>
      <w:bookmarkStart w:id="855" w:name="_Toc515647823"/>
      <w:bookmarkStart w:id="856" w:name="_Toc10725"/>
      <w:bookmarkStart w:id="857" w:name="_Toc18272"/>
      <w:bookmarkStart w:id="858" w:name="_Toc22909"/>
      <w:bookmarkStart w:id="859" w:name="_Toc18491"/>
      <w:bookmarkStart w:id="860" w:name="_Toc5437"/>
      <w:r>
        <w:rPr>
          <w:rFonts w:hint="eastAsia" w:ascii="仿宋" w:hAnsi="仿宋" w:eastAsia="仿宋" w:cs="仿宋"/>
          <w:color w:val="auto"/>
          <w:lang w:eastAsia="zh-CN"/>
        </w:rPr>
        <w:br w:type="page"/>
      </w:r>
    </w:p>
    <w:p w14:paraId="5D9C517D">
      <w:pPr>
        <w:rPr>
          <w:rFonts w:hint="eastAsia" w:ascii="仿宋" w:hAnsi="仿宋" w:eastAsia="仿宋" w:cs="仿宋"/>
          <w:color w:val="auto"/>
          <w:lang w:eastAsia="zh-CN"/>
        </w:rPr>
      </w:pPr>
    </w:p>
    <w:p w14:paraId="04338C35">
      <w:pPr>
        <w:pStyle w:val="8"/>
        <w:spacing w:before="0" w:after="0" w:line="288" w:lineRule="auto"/>
        <w:ind w:left="1079" w:leftChars="257" w:hanging="539"/>
        <w:jc w:val="center"/>
        <w:rPr>
          <w:rFonts w:hint="eastAsia" w:ascii="仿宋" w:hAnsi="仿宋" w:eastAsia="仿宋" w:cs="仿宋"/>
          <w:color w:val="auto"/>
          <w:u w:val="none"/>
          <w:lang w:eastAsia="zh-CN"/>
        </w:rPr>
      </w:pPr>
      <w:r>
        <w:rPr>
          <w:rFonts w:hint="eastAsia" w:ascii="仿宋" w:hAnsi="仿宋" w:eastAsia="仿宋" w:cs="仿宋"/>
          <w:color w:val="auto"/>
          <w:u w:val="none"/>
          <w:lang w:eastAsia="zh-CN"/>
        </w:rPr>
        <w:t xml:space="preserve">6-1 </w:t>
      </w:r>
      <w:bookmarkEnd w:id="854"/>
      <w:bookmarkEnd w:id="855"/>
      <w:bookmarkEnd w:id="856"/>
      <w:bookmarkStart w:id="861" w:name="_Toc29288"/>
      <w:bookmarkStart w:id="862" w:name="_Toc10977"/>
      <w:bookmarkStart w:id="863" w:name="_Toc515647824"/>
      <w:bookmarkStart w:id="864" w:name="_Toc11803"/>
      <w:r>
        <w:rPr>
          <w:rFonts w:hint="eastAsia" w:ascii="仿宋" w:hAnsi="仿宋" w:eastAsia="仿宋" w:cs="仿宋"/>
          <w:color w:val="auto"/>
          <w:u w:val="none"/>
          <w:lang w:eastAsia="zh-CN"/>
        </w:rPr>
        <w:t>中小企业声明函（服务）</w:t>
      </w:r>
      <w:bookmarkEnd w:id="857"/>
      <w:bookmarkEnd w:id="858"/>
      <w:bookmarkEnd w:id="859"/>
      <w:bookmarkEnd w:id="861"/>
    </w:p>
    <w:p w14:paraId="7711081A">
      <w:pPr>
        <w:pStyle w:val="11"/>
        <w:keepNext w:val="0"/>
        <w:keepLines w:val="0"/>
        <w:pageBreakBefore w:val="0"/>
        <w:tabs>
          <w:tab w:val="left" w:pos="567"/>
        </w:tabs>
        <w:kinsoku/>
        <w:wordWrap/>
        <w:overflowPunct/>
        <w:topLinePunct w:val="0"/>
        <w:autoSpaceDE/>
        <w:autoSpaceDN/>
        <w:bidi w:val="0"/>
        <w:adjustRightInd/>
        <w:spacing w:before="78" w:line="246" w:lineRule="auto"/>
        <w:ind w:left="22" w:right="24" w:firstLine="48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rPr>
        <w:t>本公司（联合体）郑重声明，根据《政府采购促进中小企业发展管理办法》</w:t>
      </w:r>
      <w:r>
        <w:rPr>
          <w:rFonts w:hint="eastAsia" w:ascii="仿宋" w:hAnsi="仿宋" w:eastAsia="仿宋" w:cs="仿宋"/>
          <w:color w:val="auto"/>
          <w:spacing w:val="7"/>
          <w:sz w:val="21"/>
          <w:szCs w:val="21"/>
          <w:highlight w:val="none"/>
        </w:rPr>
        <w:t xml:space="preserve"> </w:t>
      </w:r>
      <w:r>
        <w:rPr>
          <w:rFonts w:hint="eastAsia" w:ascii="仿宋" w:hAnsi="仿宋" w:eastAsia="仿宋" w:cs="仿宋"/>
          <w:color w:val="auto"/>
          <w:sz w:val="21"/>
          <w:szCs w:val="21"/>
          <w:highlight w:val="none"/>
        </w:rPr>
        <w:t>（财库﹝2020﹞46 号）的规定，本公司（联合体）</w:t>
      </w:r>
      <w:r>
        <w:rPr>
          <w:rFonts w:hint="eastAsia" w:ascii="仿宋" w:hAnsi="仿宋" w:eastAsia="仿宋" w:cs="仿宋"/>
          <w:color w:val="auto"/>
          <w:spacing w:val="-1"/>
          <w:sz w:val="21"/>
          <w:szCs w:val="21"/>
          <w:highlight w:val="none"/>
        </w:rPr>
        <w:t>参加</w:t>
      </w:r>
      <w:r>
        <w:rPr>
          <w:rFonts w:hint="eastAsia" w:ascii="仿宋" w:hAnsi="仿宋" w:eastAsia="仿宋" w:cs="仿宋"/>
          <w:color w:val="auto"/>
          <w:spacing w:val="-1"/>
          <w:sz w:val="21"/>
          <w:szCs w:val="21"/>
          <w:highlight w:val="none"/>
          <w:u w:val="single" w:color="auto"/>
        </w:rPr>
        <w:t>（单位名称）</w:t>
      </w:r>
      <w:r>
        <w:rPr>
          <w:rFonts w:hint="eastAsia" w:ascii="仿宋" w:hAnsi="仿宋" w:eastAsia="仿宋" w:cs="仿宋"/>
          <w:color w:val="auto"/>
          <w:spacing w:val="-1"/>
          <w:sz w:val="21"/>
          <w:szCs w:val="21"/>
          <w:highlight w:val="none"/>
        </w:rPr>
        <w:t>的</w:t>
      </w:r>
      <w:r>
        <w:rPr>
          <w:rFonts w:hint="eastAsia" w:ascii="仿宋" w:hAnsi="仿宋" w:eastAsia="仿宋" w:cs="仿宋"/>
          <w:color w:val="auto"/>
          <w:spacing w:val="-1"/>
          <w:sz w:val="21"/>
          <w:szCs w:val="21"/>
          <w:highlight w:val="none"/>
          <w:u w:val="single" w:color="auto"/>
        </w:rPr>
        <w:t>（项目</w:t>
      </w:r>
      <w:r>
        <w:rPr>
          <w:rFonts w:hint="eastAsia" w:ascii="仿宋" w:hAnsi="仿宋" w:eastAsia="仿宋" w:cs="仿宋"/>
          <w:color w:val="auto"/>
          <w:spacing w:val="-9"/>
          <w:sz w:val="21"/>
          <w:szCs w:val="21"/>
          <w:highlight w:val="none"/>
          <w:u w:val="single" w:color="auto"/>
        </w:rPr>
        <w:t>名称）</w:t>
      </w:r>
      <w:r>
        <w:rPr>
          <w:rFonts w:hint="eastAsia" w:ascii="仿宋" w:hAnsi="仿宋" w:eastAsia="仿宋" w:cs="仿宋"/>
          <w:color w:val="auto"/>
          <w:spacing w:val="-9"/>
          <w:sz w:val="21"/>
          <w:szCs w:val="21"/>
          <w:highlight w:val="none"/>
        </w:rPr>
        <w:t>采购活动，工程的施工单位全部为符</w:t>
      </w:r>
      <w:r>
        <w:rPr>
          <w:rFonts w:hint="eastAsia" w:ascii="仿宋" w:hAnsi="仿宋" w:eastAsia="仿宋" w:cs="仿宋"/>
          <w:color w:val="auto"/>
          <w:spacing w:val="-10"/>
          <w:sz w:val="21"/>
          <w:szCs w:val="21"/>
          <w:highlight w:val="none"/>
        </w:rPr>
        <w:t>合政策要求的中小企业。相关企业（含</w:t>
      </w:r>
      <w:r>
        <w:rPr>
          <w:rFonts w:hint="eastAsia" w:ascii="仿宋" w:hAnsi="仿宋" w:eastAsia="仿宋" w:cs="仿宋"/>
          <w:color w:val="auto"/>
          <w:sz w:val="21"/>
          <w:szCs w:val="21"/>
          <w:highlight w:val="none"/>
        </w:rPr>
        <w:t>联合体中的中小企业、签订分包意向协议的中</w:t>
      </w:r>
      <w:r>
        <w:rPr>
          <w:rFonts w:hint="eastAsia" w:ascii="仿宋" w:hAnsi="仿宋" w:eastAsia="仿宋" w:cs="仿宋"/>
          <w:color w:val="auto"/>
          <w:spacing w:val="-1"/>
          <w:sz w:val="21"/>
          <w:szCs w:val="21"/>
          <w:highlight w:val="none"/>
        </w:rPr>
        <w:t>小企业）的具体情况如下：</w:t>
      </w:r>
    </w:p>
    <w:p w14:paraId="687B5B51">
      <w:pPr>
        <w:keepNext w:val="0"/>
        <w:keepLines w:val="0"/>
        <w:pageBreakBefore w:val="0"/>
        <w:kinsoku/>
        <w:wordWrap/>
        <w:overflowPunct/>
        <w:topLinePunct w:val="0"/>
        <w:autoSpaceDE/>
        <w:autoSpaceDN/>
        <w:bidi w:val="0"/>
        <w:adjustRightInd/>
        <w:spacing w:line="245" w:lineRule="auto"/>
        <w:textAlignment w:val="auto"/>
        <w:outlineLvl w:val="9"/>
        <w:rPr>
          <w:rFonts w:hint="eastAsia" w:ascii="仿宋" w:hAnsi="仿宋" w:eastAsia="仿宋" w:cs="仿宋"/>
          <w:color w:val="auto"/>
          <w:sz w:val="21"/>
          <w:szCs w:val="21"/>
          <w:highlight w:val="none"/>
        </w:rPr>
      </w:pPr>
    </w:p>
    <w:p w14:paraId="6DD48FE6">
      <w:pPr>
        <w:pStyle w:val="11"/>
        <w:keepNext w:val="0"/>
        <w:keepLines w:val="0"/>
        <w:pageBreakBefore w:val="0"/>
        <w:tabs>
          <w:tab w:val="left" w:pos="567"/>
        </w:tabs>
        <w:kinsoku/>
        <w:wordWrap/>
        <w:overflowPunct/>
        <w:topLinePunct w:val="0"/>
        <w:autoSpaceDE/>
        <w:autoSpaceDN/>
        <w:bidi w:val="0"/>
        <w:adjustRightInd/>
        <w:spacing w:before="78"/>
        <w:ind w:left="22" w:firstLine="495"/>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1.</w:t>
      </w:r>
      <w:r>
        <w:rPr>
          <w:rFonts w:hint="eastAsia" w:ascii="仿宋" w:hAnsi="仿宋" w:eastAsia="仿宋" w:cs="仿宋"/>
          <w:color w:val="auto"/>
          <w:spacing w:val="-4"/>
          <w:sz w:val="21"/>
          <w:szCs w:val="21"/>
          <w:highlight w:val="none"/>
          <w:u w:val="single" w:color="auto"/>
        </w:rPr>
        <w:t>（标的名称</w:t>
      </w:r>
      <w:r>
        <w:rPr>
          <w:rFonts w:hint="eastAsia" w:ascii="仿宋" w:hAnsi="仿宋" w:eastAsia="仿宋" w:cs="仿宋"/>
          <w:color w:val="auto"/>
          <w:spacing w:val="-14"/>
          <w:sz w:val="21"/>
          <w:szCs w:val="21"/>
          <w:highlight w:val="none"/>
          <w:u w:val="single" w:color="auto"/>
        </w:rPr>
        <w:t>）</w:t>
      </w:r>
      <w:r>
        <w:rPr>
          <w:rFonts w:hint="eastAsia" w:ascii="仿宋" w:hAnsi="仿宋" w:eastAsia="仿宋" w:cs="仿宋"/>
          <w:color w:val="auto"/>
          <w:spacing w:val="-11"/>
          <w:sz w:val="21"/>
          <w:szCs w:val="21"/>
          <w:highlight w:val="none"/>
          <w:u w:val="single" w:color="auto"/>
        </w:rPr>
        <w:t xml:space="preserve"> </w:t>
      </w:r>
      <w:r>
        <w:rPr>
          <w:rFonts w:hint="eastAsia" w:ascii="仿宋" w:hAnsi="仿宋" w:eastAsia="仿宋" w:cs="仿宋"/>
          <w:color w:val="auto"/>
          <w:spacing w:val="-91"/>
          <w:sz w:val="21"/>
          <w:szCs w:val="21"/>
          <w:highlight w:val="none"/>
        </w:rPr>
        <w:t xml:space="preserve"> </w:t>
      </w:r>
      <w:r>
        <w:rPr>
          <w:rFonts w:hint="eastAsia" w:ascii="仿宋" w:hAnsi="仿宋" w:eastAsia="仿宋" w:cs="仿宋"/>
          <w:color w:val="auto"/>
          <w:spacing w:val="-14"/>
          <w:sz w:val="21"/>
          <w:szCs w:val="21"/>
          <w:highlight w:val="none"/>
        </w:rPr>
        <w:t>，</w:t>
      </w:r>
      <w:r>
        <w:rPr>
          <w:rFonts w:hint="eastAsia" w:ascii="仿宋" w:hAnsi="仿宋" w:eastAsia="仿宋" w:cs="仿宋"/>
          <w:color w:val="auto"/>
          <w:spacing w:val="-4"/>
          <w:sz w:val="21"/>
          <w:szCs w:val="21"/>
          <w:highlight w:val="none"/>
        </w:rPr>
        <w:t>属于</w:t>
      </w:r>
      <w:r>
        <w:rPr>
          <w:rFonts w:hint="eastAsia" w:ascii="仿宋" w:hAnsi="仿宋" w:eastAsia="仿宋" w:cs="仿宋"/>
          <w:color w:val="auto"/>
          <w:spacing w:val="-4"/>
          <w:sz w:val="21"/>
          <w:szCs w:val="21"/>
          <w:highlight w:val="none"/>
          <w:u w:val="single" w:color="auto"/>
        </w:rPr>
        <w:t>（采购文件中明确的所属行业）</w:t>
      </w:r>
      <w:r>
        <w:rPr>
          <w:rFonts w:hint="eastAsia" w:ascii="仿宋" w:hAnsi="仿宋" w:eastAsia="仿宋" w:cs="仿宋"/>
          <w:color w:val="auto"/>
          <w:spacing w:val="-4"/>
          <w:sz w:val="21"/>
          <w:szCs w:val="21"/>
          <w:highlight w:val="none"/>
        </w:rPr>
        <w:t>行业；承建（承接）</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2"/>
          <w:sz w:val="21"/>
          <w:szCs w:val="21"/>
          <w:highlight w:val="none"/>
        </w:rPr>
        <w:t>企业为</w:t>
      </w:r>
      <w:r>
        <w:rPr>
          <w:rFonts w:hint="eastAsia" w:ascii="仿宋" w:hAnsi="仿宋" w:eastAsia="仿宋" w:cs="仿宋"/>
          <w:color w:val="auto"/>
          <w:spacing w:val="-2"/>
          <w:sz w:val="21"/>
          <w:szCs w:val="21"/>
          <w:highlight w:val="none"/>
          <w:u w:val="single" w:color="auto"/>
        </w:rPr>
        <w:t>（企业名称</w:t>
      </w:r>
      <w:r>
        <w:rPr>
          <w:rFonts w:hint="eastAsia" w:ascii="仿宋" w:hAnsi="仿宋" w:eastAsia="仿宋" w:cs="仿宋"/>
          <w:color w:val="auto"/>
          <w:spacing w:val="9"/>
          <w:sz w:val="21"/>
          <w:szCs w:val="21"/>
          <w:highlight w:val="none"/>
          <w:u w:val="single" w:color="auto"/>
        </w:rPr>
        <w:t>）</w:t>
      </w:r>
      <w:r>
        <w:rPr>
          <w:rFonts w:hint="eastAsia" w:ascii="仿宋" w:hAnsi="仿宋" w:eastAsia="仿宋" w:cs="仿宋"/>
          <w:color w:val="auto"/>
          <w:spacing w:val="9"/>
          <w:sz w:val="21"/>
          <w:szCs w:val="21"/>
          <w:highlight w:val="none"/>
        </w:rPr>
        <w:t>，</w:t>
      </w:r>
      <w:r>
        <w:rPr>
          <w:rFonts w:hint="eastAsia" w:ascii="仿宋" w:hAnsi="仿宋" w:eastAsia="仿宋" w:cs="仿宋"/>
          <w:color w:val="auto"/>
          <w:spacing w:val="-2"/>
          <w:sz w:val="21"/>
          <w:szCs w:val="21"/>
          <w:highlight w:val="none"/>
        </w:rPr>
        <w:t>从业人员</w:t>
      </w:r>
      <w:r>
        <w:rPr>
          <w:rFonts w:hint="eastAsia" w:ascii="仿宋" w:hAnsi="仿宋" w:eastAsia="仿宋" w:cs="仿宋"/>
          <w:color w:val="auto"/>
          <w:spacing w:val="-2"/>
          <w:sz w:val="21"/>
          <w:szCs w:val="21"/>
          <w:highlight w:val="none"/>
          <w:u w:val="single" w:color="auto"/>
        </w:rPr>
        <w:t xml:space="preserve">   </w:t>
      </w:r>
      <w:r>
        <w:rPr>
          <w:rFonts w:hint="eastAsia" w:ascii="仿宋" w:hAnsi="仿宋" w:eastAsia="仿宋" w:cs="仿宋"/>
          <w:color w:val="auto"/>
          <w:spacing w:val="-108"/>
          <w:sz w:val="21"/>
          <w:szCs w:val="21"/>
          <w:highlight w:val="none"/>
        </w:rPr>
        <w:t xml:space="preserve"> </w:t>
      </w:r>
      <w:r>
        <w:rPr>
          <w:rFonts w:hint="eastAsia" w:ascii="仿宋" w:hAnsi="仿宋" w:eastAsia="仿宋" w:cs="仿宋"/>
          <w:color w:val="auto"/>
          <w:spacing w:val="-2"/>
          <w:sz w:val="21"/>
          <w:szCs w:val="21"/>
          <w:highlight w:val="none"/>
        </w:rPr>
        <w:t>人，营业收入为</w:t>
      </w:r>
      <w:r>
        <w:rPr>
          <w:rFonts w:hint="eastAsia" w:ascii="仿宋" w:hAnsi="仿宋" w:eastAsia="仿宋" w:cs="仿宋"/>
          <w:color w:val="auto"/>
          <w:spacing w:val="-2"/>
          <w:sz w:val="21"/>
          <w:szCs w:val="21"/>
          <w:highlight w:val="none"/>
          <w:u w:val="single" w:color="auto"/>
        </w:rPr>
        <w:t xml:space="preserve">   </w:t>
      </w:r>
      <w:r>
        <w:rPr>
          <w:rFonts w:hint="eastAsia" w:ascii="仿宋" w:hAnsi="仿宋" w:eastAsia="仿宋" w:cs="仿宋"/>
          <w:color w:val="auto"/>
          <w:spacing w:val="-105"/>
          <w:sz w:val="21"/>
          <w:szCs w:val="21"/>
          <w:highlight w:val="none"/>
        </w:rPr>
        <w:t xml:space="preserve"> </w:t>
      </w:r>
      <w:r>
        <w:rPr>
          <w:rFonts w:hint="eastAsia" w:ascii="仿宋" w:hAnsi="仿宋" w:eastAsia="仿宋" w:cs="仿宋"/>
          <w:color w:val="auto"/>
          <w:spacing w:val="-2"/>
          <w:sz w:val="21"/>
          <w:szCs w:val="21"/>
          <w:highlight w:val="none"/>
        </w:rPr>
        <w:t>万元，资产总额为</w:t>
      </w:r>
      <w:r>
        <w:rPr>
          <w:rFonts w:hint="eastAsia" w:ascii="仿宋" w:hAnsi="仿宋" w:eastAsia="仿宋" w:cs="仿宋"/>
          <w:color w:val="auto"/>
          <w:spacing w:val="-2"/>
          <w:sz w:val="21"/>
          <w:szCs w:val="21"/>
          <w:highlight w:val="none"/>
          <w:u w:val="single" w:color="auto"/>
        </w:rPr>
        <w:t xml:space="preserve">   </w:t>
      </w:r>
      <w:r>
        <w:rPr>
          <w:rFonts w:hint="eastAsia" w:ascii="仿宋" w:hAnsi="仿宋" w:eastAsia="仿宋" w:cs="仿宋"/>
          <w:color w:val="auto"/>
          <w:spacing w:val="-104"/>
          <w:sz w:val="21"/>
          <w:szCs w:val="21"/>
          <w:highlight w:val="none"/>
        </w:rPr>
        <w:t xml:space="preserve"> </w:t>
      </w:r>
      <w:r>
        <w:rPr>
          <w:rFonts w:hint="eastAsia" w:ascii="仿宋" w:hAnsi="仿宋" w:eastAsia="仿宋" w:cs="仿宋"/>
          <w:color w:val="auto"/>
          <w:spacing w:val="-2"/>
          <w:sz w:val="21"/>
          <w:szCs w:val="21"/>
          <w:highlight w:val="none"/>
        </w:rPr>
        <w:t>万</w:t>
      </w:r>
      <w:r>
        <w:rPr>
          <w:rFonts w:hint="eastAsia" w:ascii="仿宋" w:hAnsi="仿宋" w:eastAsia="仿宋" w:cs="仿宋"/>
          <w:color w:val="auto"/>
          <w:spacing w:val="-3"/>
          <w:sz w:val="21"/>
          <w:szCs w:val="21"/>
          <w:highlight w:val="none"/>
        </w:rPr>
        <w:t>元</w:t>
      </w:r>
      <w:r>
        <w:rPr>
          <w:rFonts w:hint="eastAsia" w:ascii="仿宋" w:hAnsi="仿宋" w:eastAsia="仿宋" w:cs="仿宋"/>
          <w:color w:val="auto"/>
          <w:spacing w:val="-36"/>
          <w:position w:val="14"/>
          <w:sz w:val="21"/>
          <w:szCs w:val="21"/>
          <w:highlight w:val="none"/>
        </w:rPr>
        <w:t xml:space="preserve"> </w:t>
      </w:r>
      <w:r>
        <w:rPr>
          <w:rFonts w:hint="eastAsia" w:ascii="仿宋" w:hAnsi="仿宋" w:eastAsia="仿宋" w:cs="仿宋"/>
          <w:color w:val="auto"/>
          <w:spacing w:val="-3"/>
          <w:sz w:val="21"/>
          <w:szCs w:val="21"/>
          <w:highlight w:val="none"/>
        </w:rPr>
        <w:t>，属于</w:t>
      </w:r>
      <w:r>
        <w:rPr>
          <w:rFonts w:hint="eastAsia" w:ascii="仿宋" w:hAnsi="仿宋" w:eastAsia="仿宋" w:cs="仿宋"/>
          <w:color w:val="auto"/>
          <w:spacing w:val="-3"/>
          <w:sz w:val="21"/>
          <w:szCs w:val="21"/>
          <w:highlight w:val="none"/>
          <w:u w:val="single" w:color="auto"/>
        </w:rPr>
        <w:t>（中型企业、小型企业、微型企业</w:t>
      </w:r>
      <w:r>
        <w:rPr>
          <w:rFonts w:hint="eastAsia" w:ascii="仿宋" w:hAnsi="仿宋" w:eastAsia="仿宋" w:cs="仿宋"/>
          <w:color w:val="auto"/>
          <w:spacing w:val="3"/>
          <w:sz w:val="21"/>
          <w:szCs w:val="21"/>
          <w:highlight w:val="none"/>
          <w:u w:val="single" w:color="auto"/>
        </w:rPr>
        <w:t>）</w:t>
      </w:r>
      <w:r>
        <w:rPr>
          <w:rFonts w:hint="eastAsia" w:ascii="仿宋" w:hAnsi="仿宋" w:eastAsia="仿宋" w:cs="仿宋"/>
          <w:color w:val="auto"/>
          <w:spacing w:val="3"/>
          <w:sz w:val="21"/>
          <w:szCs w:val="21"/>
          <w:highlight w:val="none"/>
        </w:rPr>
        <w:t>；</w:t>
      </w:r>
    </w:p>
    <w:p w14:paraId="33EEEBC9">
      <w:pPr>
        <w:keepNext w:val="0"/>
        <w:keepLines w:val="0"/>
        <w:pageBreakBefore w:val="0"/>
        <w:kinsoku/>
        <w:wordWrap/>
        <w:overflowPunct/>
        <w:topLinePunct w:val="0"/>
        <w:autoSpaceDE/>
        <w:autoSpaceDN/>
        <w:bidi w:val="0"/>
        <w:adjustRightInd/>
        <w:spacing w:line="258" w:lineRule="auto"/>
        <w:textAlignment w:val="auto"/>
        <w:outlineLvl w:val="9"/>
        <w:rPr>
          <w:rFonts w:hint="eastAsia" w:ascii="仿宋" w:hAnsi="仿宋" w:eastAsia="仿宋" w:cs="仿宋"/>
          <w:color w:val="auto"/>
          <w:sz w:val="21"/>
          <w:szCs w:val="21"/>
          <w:highlight w:val="none"/>
        </w:rPr>
      </w:pPr>
    </w:p>
    <w:p w14:paraId="270EF5FE">
      <w:pPr>
        <w:pStyle w:val="11"/>
        <w:keepNext w:val="0"/>
        <w:keepLines w:val="0"/>
        <w:pageBreakBefore w:val="0"/>
        <w:tabs>
          <w:tab w:val="left" w:pos="567"/>
        </w:tabs>
        <w:kinsoku/>
        <w:wordWrap/>
        <w:overflowPunct/>
        <w:topLinePunct w:val="0"/>
        <w:autoSpaceDE/>
        <w:autoSpaceDN/>
        <w:bidi w:val="0"/>
        <w:adjustRightInd/>
        <w:spacing w:before="78" w:line="242" w:lineRule="auto"/>
        <w:ind w:left="22" w:firstLine="48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2.</w:t>
      </w:r>
      <w:r>
        <w:rPr>
          <w:rFonts w:hint="eastAsia" w:ascii="仿宋" w:hAnsi="仿宋" w:eastAsia="仿宋" w:cs="仿宋"/>
          <w:color w:val="auto"/>
          <w:spacing w:val="-4"/>
          <w:sz w:val="21"/>
          <w:szCs w:val="21"/>
          <w:highlight w:val="none"/>
          <w:u w:val="single" w:color="auto"/>
        </w:rPr>
        <w:t>（标的名称</w:t>
      </w:r>
      <w:r>
        <w:rPr>
          <w:rFonts w:hint="eastAsia" w:ascii="仿宋" w:hAnsi="仿宋" w:eastAsia="仿宋" w:cs="仿宋"/>
          <w:color w:val="auto"/>
          <w:spacing w:val="-13"/>
          <w:sz w:val="21"/>
          <w:szCs w:val="21"/>
          <w:highlight w:val="none"/>
          <w:u w:val="single" w:color="auto"/>
        </w:rPr>
        <w:t>）</w:t>
      </w:r>
      <w:r>
        <w:rPr>
          <w:rFonts w:hint="eastAsia" w:ascii="仿宋" w:hAnsi="仿宋" w:eastAsia="仿宋" w:cs="仿宋"/>
          <w:color w:val="auto"/>
          <w:spacing w:val="31"/>
          <w:sz w:val="21"/>
          <w:szCs w:val="21"/>
          <w:highlight w:val="none"/>
        </w:rPr>
        <w:t xml:space="preserve"> </w:t>
      </w:r>
      <w:r>
        <w:rPr>
          <w:rFonts w:hint="eastAsia" w:ascii="仿宋" w:hAnsi="仿宋" w:eastAsia="仿宋" w:cs="仿宋"/>
          <w:color w:val="auto"/>
          <w:spacing w:val="-13"/>
          <w:sz w:val="21"/>
          <w:szCs w:val="21"/>
          <w:highlight w:val="none"/>
        </w:rPr>
        <w:t>，</w:t>
      </w:r>
      <w:r>
        <w:rPr>
          <w:rFonts w:hint="eastAsia" w:ascii="仿宋" w:hAnsi="仿宋" w:eastAsia="仿宋" w:cs="仿宋"/>
          <w:color w:val="auto"/>
          <w:spacing w:val="-4"/>
          <w:sz w:val="21"/>
          <w:szCs w:val="21"/>
          <w:highlight w:val="none"/>
        </w:rPr>
        <w:t>属于</w:t>
      </w:r>
      <w:r>
        <w:rPr>
          <w:rFonts w:hint="eastAsia" w:ascii="仿宋" w:hAnsi="仿宋" w:eastAsia="仿宋" w:cs="仿宋"/>
          <w:color w:val="auto"/>
          <w:spacing w:val="-4"/>
          <w:sz w:val="21"/>
          <w:szCs w:val="21"/>
          <w:highlight w:val="none"/>
          <w:u w:val="single" w:color="auto"/>
        </w:rPr>
        <w:t>（采购文件中明确的所属行业）</w:t>
      </w:r>
      <w:r>
        <w:rPr>
          <w:rFonts w:hint="eastAsia" w:ascii="仿宋" w:hAnsi="仿宋" w:eastAsia="仿宋" w:cs="仿宋"/>
          <w:color w:val="auto"/>
          <w:spacing w:val="-4"/>
          <w:sz w:val="21"/>
          <w:szCs w:val="21"/>
          <w:highlight w:val="none"/>
        </w:rPr>
        <w:t>行业；承建（承接）</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2"/>
          <w:sz w:val="21"/>
          <w:szCs w:val="21"/>
          <w:highlight w:val="none"/>
        </w:rPr>
        <w:t>企业为</w:t>
      </w:r>
      <w:r>
        <w:rPr>
          <w:rFonts w:hint="eastAsia" w:ascii="仿宋" w:hAnsi="仿宋" w:eastAsia="仿宋" w:cs="仿宋"/>
          <w:color w:val="auto"/>
          <w:spacing w:val="-2"/>
          <w:sz w:val="21"/>
          <w:szCs w:val="21"/>
          <w:highlight w:val="none"/>
          <w:u w:val="single" w:color="auto"/>
        </w:rPr>
        <w:t>（企业名称</w:t>
      </w:r>
      <w:r>
        <w:rPr>
          <w:rFonts w:hint="eastAsia" w:ascii="仿宋" w:hAnsi="仿宋" w:eastAsia="仿宋" w:cs="仿宋"/>
          <w:color w:val="auto"/>
          <w:spacing w:val="9"/>
          <w:sz w:val="21"/>
          <w:szCs w:val="21"/>
          <w:highlight w:val="none"/>
          <w:u w:val="single" w:color="auto"/>
        </w:rPr>
        <w:t>）</w:t>
      </w:r>
      <w:r>
        <w:rPr>
          <w:rFonts w:hint="eastAsia" w:ascii="仿宋" w:hAnsi="仿宋" w:eastAsia="仿宋" w:cs="仿宋"/>
          <w:color w:val="auto"/>
          <w:spacing w:val="9"/>
          <w:sz w:val="21"/>
          <w:szCs w:val="21"/>
          <w:highlight w:val="none"/>
        </w:rPr>
        <w:t>，</w:t>
      </w:r>
      <w:r>
        <w:rPr>
          <w:rFonts w:hint="eastAsia" w:ascii="仿宋" w:hAnsi="仿宋" w:eastAsia="仿宋" w:cs="仿宋"/>
          <w:color w:val="auto"/>
          <w:spacing w:val="-2"/>
          <w:sz w:val="21"/>
          <w:szCs w:val="21"/>
          <w:highlight w:val="none"/>
        </w:rPr>
        <w:t>从业人员</w:t>
      </w:r>
      <w:r>
        <w:rPr>
          <w:rFonts w:hint="eastAsia" w:ascii="仿宋" w:hAnsi="仿宋" w:eastAsia="仿宋" w:cs="仿宋"/>
          <w:color w:val="auto"/>
          <w:spacing w:val="-2"/>
          <w:sz w:val="21"/>
          <w:szCs w:val="21"/>
          <w:highlight w:val="none"/>
          <w:u w:val="single" w:color="auto"/>
        </w:rPr>
        <w:t xml:space="preserve">   </w:t>
      </w:r>
      <w:r>
        <w:rPr>
          <w:rFonts w:hint="eastAsia" w:ascii="仿宋" w:hAnsi="仿宋" w:eastAsia="仿宋" w:cs="仿宋"/>
          <w:color w:val="auto"/>
          <w:spacing w:val="-108"/>
          <w:sz w:val="21"/>
          <w:szCs w:val="21"/>
          <w:highlight w:val="none"/>
        </w:rPr>
        <w:t xml:space="preserve"> </w:t>
      </w:r>
      <w:r>
        <w:rPr>
          <w:rFonts w:hint="eastAsia" w:ascii="仿宋" w:hAnsi="仿宋" w:eastAsia="仿宋" w:cs="仿宋"/>
          <w:color w:val="auto"/>
          <w:spacing w:val="-2"/>
          <w:sz w:val="21"/>
          <w:szCs w:val="21"/>
          <w:highlight w:val="none"/>
        </w:rPr>
        <w:t>人，营业收入为</w:t>
      </w:r>
      <w:r>
        <w:rPr>
          <w:rFonts w:hint="eastAsia" w:ascii="仿宋" w:hAnsi="仿宋" w:eastAsia="仿宋" w:cs="仿宋"/>
          <w:color w:val="auto"/>
          <w:spacing w:val="-2"/>
          <w:sz w:val="21"/>
          <w:szCs w:val="21"/>
          <w:highlight w:val="none"/>
          <w:u w:val="single" w:color="auto"/>
        </w:rPr>
        <w:t xml:space="preserve">   </w:t>
      </w:r>
      <w:r>
        <w:rPr>
          <w:rFonts w:hint="eastAsia" w:ascii="仿宋" w:hAnsi="仿宋" w:eastAsia="仿宋" w:cs="仿宋"/>
          <w:color w:val="auto"/>
          <w:spacing w:val="-105"/>
          <w:sz w:val="21"/>
          <w:szCs w:val="21"/>
          <w:highlight w:val="none"/>
        </w:rPr>
        <w:t xml:space="preserve"> </w:t>
      </w:r>
      <w:r>
        <w:rPr>
          <w:rFonts w:hint="eastAsia" w:ascii="仿宋" w:hAnsi="仿宋" w:eastAsia="仿宋" w:cs="仿宋"/>
          <w:color w:val="auto"/>
          <w:spacing w:val="-2"/>
          <w:sz w:val="21"/>
          <w:szCs w:val="21"/>
          <w:highlight w:val="none"/>
        </w:rPr>
        <w:t>万元，资产总额为</w:t>
      </w:r>
      <w:r>
        <w:rPr>
          <w:rFonts w:hint="eastAsia" w:ascii="仿宋" w:hAnsi="仿宋" w:eastAsia="仿宋" w:cs="仿宋"/>
          <w:color w:val="auto"/>
          <w:spacing w:val="-2"/>
          <w:sz w:val="21"/>
          <w:szCs w:val="21"/>
          <w:highlight w:val="none"/>
          <w:u w:val="single" w:color="auto"/>
        </w:rPr>
        <w:t xml:space="preserve">   </w:t>
      </w:r>
      <w:r>
        <w:rPr>
          <w:rFonts w:hint="eastAsia" w:ascii="仿宋" w:hAnsi="仿宋" w:eastAsia="仿宋" w:cs="仿宋"/>
          <w:color w:val="auto"/>
          <w:spacing w:val="-104"/>
          <w:sz w:val="21"/>
          <w:szCs w:val="21"/>
          <w:highlight w:val="none"/>
        </w:rPr>
        <w:t xml:space="preserve"> </w:t>
      </w:r>
      <w:r>
        <w:rPr>
          <w:rFonts w:hint="eastAsia" w:ascii="仿宋" w:hAnsi="仿宋" w:eastAsia="仿宋" w:cs="仿宋"/>
          <w:color w:val="auto"/>
          <w:spacing w:val="-2"/>
          <w:sz w:val="21"/>
          <w:szCs w:val="21"/>
          <w:highlight w:val="none"/>
        </w:rPr>
        <w:t>万</w:t>
      </w:r>
      <w:r>
        <w:rPr>
          <w:rFonts w:hint="eastAsia" w:ascii="仿宋" w:hAnsi="仿宋" w:eastAsia="仿宋" w:cs="仿宋"/>
          <w:color w:val="auto"/>
          <w:spacing w:val="-1"/>
          <w:sz w:val="21"/>
          <w:szCs w:val="21"/>
          <w:highlight w:val="none"/>
        </w:rPr>
        <w:t>元，属于</w:t>
      </w:r>
      <w:r>
        <w:rPr>
          <w:rFonts w:hint="eastAsia" w:ascii="仿宋" w:hAnsi="仿宋" w:eastAsia="仿宋" w:cs="仿宋"/>
          <w:color w:val="auto"/>
          <w:spacing w:val="-1"/>
          <w:sz w:val="21"/>
          <w:szCs w:val="21"/>
          <w:highlight w:val="none"/>
          <w:u w:val="single" w:color="auto"/>
        </w:rPr>
        <w:t>（中型企业、小型企业、微型企业</w:t>
      </w:r>
      <w:r>
        <w:rPr>
          <w:rFonts w:hint="eastAsia" w:ascii="仿宋" w:hAnsi="仿宋" w:eastAsia="仿宋" w:cs="仿宋"/>
          <w:color w:val="auto"/>
          <w:spacing w:val="3"/>
          <w:sz w:val="21"/>
          <w:szCs w:val="21"/>
          <w:highlight w:val="none"/>
          <w:u w:val="single" w:color="auto"/>
        </w:rPr>
        <w:t>）</w:t>
      </w:r>
      <w:r>
        <w:rPr>
          <w:rFonts w:hint="eastAsia" w:ascii="仿宋" w:hAnsi="仿宋" w:eastAsia="仿宋" w:cs="仿宋"/>
          <w:color w:val="auto"/>
          <w:spacing w:val="3"/>
          <w:sz w:val="21"/>
          <w:szCs w:val="21"/>
          <w:highlight w:val="none"/>
        </w:rPr>
        <w:t>；</w:t>
      </w:r>
    </w:p>
    <w:p w14:paraId="1A4C5A53">
      <w:pPr>
        <w:keepNext w:val="0"/>
        <w:keepLines w:val="0"/>
        <w:pageBreakBefore w:val="0"/>
        <w:kinsoku/>
        <w:wordWrap/>
        <w:overflowPunct/>
        <w:topLinePunct w:val="0"/>
        <w:autoSpaceDE/>
        <w:autoSpaceDN/>
        <w:bidi w:val="0"/>
        <w:adjustRightInd/>
        <w:textAlignment w:val="auto"/>
        <w:outlineLvl w:val="9"/>
        <w:rPr>
          <w:rFonts w:hint="eastAsia" w:ascii="仿宋" w:hAnsi="仿宋" w:eastAsia="仿宋" w:cs="仿宋"/>
          <w:color w:val="auto"/>
          <w:sz w:val="21"/>
          <w:szCs w:val="21"/>
          <w:highlight w:val="none"/>
        </w:rPr>
      </w:pPr>
    </w:p>
    <w:p w14:paraId="2F5AD316">
      <w:pPr>
        <w:pStyle w:val="11"/>
        <w:keepNext w:val="0"/>
        <w:keepLines w:val="0"/>
        <w:pageBreakBefore w:val="0"/>
        <w:tabs>
          <w:tab w:val="left" w:pos="567"/>
        </w:tabs>
        <w:kinsoku/>
        <w:wordWrap/>
        <w:overflowPunct/>
        <w:topLinePunct w:val="0"/>
        <w:autoSpaceDE/>
        <w:autoSpaceDN/>
        <w:bidi w:val="0"/>
        <w:adjustRightInd/>
        <w:spacing w:before="78" w:line="246" w:lineRule="auto"/>
        <w:ind w:left="22" w:right="24" w:firstLine="480"/>
        <w:jc w:val="both"/>
        <w:textAlignment w:val="auto"/>
        <w:outlineLvl w:val="9"/>
        <w:rPr>
          <w:rFonts w:hint="eastAsia" w:ascii="仿宋" w:hAnsi="仿宋" w:eastAsia="仿宋" w:cs="仿宋"/>
          <w:color w:val="auto"/>
          <w:spacing w:val="-1"/>
          <w:kern w:val="0"/>
          <w:sz w:val="21"/>
          <w:szCs w:val="21"/>
          <w:highlight w:val="none"/>
        </w:rPr>
      </w:pPr>
    </w:p>
    <w:p w14:paraId="59B51A6B">
      <w:pPr>
        <w:pStyle w:val="11"/>
        <w:keepNext w:val="0"/>
        <w:keepLines w:val="0"/>
        <w:pageBreakBefore w:val="0"/>
        <w:tabs>
          <w:tab w:val="left" w:pos="567"/>
        </w:tabs>
        <w:kinsoku/>
        <w:wordWrap/>
        <w:overflowPunct/>
        <w:topLinePunct w:val="0"/>
        <w:autoSpaceDE/>
        <w:autoSpaceDN/>
        <w:bidi w:val="0"/>
        <w:adjustRightInd/>
        <w:spacing w:before="78" w:line="246" w:lineRule="auto"/>
        <w:ind w:left="22" w:right="24" w:firstLine="480"/>
        <w:jc w:val="both"/>
        <w:textAlignment w:val="auto"/>
        <w:outlineLvl w:val="9"/>
        <w:rPr>
          <w:rFonts w:hint="eastAsia" w:ascii="仿宋" w:hAnsi="仿宋" w:eastAsia="仿宋" w:cs="仿宋"/>
          <w:color w:val="auto"/>
          <w:spacing w:val="-1"/>
          <w:kern w:val="0"/>
          <w:sz w:val="21"/>
          <w:szCs w:val="21"/>
          <w:highlight w:val="none"/>
        </w:rPr>
      </w:pPr>
    </w:p>
    <w:p w14:paraId="16B3206C">
      <w:pPr>
        <w:pStyle w:val="11"/>
        <w:keepNext w:val="0"/>
        <w:keepLines w:val="0"/>
        <w:pageBreakBefore w:val="0"/>
        <w:tabs>
          <w:tab w:val="left" w:pos="567"/>
        </w:tabs>
        <w:kinsoku/>
        <w:wordWrap/>
        <w:overflowPunct/>
        <w:topLinePunct w:val="0"/>
        <w:autoSpaceDE/>
        <w:autoSpaceDN/>
        <w:bidi w:val="0"/>
        <w:adjustRightInd/>
        <w:spacing w:before="78" w:line="246" w:lineRule="auto"/>
        <w:ind w:left="22" w:right="24" w:firstLine="480"/>
        <w:jc w:val="both"/>
        <w:textAlignment w:val="auto"/>
        <w:outlineLvl w:val="9"/>
        <w:rPr>
          <w:rFonts w:hint="eastAsia" w:ascii="仿宋" w:hAnsi="仿宋" w:eastAsia="仿宋" w:cs="仿宋"/>
          <w:color w:val="auto"/>
          <w:spacing w:val="-1"/>
          <w:kern w:val="0"/>
          <w:sz w:val="21"/>
          <w:szCs w:val="21"/>
          <w:highlight w:val="none"/>
        </w:rPr>
      </w:pPr>
      <w:r>
        <w:rPr>
          <w:rFonts w:hint="eastAsia" w:ascii="仿宋" w:hAnsi="仿宋" w:eastAsia="仿宋" w:cs="仿宋"/>
          <w:color w:val="auto"/>
          <w:spacing w:val="-1"/>
          <w:kern w:val="0"/>
          <w:sz w:val="21"/>
          <w:szCs w:val="21"/>
          <w:highlight w:val="none"/>
        </w:rPr>
        <w:t>......</w:t>
      </w:r>
    </w:p>
    <w:p w14:paraId="4A55F35A">
      <w:pPr>
        <w:pStyle w:val="11"/>
        <w:keepNext w:val="0"/>
        <w:keepLines w:val="0"/>
        <w:pageBreakBefore w:val="0"/>
        <w:tabs>
          <w:tab w:val="left" w:pos="567"/>
        </w:tabs>
        <w:kinsoku/>
        <w:wordWrap/>
        <w:overflowPunct/>
        <w:topLinePunct w:val="0"/>
        <w:autoSpaceDE/>
        <w:autoSpaceDN/>
        <w:bidi w:val="0"/>
        <w:adjustRightInd/>
        <w:spacing w:before="78" w:line="246" w:lineRule="auto"/>
        <w:ind w:left="22" w:right="24" w:firstLine="480"/>
        <w:jc w:val="both"/>
        <w:textAlignment w:val="auto"/>
        <w:outlineLvl w:val="9"/>
        <w:rPr>
          <w:rFonts w:hint="eastAsia" w:ascii="仿宋" w:hAnsi="仿宋" w:eastAsia="仿宋" w:cs="仿宋"/>
          <w:color w:val="auto"/>
          <w:spacing w:val="-1"/>
          <w:kern w:val="0"/>
          <w:sz w:val="21"/>
          <w:szCs w:val="21"/>
          <w:highlight w:val="none"/>
        </w:rPr>
      </w:pPr>
    </w:p>
    <w:p w14:paraId="4797FD3B">
      <w:pPr>
        <w:pStyle w:val="11"/>
        <w:keepNext w:val="0"/>
        <w:keepLines w:val="0"/>
        <w:pageBreakBefore w:val="0"/>
        <w:tabs>
          <w:tab w:val="left" w:pos="567"/>
        </w:tabs>
        <w:kinsoku/>
        <w:wordWrap/>
        <w:overflowPunct/>
        <w:topLinePunct w:val="0"/>
        <w:autoSpaceDE/>
        <w:autoSpaceDN/>
        <w:bidi w:val="0"/>
        <w:adjustRightInd/>
        <w:spacing w:before="78" w:line="246" w:lineRule="auto"/>
        <w:ind w:left="22" w:right="24" w:firstLine="480"/>
        <w:jc w:val="both"/>
        <w:textAlignment w:val="auto"/>
        <w:outlineLvl w:val="9"/>
        <w:rPr>
          <w:rFonts w:hint="eastAsia" w:ascii="仿宋" w:hAnsi="仿宋" w:eastAsia="仿宋" w:cs="仿宋"/>
          <w:color w:val="auto"/>
          <w:spacing w:val="-1"/>
          <w:kern w:val="0"/>
          <w:sz w:val="21"/>
          <w:szCs w:val="21"/>
          <w:highlight w:val="none"/>
        </w:rPr>
      </w:pPr>
      <w:r>
        <w:rPr>
          <w:rFonts w:hint="eastAsia" w:ascii="仿宋" w:hAnsi="仿宋" w:eastAsia="仿宋" w:cs="仿宋"/>
          <w:color w:val="auto"/>
          <w:spacing w:val="-1"/>
          <w:kern w:val="0"/>
          <w:sz w:val="21"/>
          <w:szCs w:val="21"/>
          <w:highlight w:val="none"/>
        </w:rPr>
        <w:t>以上企业，不属于大企业的分支机构，不存在控股股东为大企业的情形，也 不存在与大企业的负责人为同一人的情形。</w:t>
      </w:r>
    </w:p>
    <w:p w14:paraId="75DD8962">
      <w:pPr>
        <w:pStyle w:val="11"/>
        <w:keepNext w:val="0"/>
        <w:keepLines w:val="0"/>
        <w:pageBreakBefore w:val="0"/>
        <w:tabs>
          <w:tab w:val="left" w:pos="567"/>
        </w:tabs>
        <w:kinsoku/>
        <w:wordWrap/>
        <w:overflowPunct/>
        <w:topLinePunct w:val="0"/>
        <w:autoSpaceDE/>
        <w:autoSpaceDN/>
        <w:bidi w:val="0"/>
        <w:adjustRightInd/>
        <w:spacing w:before="78" w:line="246" w:lineRule="auto"/>
        <w:ind w:left="22" w:right="24" w:firstLine="480"/>
        <w:jc w:val="both"/>
        <w:textAlignment w:val="auto"/>
        <w:outlineLvl w:val="9"/>
        <w:rPr>
          <w:rFonts w:hint="eastAsia" w:ascii="仿宋" w:hAnsi="仿宋" w:eastAsia="仿宋" w:cs="仿宋"/>
          <w:color w:val="auto"/>
          <w:spacing w:val="-1"/>
          <w:kern w:val="0"/>
          <w:sz w:val="21"/>
          <w:szCs w:val="21"/>
          <w:highlight w:val="none"/>
        </w:rPr>
      </w:pPr>
    </w:p>
    <w:p w14:paraId="11F5D053">
      <w:pPr>
        <w:pStyle w:val="11"/>
        <w:keepNext w:val="0"/>
        <w:keepLines w:val="0"/>
        <w:pageBreakBefore w:val="0"/>
        <w:tabs>
          <w:tab w:val="left" w:pos="567"/>
        </w:tabs>
        <w:kinsoku/>
        <w:wordWrap/>
        <w:overflowPunct/>
        <w:topLinePunct w:val="0"/>
        <w:autoSpaceDE/>
        <w:autoSpaceDN/>
        <w:bidi w:val="0"/>
        <w:adjustRightInd/>
        <w:spacing w:before="78" w:line="246" w:lineRule="auto"/>
        <w:ind w:left="22" w:right="24" w:firstLine="480"/>
        <w:jc w:val="both"/>
        <w:textAlignment w:val="auto"/>
        <w:outlineLvl w:val="9"/>
        <w:rPr>
          <w:rFonts w:hint="eastAsia" w:ascii="仿宋" w:hAnsi="仿宋" w:eastAsia="仿宋" w:cs="仿宋"/>
          <w:color w:val="auto"/>
          <w:spacing w:val="-1"/>
          <w:kern w:val="0"/>
          <w:sz w:val="21"/>
          <w:szCs w:val="21"/>
          <w:highlight w:val="none"/>
        </w:rPr>
      </w:pPr>
      <w:r>
        <w:rPr>
          <w:rFonts w:hint="eastAsia" w:ascii="仿宋" w:hAnsi="仿宋" w:eastAsia="仿宋" w:cs="仿宋"/>
          <w:color w:val="auto"/>
          <w:spacing w:val="-1"/>
          <w:kern w:val="0"/>
          <w:sz w:val="21"/>
          <w:szCs w:val="21"/>
          <w:highlight w:val="none"/>
        </w:rPr>
        <w:t>本企业对上述声明内容的真实性负责。如有虚假，将依法承担相应责任。</w:t>
      </w:r>
    </w:p>
    <w:p w14:paraId="4423E2B7">
      <w:pPr>
        <w:keepNext w:val="0"/>
        <w:keepLines w:val="0"/>
        <w:pageBreakBefore w:val="0"/>
        <w:kinsoku/>
        <w:wordWrap/>
        <w:overflowPunct/>
        <w:topLinePunct w:val="0"/>
        <w:autoSpaceDE/>
        <w:autoSpaceDN/>
        <w:bidi w:val="0"/>
        <w:adjustRightInd/>
        <w:spacing w:line="242" w:lineRule="auto"/>
        <w:textAlignment w:val="auto"/>
        <w:outlineLvl w:val="9"/>
        <w:rPr>
          <w:rFonts w:hint="eastAsia" w:ascii="仿宋" w:hAnsi="仿宋" w:eastAsia="仿宋" w:cs="仿宋"/>
          <w:color w:val="auto"/>
          <w:sz w:val="21"/>
          <w:szCs w:val="21"/>
          <w:highlight w:val="none"/>
        </w:rPr>
      </w:pPr>
    </w:p>
    <w:p w14:paraId="285E02AE">
      <w:pPr>
        <w:pStyle w:val="11"/>
        <w:keepNext w:val="0"/>
        <w:keepLines w:val="0"/>
        <w:pageBreakBefore w:val="0"/>
        <w:tabs>
          <w:tab w:val="left" w:pos="567"/>
        </w:tabs>
        <w:kinsoku/>
        <w:wordWrap/>
        <w:overflowPunct/>
        <w:topLinePunct w:val="0"/>
        <w:autoSpaceDE/>
        <w:autoSpaceDN/>
        <w:bidi w:val="0"/>
        <w:adjustRightInd/>
        <w:spacing w:before="78" w:line="219" w:lineRule="auto"/>
        <w:ind w:left="3984"/>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企业名称（盖单位章</w:t>
      </w:r>
      <w:r>
        <w:rPr>
          <w:rFonts w:hint="eastAsia" w:ascii="仿宋" w:hAnsi="仿宋" w:eastAsia="仿宋" w:cs="仿宋"/>
          <w:color w:val="auto"/>
          <w:spacing w:val="1"/>
          <w:sz w:val="21"/>
          <w:szCs w:val="21"/>
          <w:highlight w:val="none"/>
        </w:rPr>
        <w:t>）：</w:t>
      </w:r>
      <w:r>
        <w:rPr>
          <w:rFonts w:hint="eastAsia" w:ascii="仿宋" w:hAnsi="仿宋" w:eastAsia="仿宋" w:cs="仿宋"/>
          <w:color w:val="auto"/>
          <w:sz w:val="21"/>
          <w:szCs w:val="21"/>
          <w:highlight w:val="none"/>
          <w:u w:val="single" w:color="auto"/>
        </w:rPr>
        <w:t xml:space="preserve">             </w:t>
      </w:r>
    </w:p>
    <w:p w14:paraId="277A9A8F">
      <w:pPr>
        <w:keepNext w:val="0"/>
        <w:keepLines w:val="0"/>
        <w:pageBreakBefore w:val="0"/>
        <w:kinsoku/>
        <w:wordWrap/>
        <w:overflowPunct/>
        <w:topLinePunct w:val="0"/>
        <w:autoSpaceDE/>
        <w:autoSpaceDN/>
        <w:bidi w:val="0"/>
        <w:adjustRightInd/>
        <w:spacing w:line="245" w:lineRule="auto"/>
        <w:textAlignment w:val="auto"/>
        <w:outlineLvl w:val="9"/>
        <w:rPr>
          <w:rFonts w:hint="eastAsia" w:ascii="仿宋" w:hAnsi="仿宋" w:eastAsia="仿宋" w:cs="仿宋"/>
          <w:color w:val="auto"/>
          <w:sz w:val="21"/>
          <w:szCs w:val="21"/>
          <w:highlight w:val="none"/>
        </w:rPr>
      </w:pPr>
    </w:p>
    <w:p w14:paraId="5161CE53">
      <w:pPr>
        <w:pStyle w:val="11"/>
        <w:keepNext w:val="0"/>
        <w:keepLines w:val="0"/>
        <w:pageBreakBefore w:val="0"/>
        <w:tabs>
          <w:tab w:val="left" w:pos="567"/>
        </w:tabs>
        <w:kinsoku/>
        <w:wordWrap/>
        <w:overflowPunct/>
        <w:topLinePunct w:val="0"/>
        <w:autoSpaceDE/>
        <w:autoSpaceDN/>
        <w:bidi w:val="0"/>
        <w:adjustRightInd/>
        <w:spacing w:before="79" w:line="220" w:lineRule="auto"/>
        <w:ind w:left="4022"/>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pacing w:val="-12"/>
          <w:sz w:val="21"/>
          <w:szCs w:val="21"/>
          <w:highlight w:val="none"/>
        </w:rPr>
        <w:t>日</w:t>
      </w:r>
      <w:r>
        <w:rPr>
          <w:rFonts w:hint="eastAsia" w:ascii="仿宋" w:hAnsi="仿宋" w:eastAsia="仿宋" w:cs="仿宋"/>
          <w:color w:val="auto"/>
          <w:spacing w:val="1"/>
          <w:sz w:val="21"/>
          <w:szCs w:val="21"/>
          <w:highlight w:val="none"/>
        </w:rPr>
        <w:t xml:space="preserve">         </w:t>
      </w:r>
      <w:r>
        <w:rPr>
          <w:rFonts w:hint="eastAsia" w:ascii="仿宋" w:hAnsi="仿宋" w:eastAsia="仿宋" w:cs="仿宋"/>
          <w:color w:val="auto"/>
          <w:spacing w:val="-12"/>
          <w:sz w:val="21"/>
          <w:szCs w:val="21"/>
          <w:highlight w:val="none"/>
        </w:rPr>
        <w:t>期：</w:t>
      </w:r>
      <w:r>
        <w:rPr>
          <w:rFonts w:hint="eastAsia" w:ascii="仿宋" w:hAnsi="仿宋" w:eastAsia="仿宋" w:cs="仿宋"/>
          <w:color w:val="auto"/>
          <w:spacing w:val="-12"/>
          <w:sz w:val="21"/>
          <w:szCs w:val="21"/>
          <w:highlight w:val="none"/>
          <w:u w:val="single" w:color="auto"/>
        </w:rPr>
        <w:t xml:space="preserve">                 </w:t>
      </w:r>
      <w:r>
        <w:rPr>
          <w:rFonts w:hint="eastAsia" w:ascii="仿宋" w:hAnsi="仿宋" w:eastAsia="仿宋" w:cs="仿宋"/>
          <w:color w:val="auto"/>
          <w:spacing w:val="-13"/>
          <w:sz w:val="21"/>
          <w:szCs w:val="21"/>
          <w:highlight w:val="none"/>
          <w:u w:val="single" w:color="auto"/>
        </w:rPr>
        <w:t xml:space="preserve">     </w:t>
      </w:r>
    </w:p>
    <w:p w14:paraId="613CDD84">
      <w:pPr>
        <w:keepNext w:val="0"/>
        <w:keepLines w:val="0"/>
        <w:pageBreakBefore w:val="0"/>
        <w:kinsoku/>
        <w:wordWrap/>
        <w:overflowPunct/>
        <w:topLinePunct w:val="0"/>
        <w:autoSpaceDE/>
        <w:autoSpaceDN/>
        <w:bidi w:val="0"/>
        <w:adjustRightInd/>
        <w:spacing w:line="283" w:lineRule="auto"/>
        <w:textAlignment w:val="auto"/>
        <w:outlineLvl w:val="9"/>
        <w:rPr>
          <w:rFonts w:hint="eastAsia" w:ascii="仿宋" w:hAnsi="仿宋" w:eastAsia="仿宋" w:cs="仿宋"/>
          <w:color w:val="auto"/>
          <w:sz w:val="21"/>
          <w:szCs w:val="21"/>
          <w:highlight w:val="none"/>
        </w:rPr>
      </w:pPr>
    </w:p>
    <w:p w14:paraId="29C89773">
      <w:pPr>
        <w:shd w:val="clear" w:color="auto" w:fill="FFFFFF"/>
        <w:spacing w:before="100" w:beforeAutospacing="1" w:after="100" w:afterAutospacing="1"/>
        <w:ind w:firstLine="480"/>
        <w:textAlignment w:val="auto"/>
        <w:rPr>
          <w:rFonts w:hint="eastAsia" w:ascii="仿宋" w:hAnsi="仿宋" w:eastAsia="仿宋" w:cs="仿宋"/>
          <w:b/>
          <w:bCs/>
          <w:color w:val="auto"/>
          <w:sz w:val="24"/>
          <w:shd w:val="clear" w:color="auto" w:fill="FFFFFF"/>
          <w:lang w:eastAsia="zh-CN"/>
        </w:rPr>
      </w:pPr>
      <w:r>
        <w:rPr>
          <w:rFonts w:hint="eastAsia" w:ascii="仿宋" w:hAnsi="仿宋" w:eastAsia="仿宋" w:cs="仿宋"/>
          <w:b/>
          <w:bCs/>
          <w:color w:val="auto"/>
          <w:sz w:val="24"/>
          <w:shd w:val="clear" w:color="auto" w:fill="FFFFFF"/>
          <w:lang w:eastAsia="zh-CN"/>
        </w:rPr>
        <w:t>注：</w:t>
      </w:r>
    </w:p>
    <w:p w14:paraId="6E23F5D2">
      <w:pPr>
        <w:shd w:val="clear" w:color="auto" w:fill="FFFFFF"/>
        <w:spacing w:before="100" w:beforeAutospacing="1" w:after="100" w:afterAutospacing="1"/>
        <w:ind w:firstLine="480"/>
        <w:textAlignment w:val="auto"/>
        <w:rPr>
          <w:rFonts w:hint="eastAsia" w:ascii="仿宋" w:hAnsi="仿宋" w:eastAsia="仿宋" w:cs="仿宋"/>
          <w:b/>
          <w:bCs/>
          <w:color w:val="auto"/>
          <w:sz w:val="24"/>
          <w:shd w:val="clear" w:color="auto" w:fill="FFFFFF"/>
          <w:lang w:eastAsia="zh-CN"/>
        </w:rPr>
      </w:pPr>
      <w:r>
        <w:rPr>
          <w:rFonts w:hint="eastAsia" w:ascii="仿宋" w:hAnsi="仿宋" w:eastAsia="仿宋" w:cs="仿宋"/>
          <w:b/>
          <w:bCs/>
          <w:color w:val="auto"/>
          <w:sz w:val="24"/>
          <w:shd w:val="clear" w:color="auto" w:fill="FFFFFF"/>
          <w:lang w:eastAsia="zh-CN"/>
        </w:rPr>
        <w:t>（1）从业人员、营业收入、资产总额填报上一年度数据，无上一年度数据的新成立企业可不填报。</w:t>
      </w:r>
    </w:p>
    <w:p w14:paraId="3D814EFD">
      <w:pPr>
        <w:shd w:val="clear" w:color="auto" w:fill="FFFFFF"/>
        <w:spacing w:before="100" w:beforeAutospacing="1" w:after="100" w:afterAutospacing="1"/>
        <w:ind w:firstLine="480"/>
        <w:textAlignment w:val="auto"/>
        <w:rPr>
          <w:rFonts w:hint="eastAsia" w:ascii="仿宋" w:hAnsi="仿宋" w:eastAsia="仿宋" w:cs="仿宋"/>
          <w:b/>
          <w:bCs/>
          <w:color w:val="auto"/>
          <w:sz w:val="24"/>
          <w:shd w:val="clear" w:color="auto" w:fill="FFFFFF"/>
          <w:lang w:eastAsia="zh-CN"/>
        </w:rPr>
      </w:pPr>
      <w:r>
        <w:rPr>
          <w:rFonts w:hint="eastAsia" w:ascii="仿宋" w:hAnsi="仿宋" w:eastAsia="仿宋" w:cs="仿宋"/>
          <w:b/>
          <w:bCs/>
          <w:color w:val="auto"/>
          <w:sz w:val="24"/>
          <w:shd w:val="clear" w:color="auto" w:fill="FFFFFF"/>
          <w:lang w:eastAsia="zh-CN"/>
        </w:rPr>
        <w:t>（2）潜在投标企业属于中小微企业的，请在响应文件中提供“中小企业声明函”，如果未提供或提供虚假的“中小企业声明函”，投标企业将承担由此造成的一切不利后果。注：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14:paraId="65A61F99">
      <w:pPr>
        <w:shd w:val="clear" w:color="auto" w:fill="FFFFFF"/>
        <w:spacing w:before="100" w:beforeAutospacing="1" w:after="100" w:afterAutospacing="1"/>
        <w:ind w:firstLine="480"/>
        <w:rPr>
          <w:rFonts w:hint="eastAsia" w:ascii="仿宋" w:hAnsi="仿宋" w:eastAsia="仿宋" w:cs="仿宋"/>
          <w:b/>
          <w:bCs/>
          <w:color w:val="auto"/>
          <w:sz w:val="24"/>
          <w:shd w:val="clear" w:color="auto" w:fill="FFFFFF"/>
          <w:lang w:eastAsia="zh-CN"/>
        </w:rPr>
      </w:pPr>
      <w:r>
        <w:rPr>
          <w:rFonts w:hint="eastAsia" w:ascii="仿宋" w:hAnsi="仿宋" w:eastAsia="仿宋" w:cs="仿宋"/>
          <w:b/>
          <w:bCs/>
          <w:color w:val="auto"/>
          <w:sz w:val="24"/>
          <w:shd w:val="clear" w:color="auto" w:fill="FFFFFF"/>
          <w:lang w:eastAsia="zh-CN"/>
        </w:rPr>
        <w:t>（3）（本项目对应的中小企业划分标准所属行业为：软件和信息技术服务业）</w:t>
      </w:r>
      <w:bookmarkEnd w:id="862"/>
      <w:bookmarkEnd w:id="863"/>
      <w:bookmarkEnd w:id="864"/>
    </w:p>
    <w:p w14:paraId="28D7D5A3">
      <w:pP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附：</w:t>
      </w:r>
    </w:p>
    <w:p w14:paraId="69CB71A9">
      <w:pPr>
        <w:jc w:val="cente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中小微企业划型标准</w:t>
      </w:r>
    </w:p>
    <w:tbl>
      <w:tblPr>
        <w:tblStyle w:val="23"/>
        <w:tblW w:w="9378" w:type="dxa"/>
        <w:jc w:val="center"/>
        <w:tblLayout w:type="fixed"/>
        <w:tblCellMar>
          <w:top w:w="0" w:type="dxa"/>
          <w:left w:w="108" w:type="dxa"/>
          <w:bottom w:w="0" w:type="dxa"/>
          <w:right w:w="108" w:type="dxa"/>
        </w:tblCellMar>
      </w:tblPr>
      <w:tblGrid>
        <w:gridCol w:w="1570"/>
        <w:gridCol w:w="1803"/>
        <w:gridCol w:w="1323"/>
        <w:gridCol w:w="1903"/>
        <w:gridCol w:w="1692"/>
        <w:gridCol w:w="1087"/>
      </w:tblGrid>
      <w:tr w14:paraId="2B872B52">
        <w:tblPrEx>
          <w:tblCellMar>
            <w:top w:w="0" w:type="dxa"/>
            <w:left w:w="108" w:type="dxa"/>
            <w:bottom w:w="0" w:type="dxa"/>
            <w:right w:w="108" w:type="dxa"/>
          </w:tblCellMar>
        </w:tblPrEx>
        <w:trPr>
          <w:trHeight w:val="252" w:hRule="atLeast"/>
          <w:jc w:val="center"/>
        </w:trPr>
        <w:tc>
          <w:tcPr>
            <w:tcW w:w="1570" w:type="dxa"/>
            <w:tcBorders>
              <w:top w:val="single" w:color="auto" w:sz="4" w:space="0"/>
              <w:left w:val="single" w:color="auto" w:sz="4" w:space="0"/>
              <w:bottom w:val="single" w:color="auto" w:sz="4" w:space="0"/>
              <w:right w:val="single" w:color="auto" w:sz="4" w:space="0"/>
            </w:tcBorders>
            <w:noWrap/>
            <w:vAlign w:val="center"/>
          </w:tcPr>
          <w:p w14:paraId="5AE4C61E">
            <w:pPr>
              <w:contextualSpacing/>
              <w:jc w:val="center"/>
              <w:rPr>
                <w:rFonts w:hint="eastAsia" w:ascii="仿宋" w:hAnsi="仿宋" w:eastAsia="仿宋" w:cs="仿宋"/>
                <w:b/>
                <w:color w:val="auto"/>
                <w:sz w:val="24"/>
              </w:rPr>
            </w:pPr>
            <w:r>
              <w:rPr>
                <w:rFonts w:hint="eastAsia" w:ascii="仿宋" w:hAnsi="仿宋" w:eastAsia="仿宋" w:cs="仿宋"/>
                <w:b/>
                <w:color w:val="auto"/>
                <w:sz w:val="24"/>
              </w:rPr>
              <w:t>行业名称</w:t>
            </w:r>
          </w:p>
        </w:tc>
        <w:tc>
          <w:tcPr>
            <w:tcW w:w="1803" w:type="dxa"/>
            <w:tcBorders>
              <w:top w:val="single" w:color="auto" w:sz="4" w:space="0"/>
              <w:left w:val="nil"/>
              <w:bottom w:val="single" w:color="auto" w:sz="4" w:space="0"/>
              <w:right w:val="single" w:color="auto" w:sz="4" w:space="0"/>
            </w:tcBorders>
            <w:noWrap/>
            <w:vAlign w:val="center"/>
          </w:tcPr>
          <w:p w14:paraId="3BAF3F27">
            <w:pPr>
              <w:contextualSpacing/>
              <w:jc w:val="center"/>
              <w:rPr>
                <w:rFonts w:hint="eastAsia" w:ascii="仿宋" w:hAnsi="仿宋" w:eastAsia="仿宋" w:cs="仿宋"/>
                <w:b/>
                <w:color w:val="auto"/>
                <w:sz w:val="24"/>
              </w:rPr>
            </w:pPr>
            <w:r>
              <w:rPr>
                <w:rFonts w:hint="eastAsia" w:ascii="仿宋" w:hAnsi="仿宋" w:eastAsia="仿宋" w:cs="仿宋"/>
                <w:b/>
                <w:color w:val="auto"/>
                <w:sz w:val="24"/>
              </w:rPr>
              <w:t>指标名称</w:t>
            </w:r>
          </w:p>
        </w:tc>
        <w:tc>
          <w:tcPr>
            <w:tcW w:w="1323" w:type="dxa"/>
            <w:tcBorders>
              <w:top w:val="single" w:color="auto" w:sz="4" w:space="0"/>
              <w:left w:val="nil"/>
              <w:bottom w:val="single" w:color="auto" w:sz="4" w:space="0"/>
              <w:right w:val="single" w:color="auto" w:sz="4" w:space="0"/>
            </w:tcBorders>
            <w:noWrap/>
            <w:vAlign w:val="center"/>
          </w:tcPr>
          <w:p w14:paraId="0FA4531A">
            <w:pPr>
              <w:contextualSpacing/>
              <w:jc w:val="center"/>
              <w:rPr>
                <w:rFonts w:hint="eastAsia" w:ascii="仿宋" w:hAnsi="仿宋" w:eastAsia="仿宋" w:cs="仿宋"/>
                <w:b/>
                <w:color w:val="auto"/>
                <w:sz w:val="24"/>
              </w:rPr>
            </w:pPr>
            <w:r>
              <w:rPr>
                <w:rFonts w:hint="eastAsia" w:ascii="仿宋" w:hAnsi="仿宋" w:eastAsia="仿宋" w:cs="仿宋"/>
                <w:b/>
                <w:color w:val="auto"/>
                <w:sz w:val="24"/>
              </w:rPr>
              <w:t>计量单位</w:t>
            </w:r>
          </w:p>
        </w:tc>
        <w:tc>
          <w:tcPr>
            <w:tcW w:w="1903" w:type="dxa"/>
            <w:tcBorders>
              <w:top w:val="single" w:color="auto" w:sz="4" w:space="0"/>
              <w:left w:val="nil"/>
              <w:bottom w:val="single" w:color="auto" w:sz="4" w:space="0"/>
              <w:right w:val="single" w:color="auto" w:sz="4" w:space="0"/>
            </w:tcBorders>
            <w:noWrap/>
            <w:vAlign w:val="center"/>
          </w:tcPr>
          <w:p w14:paraId="54C1D74B">
            <w:pPr>
              <w:contextualSpacing/>
              <w:jc w:val="center"/>
              <w:rPr>
                <w:rFonts w:hint="eastAsia" w:ascii="仿宋" w:hAnsi="仿宋" w:eastAsia="仿宋" w:cs="仿宋"/>
                <w:b/>
                <w:color w:val="auto"/>
                <w:sz w:val="24"/>
              </w:rPr>
            </w:pPr>
            <w:r>
              <w:rPr>
                <w:rFonts w:hint="eastAsia" w:ascii="仿宋" w:hAnsi="仿宋" w:eastAsia="仿宋" w:cs="仿宋"/>
                <w:b/>
                <w:color w:val="auto"/>
                <w:sz w:val="24"/>
              </w:rPr>
              <w:t>中型</w:t>
            </w:r>
          </w:p>
        </w:tc>
        <w:tc>
          <w:tcPr>
            <w:tcW w:w="1692" w:type="dxa"/>
            <w:tcBorders>
              <w:top w:val="single" w:color="auto" w:sz="4" w:space="0"/>
              <w:left w:val="nil"/>
              <w:bottom w:val="single" w:color="auto" w:sz="4" w:space="0"/>
              <w:right w:val="single" w:color="auto" w:sz="4" w:space="0"/>
            </w:tcBorders>
            <w:noWrap/>
            <w:vAlign w:val="center"/>
          </w:tcPr>
          <w:p w14:paraId="5D56C462">
            <w:pPr>
              <w:contextualSpacing/>
              <w:jc w:val="center"/>
              <w:rPr>
                <w:rFonts w:hint="eastAsia" w:ascii="仿宋" w:hAnsi="仿宋" w:eastAsia="仿宋" w:cs="仿宋"/>
                <w:b/>
                <w:color w:val="auto"/>
                <w:sz w:val="24"/>
              </w:rPr>
            </w:pPr>
            <w:r>
              <w:rPr>
                <w:rFonts w:hint="eastAsia" w:ascii="仿宋" w:hAnsi="仿宋" w:eastAsia="仿宋" w:cs="仿宋"/>
                <w:b/>
                <w:color w:val="auto"/>
                <w:sz w:val="24"/>
              </w:rPr>
              <w:t>小型</w:t>
            </w:r>
          </w:p>
        </w:tc>
        <w:tc>
          <w:tcPr>
            <w:tcW w:w="1087" w:type="dxa"/>
            <w:tcBorders>
              <w:top w:val="single" w:color="auto" w:sz="4" w:space="0"/>
              <w:left w:val="nil"/>
              <w:bottom w:val="single" w:color="auto" w:sz="4" w:space="0"/>
              <w:right w:val="single" w:color="auto" w:sz="4" w:space="0"/>
            </w:tcBorders>
            <w:noWrap/>
            <w:vAlign w:val="center"/>
          </w:tcPr>
          <w:p w14:paraId="11E99521">
            <w:pPr>
              <w:contextualSpacing/>
              <w:jc w:val="center"/>
              <w:rPr>
                <w:rFonts w:hint="eastAsia" w:ascii="仿宋" w:hAnsi="仿宋" w:eastAsia="仿宋" w:cs="仿宋"/>
                <w:b/>
                <w:color w:val="auto"/>
                <w:sz w:val="24"/>
              </w:rPr>
            </w:pPr>
            <w:r>
              <w:rPr>
                <w:rFonts w:hint="eastAsia" w:ascii="仿宋" w:hAnsi="仿宋" w:eastAsia="仿宋" w:cs="仿宋"/>
                <w:b/>
                <w:color w:val="auto"/>
                <w:sz w:val="24"/>
              </w:rPr>
              <w:t>微型</w:t>
            </w:r>
          </w:p>
        </w:tc>
      </w:tr>
      <w:tr w14:paraId="5BBB48B9">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ign w:val="center"/>
          </w:tcPr>
          <w:p w14:paraId="57237CFD">
            <w:pPr>
              <w:contextualSpacing/>
              <w:jc w:val="center"/>
              <w:rPr>
                <w:rFonts w:hint="eastAsia" w:ascii="仿宋" w:hAnsi="仿宋" w:eastAsia="仿宋" w:cs="仿宋"/>
                <w:b/>
                <w:bCs/>
                <w:color w:val="auto"/>
                <w:sz w:val="24"/>
              </w:rPr>
            </w:pPr>
            <w:r>
              <w:rPr>
                <w:rFonts w:hint="eastAsia" w:ascii="仿宋" w:hAnsi="仿宋" w:eastAsia="仿宋" w:cs="仿宋"/>
                <w:b/>
                <w:bCs/>
                <w:color w:val="auto"/>
                <w:sz w:val="24"/>
              </w:rPr>
              <w:t>农、林、牧、渔</w:t>
            </w:r>
          </w:p>
        </w:tc>
        <w:tc>
          <w:tcPr>
            <w:tcW w:w="1803" w:type="dxa"/>
            <w:tcBorders>
              <w:top w:val="nil"/>
              <w:left w:val="nil"/>
              <w:bottom w:val="single" w:color="auto" w:sz="4" w:space="0"/>
              <w:right w:val="single" w:color="auto" w:sz="4" w:space="0"/>
            </w:tcBorders>
            <w:noWrap/>
            <w:vAlign w:val="center"/>
          </w:tcPr>
          <w:p w14:paraId="5F0EF374">
            <w:pPr>
              <w:contextualSpacing/>
              <w:jc w:val="center"/>
              <w:rPr>
                <w:rFonts w:hint="eastAsia" w:ascii="仿宋" w:hAnsi="仿宋" w:eastAsia="仿宋" w:cs="仿宋"/>
                <w:color w:val="auto"/>
                <w:sz w:val="24"/>
              </w:rPr>
            </w:pPr>
            <w:r>
              <w:rPr>
                <w:rFonts w:hint="eastAsia" w:ascii="仿宋" w:hAnsi="仿宋" w:eastAsia="仿宋" w:cs="仿宋"/>
                <w:color w:val="auto"/>
                <w:sz w:val="24"/>
              </w:rPr>
              <w:t>营业收入（Y）</w:t>
            </w:r>
          </w:p>
        </w:tc>
        <w:tc>
          <w:tcPr>
            <w:tcW w:w="1323" w:type="dxa"/>
            <w:tcBorders>
              <w:top w:val="nil"/>
              <w:left w:val="nil"/>
              <w:bottom w:val="single" w:color="auto" w:sz="4" w:space="0"/>
              <w:right w:val="single" w:color="auto" w:sz="4" w:space="0"/>
            </w:tcBorders>
            <w:noWrap/>
            <w:vAlign w:val="center"/>
          </w:tcPr>
          <w:p w14:paraId="0E091FBC">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15194764">
            <w:pPr>
              <w:contextualSpacing/>
              <w:jc w:val="center"/>
              <w:rPr>
                <w:rFonts w:hint="eastAsia" w:ascii="仿宋" w:hAnsi="仿宋" w:eastAsia="仿宋" w:cs="仿宋"/>
                <w:color w:val="auto"/>
                <w:sz w:val="24"/>
              </w:rPr>
            </w:pPr>
            <w:r>
              <w:rPr>
                <w:rFonts w:hint="eastAsia" w:ascii="仿宋" w:hAnsi="仿宋" w:eastAsia="仿宋" w:cs="仿宋"/>
                <w:color w:val="auto"/>
                <w:sz w:val="24"/>
              </w:rPr>
              <w:t>500≤Y＜20000</w:t>
            </w:r>
          </w:p>
        </w:tc>
        <w:tc>
          <w:tcPr>
            <w:tcW w:w="1692" w:type="dxa"/>
            <w:tcBorders>
              <w:top w:val="nil"/>
              <w:left w:val="nil"/>
              <w:bottom w:val="single" w:color="auto" w:sz="4" w:space="0"/>
              <w:right w:val="single" w:color="auto" w:sz="4" w:space="0"/>
            </w:tcBorders>
            <w:noWrap/>
            <w:vAlign w:val="center"/>
          </w:tcPr>
          <w:p w14:paraId="7B23C5D1">
            <w:pPr>
              <w:contextualSpacing/>
              <w:jc w:val="center"/>
              <w:rPr>
                <w:rFonts w:hint="eastAsia" w:ascii="仿宋" w:hAnsi="仿宋" w:eastAsia="仿宋" w:cs="仿宋"/>
                <w:color w:val="auto"/>
                <w:sz w:val="24"/>
              </w:rPr>
            </w:pPr>
            <w:r>
              <w:rPr>
                <w:rFonts w:hint="eastAsia" w:ascii="仿宋" w:hAnsi="仿宋" w:eastAsia="仿宋" w:cs="仿宋"/>
                <w:color w:val="auto"/>
                <w:sz w:val="24"/>
              </w:rPr>
              <w:t>50≤Y＜500</w:t>
            </w:r>
          </w:p>
        </w:tc>
        <w:tc>
          <w:tcPr>
            <w:tcW w:w="1087" w:type="dxa"/>
            <w:tcBorders>
              <w:top w:val="nil"/>
              <w:left w:val="nil"/>
              <w:bottom w:val="single" w:color="auto" w:sz="4" w:space="0"/>
              <w:right w:val="single" w:color="auto" w:sz="4" w:space="0"/>
            </w:tcBorders>
            <w:noWrap/>
            <w:vAlign w:val="center"/>
          </w:tcPr>
          <w:p w14:paraId="0E3578BF">
            <w:pPr>
              <w:contextualSpacing/>
              <w:jc w:val="center"/>
              <w:rPr>
                <w:rFonts w:hint="eastAsia" w:ascii="仿宋" w:hAnsi="仿宋" w:eastAsia="仿宋" w:cs="仿宋"/>
                <w:color w:val="auto"/>
                <w:sz w:val="24"/>
              </w:rPr>
            </w:pPr>
            <w:r>
              <w:rPr>
                <w:rFonts w:hint="eastAsia" w:ascii="仿宋" w:hAnsi="仿宋" w:eastAsia="仿宋" w:cs="仿宋"/>
                <w:color w:val="auto"/>
                <w:sz w:val="24"/>
              </w:rPr>
              <w:t>Y＜50</w:t>
            </w:r>
          </w:p>
        </w:tc>
      </w:tr>
      <w:tr w14:paraId="3703024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450013A8">
            <w:pPr>
              <w:contextualSpacing/>
              <w:jc w:val="center"/>
              <w:rPr>
                <w:rFonts w:hint="eastAsia" w:ascii="仿宋" w:hAnsi="仿宋" w:eastAsia="仿宋" w:cs="仿宋"/>
                <w:b/>
                <w:bCs/>
                <w:color w:val="auto"/>
                <w:sz w:val="24"/>
              </w:rPr>
            </w:pPr>
            <w:r>
              <w:rPr>
                <w:rFonts w:hint="eastAsia" w:ascii="仿宋" w:hAnsi="仿宋" w:eastAsia="仿宋" w:cs="仿宋"/>
                <w:b/>
                <w:bCs/>
                <w:color w:val="auto"/>
                <w:sz w:val="24"/>
              </w:rPr>
              <w:t>工业</w:t>
            </w:r>
          </w:p>
        </w:tc>
        <w:tc>
          <w:tcPr>
            <w:tcW w:w="1803" w:type="dxa"/>
            <w:tcBorders>
              <w:top w:val="nil"/>
              <w:left w:val="nil"/>
              <w:bottom w:val="single" w:color="auto" w:sz="4" w:space="0"/>
              <w:right w:val="single" w:color="auto" w:sz="4" w:space="0"/>
            </w:tcBorders>
            <w:noWrap/>
            <w:vAlign w:val="center"/>
          </w:tcPr>
          <w:p w14:paraId="5EB6956E">
            <w:pPr>
              <w:contextualSpacing/>
              <w:jc w:val="center"/>
              <w:rPr>
                <w:rFonts w:hint="eastAsia" w:ascii="仿宋" w:hAnsi="仿宋" w:eastAsia="仿宋" w:cs="仿宋"/>
                <w:color w:val="auto"/>
                <w:sz w:val="24"/>
              </w:rPr>
            </w:pPr>
            <w:r>
              <w:rPr>
                <w:rFonts w:hint="eastAsia" w:ascii="仿宋" w:hAnsi="仿宋" w:eastAsia="仿宋" w:cs="仿宋"/>
                <w:color w:val="auto"/>
                <w:sz w:val="24"/>
              </w:rPr>
              <w:t>从业人员（X）</w:t>
            </w:r>
          </w:p>
        </w:tc>
        <w:tc>
          <w:tcPr>
            <w:tcW w:w="1323" w:type="dxa"/>
            <w:tcBorders>
              <w:top w:val="nil"/>
              <w:left w:val="nil"/>
              <w:bottom w:val="single" w:color="auto" w:sz="4" w:space="0"/>
              <w:right w:val="single" w:color="auto" w:sz="4" w:space="0"/>
            </w:tcBorders>
            <w:noWrap/>
            <w:vAlign w:val="center"/>
          </w:tcPr>
          <w:p w14:paraId="20F3CFAE">
            <w:pPr>
              <w:contextualSpacing/>
              <w:jc w:val="center"/>
              <w:rPr>
                <w:rFonts w:hint="eastAsia"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noWrap/>
            <w:vAlign w:val="center"/>
          </w:tcPr>
          <w:p w14:paraId="0DC3CC6F">
            <w:pPr>
              <w:contextualSpacing/>
              <w:jc w:val="center"/>
              <w:rPr>
                <w:rFonts w:hint="eastAsia" w:ascii="仿宋" w:hAnsi="仿宋" w:eastAsia="仿宋" w:cs="仿宋"/>
                <w:color w:val="auto"/>
                <w:sz w:val="24"/>
              </w:rPr>
            </w:pPr>
            <w:r>
              <w:rPr>
                <w:rFonts w:hint="eastAsia" w:ascii="仿宋" w:hAnsi="仿宋" w:eastAsia="仿宋" w:cs="仿宋"/>
                <w:color w:val="auto"/>
                <w:sz w:val="24"/>
              </w:rPr>
              <w:t>300≤X＜1000</w:t>
            </w:r>
          </w:p>
        </w:tc>
        <w:tc>
          <w:tcPr>
            <w:tcW w:w="1692" w:type="dxa"/>
            <w:tcBorders>
              <w:top w:val="nil"/>
              <w:left w:val="nil"/>
              <w:bottom w:val="single" w:color="auto" w:sz="4" w:space="0"/>
              <w:right w:val="single" w:color="auto" w:sz="4" w:space="0"/>
            </w:tcBorders>
            <w:noWrap/>
            <w:vAlign w:val="center"/>
          </w:tcPr>
          <w:p w14:paraId="710900EA">
            <w:pPr>
              <w:contextualSpacing/>
              <w:jc w:val="center"/>
              <w:rPr>
                <w:rFonts w:hint="eastAsia" w:ascii="仿宋" w:hAnsi="仿宋" w:eastAsia="仿宋" w:cs="仿宋"/>
                <w:color w:val="auto"/>
                <w:sz w:val="24"/>
              </w:rPr>
            </w:pPr>
            <w:r>
              <w:rPr>
                <w:rFonts w:hint="eastAsia" w:ascii="仿宋" w:hAnsi="仿宋" w:eastAsia="仿宋" w:cs="仿宋"/>
                <w:color w:val="auto"/>
                <w:sz w:val="24"/>
              </w:rPr>
              <w:t>20≤X＜300</w:t>
            </w:r>
          </w:p>
        </w:tc>
        <w:tc>
          <w:tcPr>
            <w:tcW w:w="1087" w:type="dxa"/>
            <w:tcBorders>
              <w:top w:val="nil"/>
              <w:left w:val="nil"/>
              <w:bottom w:val="single" w:color="auto" w:sz="4" w:space="0"/>
              <w:right w:val="single" w:color="auto" w:sz="4" w:space="0"/>
            </w:tcBorders>
            <w:noWrap/>
            <w:vAlign w:val="center"/>
          </w:tcPr>
          <w:p w14:paraId="6F9BA897">
            <w:pPr>
              <w:contextualSpacing/>
              <w:jc w:val="center"/>
              <w:rPr>
                <w:rFonts w:hint="eastAsia" w:ascii="仿宋" w:hAnsi="仿宋" w:eastAsia="仿宋" w:cs="仿宋"/>
                <w:color w:val="auto"/>
                <w:sz w:val="24"/>
              </w:rPr>
            </w:pPr>
            <w:r>
              <w:rPr>
                <w:rFonts w:hint="eastAsia" w:ascii="仿宋" w:hAnsi="仿宋" w:eastAsia="仿宋" w:cs="仿宋"/>
                <w:color w:val="auto"/>
                <w:sz w:val="24"/>
              </w:rPr>
              <w:t>X＜20</w:t>
            </w:r>
          </w:p>
        </w:tc>
      </w:tr>
      <w:tr w14:paraId="4BD61A9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7998F961">
            <w:pPr>
              <w:contextualSpacing/>
              <w:jc w:val="center"/>
              <w:rPr>
                <w:rFonts w:hint="eastAsia" w:ascii="仿宋" w:hAnsi="仿宋" w:eastAsia="仿宋" w:cs="仿宋"/>
                <w:b/>
                <w:bCs/>
                <w:color w:val="auto"/>
                <w:sz w:val="24"/>
              </w:rPr>
            </w:pPr>
          </w:p>
        </w:tc>
        <w:tc>
          <w:tcPr>
            <w:tcW w:w="1803" w:type="dxa"/>
            <w:tcBorders>
              <w:top w:val="nil"/>
              <w:left w:val="nil"/>
              <w:bottom w:val="single" w:color="auto" w:sz="4" w:space="0"/>
              <w:right w:val="single" w:color="auto" w:sz="4" w:space="0"/>
            </w:tcBorders>
            <w:noWrap/>
            <w:vAlign w:val="center"/>
          </w:tcPr>
          <w:p w14:paraId="64E97F8B">
            <w:pPr>
              <w:contextualSpacing/>
              <w:jc w:val="center"/>
              <w:rPr>
                <w:rFonts w:hint="eastAsia" w:ascii="仿宋" w:hAnsi="仿宋" w:eastAsia="仿宋" w:cs="仿宋"/>
                <w:color w:val="auto"/>
                <w:sz w:val="24"/>
              </w:rPr>
            </w:pPr>
            <w:r>
              <w:rPr>
                <w:rFonts w:hint="eastAsia" w:ascii="仿宋" w:hAnsi="仿宋" w:eastAsia="仿宋" w:cs="仿宋"/>
                <w:color w:val="auto"/>
                <w:sz w:val="24"/>
              </w:rPr>
              <w:t>营业收入（Y）</w:t>
            </w:r>
          </w:p>
        </w:tc>
        <w:tc>
          <w:tcPr>
            <w:tcW w:w="1323" w:type="dxa"/>
            <w:tcBorders>
              <w:top w:val="nil"/>
              <w:left w:val="nil"/>
              <w:bottom w:val="single" w:color="auto" w:sz="4" w:space="0"/>
              <w:right w:val="single" w:color="auto" w:sz="4" w:space="0"/>
            </w:tcBorders>
            <w:noWrap/>
            <w:vAlign w:val="center"/>
          </w:tcPr>
          <w:p w14:paraId="1B70A5C6">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406B72A7">
            <w:pPr>
              <w:contextualSpacing/>
              <w:jc w:val="center"/>
              <w:rPr>
                <w:rFonts w:hint="eastAsia" w:ascii="仿宋" w:hAnsi="仿宋" w:eastAsia="仿宋" w:cs="仿宋"/>
                <w:color w:val="auto"/>
                <w:sz w:val="24"/>
              </w:rPr>
            </w:pPr>
            <w:r>
              <w:rPr>
                <w:rFonts w:hint="eastAsia" w:ascii="仿宋" w:hAnsi="仿宋" w:eastAsia="仿宋" w:cs="仿宋"/>
                <w:color w:val="auto"/>
                <w:sz w:val="24"/>
              </w:rPr>
              <w:t>2000≤Y＜40000</w:t>
            </w:r>
          </w:p>
        </w:tc>
        <w:tc>
          <w:tcPr>
            <w:tcW w:w="1692" w:type="dxa"/>
            <w:tcBorders>
              <w:top w:val="nil"/>
              <w:left w:val="nil"/>
              <w:bottom w:val="single" w:color="auto" w:sz="4" w:space="0"/>
              <w:right w:val="single" w:color="auto" w:sz="4" w:space="0"/>
            </w:tcBorders>
            <w:noWrap/>
            <w:vAlign w:val="center"/>
          </w:tcPr>
          <w:p w14:paraId="4485F591">
            <w:pPr>
              <w:contextualSpacing/>
              <w:jc w:val="center"/>
              <w:rPr>
                <w:rFonts w:hint="eastAsia" w:ascii="仿宋" w:hAnsi="仿宋" w:eastAsia="仿宋" w:cs="仿宋"/>
                <w:color w:val="auto"/>
                <w:sz w:val="24"/>
              </w:rPr>
            </w:pPr>
            <w:r>
              <w:rPr>
                <w:rFonts w:hint="eastAsia" w:ascii="仿宋" w:hAnsi="仿宋" w:eastAsia="仿宋" w:cs="仿宋"/>
                <w:color w:val="auto"/>
                <w:sz w:val="24"/>
              </w:rPr>
              <w:t>300≤Y＜2000</w:t>
            </w:r>
          </w:p>
        </w:tc>
        <w:tc>
          <w:tcPr>
            <w:tcW w:w="1087" w:type="dxa"/>
            <w:tcBorders>
              <w:top w:val="nil"/>
              <w:left w:val="nil"/>
              <w:bottom w:val="single" w:color="auto" w:sz="4" w:space="0"/>
              <w:right w:val="single" w:color="auto" w:sz="4" w:space="0"/>
            </w:tcBorders>
            <w:noWrap/>
            <w:vAlign w:val="center"/>
          </w:tcPr>
          <w:p w14:paraId="2C4539F1">
            <w:pPr>
              <w:contextualSpacing/>
              <w:jc w:val="center"/>
              <w:rPr>
                <w:rFonts w:hint="eastAsia" w:ascii="仿宋" w:hAnsi="仿宋" w:eastAsia="仿宋" w:cs="仿宋"/>
                <w:color w:val="auto"/>
                <w:sz w:val="24"/>
              </w:rPr>
            </w:pPr>
            <w:r>
              <w:rPr>
                <w:rFonts w:hint="eastAsia" w:ascii="仿宋" w:hAnsi="仿宋" w:eastAsia="仿宋" w:cs="仿宋"/>
                <w:color w:val="auto"/>
                <w:sz w:val="24"/>
              </w:rPr>
              <w:t>Y＜300</w:t>
            </w:r>
          </w:p>
        </w:tc>
      </w:tr>
      <w:tr w14:paraId="685F4B5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4DD0BE96">
            <w:pPr>
              <w:contextualSpacing/>
              <w:jc w:val="center"/>
              <w:rPr>
                <w:rFonts w:hint="eastAsia" w:ascii="仿宋" w:hAnsi="仿宋" w:eastAsia="仿宋" w:cs="仿宋"/>
                <w:b/>
                <w:bCs/>
                <w:color w:val="auto"/>
                <w:sz w:val="24"/>
              </w:rPr>
            </w:pPr>
            <w:r>
              <w:rPr>
                <w:rFonts w:hint="eastAsia" w:ascii="仿宋" w:hAnsi="仿宋" w:eastAsia="仿宋" w:cs="仿宋"/>
                <w:b/>
                <w:bCs/>
                <w:color w:val="auto"/>
                <w:sz w:val="24"/>
              </w:rPr>
              <w:t>建筑业</w:t>
            </w:r>
          </w:p>
        </w:tc>
        <w:tc>
          <w:tcPr>
            <w:tcW w:w="1803" w:type="dxa"/>
            <w:tcBorders>
              <w:top w:val="nil"/>
              <w:left w:val="nil"/>
              <w:bottom w:val="single" w:color="auto" w:sz="4" w:space="0"/>
              <w:right w:val="single" w:color="auto" w:sz="4" w:space="0"/>
            </w:tcBorders>
            <w:noWrap/>
            <w:vAlign w:val="center"/>
          </w:tcPr>
          <w:p w14:paraId="042B9A79">
            <w:pPr>
              <w:contextualSpacing/>
              <w:jc w:val="center"/>
              <w:rPr>
                <w:rFonts w:hint="eastAsia" w:ascii="仿宋" w:hAnsi="仿宋" w:eastAsia="仿宋" w:cs="仿宋"/>
                <w:color w:val="auto"/>
                <w:sz w:val="24"/>
              </w:rPr>
            </w:pPr>
            <w:r>
              <w:rPr>
                <w:rFonts w:hint="eastAsia" w:ascii="仿宋" w:hAnsi="仿宋" w:eastAsia="仿宋" w:cs="仿宋"/>
                <w:color w:val="auto"/>
                <w:sz w:val="24"/>
              </w:rPr>
              <w:t>营业收入（Y）</w:t>
            </w:r>
          </w:p>
        </w:tc>
        <w:tc>
          <w:tcPr>
            <w:tcW w:w="1323" w:type="dxa"/>
            <w:tcBorders>
              <w:top w:val="nil"/>
              <w:left w:val="nil"/>
              <w:bottom w:val="single" w:color="auto" w:sz="4" w:space="0"/>
              <w:right w:val="single" w:color="auto" w:sz="4" w:space="0"/>
            </w:tcBorders>
            <w:noWrap/>
            <w:vAlign w:val="center"/>
          </w:tcPr>
          <w:p w14:paraId="21C4DAFD">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28C489C5">
            <w:pPr>
              <w:contextualSpacing/>
              <w:jc w:val="center"/>
              <w:rPr>
                <w:rFonts w:hint="eastAsia" w:ascii="仿宋" w:hAnsi="仿宋" w:eastAsia="仿宋" w:cs="仿宋"/>
                <w:color w:val="auto"/>
                <w:sz w:val="24"/>
              </w:rPr>
            </w:pPr>
            <w:r>
              <w:rPr>
                <w:rFonts w:hint="eastAsia" w:ascii="仿宋" w:hAnsi="仿宋" w:eastAsia="仿宋" w:cs="仿宋"/>
                <w:color w:val="auto"/>
                <w:sz w:val="24"/>
              </w:rPr>
              <w:t>6000≤Y＜80000</w:t>
            </w:r>
          </w:p>
        </w:tc>
        <w:tc>
          <w:tcPr>
            <w:tcW w:w="1692" w:type="dxa"/>
            <w:tcBorders>
              <w:top w:val="nil"/>
              <w:left w:val="nil"/>
              <w:bottom w:val="single" w:color="auto" w:sz="4" w:space="0"/>
              <w:right w:val="single" w:color="auto" w:sz="4" w:space="0"/>
            </w:tcBorders>
            <w:noWrap/>
            <w:vAlign w:val="center"/>
          </w:tcPr>
          <w:p w14:paraId="2E87EFFB">
            <w:pPr>
              <w:contextualSpacing/>
              <w:jc w:val="center"/>
              <w:rPr>
                <w:rFonts w:hint="eastAsia" w:ascii="仿宋" w:hAnsi="仿宋" w:eastAsia="仿宋" w:cs="仿宋"/>
                <w:color w:val="auto"/>
                <w:sz w:val="24"/>
              </w:rPr>
            </w:pPr>
            <w:r>
              <w:rPr>
                <w:rFonts w:hint="eastAsia" w:ascii="仿宋" w:hAnsi="仿宋" w:eastAsia="仿宋" w:cs="仿宋"/>
                <w:color w:val="auto"/>
                <w:sz w:val="24"/>
              </w:rPr>
              <w:t>300≤Y＜6000</w:t>
            </w:r>
          </w:p>
        </w:tc>
        <w:tc>
          <w:tcPr>
            <w:tcW w:w="1087" w:type="dxa"/>
            <w:tcBorders>
              <w:top w:val="nil"/>
              <w:left w:val="nil"/>
              <w:bottom w:val="single" w:color="auto" w:sz="4" w:space="0"/>
              <w:right w:val="single" w:color="auto" w:sz="4" w:space="0"/>
            </w:tcBorders>
            <w:noWrap/>
            <w:vAlign w:val="center"/>
          </w:tcPr>
          <w:p w14:paraId="620DCB52">
            <w:pPr>
              <w:contextualSpacing/>
              <w:jc w:val="center"/>
              <w:rPr>
                <w:rFonts w:hint="eastAsia" w:ascii="仿宋" w:hAnsi="仿宋" w:eastAsia="仿宋" w:cs="仿宋"/>
                <w:color w:val="auto"/>
                <w:sz w:val="24"/>
              </w:rPr>
            </w:pPr>
            <w:r>
              <w:rPr>
                <w:rFonts w:hint="eastAsia" w:ascii="仿宋" w:hAnsi="仿宋" w:eastAsia="仿宋" w:cs="仿宋"/>
                <w:color w:val="auto"/>
                <w:sz w:val="24"/>
              </w:rPr>
              <w:t>Y＜300</w:t>
            </w:r>
          </w:p>
        </w:tc>
      </w:tr>
      <w:tr w14:paraId="2ED758A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5B93ABC3">
            <w:pPr>
              <w:contextualSpacing/>
              <w:jc w:val="center"/>
              <w:rPr>
                <w:rFonts w:hint="eastAsia" w:ascii="仿宋" w:hAnsi="仿宋" w:eastAsia="仿宋" w:cs="仿宋"/>
                <w:b/>
                <w:bCs/>
                <w:color w:val="auto"/>
                <w:sz w:val="24"/>
              </w:rPr>
            </w:pPr>
          </w:p>
        </w:tc>
        <w:tc>
          <w:tcPr>
            <w:tcW w:w="1803" w:type="dxa"/>
            <w:tcBorders>
              <w:top w:val="nil"/>
              <w:left w:val="nil"/>
              <w:bottom w:val="single" w:color="auto" w:sz="4" w:space="0"/>
              <w:right w:val="single" w:color="auto" w:sz="4" w:space="0"/>
            </w:tcBorders>
            <w:noWrap/>
            <w:vAlign w:val="center"/>
          </w:tcPr>
          <w:p w14:paraId="67F8655C">
            <w:pPr>
              <w:contextualSpacing/>
              <w:jc w:val="center"/>
              <w:rPr>
                <w:rFonts w:hint="eastAsia" w:ascii="仿宋" w:hAnsi="仿宋" w:eastAsia="仿宋" w:cs="仿宋"/>
                <w:color w:val="auto"/>
                <w:sz w:val="24"/>
              </w:rPr>
            </w:pPr>
            <w:r>
              <w:rPr>
                <w:rFonts w:hint="eastAsia" w:ascii="仿宋" w:hAnsi="仿宋" w:eastAsia="仿宋" w:cs="仿宋"/>
                <w:color w:val="auto"/>
                <w:sz w:val="24"/>
              </w:rPr>
              <w:t>资产总额（Z）</w:t>
            </w:r>
          </w:p>
        </w:tc>
        <w:tc>
          <w:tcPr>
            <w:tcW w:w="1323" w:type="dxa"/>
            <w:tcBorders>
              <w:top w:val="nil"/>
              <w:left w:val="nil"/>
              <w:bottom w:val="single" w:color="auto" w:sz="4" w:space="0"/>
              <w:right w:val="single" w:color="auto" w:sz="4" w:space="0"/>
            </w:tcBorders>
            <w:noWrap/>
            <w:vAlign w:val="center"/>
          </w:tcPr>
          <w:p w14:paraId="04F420F7">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3C4C5A42">
            <w:pPr>
              <w:contextualSpacing/>
              <w:jc w:val="center"/>
              <w:rPr>
                <w:rFonts w:hint="eastAsia" w:ascii="仿宋" w:hAnsi="仿宋" w:eastAsia="仿宋" w:cs="仿宋"/>
                <w:color w:val="auto"/>
                <w:sz w:val="24"/>
              </w:rPr>
            </w:pPr>
            <w:r>
              <w:rPr>
                <w:rFonts w:hint="eastAsia" w:ascii="仿宋" w:hAnsi="仿宋" w:eastAsia="仿宋" w:cs="仿宋"/>
                <w:color w:val="auto"/>
                <w:sz w:val="24"/>
              </w:rPr>
              <w:t>5000≤Z＜80000</w:t>
            </w:r>
          </w:p>
        </w:tc>
        <w:tc>
          <w:tcPr>
            <w:tcW w:w="1692" w:type="dxa"/>
            <w:tcBorders>
              <w:top w:val="nil"/>
              <w:left w:val="nil"/>
              <w:bottom w:val="single" w:color="auto" w:sz="4" w:space="0"/>
              <w:right w:val="single" w:color="auto" w:sz="4" w:space="0"/>
            </w:tcBorders>
            <w:noWrap/>
            <w:vAlign w:val="center"/>
          </w:tcPr>
          <w:p w14:paraId="1FF22E5F">
            <w:pPr>
              <w:contextualSpacing/>
              <w:jc w:val="center"/>
              <w:rPr>
                <w:rFonts w:hint="eastAsia" w:ascii="仿宋" w:hAnsi="仿宋" w:eastAsia="仿宋" w:cs="仿宋"/>
                <w:color w:val="auto"/>
                <w:sz w:val="24"/>
              </w:rPr>
            </w:pPr>
            <w:r>
              <w:rPr>
                <w:rFonts w:hint="eastAsia" w:ascii="仿宋" w:hAnsi="仿宋" w:eastAsia="仿宋" w:cs="仿宋"/>
                <w:color w:val="auto"/>
                <w:sz w:val="24"/>
              </w:rPr>
              <w:t>300≤Z＜5000</w:t>
            </w:r>
          </w:p>
        </w:tc>
        <w:tc>
          <w:tcPr>
            <w:tcW w:w="1087" w:type="dxa"/>
            <w:tcBorders>
              <w:top w:val="nil"/>
              <w:left w:val="nil"/>
              <w:bottom w:val="single" w:color="auto" w:sz="4" w:space="0"/>
              <w:right w:val="single" w:color="auto" w:sz="4" w:space="0"/>
            </w:tcBorders>
            <w:noWrap/>
            <w:vAlign w:val="center"/>
          </w:tcPr>
          <w:p w14:paraId="65328616">
            <w:pPr>
              <w:contextualSpacing/>
              <w:jc w:val="center"/>
              <w:rPr>
                <w:rFonts w:hint="eastAsia" w:ascii="仿宋" w:hAnsi="仿宋" w:eastAsia="仿宋" w:cs="仿宋"/>
                <w:color w:val="auto"/>
                <w:sz w:val="24"/>
              </w:rPr>
            </w:pPr>
            <w:r>
              <w:rPr>
                <w:rFonts w:hint="eastAsia" w:ascii="仿宋" w:hAnsi="仿宋" w:eastAsia="仿宋" w:cs="仿宋"/>
                <w:color w:val="auto"/>
                <w:sz w:val="24"/>
              </w:rPr>
              <w:t>Z＜300</w:t>
            </w:r>
          </w:p>
        </w:tc>
      </w:tr>
      <w:tr w14:paraId="5A20ED2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1EE419C1">
            <w:pPr>
              <w:contextualSpacing/>
              <w:jc w:val="center"/>
              <w:rPr>
                <w:rFonts w:hint="eastAsia" w:ascii="仿宋" w:hAnsi="仿宋" w:eastAsia="仿宋" w:cs="仿宋"/>
                <w:b/>
                <w:bCs/>
                <w:color w:val="auto"/>
                <w:sz w:val="24"/>
              </w:rPr>
            </w:pPr>
            <w:r>
              <w:rPr>
                <w:rFonts w:hint="eastAsia" w:ascii="仿宋" w:hAnsi="仿宋" w:eastAsia="仿宋" w:cs="仿宋"/>
                <w:b/>
                <w:bCs/>
                <w:color w:val="auto"/>
                <w:sz w:val="24"/>
              </w:rPr>
              <w:t>批发业</w:t>
            </w:r>
          </w:p>
        </w:tc>
        <w:tc>
          <w:tcPr>
            <w:tcW w:w="1803" w:type="dxa"/>
            <w:tcBorders>
              <w:top w:val="nil"/>
              <w:left w:val="nil"/>
              <w:bottom w:val="single" w:color="auto" w:sz="4" w:space="0"/>
              <w:right w:val="single" w:color="auto" w:sz="4" w:space="0"/>
            </w:tcBorders>
            <w:noWrap/>
            <w:vAlign w:val="center"/>
          </w:tcPr>
          <w:p w14:paraId="79B4B3E2">
            <w:pPr>
              <w:contextualSpacing/>
              <w:jc w:val="center"/>
              <w:rPr>
                <w:rFonts w:hint="eastAsia" w:ascii="仿宋" w:hAnsi="仿宋" w:eastAsia="仿宋" w:cs="仿宋"/>
                <w:color w:val="auto"/>
                <w:sz w:val="24"/>
              </w:rPr>
            </w:pPr>
            <w:r>
              <w:rPr>
                <w:rFonts w:hint="eastAsia" w:ascii="仿宋" w:hAnsi="仿宋" w:eastAsia="仿宋" w:cs="仿宋"/>
                <w:color w:val="auto"/>
                <w:sz w:val="24"/>
              </w:rPr>
              <w:t>从业人员（X）</w:t>
            </w:r>
          </w:p>
        </w:tc>
        <w:tc>
          <w:tcPr>
            <w:tcW w:w="1323" w:type="dxa"/>
            <w:tcBorders>
              <w:top w:val="nil"/>
              <w:left w:val="nil"/>
              <w:bottom w:val="single" w:color="auto" w:sz="4" w:space="0"/>
              <w:right w:val="single" w:color="auto" w:sz="4" w:space="0"/>
            </w:tcBorders>
            <w:noWrap/>
            <w:vAlign w:val="center"/>
          </w:tcPr>
          <w:p w14:paraId="65AA73CC">
            <w:pPr>
              <w:contextualSpacing/>
              <w:jc w:val="center"/>
              <w:rPr>
                <w:rFonts w:hint="eastAsia"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noWrap/>
            <w:vAlign w:val="center"/>
          </w:tcPr>
          <w:p w14:paraId="679BC83F">
            <w:pPr>
              <w:contextualSpacing/>
              <w:jc w:val="center"/>
              <w:rPr>
                <w:rFonts w:hint="eastAsia" w:ascii="仿宋" w:hAnsi="仿宋" w:eastAsia="仿宋" w:cs="仿宋"/>
                <w:color w:val="auto"/>
                <w:sz w:val="24"/>
              </w:rPr>
            </w:pPr>
            <w:r>
              <w:rPr>
                <w:rFonts w:hint="eastAsia" w:ascii="仿宋" w:hAnsi="仿宋" w:eastAsia="仿宋" w:cs="仿宋"/>
                <w:color w:val="auto"/>
                <w:sz w:val="24"/>
              </w:rPr>
              <w:t>20≤X＜200</w:t>
            </w:r>
          </w:p>
        </w:tc>
        <w:tc>
          <w:tcPr>
            <w:tcW w:w="1692" w:type="dxa"/>
            <w:tcBorders>
              <w:top w:val="nil"/>
              <w:left w:val="nil"/>
              <w:bottom w:val="single" w:color="auto" w:sz="4" w:space="0"/>
              <w:right w:val="single" w:color="auto" w:sz="4" w:space="0"/>
            </w:tcBorders>
            <w:noWrap/>
            <w:vAlign w:val="center"/>
          </w:tcPr>
          <w:p w14:paraId="71F665CF">
            <w:pPr>
              <w:contextualSpacing/>
              <w:jc w:val="center"/>
              <w:rPr>
                <w:rFonts w:hint="eastAsia" w:ascii="仿宋" w:hAnsi="仿宋" w:eastAsia="仿宋" w:cs="仿宋"/>
                <w:color w:val="auto"/>
                <w:sz w:val="24"/>
              </w:rPr>
            </w:pPr>
            <w:r>
              <w:rPr>
                <w:rFonts w:hint="eastAsia" w:ascii="仿宋" w:hAnsi="仿宋" w:eastAsia="仿宋" w:cs="仿宋"/>
                <w:color w:val="auto"/>
                <w:sz w:val="24"/>
              </w:rPr>
              <w:t>5≤X＜20</w:t>
            </w:r>
          </w:p>
        </w:tc>
        <w:tc>
          <w:tcPr>
            <w:tcW w:w="1087" w:type="dxa"/>
            <w:tcBorders>
              <w:top w:val="nil"/>
              <w:left w:val="nil"/>
              <w:bottom w:val="single" w:color="auto" w:sz="4" w:space="0"/>
              <w:right w:val="single" w:color="auto" w:sz="4" w:space="0"/>
            </w:tcBorders>
            <w:noWrap/>
            <w:vAlign w:val="center"/>
          </w:tcPr>
          <w:p w14:paraId="3CBC3B2B">
            <w:pPr>
              <w:contextualSpacing/>
              <w:jc w:val="center"/>
              <w:rPr>
                <w:rFonts w:hint="eastAsia" w:ascii="仿宋" w:hAnsi="仿宋" w:eastAsia="仿宋" w:cs="仿宋"/>
                <w:color w:val="auto"/>
                <w:sz w:val="24"/>
              </w:rPr>
            </w:pPr>
            <w:r>
              <w:rPr>
                <w:rFonts w:hint="eastAsia" w:ascii="仿宋" w:hAnsi="仿宋" w:eastAsia="仿宋" w:cs="仿宋"/>
                <w:color w:val="auto"/>
                <w:sz w:val="24"/>
              </w:rPr>
              <w:t>X＜5</w:t>
            </w:r>
          </w:p>
        </w:tc>
      </w:tr>
      <w:tr w14:paraId="35864DEE">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29AC03A6">
            <w:pPr>
              <w:contextualSpacing/>
              <w:jc w:val="center"/>
              <w:rPr>
                <w:rFonts w:hint="eastAsia" w:ascii="仿宋" w:hAnsi="仿宋" w:eastAsia="仿宋" w:cs="仿宋"/>
                <w:b/>
                <w:bCs/>
                <w:color w:val="auto"/>
                <w:sz w:val="24"/>
              </w:rPr>
            </w:pPr>
          </w:p>
        </w:tc>
        <w:tc>
          <w:tcPr>
            <w:tcW w:w="1803" w:type="dxa"/>
            <w:tcBorders>
              <w:top w:val="nil"/>
              <w:left w:val="nil"/>
              <w:bottom w:val="single" w:color="auto" w:sz="4" w:space="0"/>
              <w:right w:val="single" w:color="auto" w:sz="4" w:space="0"/>
            </w:tcBorders>
            <w:noWrap/>
            <w:vAlign w:val="center"/>
          </w:tcPr>
          <w:p w14:paraId="7B45887F">
            <w:pPr>
              <w:contextualSpacing/>
              <w:jc w:val="center"/>
              <w:rPr>
                <w:rFonts w:hint="eastAsia" w:ascii="仿宋" w:hAnsi="仿宋" w:eastAsia="仿宋" w:cs="仿宋"/>
                <w:color w:val="auto"/>
                <w:sz w:val="24"/>
              </w:rPr>
            </w:pPr>
            <w:r>
              <w:rPr>
                <w:rFonts w:hint="eastAsia" w:ascii="仿宋" w:hAnsi="仿宋" w:eastAsia="仿宋" w:cs="仿宋"/>
                <w:color w:val="auto"/>
                <w:sz w:val="24"/>
              </w:rPr>
              <w:t>营业收入（Y）</w:t>
            </w:r>
          </w:p>
        </w:tc>
        <w:tc>
          <w:tcPr>
            <w:tcW w:w="1323" w:type="dxa"/>
            <w:tcBorders>
              <w:top w:val="nil"/>
              <w:left w:val="nil"/>
              <w:bottom w:val="single" w:color="auto" w:sz="4" w:space="0"/>
              <w:right w:val="single" w:color="auto" w:sz="4" w:space="0"/>
            </w:tcBorders>
            <w:noWrap/>
            <w:vAlign w:val="center"/>
          </w:tcPr>
          <w:p w14:paraId="7049B5AF">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40BEA9BD">
            <w:pPr>
              <w:contextualSpacing/>
              <w:jc w:val="center"/>
              <w:rPr>
                <w:rFonts w:hint="eastAsia" w:ascii="仿宋" w:hAnsi="仿宋" w:eastAsia="仿宋" w:cs="仿宋"/>
                <w:color w:val="auto"/>
                <w:sz w:val="24"/>
              </w:rPr>
            </w:pPr>
            <w:r>
              <w:rPr>
                <w:rFonts w:hint="eastAsia" w:ascii="仿宋" w:hAnsi="仿宋" w:eastAsia="仿宋" w:cs="仿宋"/>
                <w:color w:val="auto"/>
                <w:sz w:val="24"/>
              </w:rPr>
              <w:t>5000≤Y＜40000</w:t>
            </w:r>
          </w:p>
        </w:tc>
        <w:tc>
          <w:tcPr>
            <w:tcW w:w="1692" w:type="dxa"/>
            <w:tcBorders>
              <w:top w:val="nil"/>
              <w:left w:val="nil"/>
              <w:bottom w:val="single" w:color="auto" w:sz="4" w:space="0"/>
              <w:right w:val="single" w:color="auto" w:sz="4" w:space="0"/>
            </w:tcBorders>
            <w:noWrap/>
            <w:vAlign w:val="center"/>
          </w:tcPr>
          <w:p w14:paraId="2397DC8D">
            <w:pPr>
              <w:contextualSpacing/>
              <w:jc w:val="center"/>
              <w:rPr>
                <w:rFonts w:hint="eastAsia" w:ascii="仿宋" w:hAnsi="仿宋" w:eastAsia="仿宋" w:cs="仿宋"/>
                <w:color w:val="auto"/>
                <w:sz w:val="24"/>
              </w:rPr>
            </w:pPr>
            <w:r>
              <w:rPr>
                <w:rFonts w:hint="eastAsia" w:ascii="仿宋" w:hAnsi="仿宋" w:eastAsia="仿宋" w:cs="仿宋"/>
                <w:color w:val="auto"/>
                <w:sz w:val="24"/>
              </w:rPr>
              <w:t>1000≤Y＜5000</w:t>
            </w:r>
          </w:p>
        </w:tc>
        <w:tc>
          <w:tcPr>
            <w:tcW w:w="1087" w:type="dxa"/>
            <w:tcBorders>
              <w:top w:val="nil"/>
              <w:left w:val="nil"/>
              <w:bottom w:val="single" w:color="auto" w:sz="4" w:space="0"/>
              <w:right w:val="single" w:color="auto" w:sz="4" w:space="0"/>
            </w:tcBorders>
            <w:noWrap/>
            <w:vAlign w:val="center"/>
          </w:tcPr>
          <w:p w14:paraId="3AD1358A">
            <w:pPr>
              <w:contextualSpacing/>
              <w:jc w:val="center"/>
              <w:rPr>
                <w:rFonts w:hint="eastAsia" w:ascii="仿宋" w:hAnsi="仿宋" w:eastAsia="仿宋" w:cs="仿宋"/>
                <w:color w:val="auto"/>
                <w:sz w:val="24"/>
              </w:rPr>
            </w:pPr>
            <w:r>
              <w:rPr>
                <w:rFonts w:hint="eastAsia" w:ascii="仿宋" w:hAnsi="仿宋" w:eastAsia="仿宋" w:cs="仿宋"/>
                <w:color w:val="auto"/>
                <w:sz w:val="24"/>
              </w:rPr>
              <w:t>Y＜1000</w:t>
            </w:r>
          </w:p>
        </w:tc>
      </w:tr>
      <w:tr w14:paraId="3F2B9F7E">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074F3500">
            <w:pPr>
              <w:contextualSpacing/>
              <w:jc w:val="center"/>
              <w:rPr>
                <w:rFonts w:hint="eastAsia" w:ascii="仿宋" w:hAnsi="仿宋" w:eastAsia="仿宋" w:cs="仿宋"/>
                <w:b/>
                <w:bCs/>
                <w:color w:val="auto"/>
                <w:sz w:val="24"/>
              </w:rPr>
            </w:pPr>
            <w:r>
              <w:rPr>
                <w:rFonts w:hint="eastAsia" w:ascii="仿宋" w:hAnsi="仿宋" w:eastAsia="仿宋" w:cs="仿宋"/>
                <w:b/>
                <w:bCs/>
                <w:color w:val="auto"/>
                <w:sz w:val="24"/>
              </w:rPr>
              <w:t>零售业</w:t>
            </w:r>
          </w:p>
        </w:tc>
        <w:tc>
          <w:tcPr>
            <w:tcW w:w="1803" w:type="dxa"/>
            <w:tcBorders>
              <w:top w:val="nil"/>
              <w:left w:val="nil"/>
              <w:bottom w:val="single" w:color="auto" w:sz="4" w:space="0"/>
              <w:right w:val="single" w:color="auto" w:sz="4" w:space="0"/>
            </w:tcBorders>
            <w:noWrap/>
            <w:vAlign w:val="center"/>
          </w:tcPr>
          <w:p w14:paraId="01303E36">
            <w:pPr>
              <w:contextualSpacing/>
              <w:jc w:val="center"/>
              <w:rPr>
                <w:rFonts w:hint="eastAsia" w:ascii="仿宋" w:hAnsi="仿宋" w:eastAsia="仿宋" w:cs="仿宋"/>
                <w:color w:val="auto"/>
                <w:sz w:val="24"/>
              </w:rPr>
            </w:pPr>
            <w:r>
              <w:rPr>
                <w:rFonts w:hint="eastAsia" w:ascii="仿宋" w:hAnsi="仿宋" w:eastAsia="仿宋" w:cs="仿宋"/>
                <w:color w:val="auto"/>
                <w:sz w:val="24"/>
              </w:rPr>
              <w:t>从业人员（X）</w:t>
            </w:r>
          </w:p>
        </w:tc>
        <w:tc>
          <w:tcPr>
            <w:tcW w:w="1323" w:type="dxa"/>
            <w:tcBorders>
              <w:top w:val="nil"/>
              <w:left w:val="nil"/>
              <w:bottom w:val="single" w:color="auto" w:sz="4" w:space="0"/>
              <w:right w:val="single" w:color="auto" w:sz="4" w:space="0"/>
            </w:tcBorders>
            <w:noWrap/>
            <w:vAlign w:val="center"/>
          </w:tcPr>
          <w:p w14:paraId="016F989B">
            <w:pPr>
              <w:contextualSpacing/>
              <w:jc w:val="center"/>
              <w:rPr>
                <w:rFonts w:hint="eastAsia"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noWrap/>
            <w:vAlign w:val="center"/>
          </w:tcPr>
          <w:p w14:paraId="60B07A53">
            <w:pPr>
              <w:contextualSpacing/>
              <w:jc w:val="center"/>
              <w:rPr>
                <w:rFonts w:hint="eastAsia" w:ascii="仿宋" w:hAnsi="仿宋" w:eastAsia="仿宋" w:cs="仿宋"/>
                <w:color w:val="auto"/>
                <w:sz w:val="24"/>
              </w:rPr>
            </w:pPr>
            <w:r>
              <w:rPr>
                <w:rFonts w:hint="eastAsia" w:ascii="仿宋" w:hAnsi="仿宋" w:eastAsia="仿宋" w:cs="仿宋"/>
                <w:color w:val="auto"/>
                <w:sz w:val="24"/>
              </w:rPr>
              <w:t>50≤X＜300</w:t>
            </w:r>
          </w:p>
        </w:tc>
        <w:tc>
          <w:tcPr>
            <w:tcW w:w="1692" w:type="dxa"/>
            <w:tcBorders>
              <w:top w:val="nil"/>
              <w:left w:val="nil"/>
              <w:bottom w:val="single" w:color="auto" w:sz="4" w:space="0"/>
              <w:right w:val="single" w:color="auto" w:sz="4" w:space="0"/>
            </w:tcBorders>
            <w:noWrap/>
            <w:vAlign w:val="center"/>
          </w:tcPr>
          <w:p w14:paraId="2DA0E80B">
            <w:pPr>
              <w:contextualSpacing/>
              <w:jc w:val="center"/>
              <w:rPr>
                <w:rFonts w:hint="eastAsia" w:ascii="仿宋" w:hAnsi="仿宋" w:eastAsia="仿宋" w:cs="仿宋"/>
                <w:color w:val="auto"/>
                <w:sz w:val="24"/>
              </w:rPr>
            </w:pPr>
            <w:r>
              <w:rPr>
                <w:rFonts w:hint="eastAsia" w:ascii="仿宋" w:hAnsi="仿宋" w:eastAsia="仿宋" w:cs="仿宋"/>
                <w:color w:val="auto"/>
                <w:sz w:val="24"/>
              </w:rPr>
              <w:t>10≤X＜50</w:t>
            </w:r>
          </w:p>
        </w:tc>
        <w:tc>
          <w:tcPr>
            <w:tcW w:w="1087" w:type="dxa"/>
            <w:tcBorders>
              <w:top w:val="nil"/>
              <w:left w:val="nil"/>
              <w:bottom w:val="single" w:color="auto" w:sz="4" w:space="0"/>
              <w:right w:val="single" w:color="auto" w:sz="4" w:space="0"/>
            </w:tcBorders>
            <w:noWrap/>
            <w:vAlign w:val="center"/>
          </w:tcPr>
          <w:p w14:paraId="54F30847">
            <w:pPr>
              <w:contextualSpacing/>
              <w:jc w:val="center"/>
              <w:rPr>
                <w:rFonts w:hint="eastAsia" w:ascii="仿宋" w:hAnsi="仿宋" w:eastAsia="仿宋" w:cs="仿宋"/>
                <w:color w:val="auto"/>
                <w:sz w:val="24"/>
              </w:rPr>
            </w:pPr>
            <w:r>
              <w:rPr>
                <w:rFonts w:hint="eastAsia" w:ascii="仿宋" w:hAnsi="仿宋" w:eastAsia="仿宋" w:cs="仿宋"/>
                <w:color w:val="auto"/>
                <w:sz w:val="24"/>
              </w:rPr>
              <w:t>X＜10</w:t>
            </w:r>
          </w:p>
        </w:tc>
      </w:tr>
      <w:tr w14:paraId="73652D5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1663018F">
            <w:pPr>
              <w:contextualSpacing/>
              <w:jc w:val="center"/>
              <w:rPr>
                <w:rFonts w:hint="eastAsia" w:ascii="仿宋" w:hAnsi="仿宋" w:eastAsia="仿宋" w:cs="仿宋"/>
                <w:b/>
                <w:bCs/>
                <w:color w:val="auto"/>
                <w:sz w:val="24"/>
              </w:rPr>
            </w:pPr>
          </w:p>
        </w:tc>
        <w:tc>
          <w:tcPr>
            <w:tcW w:w="1803" w:type="dxa"/>
            <w:tcBorders>
              <w:top w:val="nil"/>
              <w:left w:val="nil"/>
              <w:bottom w:val="single" w:color="auto" w:sz="4" w:space="0"/>
              <w:right w:val="single" w:color="auto" w:sz="4" w:space="0"/>
            </w:tcBorders>
            <w:noWrap/>
            <w:vAlign w:val="center"/>
          </w:tcPr>
          <w:p w14:paraId="2C4D5BCA">
            <w:pPr>
              <w:contextualSpacing/>
              <w:jc w:val="center"/>
              <w:rPr>
                <w:rFonts w:hint="eastAsia" w:ascii="仿宋" w:hAnsi="仿宋" w:eastAsia="仿宋" w:cs="仿宋"/>
                <w:color w:val="auto"/>
                <w:sz w:val="24"/>
              </w:rPr>
            </w:pPr>
            <w:r>
              <w:rPr>
                <w:rFonts w:hint="eastAsia" w:ascii="仿宋" w:hAnsi="仿宋" w:eastAsia="仿宋" w:cs="仿宋"/>
                <w:color w:val="auto"/>
                <w:sz w:val="24"/>
              </w:rPr>
              <w:t>营业收入（Y）</w:t>
            </w:r>
          </w:p>
        </w:tc>
        <w:tc>
          <w:tcPr>
            <w:tcW w:w="1323" w:type="dxa"/>
            <w:tcBorders>
              <w:top w:val="nil"/>
              <w:left w:val="nil"/>
              <w:bottom w:val="single" w:color="auto" w:sz="4" w:space="0"/>
              <w:right w:val="single" w:color="auto" w:sz="4" w:space="0"/>
            </w:tcBorders>
            <w:noWrap/>
            <w:vAlign w:val="center"/>
          </w:tcPr>
          <w:p w14:paraId="35EC6C73">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049215D9">
            <w:pPr>
              <w:contextualSpacing/>
              <w:jc w:val="center"/>
              <w:rPr>
                <w:rFonts w:hint="eastAsia" w:ascii="仿宋" w:hAnsi="仿宋" w:eastAsia="仿宋" w:cs="仿宋"/>
                <w:color w:val="auto"/>
                <w:sz w:val="24"/>
              </w:rPr>
            </w:pPr>
            <w:r>
              <w:rPr>
                <w:rFonts w:hint="eastAsia" w:ascii="仿宋" w:hAnsi="仿宋" w:eastAsia="仿宋" w:cs="仿宋"/>
                <w:color w:val="auto"/>
                <w:sz w:val="24"/>
              </w:rPr>
              <w:t>500≤Y＜20000</w:t>
            </w:r>
          </w:p>
        </w:tc>
        <w:tc>
          <w:tcPr>
            <w:tcW w:w="1692" w:type="dxa"/>
            <w:tcBorders>
              <w:top w:val="nil"/>
              <w:left w:val="nil"/>
              <w:bottom w:val="single" w:color="auto" w:sz="4" w:space="0"/>
              <w:right w:val="single" w:color="auto" w:sz="4" w:space="0"/>
            </w:tcBorders>
            <w:noWrap/>
            <w:vAlign w:val="center"/>
          </w:tcPr>
          <w:p w14:paraId="3D86F4E4">
            <w:pPr>
              <w:contextualSpacing/>
              <w:jc w:val="center"/>
              <w:rPr>
                <w:rFonts w:hint="eastAsia" w:ascii="仿宋" w:hAnsi="仿宋" w:eastAsia="仿宋" w:cs="仿宋"/>
                <w:color w:val="auto"/>
                <w:sz w:val="24"/>
              </w:rPr>
            </w:pPr>
            <w:r>
              <w:rPr>
                <w:rFonts w:hint="eastAsia" w:ascii="仿宋" w:hAnsi="仿宋" w:eastAsia="仿宋" w:cs="仿宋"/>
                <w:color w:val="auto"/>
                <w:sz w:val="24"/>
              </w:rPr>
              <w:t>100≤Y＜500</w:t>
            </w:r>
          </w:p>
        </w:tc>
        <w:tc>
          <w:tcPr>
            <w:tcW w:w="1087" w:type="dxa"/>
            <w:tcBorders>
              <w:top w:val="nil"/>
              <w:left w:val="nil"/>
              <w:bottom w:val="single" w:color="auto" w:sz="4" w:space="0"/>
              <w:right w:val="single" w:color="auto" w:sz="4" w:space="0"/>
            </w:tcBorders>
            <w:noWrap/>
            <w:vAlign w:val="center"/>
          </w:tcPr>
          <w:p w14:paraId="28403892">
            <w:pPr>
              <w:contextualSpacing/>
              <w:jc w:val="center"/>
              <w:rPr>
                <w:rFonts w:hint="eastAsia" w:ascii="仿宋" w:hAnsi="仿宋" w:eastAsia="仿宋" w:cs="仿宋"/>
                <w:color w:val="auto"/>
                <w:sz w:val="24"/>
              </w:rPr>
            </w:pPr>
            <w:r>
              <w:rPr>
                <w:rFonts w:hint="eastAsia" w:ascii="仿宋" w:hAnsi="仿宋" w:eastAsia="仿宋" w:cs="仿宋"/>
                <w:color w:val="auto"/>
                <w:sz w:val="24"/>
              </w:rPr>
              <w:t>Y＜100</w:t>
            </w:r>
          </w:p>
        </w:tc>
      </w:tr>
      <w:tr w14:paraId="6E2BCF8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52DFCF03">
            <w:pPr>
              <w:contextualSpacing/>
              <w:jc w:val="center"/>
              <w:rPr>
                <w:rFonts w:hint="eastAsia" w:ascii="仿宋" w:hAnsi="仿宋" w:eastAsia="仿宋" w:cs="仿宋"/>
                <w:b/>
                <w:bCs/>
                <w:color w:val="auto"/>
                <w:sz w:val="24"/>
              </w:rPr>
            </w:pPr>
            <w:r>
              <w:rPr>
                <w:rFonts w:hint="eastAsia" w:ascii="仿宋" w:hAnsi="仿宋" w:eastAsia="仿宋" w:cs="仿宋"/>
                <w:b/>
                <w:bCs/>
                <w:color w:val="auto"/>
                <w:sz w:val="24"/>
              </w:rPr>
              <w:t>交通运输业</w:t>
            </w:r>
          </w:p>
        </w:tc>
        <w:tc>
          <w:tcPr>
            <w:tcW w:w="1803" w:type="dxa"/>
            <w:tcBorders>
              <w:top w:val="nil"/>
              <w:left w:val="nil"/>
              <w:bottom w:val="single" w:color="auto" w:sz="4" w:space="0"/>
              <w:right w:val="single" w:color="auto" w:sz="4" w:space="0"/>
            </w:tcBorders>
            <w:noWrap/>
            <w:vAlign w:val="center"/>
          </w:tcPr>
          <w:p w14:paraId="3656CE78">
            <w:pPr>
              <w:contextualSpacing/>
              <w:jc w:val="center"/>
              <w:rPr>
                <w:rFonts w:hint="eastAsia" w:ascii="仿宋" w:hAnsi="仿宋" w:eastAsia="仿宋" w:cs="仿宋"/>
                <w:color w:val="auto"/>
                <w:sz w:val="24"/>
              </w:rPr>
            </w:pPr>
            <w:r>
              <w:rPr>
                <w:rFonts w:hint="eastAsia" w:ascii="仿宋" w:hAnsi="仿宋" w:eastAsia="仿宋" w:cs="仿宋"/>
                <w:color w:val="auto"/>
                <w:sz w:val="24"/>
              </w:rPr>
              <w:t>从业人员（X）</w:t>
            </w:r>
          </w:p>
        </w:tc>
        <w:tc>
          <w:tcPr>
            <w:tcW w:w="1323" w:type="dxa"/>
            <w:tcBorders>
              <w:top w:val="nil"/>
              <w:left w:val="nil"/>
              <w:bottom w:val="single" w:color="auto" w:sz="4" w:space="0"/>
              <w:right w:val="single" w:color="auto" w:sz="4" w:space="0"/>
            </w:tcBorders>
            <w:noWrap/>
            <w:vAlign w:val="center"/>
          </w:tcPr>
          <w:p w14:paraId="753D8731">
            <w:pPr>
              <w:contextualSpacing/>
              <w:jc w:val="center"/>
              <w:rPr>
                <w:rFonts w:hint="eastAsia"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noWrap/>
            <w:vAlign w:val="center"/>
          </w:tcPr>
          <w:p w14:paraId="5D739AA9">
            <w:pPr>
              <w:contextualSpacing/>
              <w:jc w:val="center"/>
              <w:rPr>
                <w:rFonts w:hint="eastAsia" w:ascii="仿宋" w:hAnsi="仿宋" w:eastAsia="仿宋" w:cs="仿宋"/>
                <w:color w:val="auto"/>
                <w:sz w:val="24"/>
              </w:rPr>
            </w:pPr>
            <w:r>
              <w:rPr>
                <w:rFonts w:hint="eastAsia" w:ascii="仿宋" w:hAnsi="仿宋" w:eastAsia="仿宋" w:cs="仿宋"/>
                <w:color w:val="auto"/>
                <w:sz w:val="24"/>
              </w:rPr>
              <w:t>300≤X＜1000</w:t>
            </w:r>
          </w:p>
        </w:tc>
        <w:tc>
          <w:tcPr>
            <w:tcW w:w="1692" w:type="dxa"/>
            <w:tcBorders>
              <w:top w:val="nil"/>
              <w:left w:val="nil"/>
              <w:bottom w:val="single" w:color="auto" w:sz="4" w:space="0"/>
              <w:right w:val="single" w:color="auto" w:sz="4" w:space="0"/>
            </w:tcBorders>
            <w:noWrap/>
            <w:vAlign w:val="center"/>
          </w:tcPr>
          <w:p w14:paraId="5C82DDBB">
            <w:pPr>
              <w:contextualSpacing/>
              <w:jc w:val="center"/>
              <w:rPr>
                <w:rFonts w:hint="eastAsia" w:ascii="仿宋" w:hAnsi="仿宋" w:eastAsia="仿宋" w:cs="仿宋"/>
                <w:color w:val="auto"/>
                <w:sz w:val="24"/>
              </w:rPr>
            </w:pPr>
            <w:r>
              <w:rPr>
                <w:rFonts w:hint="eastAsia" w:ascii="仿宋" w:hAnsi="仿宋" w:eastAsia="仿宋" w:cs="仿宋"/>
                <w:color w:val="auto"/>
                <w:sz w:val="24"/>
              </w:rPr>
              <w:t>20≤X＜300</w:t>
            </w:r>
          </w:p>
        </w:tc>
        <w:tc>
          <w:tcPr>
            <w:tcW w:w="1087" w:type="dxa"/>
            <w:tcBorders>
              <w:top w:val="nil"/>
              <w:left w:val="nil"/>
              <w:bottom w:val="single" w:color="auto" w:sz="4" w:space="0"/>
              <w:right w:val="single" w:color="auto" w:sz="4" w:space="0"/>
            </w:tcBorders>
            <w:noWrap/>
            <w:vAlign w:val="center"/>
          </w:tcPr>
          <w:p w14:paraId="030C0F9D">
            <w:pPr>
              <w:contextualSpacing/>
              <w:jc w:val="center"/>
              <w:rPr>
                <w:rFonts w:hint="eastAsia" w:ascii="仿宋" w:hAnsi="仿宋" w:eastAsia="仿宋" w:cs="仿宋"/>
                <w:color w:val="auto"/>
                <w:sz w:val="24"/>
              </w:rPr>
            </w:pPr>
            <w:r>
              <w:rPr>
                <w:rFonts w:hint="eastAsia" w:ascii="仿宋" w:hAnsi="仿宋" w:eastAsia="仿宋" w:cs="仿宋"/>
                <w:color w:val="auto"/>
                <w:sz w:val="24"/>
              </w:rPr>
              <w:t>X＜20</w:t>
            </w:r>
          </w:p>
        </w:tc>
      </w:tr>
      <w:tr w14:paraId="0BA8BB0E">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485D377D">
            <w:pPr>
              <w:contextualSpacing/>
              <w:jc w:val="center"/>
              <w:rPr>
                <w:rFonts w:hint="eastAsia" w:ascii="仿宋" w:hAnsi="仿宋" w:eastAsia="仿宋" w:cs="仿宋"/>
                <w:b/>
                <w:bCs/>
                <w:color w:val="auto"/>
                <w:sz w:val="24"/>
              </w:rPr>
            </w:pPr>
          </w:p>
        </w:tc>
        <w:tc>
          <w:tcPr>
            <w:tcW w:w="1803" w:type="dxa"/>
            <w:tcBorders>
              <w:top w:val="nil"/>
              <w:left w:val="nil"/>
              <w:bottom w:val="single" w:color="auto" w:sz="4" w:space="0"/>
              <w:right w:val="single" w:color="auto" w:sz="4" w:space="0"/>
            </w:tcBorders>
            <w:noWrap/>
            <w:vAlign w:val="center"/>
          </w:tcPr>
          <w:p w14:paraId="56569FB3">
            <w:pPr>
              <w:contextualSpacing/>
              <w:jc w:val="center"/>
              <w:rPr>
                <w:rFonts w:hint="eastAsia" w:ascii="仿宋" w:hAnsi="仿宋" w:eastAsia="仿宋" w:cs="仿宋"/>
                <w:color w:val="auto"/>
                <w:sz w:val="24"/>
              </w:rPr>
            </w:pPr>
            <w:r>
              <w:rPr>
                <w:rFonts w:hint="eastAsia" w:ascii="仿宋" w:hAnsi="仿宋" w:eastAsia="仿宋" w:cs="仿宋"/>
                <w:color w:val="auto"/>
                <w:sz w:val="24"/>
              </w:rPr>
              <w:t>营业收入（Y）</w:t>
            </w:r>
          </w:p>
        </w:tc>
        <w:tc>
          <w:tcPr>
            <w:tcW w:w="1323" w:type="dxa"/>
            <w:tcBorders>
              <w:top w:val="nil"/>
              <w:left w:val="nil"/>
              <w:bottom w:val="single" w:color="auto" w:sz="4" w:space="0"/>
              <w:right w:val="single" w:color="auto" w:sz="4" w:space="0"/>
            </w:tcBorders>
            <w:noWrap/>
            <w:vAlign w:val="center"/>
          </w:tcPr>
          <w:p w14:paraId="37A4CF4A">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7A0D15F7">
            <w:pPr>
              <w:contextualSpacing/>
              <w:jc w:val="center"/>
              <w:rPr>
                <w:rFonts w:hint="eastAsia" w:ascii="仿宋" w:hAnsi="仿宋" w:eastAsia="仿宋" w:cs="仿宋"/>
                <w:color w:val="auto"/>
                <w:sz w:val="24"/>
              </w:rPr>
            </w:pPr>
            <w:r>
              <w:rPr>
                <w:rFonts w:hint="eastAsia" w:ascii="仿宋" w:hAnsi="仿宋" w:eastAsia="仿宋" w:cs="仿宋"/>
                <w:color w:val="auto"/>
                <w:sz w:val="24"/>
              </w:rPr>
              <w:t>3000≤Y＜30000</w:t>
            </w:r>
          </w:p>
        </w:tc>
        <w:tc>
          <w:tcPr>
            <w:tcW w:w="1692" w:type="dxa"/>
            <w:tcBorders>
              <w:top w:val="nil"/>
              <w:left w:val="nil"/>
              <w:bottom w:val="single" w:color="auto" w:sz="4" w:space="0"/>
              <w:right w:val="single" w:color="auto" w:sz="4" w:space="0"/>
            </w:tcBorders>
            <w:noWrap/>
            <w:vAlign w:val="center"/>
          </w:tcPr>
          <w:p w14:paraId="3C3C9289">
            <w:pPr>
              <w:contextualSpacing/>
              <w:jc w:val="center"/>
              <w:rPr>
                <w:rFonts w:hint="eastAsia" w:ascii="仿宋" w:hAnsi="仿宋" w:eastAsia="仿宋" w:cs="仿宋"/>
                <w:color w:val="auto"/>
                <w:sz w:val="24"/>
              </w:rPr>
            </w:pPr>
            <w:r>
              <w:rPr>
                <w:rFonts w:hint="eastAsia" w:ascii="仿宋" w:hAnsi="仿宋" w:eastAsia="仿宋" w:cs="仿宋"/>
                <w:color w:val="auto"/>
                <w:sz w:val="24"/>
              </w:rPr>
              <w:t>200≤Y＜3000</w:t>
            </w:r>
          </w:p>
        </w:tc>
        <w:tc>
          <w:tcPr>
            <w:tcW w:w="1087" w:type="dxa"/>
            <w:tcBorders>
              <w:top w:val="nil"/>
              <w:left w:val="nil"/>
              <w:bottom w:val="single" w:color="auto" w:sz="4" w:space="0"/>
              <w:right w:val="single" w:color="auto" w:sz="4" w:space="0"/>
            </w:tcBorders>
            <w:noWrap/>
            <w:vAlign w:val="center"/>
          </w:tcPr>
          <w:p w14:paraId="68F665DC">
            <w:pPr>
              <w:contextualSpacing/>
              <w:jc w:val="center"/>
              <w:rPr>
                <w:rFonts w:hint="eastAsia" w:ascii="仿宋" w:hAnsi="仿宋" w:eastAsia="仿宋" w:cs="仿宋"/>
                <w:color w:val="auto"/>
                <w:sz w:val="24"/>
              </w:rPr>
            </w:pPr>
            <w:r>
              <w:rPr>
                <w:rFonts w:hint="eastAsia" w:ascii="仿宋" w:hAnsi="仿宋" w:eastAsia="仿宋" w:cs="仿宋"/>
                <w:color w:val="auto"/>
                <w:sz w:val="24"/>
              </w:rPr>
              <w:t>Y＜200</w:t>
            </w:r>
          </w:p>
        </w:tc>
      </w:tr>
      <w:tr w14:paraId="0E3DECB8">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3FAA068B">
            <w:pPr>
              <w:contextualSpacing/>
              <w:jc w:val="center"/>
              <w:rPr>
                <w:rFonts w:hint="eastAsia" w:ascii="仿宋" w:hAnsi="仿宋" w:eastAsia="仿宋" w:cs="仿宋"/>
                <w:b/>
                <w:bCs/>
                <w:color w:val="auto"/>
                <w:sz w:val="24"/>
              </w:rPr>
            </w:pPr>
            <w:r>
              <w:rPr>
                <w:rFonts w:hint="eastAsia" w:ascii="仿宋" w:hAnsi="仿宋" w:eastAsia="仿宋" w:cs="仿宋"/>
                <w:b/>
                <w:bCs/>
                <w:color w:val="auto"/>
                <w:sz w:val="24"/>
              </w:rPr>
              <w:t>仓储业</w:t>
            </w:r>
          </w:p>
        </w:tc>
        <w:tc>
          <w:tcPr>
            <w:tcW w:w="1803" w:type="dxa"/>
            <w:tcBorders>
              <w:top w:val="nil"/>
              <w:left w:val="nil"/>
              <w:bottom w:val="single" w:color="auto" w:sz="4" w:space="0"/>
              <w:right w:val="single" w:color="auto" w:sz="4" w:space="0"/>
            </w:tcBorders>
            <w:noWrap/>
            <w:vAlign w:val="center"/>
          </w:tcPr>
          <w:p w14:paraId="144C5748">
            <w:pPr>
              <w:contextualSpacing/>
              <w:jc w:val="center"/>
              <w:rPr>
                <w:rFonts w:hint="eastAsia" w:ascii="仿宋" w:hAnsi="仿宋" w:eastAsia="仿宋" w:cs="仿宋"/>
                <w:color w:val="auto"/>
                <w:sz w:val="24"/>
              </w:rPr>
            </w:pPr>
            <w:r>
              <w:rPr>
                <w:rFonts w:hint="eastAsia" w:ascii="仿宋" w:hAnsi="仿宋" w:eastAsia="仿宋" w:cs="仿宋"/>
                <w:color w:val="auto"/>
                <w:sz w:val="24"/>
              </w:rPr>
              <w:t>从业人员（X）</w:t>
            </w:r>
          </w:p>
        </w:tc>
        <w:tc>
          <w:tcPr>
            <w:tcW w:w="1323" w:type="dxa"/>
            <w:tcBorders>
              <w:top w:val="nil"/>
              <w:left w:val="nil"/>
              <w:bottom w:val="single" w:color="auto" w:sz="4" w:space="0"/>
              <w:right w:val="single" w:color="auto" w:sz="4" w:space="0"/>
            </w:tcBorders>
            <w:noWrap/>
            <w:vAlign w:val="center"/>
          </w:tcPr>
          <w:p w14:paraId="4B45E243">
            <w:pPr>
              <w:contextualSpacing/>
              <w:jc w:val="center"/>
              <w:rPr>
                <w:rFonts w:hint="eastAsia"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noWrap/>
            <w:vAlign w:val="center"/>
          </w:tcPr>
          <w:p w14:paraId="318D6E43">
            <w:pPr>
              <w:contextualSpacing/>
              <w:jc w:val="center"/>
              <w:rPr>
                <w:rFonts w:hint="eastAsia" w:ascii="仿宋" w:hAnsi="仿宋" w:eastAsia="仿宋" w:cs="仿宋"/>
                <w:color w:val="auto"/>
                <w:sz w:val="24"/>
              </w:rPr>
            </w:pPr>
            <w:r>
              <w:rPr>
                <w:rFonts w:hint="eastAsia" w:ascii="仿宋" w:hAnsi="仿宋" w:eastAsia="仿宋" w:cs="仿宋"/>
                <w:color w:val="auto"/>
                <w:sz w:val="24"/>
              </w:rPr>
              <w:t>100≤X＜200</w:t>
            </w:r>
          </w:p>
        </w:tc>
        <w:tc>
          <w:tcPr>
            <w:tcW w:w="1692" w:type="dxa"/>
            <w:tcBorders>
              <w:top w:val="nil"/>
              <w:left w:val="nil"/>
              <w:bottom w:val="single" w:color="auto" w:sz="4" w:space="0"/>
              <w:right w:val="single" w:color="auto" w:sz="4" w:space="0"/>
            </w:tcBorders>
            <w:noWrap/>
            <w:vAlign w:val="center"/>
          </w:tcPr>
          <w:p w14:paraId="5A20C8FD">
            <w:pPr>
              <w:contextualSpacing/>
              <w:jc w:val="center"/>
              <w:rPr>
                <w:rFonts w:hint="eastAsia" w:ascii="仿宋" w:hAnsi="仿宋" w:eastAsia="仿宋" w:cs="仿宋"/>
                <w:color w:val="auto"/>
                <w:sz w:val="24"/>
              </w:rPr>
            </w:pPr>
            <w:r>
              <w:rPr>
                <w:rFonts w:hint="eastAsia" w:ascii="仿宋" w:hAnsi="仿宋" w:eastAsia="仿宋" w:cs="仿宋"/>
                <w:color w:val="auto"/>
                <w:sz w:val="24"/>
              </w:rPr>
              <w:t>20≤X＜100</w:t>
            </w:r>
          </w:p>
        </w:tc>
        <w:tc>
          <w:tcPr>
            <w:tcW w:w="1087" w:type="dxa"/>
            <w:tcBorders>
              <w:top w:val="nil"/>
              <w:left w:val="nil"/>
              <w:bottom w:val="single" w:color="auto" w:sz="4" w:space="0"/>
              <w:right w:val="single" w:color="auto" w:sz="4" w:space="0"/>
            </w:tcBorders>
            <w:noWrap/>
            <w:vAlign w:val="center"/>
          </w:tcPr>
          <w:p w14:paraId="181DFA16">
            <w:pPr>
              <w:contextualSpacing/>
              <w:jc w:val="center"/>
              <w:rPr>
                <w:rFonts w:hint="eastAsia" w:ascii="仿宋" w:hAnsi="仿宋" w:eastAsia="仿宋" w:cs="仿宋"/>
                <w:color w:val="auto"/>
                <w:sz w:val="24"/>
              </w:rPr>
            </w:pPr>
            <w:r>
              <w:rPr>
                <w:rFonts w:hint="eastAsia" w:ascii="仿宋" w:hAnsi="仿宋" w:eastAsia="仿宋" w:cs="仿宋"/>
                <w:color w:val="auto"/>
                <w:sz w:val="24"/>
              </w:rPr>
              <w:t>X＜20</w:t>
            </w:r>
          </w:p>
        </w:tc>
      </w:tr>
      <w:tr w14:paraId="48D7CC84">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1D64F76D">
            <w:pPr>
              <w:contextualSpacing/>
              <w:jc w:val="center"/>
              <w:rPr>
                <w:rFonts w:hint="eastAsia" w:ascii="仿宋" w:hAnsi="仿宋" w:eastAsia="仿宋" w:cs="仿宋"/>
                <w:b/>
                <w:bCs/>
                <w:color w:val="auto"/>
                <w:sz w:val="24"/>
              </w:rPr>
            </w:pPr>
          </w:p>
        </w:tc>
        <w:tc>
          <w:tcPr>
            <w:tcW w:w="1803" w:type="dxa"/>
            <w:tcBorders>
              <w:top w:val="nil"/>
              <w:left w:val="nil"/>
              <w:bottom w:val="single" w:color="auto" w:sz="4" w:space="0"/>
              <w:right w:val="single" w:color="auto" w:sz="4" w:space="0"/>
            </w:tcBorders>
            <w:noWrap/>
            <w:vAlign w:val="center"/>
          </w:tcPr>
          <w:p w14:paraId="55A327D2">
            <w:pPr>
              <w:contextualSpacing/>
              <w:jc w:val="center"/>
              <w:rPr>
                <w:rFonts w:hint="eastAsia" w:ascii="仿宋" w:hAnsi="仿宋" w:eastAsia="仿宋" w:cs="仿宋"/>
                <w:color w:val="auto"/>
                <w:sz w:val="24"/>
              </w:rPr>
            </w:pPr>
            <w:r>
              <w:rPr>
                <w:rFonts w:hint="eastAsia" w:ascii="仿宋" w:hAnsi="仿宋" w:eastAsia="仿宋" w:cs="仿宋"/>
                <w:color w:val="auto"/>
                <w:sz w:val="24"/>
              </w:rPr>
              <w:t>营业收入（Y）</w:t>
            </w:r>
          </w:p>
        </w:tc>
        <w:tc>
          <w:tcPr>
            <w:tcW w:w="1323" w:type="dxa"/>
            <w:tcBorders>
              <w:top w:val="nil"/>
              <w:left w:val="nil"/>
              <w:bottom w:val="single" w:color="auto" w:sz="4" w:space="0"/>
              <w:right w:val="single" w:color="auto" w:sz="4" w:space="0"/>
            </w:tcBorders>
            <w:noWrap/>
            <w:vAlign w:val="center"/>
          </w:tcPr>
          <w:p w14:paraId="445C5962">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51FC6092">
            <w:pPr>
              <w:contextualSpacing/>
              <w:jc w:val="center"/>
              <w:rPr>
                <w:rFonts w:hint="eastAsia" w:ascii="仿宋" w:hAnsi="仿宋" w:eastAsia="仿宋" w:cs="仿宋"/>
                <w:color w:val="auto"/>
                <w:sz w:val="24"/>
              </w:rPr>
            </w:pPr>
            <w:r>
              <w:rPr>
                <w:rFonts w:hint="eastAsia" w:ascii="仿宋" w:hAnsi="仿宋" w:eastAsia="仿宋" w:cs="仿宋"/>
                <w:color w:val="auto"/>
                <w:sz w:val="24"/>
              </w:rPr>
              <w:t>1000≤Y＜30000</w:t>
            </w:r>
          </w:p>
        </w:tc>
        <w:tc>
          <w:tcPr>
            <w:tcW w:w="1692" w:type="dxa"/>
            <w:tcBorders>
              <w:top w:val="nil"/>
              <w:left w:val="nil"/>
              <w:bottom w:val="single" w:color="auto" w:sz="4" w:space="0"/>
              <w:right w:val="single" w:color="auto" w:sz="4" w:space="0"/>
            </w:tcBorders>
            <w:noWrap/>
            <w:vAlign w:val="center"/>
          </w:tcPr>
          <w:p w14:paraId="69756DC2">
            <w:pPr>
              <w:contextualSpacing/>
              <w:jc w:val="center"/>
              <w:rPr>
                <w:rFonts w:hint="eastAsia" w:ascii="仿宋" w:hAnsi="仿宋" w:eastAsia="仿宋" w:cs="仿宋"/>
                <w:color w:val="auto"/>
                <w:sz w:val="24"/>
              </w:rPr>
            </w:pPr>
            <w:r>
              <w:rPr>
                <w:rFonts w:hint="eastAsia" w:ascii="仿宋" w:hAnsi="仿宋" w:eastAsia="仿宋" w:cs="仿宋"/>
                <w:color w:val="auto"/>
                <w:sz w:val="24"/>
              </w:rPr>
              <w:t>100≤Y＜1000</w:t>
            </w:r>
          </w:p>
        </w:tc>
        <w:tc>
          <w:tcPr>
            <w:tcW w:w="1087" w:type="dxa"/>
            <w:tcBorders>
              <w:top w:val="nil"/>
              <w:left w:val="nil"/>
              <w:bottom w:val="single" w:color="auto" w:sz="4" w:space="0"/>
              <w:right w:val="single" w:color="auto" w:sz="4" w:space="0"/>
            </w:tcBorders>
            <w:noWrap/>
            <w:vAlign w:val="center"/>
          </w:tcPr>
          <w:p w14:paraId="789CC0C1">
            <w:pPr>
              <w:contextualSpacing/>
              <w:jc w:val="center"/>
              <w:rPr>
                <w:rFonts w:hint="eastAsia" w:ascii="仿宋" w:hAnsi="仿宋" w:eastAsia="仿宋" w:cs="仿宋"/>
                <w:color w:val="auto"/>
                <w:sz w:val="24"/>
              </w:rPr>
            </w:pPr>
            <w:r>
              <w:rPr>
                <w:rFonts w:hint="eastAsia" w:ascii="仿宋" w:hAnsi="仿宋" w:eastAsia="仿宋" w:cs="仿宋"/>
                <w:color w:val="auto"/>
                <w:sz w:val="24"/>
              </w:rPr>
              <w:t>Y＜100</w:t>
            </w:r>
          </w:p>
        </w:tc>
      </w:tr>
      <w:tr w14:paraId="54BBF9F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768ADCB2">
            <w:pPr>
              <w:contextualSpacing/>
              <w:jc w:val="center"/>
              <w:rPr>
                <w:rFonts w:hint="eastAsia" w:ascii="仿宋" w:hAnsi="仿宋" w:eastAsia="仿宋" w:cs="仿宋"/>
                <w:b/>
                <w:bCs/>
                <w:color w:val="auto"/>
                <w:sz w:val="24"/>
              </w:rPr>
            </w:pPr>
            <w:r>
              <w:rPr>
                <w:rFonts w:hint="eastAsia" w:ascii="仿宋" w:hAnsi="仿宋" w:eastAsia="仿宋" w:cs="仿宋"/>
                <w:b/>
                <w:bCs/>
                <w:color w:val="auto"/>
                <w:sz w:val="24"/>
              </w:rPr>
              <w:t>邮政业</w:t>
            </w:r>
          </w:p>
        </w:tc>
        <w:tc>
          <w:tcPr>
            <w:tcW w:w="1803" w:type="dxa"/>
            <w:tcBorders>
              <w:top w:val="nil"/>
              <w:left w:val="nil"/>
              <w:bottom w:val="single" w:color="auto" w:sz="4" w:space="0"/>
              <w:right w:val="single" w:color="auto" w:sz="4" w:space="0"/>
            </w:tcBorders>
            <w:noWrap/>
            <w:vAlign w:val="center"/>
          </w:tcPr>
          <w:p w14:paraId="08A5A937">
            <w:pPr>
              <w:contextualSpacing/>
              <w:jc w:val="center"/>
              <w:rPr>
                <w:rFonts w:hint="eastAsia" w:ascii="仿宋" w:hAnsi="仿宋" w:eastAsia="仿宋" w:cs="仿宋"/>
                <w:color w:val="auto"/>
                <w:sz w:val="24"/>
              </w:rPr>
            </w:pPr>
            <w:r>
              <w:rPr>
                <w:rFonts w:hint="eastAsia" w:ascii="仿宋" w:hAnsi="仿宋" w:eastAsia="仿宋" w:cs="仿宋"/>
                <w:color w:val="auto"/>
                <w:sz w:val="24"/>
              </w:rPr>
              <w:t>从业人员（X）</w:t>
            </w:r>
          </w:p>
        </w:tc>
        <w:tc>
          <w:tcPr>
            <w:tcW w:w="1323" w:type="dxa"/>
            <w:tcBorders>
              <w:top w:val="nil"/>
              <w:left w:val="nil"/>
              <w:bottom w:val="single" w:color="auto" w:sz="4" w:space="0"/>
              <w:right w:val="single" w:color="auto" w:sz="4" w:space="0"/>
            </w:tcBorders>
            <w:noWrap/>
            <w:vAlign w:val="center"/>
          </w:tcPr>
          <w:p w14:paraId="4D167669">
            <w:pPr>
              <w:contextualSpacing/>
              <w:jc w:val="center"/>
              <w:rPr>
                <w:rFonts w:hint="eastAsia"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noWrap/>
            <w:vAlign w:val="center"/>
          </w:tcPr>
          <w:p w14:paraId="464B4CAD">
            <w:pPr>
              <w:contextualSpacing/>
              <w:jc w:val="center"/>
              <w:rPr>
                <w:rFonts w:hint="eastAsia" w:ascii="仿宋" w:hAnsi="仿宋" w:eastAsia="仿宋" w:cs="仿宋"/>
                <w:color w:val="auto"/>
                <w:sz w:val="24"/>
              </w:rPr>
            </w:pPr>
            <w:r>
              <w:rPr>
                <w:rFonts w:hint="eastAsia" w:ascii="仿宋" w:hAnsi="仿宋" w:eastAsia="仿宋" w:cs="仿宋"/>
                <w:color w:val="auto"/>
                <w:sz w:val="24"/>
              </w:rPr>
              <w:t>300≤X＜1000</w:t>
            </w:r>
          </w:p>
        </w:tc>
        <w:tc>
          <w:tcPr>
            <w:tcW w:w="1692" w:type="dxa"/>
            <w:tcBorders>
              <w:top w:val="nil"/>
              <w:left w:val="nil"/>
              <w:bottom w:val="single" w:color="auto" w:sz="4" w:space="0"/>
              <w:right w:val="single" w:color="auto" w:sz="4" w:space="0"/>
            </w:tcBorders>
            <w:noWrap/>
            <w:vAlign w:val="center"/>
          </w:tcPr>
          <w:p w14:paraId="5E468E4C">
            <w:pPr>
              <w:contextualSpacing/>
              <w:jc w:val="center"/>
              <w:rPr>
                <w:rFonts w:hint="eastAsia" w:ascii="仿宋" w:hAnsi="仿宋" w:eastAsia="仿宋" w:cs="仿宋"/>
                <w:color w:val="auto"/>
                <w:sz w:val="24"/>
              </w:rPr>
            </w:pPr>
            <w:r>
              <w:rPr>
                <w:rFonts w:hint="eastAsia" w:ascii="仿宋" w:hAnsi="仿宋" w:eastAsia="仿宋" w:cs="仿宋"/>
                <w:color w:val="auto"/>
                <w:sz w:val="24"/>
              </w:rPr>
              <w:t>20≤X＜300</w:t>
            </w:r>
          </w:p>
        </w:tc>
        <w:tc>
          <w:tcPr>
            <w:tcW w:w="1087" w:type="dxa"/>
            <w:tcBorders>
              <w:top w:val="nil"/>
              <w:left w:val="nil"/>
              <w:bottom w:val="single" w:color="auto" w:sz="4" w:space="0"/>
              <w:right w:val="single" w:color="auto" w:sz="4" w:space="0"/>
            </w:tcBorders>
            <w:noWrap/>
            <w:vAlign w:val="center"/>
          </w:tcPr>
          <w:p w14:paraId="0E0747B6">
            <w:pPr>
              <w:contextualSpacing/>
              <w:jc w:val="center"/>
              <w:rPr>
                <w:rFonts w:hint="eastAsia" w:ascii="仿宋" w:hAnsi="仿宋" w:eastAsia="仿宋" w:cs="仿宋"/>
                <w:color w:val="auto"/>
                <w:sz w:val="24"/>
              </w:rPr>
            </w:pPr>
            <w:r>
              <w:rPr>
                <w:rFonts w:hint="eastAsia" w:ascii="仿宋" w:hAnsi="仿宋" w:eastAsia="仿宋" w:cs="仿宋"/>
                <w:color w:val="auto"/>
                <w:sz w:val="24"/>
              </w:rPr>
              <w:t>X＜20</w:t>
            </w:r>
          </w:p>
        </w:tc>
      </w:tr>
      <w:tr w14:paraId="01AB8E1E">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45FD07E1">
            <w:pPr>
              <w:contextualSpacing/>
              <w:jc w:val="center"/>
              <w:rPr>
                <w:rFonts w:hint="eastAsia" w:ascii="仿宋" w:hAnsi="仿宋" w:eastAsia="仿宋" w:cs="仿宋"/>
                <w:b/>
                <w:bCs/>
                <w:color w:val="auto"/>
                <w:sz w:val="24"/>
              </w:rPr>
            </w:pPr>
          </w:p>
        </w:tc>
        <w:tc>
          <w:tcPr>
            <w:tcW w:w="1803" w:type="dxa"/>
            <w:tcBorders>
              <w:top w:val="nil"/>
              <w:left w:val="nil"/>
              <w:bottom w:val="single" w:color="auto" w:sz="4" w:space="0"/>
              <w:right w:val="single" w:color="auto" w:sz="4" w:space="0"/>
            </w:tcBorders>
            <w:noWrap/>
            <w:vAlign w:val="center"/>
          </w:tcPr>
          <w:p w14:paraId="1488717C">
            <w:pPr>
              <w:contextualSpacing/>
              <w:jc w:val="center"/>
              <w:rPr>
                <w:rFonts w:hint="eastAsia" w:ascii="仿宋" w:hAnsi="仿宋" w:eastAsia="仿宋" w:cs="仿宋"/>
                <w:color w:val="auto"/>
                <w:sz w:val="24"/>
              </w:rPr>
            </w:pPr>
            <w:r>
              <w:rPr>
                <w:rFonts w:hint="eastAsia" w:ascii="仿宋" w:hAnsi="仿宋" w:eastAsia="仿宋" w:cs="仿宋"/>
                <w:color w:val="auto"/>
                <w:sz w:val="24"/>
              </w:rPr>
              <w:t>营业收入（Y）</w:t>
            </w:r>
          </w:p>
        </w:tc>
        <w:tc>
          <w:tcPr>
            <w:tcW w:w="1323" w:type="dxa"/>
            <w:tcBorders>
              <w:top w:val="nil"/>
              <w:left w:val="nil"/>
              <w:bottom w:val="single" w:color="auto" w:sz="4" w:space="0"/>
              <w:right w:val="single" w:color="auto" w:sz="4" w:space="0"/>
            </w:tcBorders>
            <w:noWrap/>
            <w:vAlign w:val="center"/>
          </w:tcPr>
          <w:p w14:paraId="3248FDE2">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21CBADF2">
            <w:pPr>
              <w:contextualSpacing/>
              <w:jc w:val="center"/>
              <w:rPr>
                <w:rFonts w:hint="eastAsia" w:ascii="仿宋" w:hAnsi="仿宋" w:eastAsia="仿宋" w:cs="仿宋"/>
                <w:color w:val="auto"/>
                <w:sz w:val="24"/>
              </w:rPr>
            </w:pPr>
            <w:r>
              <w:rPr>
                <w:rFonts w:hint="eastAsia" w:ascii="仿宋" w:hAnsi="仿宋" w:eastAsia="仿宋" w:cs="仿宋"/>
                <w:color w:val="auto"/>
                <w:sz w:val="24"/>
              </w:rPr>
              <w:t>2000≤Y＜30000</w:t>
            </w:r>
          </w:p>
        </w:tc>
        <w:tc>
          <w:tcPr>
            <w:tcW w:w="1692" w:type="dxa"/>
            <w:tcBorders>
              <w:top w:val="nil"/>
              <w:left w:val="nil"/>
              <w:bottom w:val="single" w:color="auto" w:sz="4" w:space="0"/>
              <w:right w:val="single" w:color="auto" w:sz="4" w:space="0"/>
            </w:tcBorders>
            <w:noWrap/>
            <w:vAlign w:val="center"/>
          </w:tcPr>
          <w:p w14:paraId="258BA927">
            <w:pPr>
              <w:contextualSpacing/>
              <w:jc w:val="center"/>
              <w:rPr>
                <w:rFonts w:hint="eastAsia" w:ascii="仿宋" w:hAnsi="仿宋" w:eastAsia="仿宋" w:cs="仿宋"/>
                <w:color w:val="auto"/>
                <w:sz w:val="24"/>
              </w:rPr>
            </w:pPr>
            <w:r>
              <w:rPr>
                <w:rFonts w:hint="eastAsia" w:ascii="仿宋" w:hAnsi="仿宋" w:eastAsia="仿宋" w:cs="仿宋"/>
                <w:color w:val="auto"/>
                <w:sz w:val="24"/>
              </w:rPr>
              <w:t>100≤Y＜2000</w:t>
            </w:r>
          </w:p>
        </w:tc>
        <w:tc>
          <w:tcPr>
            <w:tcW w:w="1087" w:type="dxa"/>
            <w:tcBorders>
              <w:top w:val="nil"/>
              <w:left w:val="nil"/>
              <w:bottom w:val="single" w:color="auto" w:sz="4" w:space="0"/>
              <w:right w:val="single" w:color="auto" w:sz="4" w:space="0"/>
            </w:tcBorders>
            <w:noWrap/>
            <w:vAlign w:val="center"/>
          </w:tcPr>
          <w:p w14:paraId="3027E6E3">
            <w:pPr>
              <w:contextualSpacing/>
              <w:jc w:val="center"/>
              <w:rPr>
                <w:rFonts w:hint="eastAsia" w:ascii="仿宋" w:hAnsi="仿宋" w:eastAsia="仿宋" w:cs="仿宋"/>
                <w:color w:val="auto"/>
                <w:sz w:val="24"/>
              </w:rPr>
            </w:pPr>
            <w:r>
              <w:rPr>
                <w:rFonts w:hint="eastAsia" w:ascii="仿宋" w:hAnsi="仿宋" w:eastAsia="仿宋" w:cs="仿宋"/>
                <w:color w:val="auto"/>
                <w:sz w:val="24"/>
              </w:rPr>
              <w:t>Y＜100</w:t>
            </w:r>
          </w:p>
        </w:tc>
      </w:tr>
      <w:tr w14:paraId="31653CC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401066E3">
            <w:pPr>
              <w:contextualSpacing/>
              <w:jc w:val="center"/>
              <w:rPr>
                <w:rFonts w:hint="eastAsia" w:ascii="仿宋" w:hAnsi="仿宋" w:eastAsia="仿宋" w:cs="仿宋"/>
                <w:b/>
                <w:bCs/>
                <w:color w:val="auto"/>
                <w:sz w:val="24"/>
              </w:rPr>
            </w:pPr>
            <w:r>
              <w:rPr>
                <w:rFonts w:hint="eastAsia" w:ascii="仿宋" w:hAnsi="仿宋" w:eastAsia="仿宋" w:cs="仿宋"/>
                <w:b/>
                <w:bCs/>
                <w:color w:val="auto"/>
                <w:sz w:val="24"/>
              </w:rPr>
              <w:t>住宿业</w:t>
            </w:r>
          </w:p>
        </w:tc>
        <w:tc>
          <w:tcPr>
            <w:tcW w:w="1803" w:type="dxa"/>
            <w:tcBorders>
              <w:top w:val="nil"/>
              <w:left w:val="nil"/>
              <w:bottom w:val="single" w:color="auto" w:sz="4" w:space="0"/>
              <w:right w:val="single" w:color="auto" w:sz="4" w:space="0"/>
            </w:tcBorders>
            <w:noWrap/>
            <w:vAlign w:val="center"/>
          </w:tcPr>
          <w:p w14:paraId="1155AB18">
            <w:pPr>
              <w:contextualSpacing/>
              <w:jc w:val="center"/>
              <w:rPr>
                <w:rFonts w:hint="eastAsia" w:ascii="仿宋" w:hAnsi="仿宋" w:eastAsia="仿宋" w:cs="仿宋"/>
                <w:color w:val="auto"/>
                <w:sz w:val="24"/>
              </w:rPr>
            </w:pPr>
            <w:r>
              <w:rPr>
                <w:rFonts w:hint="eastAsia" w:ascii="仿宋" w:hAnsi="仿宋" w:eastAsia="仿宋" w:cs="仿宋"/>
                <w:color w:val="auto"/>
                <w:sz w:val="24"/>
              </w:rPr>
              <w:t>从业人员（X）</w:t>
            </w:r>
          </w:p>
        </w:tc>
        <w:tc>
          <w:tcPr>
            <w:tcW w:w="1323" w:type="dxa"/>
            <w:tcBorders>
              <w:top w:val="nil"/>
              <w:left w:val="nil"/>
              <w:bottom w:val="single" w:color="auto" w:sz="4" w:space="0"/>
              <w:right w:val="single" w:color="auto" w:sz="4" w:space="0"/>
            </w:tcBorders>
            <w:noWrap/>
            <w:vAlign w:val="center"/>
          </w:tcPr>
          <w:p w14:paraId="67E68663">
            <w:pPr>
              <w:contextualSpacing/>
              <w:jc w:val="center"/>
              <w:rPr>
                <w:rFonts w:hint="eastAsia"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noWrap/>
            <w:vAlign w:val="center"/>
          </w:tcPr>
          <w:p w14:paraId="3C93D8AC">
            <w:pPr>
              <w:contextualSpacing/>
              <w:jc w:val="center"/>
              <w:rPr>
                <w:rFonts w:hint="eastAsia" w:ascii="仿宋" w:hAnsi="仿宋" w:eastAsia="仿宋" w:cs="仿宋"/>
                <w:color w:val="auto"/>
                <w:sz w:val="24"/>
              </w:rPr>
            </w:pPr>
            <w:r>
              <w:rPr>
                <w:rFonts w:hint="eastAsia" w:ascii="仿宋" w:hAnsi="仿宋" w:eastAsia="仿宋" w:cs="仿宋"/>
                <w:color w:val="auto"/>
                <w:sz w:val="24"/>
              </w:rPr>
              <w:t>100≤X＜300</w:t>
            </w:r>
          </w:p>
        </w:tc>
        <w:tc>
          <w:tcPr>
            <w:tcW w:w="1692" w:type="dxa"/>
            <w:tcBorders>
              <w:top w:val="nil"/>
              <w:left w:val="nil"/>
              <w:bottom w:val="single" w:color="auto" w:sz="4" w:space="0"/>
              <w:right w:val="single" w:color="auto" w:sz="4" w:space="0"/>
            </w:tcBorders>
            <w:noWrap/>
            <w:vAlign w:val="center"/>
          </w:tcPr>
          <w:p w14:paraId="219DE434">
            <w:pPr>
              <w:contextualSpacing/>
              <w:jc w:val="center"/>
              <w:rPr>
                <w:rFonts w:hint="eastAsia" w:ascii="仿宋" w:hAnsi="仿宋" w:eastAsia="仿宋" w:cs="仿宋"/>
                <w:color w:val="auto"/>
                <w:sz w:val="24"/>
              </w:rPr>
            </w:pPr>
            <w:r>
              <w:rPr>
                <w:rFonts w:hint="eastAsia" w:ascii="仿宋" w:hAnsi="仿宋" w:eastAsia="仿宋" w:cs="仿宋"/>
                <w:color w:val="auto"/>
                <w:sz w:val="24"/>
              </w:rPr>
              <w:t>10≤X＜100</w:t>
            </w:r>
          </w:p>
        </w:tc>
        <w:tc>
          <w:tcPr>
            <w:tcW w:w="1087" w:type="dxa"/>
            <w:tcBorders>
              <w:top w:val="nil"/>
              <w:left w:val="nil"/>
              <w:bottom w:val="single" w:color="auto" w:sz="4" w:space="0"/>
              <w:right w:val="single" w:color="auto" w:sz="4" w:space="0"/>
            </w:tcBorders>
            <w:noWrap/>
            <w:vAlign w:val="center"/>
          </w:tcPr>
          <w:p w14:paraId="4D385D47">
            <w:pPr>
              <w:contextualSpacing/>
              <w:jc w:val="center"/>
              <w:rPr>
                <w:rFonts w:hint="eastAsia" w:ascii="仿宋" w:hAnsi="仿宋" w:eastAsia="仿宋" w:cs="仿宋"/>
                <w:color w:val="auto"/>
                <w:sz w:val="24"/>
              </w:rPr>
            </w:pPr>
            <w:r>
              <w:rPr>
                <w:rFonts w:hint="eastAsia" w:ascii="仿宋" w:hAnsi="仿宋" w:eastAsia="仿宋" w:cs="仿宋"/>
                <w:color w:val="auto"/>
                <w:sz w:val="24"/>
              </w:rPr>
              <w:t>X＜10</w:t>
            </w:r>
          </w:p>
        </w:tc>
      </w:tr>
      <w:tr w14:paraId="747A955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599FC7FB">
            <w:pPr>
              <w:contextualSpacing/>
              <w:jc w:val="center"/>
              <w:rPr>
                <w:rFonts w:hint="eastAsia" w:ascii="仿宋" w:hAnsi="仿宋" w:eastAsia="仿宋" w:cs="仿宋"/>
                <w:b/>
                <w:bCs/>
                <w:color w:val="auto"/>
                <w:sz w:val="24"/>
              </w:rPr>
            </w:pPr>
          </w:p>
        </w:tc>
        <w:tc>
          <w:tcPr>
            <w:tcW w:w="1803" w:type="dxa"/>
            <w:tcBorders>
              <w:top w:val="nil"/>
              <w:left w:val="nil"/>
              <w:bottom w:val="single" w:color="auto" w:sz="4" w:space="0"/>
              <w:right w:val="single" w:color="auto" w:sz="4" w:space="0"/>
            </w:tcBorders>
            <w:noWrap/>
            <w:vAlign w:val="center"/>
          </w:tcPr>
          <w:p w14:paraId="42950636">
            <w:pPr>
              <w:contextualSpacing/>
              <w:jc w:val="center"/>
              <w:rPr>
                <w:rFonts w:hint="eastAsia" w:ascii="仿宋" w:hAnsi="仿宋" w:eastAsia="仿宋" w:cs="仿宋"/>
                <w:color w:val="auto"/>
                <w:sz w:val="24"/>
              </w:rPr>
            </w:pPr>
            <w:r>
              <w:rPr>
                <w:rFonts w:hint="eastAsia" w:ascii="仿宋" w:hAnsi="仿宋" w:eastAsia="仿宋" w:cs="仿宋"/>
                <w:color w:val="auto"/>
                <w:sz w:val="24"/>
              </w:rPr>
              <w:t>营业收入（Y）</w:t>
            </w:r>
          </w:p>
        </w:tc>
        <w:tc>
          <w:tcPr>
            <w:tcW w:w="1323" w:type="dxa"/>
            <w:tcBorders>
              <w:top w:val="nil"/>
              <w:left w:val="nil"/>
              <w:bottom w:val="single" w:color="auto" w:sz="4" w:space="0"/>
              <w:right w:val="single" w:color="auto" w:sz="4" w:space="0"/>
            </w:tcBorders>
            <w:noWrap/>
            <w:vAlign w:val="center"/>
          </w:tcPr>
          <w:p w14:paraId="42D674B2">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5F33F375">
            <w:pPr>
              <w:contextualSpacing/>
              <w:jc w:val="center"/>
              <w:rPr>
                <w:rFonts w:hint="eastAsia" w:ascii="仿宋" w:hAnsi="仿宋" w:eastAsia="仿宋" w:cs="仿宋"/>
                <w:color w:val="auto"/>
                <w:sz w:val="24"/>
              </w:rPr>
            </w:pPr>
            <w:r>
              <w:rPr>
                <w:rFonts w:hint="eastAsia" w:ascii="仿宋" w:hAnsi="仿宋" w:eastAsia="仿宋" w:cs="仿宋"/>
                <w:color w:val="auto"/>
                <w:sz w:val="24"/>
              </w:rPr>
              <w:t>2000≤Y＜10000</w:t>
            </w:r>
          </w:p>
        </w:tc>
        <w:tc>
          <w:tcPr>
            <w:tcW w:w="1692" w:type="dxa"/>
            <w:tcBorders>
              <w:top w:val="nil"/>
              <w:left w:val="nil"/>
              <w:bottom w:val="single" w:color="auto" w:sz="4" w:space="0"/>
              <w:right w:val="single" w:color="auto" w:sz="4" w:space="0"/>
            </w:tcBorders>
            <w:noWrap/>
            <w:vAlign w:val="center"/>
          </w:tcPr>
          <w:p w14:paraId="6A6BE9BA">
            <w:pPr>
              <w:contextualSpacing/>
              <w:jc w:val="center"/>
              <w:rPr>
                <w:rFonts w:hint="eastAsia" w:ascii="仿宋" w:hAnsi="仿宋" w:eastAsia="仿宋" w:cs="仿宋"/>
                <w:color w:val="auto"/>
                <w:sz w:val="24"/>
              </w:rPr>
            </w:pPr>
            <w:r>
              <w:rPr>
                <w:rFonts w:hint="eastAsia" w:ascii="仿宋" w:hAnsi="仿宋" w:eastAsia="仿宋" w:cs="仿宋"/>
                <w:color w:val="auto"/>
                <w:sz w:val="24"/>
              </w:rPr>
              <w:t>100≤Y＜2000</w:t>
            </w:r>
          </w:p>
        </w:tc>
        <w:tc>
          <w:tcPr>
            <w:tcW w:w="1087" w:type="dxa"/>
            <w:tcBorders>
              <w:top w:val="nil"/>
              <w:left w:val="nil"/>
              <w:bottom w:val="single" w:color="auto" w:sz="4" w:space="0"/>
              <w:right w:val="single" w:color="auto" w:sz="4" w:space="0"/>
            </w:tcBorders>
            <w:noWrap/>
            <w:vAlign w:val="center"/>
          </w:tcPr>
          <w:p w14:paraId="588F2952">
            <w:pPr>
              <w:contextualSpacing/>
              <w:jc w:val="center"/>
              <w:rPr>
                <w:rFonts w:hint="eastAsia" w:ascii="仿宋" w:hAnsi="仿宋" w:eastAsia="仿宋" w:cs="仿宋"/>
                <w:color w:val="auto"/>
                <w:sz w:val="24"/>
              </w:rPr>
            </w:pPr>
            <w:r>
              <w:rPr>
                <w:rFonts w:hint="eastAsia" w:ascii="仿宋" w:hAnsi="仿宋" w:eastAsia="仿宋" w:cs="仿宋"/>
                <w:color w:val="auto"/>
                <w:sz w:val="24"/>
              </w:rPr>
              <w:t>Y＜100</w:t>
            </w:r>
          </w:p>
        </w:tc>
      </w:tr>
      <w:tr w14:paraId="65CCC819">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35A6888E">
            <w:pPr>
              <w:contextualSpacing/>
              <w:jc w:val="center"/>
              <w:rPr>
                <w:rFonts w:hint="eastAsia" w:ascii="仿宋" w:hAnsi="仿宋" w:eastAsia="仿宋" w:cs="仿宋"/>
                <w:b/>
                <w:bCs/>
                <w:color w:val="auto"/>
                <w:sz w:val="24"/>
              </w:rPr>
            </w:pPr>
            <w:r>
              <w:rPr>
                <w:rFonts w:hint="eastAsia" w:ascii="仿宋" w:hAnsi="仿宋" w:eastAsia="仿宋" w:cs="仿宋"/>
                <w:b/>
                <w:bCs/>
                <w:color w:val="auto"/>
                <w:sz w:val="24"/>
              </w:rPr>
              <w:t>餐饮业</w:t>
            </w:r>
          </w:p>
        </w:tc>
        <w:tc>
          <w:tcPr>
            <w:tcW w:w="1803" w:type="dxa"/>
            <w:tcBorders>
              <w:top w:val="nil"/>
              <w:left w:val="nil"/>
              <w:bottom w:val="single" w:color="auto" w:sz="4" w:space="0"/>
              <w:right w:val="single" w:color="auto" w:sz="4" w:space="0"/>
            </w:tcBorders>
            <w:noWrap/>
            <w:vAlign w:val="center"/>
          </w:tcPr>
          <w:p w14:paraId="326A9A7E">
            <w:pPr>
              <w:contextualSpacing/>
              <w:jc w:val="center"/>
              <w:rPr>
                <w:rFonts w:hint="eastAsia" w:ascii="仿宋" w:hAnsi="仿宋" w:eastAsia="仿宋" w:cs="仿宋"/>
                <w:color w:val="auto"/>
                <w:sz w:val="24"/>
              </w:rPr>
            </w:pPr>
            <w:r>
              <w:rPr>
                <w:rFonts w:hint="eastAsia" w:ascii="仿宋" w:hAnsi="仿宋" w:eastAsia="仿宋" w:cs="仿宋"/>
                <w:color w:val="auto"/>
                <w:sz w:val="24"/>
              </w:rPr>
              <w:t>从业人员（X）</w:t>
            </w:r>
          </w:p>
        </w:tc>
        <w:tc>
          <w:tcPr>
            <w:tcW w:w="1323" w:type="dxa"/>
            <w:tcBorders>
              <w:top w:val="nil"/>
              <w:left w:val="nil"/>
              <w:bottom w:val="single" w:color="auto" w:sz="4" w:space="0"/>
              <w:right w:val="single" w:color="auto" w:sz="4" w:space="0"/>
            </w:tcBorders>
            <w:noWrap/>
            <w:vAlign w:val="center"/>
          </w:tcPr>
          <w:p w14:paraId="1894C58A">
            <w:pPr>
              <w:contextualSpacing/>
              <w:jc w:val="center"/>
              <w:rPr>
                <w:rFonts w:hint="eastAsia"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noWrap/>
            <w:vAlign w:val="center"/>
          </w:tcPr>
          <w:p w14:paraId="0E1AB7AB">
            <w:pPr>
              <w:contextualSpacing/>
              <w:jc w:val="center"/>
              <w:rPr>
                <w:rFonts w:hint="eastAsia" w:ascii="仿宋" w:hAnsi="仿宋" w:eastAsia="仿宋" w:cs="仿宋"/>
                <w:color w:val="auto"/>
                <w:sz w:val="24"/>
              </w:rPr>
            </w:pPr>
            <w:r>
              <w:rPr>
                <w:rFonts w:hint="eastAsia" w:ascii="仿宋" w:hAnsi="仿宋" w:eastAsia="仿宋" w:cs="仿宋"/>
                <w:color w:val="auto"/>
                <w:sz w:val="24"/>
              </w:rPr>
              <w:t>100≤X＜300</w:t>
            </w:r>
          </w:p>
        </w:tc>
        <w:tc>
          <w:tcPr>
            <w:tcW w:w="1692" w:type="dxa"/>
            <w:tcBorders>
              <w:top w:val="nil"/>
              <w:left w:val="nil"/>
              <w:bottom w:val="single" w:color="auto" w:sz="4" w:space="0"/>
              <w:right w:val="single" w:color="auto" w:sz="4" w:space="0"/>
            </w:tcBorders>
            <w:noWrap/>
            <w:vAlign w:val="center"/>
          </w:tcPr>
          <w:p w14:paraId="3477C9C0">
            <w:pPr>
              <w:contextualSpacing/>
              <w:jc w:val="center"/>
              <w:rPr>
                <w:rFonts w:hint="eastAsia" w:ascii="仿宋" w:hAnsi="仿宋" w:eastAsia="仿宋" w:cs="仿宋"/>
                <w:color w:val="auto"/>
                <w:sz w:val="24"/>
              </w:rPr>
            </w:pPr>
            <w:r>
              <w:rPr>
                <w:rFonts w:hint="eastAsia" w:ascii="仿宋" w:hAnsi="仿宋" w:eastAsia="仿宋" w:cs="仿宋"/>
                <w:color w:val="auto"/>
                <w:sz w:val="24"/>
              </w:rPr>
              <w:t>10≤X＜100</w:t>
            </w:r>
          </w:p>
        </w:tc>
        <w:tc>
          <w:tcPr>
            <w:tcW w:w="1087" w:type="dxa"/>
            <w:tcBorders>
              <w:top w:val="nil"/>
              <w:left w:val="nil"/>
              <w:bottom w:val="single" w:color="auto" w:sz="4" w:space="0"/>
              <w:right w:val="single" w:color="auto" w:sz="4" w:space="0"/>
            </w:tcBorders>
            <w:noWrap/>
            <w:vAlign w:val="center"/>
          </w:tcPr>
          <w:p w14:paraId="0C0DDF63">
            <w:pPr>
              <w:contextualSpacing/>
              <w:jc w:val="center"/>
              <w:rPr>
                <w:rFonts w:hint="eastAsia" w:ascii="仿宋" w:hAnsi="仿宋" w:eastAsia="仿宋" w:cs="仿宋"/>
                <w:color w:val="auto"/>
                <w:sz w:val="24"/>
              </w:rPr>
            </w:pPr>
            <w:r>
              <w:rPr>
                <w:rFonts w:hint="eastAsia" w:ascii="仿宋" w:hAnsi="仿宋" w:eastAsia="仿宋" w:cs="仿宋"/>
                <w:color w:val="auto"/>
                <w:sz w:val="24"/>
              </w:rPr>
              <w:t>X＜10</w:t>
            </w:r>
          </w:p>
        </w:tc>
      </w:tr>
      <w:tr w14:paraId="782EC23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5D9449B3">
            <w:pPr>
              <w:contextualSpacing/>
              <w:jc w:val="center"/>
              <w:rPr>
                <w:rFonts w:hint="eastAsia" w:ascii="仿宋" w:hAnsi="仿宋" w:eastAsia="仿宋" w:cs="仿宋"/>
                <w:b/>
                <w:bCs/>
                <w:color w:val="auto"/>
                <w:sz w:val="24"/>
              </w:rPr>
            </w:pPr>
          </w:p>
        </w:tc>
        <w:tc>
          <w:tcPr>
            <w:tcW w:w="1803" w:type="dxa"/>
            <w:tcBorders>
              <w:top w:val="nil"/>
              <w:left w:val="nil"/>
              <w:bottom w:val="single" w:color="auto" w:sz="4" w:space="0"/>
              <w:right w:val="single" w:color="auto" w:sz="4" w:space="0"/>
            </w:tcBorders>
            <w:noWrap/>
            <w:vAlign w:val="center"/>
          </w:tcPr>
          <w:p w14:paraId="30EE44C2">
            <w:pPr>
              <w:contextualSpacing/>
              <w:jc w:val="center"/>
              <w:rPr>
                <w:rFonts w:hint="eastAsia" w:ascii="仿宋" w:hAnsi="仿宋" w:eastAsia="仿宋" w:cs="仿宋"/>
                <w:color w:val="auto"/>
                <w:sz w:val="24"/>
              </w:rPr>
            </w:pPr>
            <w:r>
              <w:rPr>
                <w:rFonts w:hint="eastAsia" w:ascii="仿宋" w:hAnsi="仿宋" w:eastAsia="仿宋" w:cs="仿宋"/>
                <w:color w:val="auto"/>
                <w:sz w:val="24"/>
              </w:rPr>
              <w:t>营业收入（Y）</w:t>
            </w:r>
          </w:p>
        </w:tc>
        <w:tc>
          <w:tcPr>
            <w:tcW w:w="1323" w:type="dxa"/>
            <w:tcBorders>
              <w:top w:val="nil"/>
              <w:left w:val="nil"/>
              <w:bottom w:val="single" w:color="auto" w:sz="4" w:space="0"/>
              <w:right w:val="single" w:color="auto" w:sz="4" w:space="0"/>
            </w:tcBorders>
            <w:noWrap/>
            <w:vAlign w:val="center"/>
          </w:tcPr>
          <w:p w14:paraId="0C3409C9">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217170FF">
            <w:pPr>
              <w:contextualSpacing/>
              <w:jc w:val="center"/>
              <w:rPr>
                <w:rFonts w:hint="eastAsia" w:ascii="仿宋" w:hAnsi="仿宋" w:eastAsia="仿宋" w:cs="仿宋"/>
                <w:color w:val="auto"/>
                <w:sz w:val="24"/>
              </w:rPr>
            </w:pPr>
            <w:r>
              <w:rPr>
                <w:rFonts w:hint="eastAsia" w:ascii="仿宋" w:hAnsi="仿宋" w:eastAsia="仿宋" w:cs="仿宋"/>
                <w:color w:val="auto"/>
                <w:sz w:val="24"/>
              </w:rPr>
              <w:t>2000≤Y＜10000</w:t>
            </w:r>
          </w:p>
        </w:tc>
        <w:tc>
          <w:tcPr>
            <w:tcW w:w="1692" w:type="dxa"/>
            <w:tcBorders>
              <w:top w:val="nil"/>
              <w:left w:val="nil"/>
              <w:bottom w:val="single" w:color="auto" w:sz="4" w:space="0"/>
              <w:right w:val="single" w:color="auto" w:sz="4" w:space="0"/>
            </w:tcBorders>
            <w:noWrap/>
            <w:vAlign w:val="center"/>
          </w:tcPr>
          <w:p w14:paraId="7391812C">
            <w:pPr>
              <w:contextualSpacing/>
              <w:jc w:val="center"/>
              <w:rPr>
                <w:rFonts w:hint="eastAsia" w:ascii="仿宋" w:hAnsi="仿宋" w:eastAsia="仿宋" w:cs="仿宋"/>
                <w:color w:val="auto"/>
                <w:sz w:val="24"/>
              </w:rPr>
            </w:pPr>
            <w:r>
              <w:rPr>
                <w:rFonts w:hint="eastAsia" w:ascii="仿宋" w:hAnsi="仿宋" w:eastAsia="仿宋" w:cs="仿宋"/>
                <w:color w:val="auto"/>
                <w:sz w:val="24"/>
              </w:rPr>
              <w:t>100≤Y＜2000</w:t>
            </w:r>
          </w:p>
        </w:tc>
        <w:tc>
          <w:tcPr>
            <w:tcW w:w="1087" w:type="dxa"/>
            <w:tcBorders>
              <w:top w:val="nil"/>
              <w:left w:val="nil"/>
              <w:bottom w:val="single" w:color="auto" w:sz="4" w:space="0"/>
              <w:right w:val="single" w:color="auto" w:sz="4" w:space="0"/>
            </w:tcBorders>
            <w:noWrap/>
            <w:vAlign w:val="center"/>
          </w:tcPr>
          <w:p w14:paraId="7145493E">
            <w:pPr>
              <w:contextualSpacing/>
              <w:jc w:val="center"/>
              <w:rPr>
                <w:rFonts w:hint="eastAsia" w:ascii="仿宋" w:hAnsi="仿宋" w:eastAsia="仿宋" w:cs="仿宋"/>
                <w:color w:val="auto"/>
                <w:sz w:val="24"/>
              </w:rPr>
            </w:pPr>
            <w:r>
              <w:rPr>
                <w:rFonts w:hint="eastAsia" w:ascii="仿宋" w:hAnsi="仿宋" w:eastAsia="仿宋" w:cs="仿宋"/>
                <w:color w:val="auto"/>
                <w:sz w:val="24"/>
              </w:rPr>
              <w:t>Y＜100</w:t>
            </w:r>
          </w:p>
        </w:tc>
      </w:tr>
      <w:tr w14:paraId="5CB85901">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675B27A8">
            <w:pPr>
              <w:contextualSpacing/>
              <w:jc w:val="center"/>
              <w:rPr>
                <w:rFonts w:hint="eastAsia" w:ascii="仿宋" w:hAnsi="仿宋" w:eastAsia="仿宋" w:cs="仿宋"/>
                <w:b/>
                <w:bCs/>
                <w:color w:val="auto"/>
                <w:sz w:val="24"/>
              </w:rPr>
            </w:pPr>
            <w:r>
              <w:rPr>
                <w:rFonts w:hint="eastAsia" w:ascii="仿宋" w:hAnsi="仿宋" w:eastAsia="仿宋" w:cs="仿宋"/>
                <w:b/>
                <w:bCs/>
                <w:color w:val="auto"/>
                <w:sz w:val="24"/>
              </w:rPr>
              <w:t>信息传输业</w:t>
            </w:r>
          </w:p>
        </w:tc>
        <w:tc>
          <w:tcPr>
            <w:tcW w:w="1803" w:type="dxa"/>
            <w:tcBorders>
              <w:top w:val="nil"/>
              <w:left w:val="nil"/>
              <w:bottom w:val="single" w:color="auto" w:sz="4" w:space="0"/>
              <w:right w:val="single" w:color="auto" w:sz="4" w:space="0"/>
            </w:tcBorders>
            <w:noWrap/>
            <w:vAlign w:val="center"/>
          </w:tcPr>
          <w:p w14:paraId="0226EC47">
            <w:pPr>
              <w:contextualSpacing/>
              <w:jc w:val="center"/>
              <w:rPr>
                <w:rFonts w:hint="eastAsia" w:ascii="仿宋" w:hAnsi="仿宋" w:eastAsia="仿宋" w:cs="仿宋"/>
                <w:color w:val="auto"/>
                <w:sz w:val="24"/>
              </w:rPr>
            </w:pPr>
            <w:r>
              <w:rPr>
                <w:rFonts w:hint="eastAsia" w:ascii="仿宋" w:hAnsi="仿宋" w:eastAsia="仿宋" w:cs="仿宋"/>
                <w:color w:val="auto"/>
                <w:sz w:val="24"/>
              </w:rPr>
              <w:t>从业人员（X）</w:t>
            </w:r>
          </w:p>
        </w:tc>
        <w:tc>
          <w:tcPr>
            <w:tcW w:w="1323" w:type="dxa"/>
            <w:tcBorders>
              <w:top w:val="nil"/>
              <w:left w:val="nil"/>
              <w:bottom w:val="single" w:color="auto" w:sz="4" w:space="0"/>
              <w:right w:val="single" w:color="auto" w:sz="4" w:space="0"/>
            </w:tcBorders>
            <w:noWrap/>
            <w:vAlign w:val="center"/>
          </w:tcPr>
          <w:p w14:paraId="0ABCFA4E">
            <w:pPr>
              <w:contextualSpacing/>
              <w:jc w:val="center"/>
              <w:rPr>
                <w:rFonts w:hint="eastAsia"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noWrap/>
            <w:vAlign w:val="center"/>
          </w:tcPr>
          <w:p w14:paraId="2E367AA0">
            <w:pPr>
              <w:contextualSpacing/>
              <w:jc w:val="center"/>
              <w:rPr>
                <w:rFonts w:hint="eastAsia" w:ascii="仿宋" w:hAnsi="仿宋" w:eastAsia="仿宋" w:cs="仿宋"/>
                <w:color w:val="auto"/>
                <w:sz w:val="24"/>
              </w:rPr>
            </w:pPr>
            <w:r>
              <w:rPr>
                <w:rFonts w:hint="eastAsia" w:ascii="仿宋" w:hAnsi="仿宋" w:eastAsia="仿宋" w:cs="仿宋"/>
                <w:color w:val="auto"/>
                <w:sz w:val="24"/>
              </w:rPr>
              <w:t>100≤X＜2000</w:t>
            </w:r>
          </w:p>
        </w:tc>
        <w:tc>
          <w:tcPr>
            <w:tcW w:w="1692" w:type="dxa"/>
            <w:tcBorders>
              <w:top w:val="nil"/>
              <w:left w:val="nil"/>
              <w:bottom w:val="single" w:color="auto" w:sz="4" w:space="0"/>
              <w:right w:val="single" w:color="auto" w:sz="4" w:space="0"/>
            </w:tcBorders>
            <w:noWrap/>
            <w:vAlign w:val="center"/>
          </w:tcPr>
          <w:p w14:paraId="60DFCD6A">
            <w:pPr>
              <w:contextualSpacing/>
              <w:jc w:val="center"/>
              <w:rPr>
                <w:rFonts w:hint="eastAsia" w:ascii="仿宋" w:hAnsi="仿宋" w:eastAsia="仿宋" w:cs="仿宋"/>
                <w:color w:val="auto"/>
                <w:sz w:val="24"/>
              </w:rPr>
            </w:pPr>
            <w:r>
              <w:rPr>
                <w:rFonts w:hint="eastAsia" w:ascii="仿宋" w:hAnsi="仿宋" w:eastAsia="仿宋" w:cs="仿宋"/>
                <w:color w:val="auto"/>
                <w:sz w:val="24"/>
              </w:rPr>
              <w:t>10≤X＜100</w:t>
            </w:r>
          </w:p>
        </w:tc>
        <w:tc>
          <w:tcPr>
            <w:tcW w:w="1087" w:type="dxa"/>
            <w:tcBorders>
              <w:top w:val="nil"/>
              <w:left w:val="nil"/>
              <w:bottom w:val="single" w:color="auto" w:sz="4" w:space="0"/>
              <w:right w:val="single" w:color="auto" w:sz="4" w:space="0"/>
            </w:tcBorders>
            <w:noWrap/>
            <w:vAlign w:val="center"/>
          </w:tcPr>
          <w:p w14:paraId="271863C1">
            <w:pPr>
              <w:contextualSpacing/>
              <w:jc w:val="center"/>
              <w:rPr>
                <w:rFonts w:hint="eastAsia" w:ascii="仿宋" w:hAnsi="仿宋" w:eastAsia="仿宋" w:cs="仿宋"/>
                <w:color w:val="auto"/>
                <w:sz w:val="24"/>
              </w:rPr>
            </w:pPr>
            <w:r>
              <w:rPr>
                <w:rFonts w:hint="eastAsia" w:ascii="仿宋" w:hAnsi="仿宋" w:eastAsia="仿宋" w:cs="仿宋"/>
                <w:color w:val="auto"/>
                <w:sz w:val="24"/>
              </w:rPr>
              <w:t>X＜10</w:t>
            </w:r>
          </w:p>
        </w:tc>
      </w:tr>
      <w:tr w14:paraId="2718092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3507966A">
            <w:pPr>
              <w:contextualSpacing/>
              <w:jc w:val="center"/>
              <w:rPr>
                <w:rFonts w:hint="eastAsia" w:ascii="仿宋" w:hAnsi="仿宋" w:eastAsia="仿宋" w:cs="仿宋"/>
                <w:b/>
                <w:bCs/>
                <w:color w:val="auto"/>
                <w:sz w:val="24"/>
              </w:rPr>
            </w:pPr>
          </w:p>
        </w:tc>
        <w:tc>
          <w:tcPr>
            <w:tcW w:w="1803" w:type="dxa"/>
            <w:tcBorders>
              <w:top w:val="nil"/>
              <w:left w:val="nil"/>
              <w:bottom w:val="single" w:color="auto" w:sz="4" w:space="0"/>
              <w:right w:val="single" w:color="auto" w:sz="4" w:space="0"/>
            </w:tcBorders>
            <w:noWrap/>
            <w:vAlign w:val="center"/>
          </w:tcPr>
          <w:p w14:paraId="344720E5">
            <w:pPr>
              <w:contextualSpacing/>
              <w:jc w:val="center"/>
              <w:rPr>
                <w:rFonts w:hint="eastAsia" w:ascii="仿宋" w:hAnsi="仿宋" w:eastAsia="仿宋" w:cs="仿宋"/>
                <w:color w:val="auto"/>
                <w:sz w:val="24"/>
              </w:rPr>
            </w:pPr>
            <w:r>
              <w:rPr>
                <w:rFonts w:hint="eastAsia" w:ascii="仿宋" w:hAnsi="仿宋" w:eastAsia="仿宋" w:cs="仿宋"/>
                <w:color w:val="auto"/>
                <w:sz w:val="24"/>
              </w:rPr>
              <w:t>营业收入（Y）</w:t>
            </w:r>
          </w:p>
        </w:tc>
        <w:tc>
          <w:tcPr>
            <w:tcW w:w="1323" w:type="dxa"/>
            <w:tcBorders>
              <w:top w:val="nil"/>
              <w:left w:val="nil"/>
              <w:bottom w:val="single" w:color="auto" w:sz="4" w:space="0"/>
              <w:right w:val="single" w:color="auto" w:sz="4" w:space="0"/>
            </w:tcBorders>
            <w:noWrap/>
            <w:vAlign w:val="center"/>
          </w:tcPr>
          <w:p w14:paraId="04648113">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5AE76346">
            <w:pPr>
              <w:contextualSpacing/>
              <w:jc w:val="center"/>
              <w:rPr>
                <w:rFonts w:hint="eastAsia" w:ascii="仿宋" w:hAnsi="仿宋" w:eastAsia="仿宋" w:cs="仿宋"/>
                <w:color w:val="auto"/>
                <w:sz w:val="24"/>
              </w:rPr>
            </w:pPr>
            <w:r>
              <w:rPr>
                <w:rFonts w:hint="eastAsia" w:ascii="仿宋" w:hAnsi="仿宋" w:eastAsia="仿宋" w:cs="仿宋"/>
                <w:color w:val="auto"/>
                <w:sz w:val="24"/>
              </w:rPr>
              <w:t>1000≤Y＜100000</w:t>
            </w:r>
          </w:p>
        </w:tc>
        <w:tc>
          <w:tcPr>
            <w:tcW w:w="1692" w:type="dxa"/>
            <w:tcBorders>
              <w:top w:val="nil"/>
              <w:left w:val="nil"/>
              <w:bottom w:val="single" w:color="auto" w:sz="4" w:space="0"/>
              <w:right w:val="single" w:color="auto" w:sz="4" w:space="0"/>
            </w:tcBorders>
            <w:noWrap/>
            <w:vAlign w:val="center"/>
          </w:tcPr>
          <w:p w14:paraId="64B70EFE">
            <w:pPr>
              <w:contextualSpacing/>
              <w:jc w:val="center"/>
              <w:rPr>
                <w:rFonts w:hint="eastAsia" w:ascii="仿宋" w:hAnsi="仿宋" w:eastAsia="仿宋" w:cs="仿宋"/>
                <w:color w:val="auto"/>
                <w:sz w:val="24"/>
              </w:rPr>
            </w:pPr>
            <w:r>
              <w:rPr>
                <w:rFonts w:hint="eastAsia" w:ascii="仿宋" w:hAnsi="仿宋" w:eastAsia="仿宋" w:cs="仿宋"/>
                <w:color w:val="auto"/>
                <w:sz w:val="24"/>
              </w:rPr>
              <w:t>100≤Y＜1000</w:t>
            </w:r>
          </w:p>
        </w:tc>
        <w:tc>
          <w:tcPr>
            <w:tcW w:w="1087" w:type="dxa"/>
            <w:tcBorders>
              <w:top w:val="nil"/>
              <w:left w:val="nil"/>
              <w:bottom w:val="single" w:color="auto" w:sz="4" w:space="0"/>
              <w:right w:val="single" w:color="auto" w:sz="4" w:space="0"/>
            </w:tcBorders>
            <w:noWrap/>
            <w:vAlign w:val="center"/>
          </w:tcPr>
          <w:p w14:paraId="7BBAC4BF">
            <w:pPr>
              <w:contextualSpacing/>
              <w:jc w:val="center"/>
              <w:rPr>
                <w:rFonts w:hint="eastAsia" w:ascii="仿宋" w:hAnsi="仿宋" w:eastAsia="仿宋" w:cs="仿宋"/>
                <w:color w:val="auto"/>
                <w:sz w:val="24"/>
              </w:rPr>
            </w:pPr>
            <w:r>
              <w:rPr>
                <w:rFonts w:hint="eastAsia" w:ascii="仿宋" w:hAnsi="仿宋" w:eastAsia="仿宋" w:cs="仿宋"/>
                <w:color w:val="auto"/>
                <w:sz w:val="24"/>
              </w:rPr>
              <w:t>Y＜100</w:t>
            </w:r>
          </w:p>
        </w:tc>
      </w:tr>
      <w:tr w14:paraId="5529671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39897EBF">
            <w:pPr>
              <w:contextualSpacing/>
              <w:jc w:val="center"/>
              <w:rPr>
                <w:rFonts w:hint="eastAsia" w:ascii="仿宋" w:hAnsi="仿宋" w:eastAsia="仿宋" w:cs="仿宋"/>
                <w:b/>
                <w:bCs/>
                <w:color w:val="auto"/>
                <w:sz w:val="24"/>
                <w:lang w:eastAsia="zh-CN"/>
              </w:rPr>
            </w:pPr>
            <w:r>
              <w:rPr>
                <w:rFonts w:hint="eastAsia" w:ascii="仿宋" w:hAnsi="仿宋" w:eastAsia="仿宋" w:cs="仿宋"/>
                <w:b/>
                <w:bCs/>
                <w:color w:val="auto"/>
                <w:sz w:val="24"/>
                <w:lang w:eastAsia="zh-CN"/>
              </w:rPr>
              <w:t>软件和信息技术服务业</w:t>
            </w:r>
          </w:p>
        </w:tc>
        <w:tc>
          <w:tcPr>
            <w:tcW w:w="1803" w:type="dxa"/>
            <w:tcBorders>
              <w:top w:val="nil"/>
              <w:left w:val="nil"/>
              <w:bottom w:val="single" w:color="auto" w:sz="4" w:space="0"/>
              <w:right w:val="single" w:color="auto" w:sz="4" w:space="0"/>
            </w:tcBorders>
            <w:noWrap/>
            <w:vAlign w:val="center"/>
          </w:tcPr>
          <w:p w14:paraId="47F59AD4">
            <w:pPr>
              <w:contextualSpacing/>
              <w:jc w:val="center"/>
              <w:rPr>
                <w:rFonts w:hint="eastAsia" w:ascii="仿宋" w:hAnsi="仿宋" w:eastAsia="仿宋" w:cs="仿宋"/>
                <w:color w:val="auto"/>
                <w:sz w:val="24"/>
              </w:rPr>
            </w:pPr>
            <w:r>
              <w:rPr>
                <w:rFonts w:hint="eastAsia" w:ascii="仿宋" w:hAnsi="仿宋" w:eastAsia="仿宋" w:cs="仿宋"/>
                <w:color w:val="auto"/>
                <w:sz w:val="24"/>
              </w:rPr>
              <w:t>从业人员（X）</w:t>
            </w:r>
          </w:p>
        </w:tc>
        <w:tc>
          <w:tcPr>
            <w:tcW w:w="1323" w:type="dxa"/>
            <w:tcBorders>
              <w:top w:val="nil"/>
              <w:left w:val="nil"/>
              <w:bottom w:val="single" w:color="auto" w:sz="4" w:space="0"/>
              <w:right w:val="single" w:color="auto" w:sz="4" w:space="0"/>
            </w:tcBorders>
            <w:noWrap/>
            <w:vAlign w:val="center"/>
          </w:tcPr>
          <w:p w14:paraId="15B47CE8">
            <w:pPr>
              <w:contextualSpacing/>
              <w:jc w:val="center"/>
              <w:rPr>
                <w:rFonts w:hint="eastAsia"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noWrap/>
            <w:vAlign w:val="center"/>
          </w:tcPr>
          <w:p w14:paraId="1074C58E">
            <w:pPr>
              <w:contextualSpacing/>
              <w:jc w:val="center"/>
              <w:rPr>
                <w:rFonts w:hint="eastAsia" w:ascii="仿宋" w:hAnsi="仿宋" w:eastAsia="仿宋" w:cs="仿宋"/>
                <w:color w:val="auto"/>
                <w:sz w:val="24"/>
              </w:rPr>
            </w:pPr>
            <w:r>
              <w:rPr>
                <w:rFonts w:hint="eastAsia" w:ascii="仿宋" w:hAnsi="仿宋" w:eastAsia="仿宋" w:cs="仿宋"/>
                <w:color w:val="auto"/>
                <w:sz w:val="24"/>
              </w:rPr>
              <w:t>100≤X＜300</w:t>
            </w:r>
          </w:p>
        </w:tc>
        <w:tc>
          <w:tcPr>
            <w:tcW w:w="1692" w:type="dxa"/>
            <w:tcBorders>
              <w:top w:val="nil"/>
              <w:left w:val="nil"/>
              <w:bottom w:val="single" w:color="auto" w:sz="4" w:space="0"/>
              <w:right w:val="single" w:color="auto" w:sz="4" w:space="0"/>
            </w:tcBorders>
            <w:noWrap/>
            <w:vAlign w:val="center"/>
          </w:tcPr>
          <w:p w14:paraId="635D587D">
            <w:pPr>
              <w:contextualSpacing/>
              <w:jc w:val="center"/>
              <w:rPr>
                <w:rFonts w:hint="eastAsia" w:ascii="仿宋" w:hAnsi="仿宋" w:eastAsia="仿宋" w:cs="仿宋"/>
                <w:color w:val="auto"/>
                <w:sz w:val="24"/>
              </w:rPr>
            </w:pPr>
            <w:r>
              <w:rPr>
                <w:rFonts w:hint="eastAsia" w:ascii="仿宋" w:hAnsi="仿宋" w:eastAsia="仿宋" w:cs="仿宋"/>
                <w:color w:val="auto"/>
                <w:sz w:val="24"/>
              </w:rPr>
              <w:t>10≤X＜100</w:t>
            </w:r>
          </w:p>
        </w:tc>
        <w:tc>
          <w:tcPr>
            <w:tcW w:w="1087" w:type="dxa"/>
            <w:tcBorders>
              <w:top w:val="nil"/>
              <w:left w:val="nil"/>
              <w:bottom w:val="single" w:color="auto" w:sz="4" w:space="0"/>
              <w:right w:val="single" w:color="auto" w:sz="4" w:space="0"/>
            </w:tcBorders>
            <w:noWrap/>
            <w:vAlign w:val="center"/>
          </w:tcPr>
          <w:p w14:paraId="344C129C">
            <w:pPr>
              <w:contextualSpacing/>
              <w:jc w:val="center"/>
              <w:rPr>
                <w:rFonts w:hint="eastAsia" w:ascii="仿宋" w:hAnsi="仿宋" w:eastAsia="仿宋" w:cs="仿宋"/>
                <w:color w:val="auto"/>
                <w:sz w:val="24"/>
              </w:rPr>
            </w:pPr>
            <w:r>
              <w:rPr>
                <w:rFonts w:hint="eastAsia" w:ascii="仿宋" w:hAnsi="仿宋" w:eastAsia="仿宋" w:cs="仿宋"/>
                <w:color w:val="auto"/>
                <w:sz w:val="24"/>
              </w:rPr>
              <w:t>X＜10</w:t>
            </w:r>
          </w:p>
        </w:tc>
      </w:tr>
      <w:tr w14:paraId="2358B99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01B75B63">
            <w:pPr>
              <w:contextualSpacing/>
              <w:jc w:val="center"/>
              <w:rPr>
                <w:rFonts w:hint="eastAsia" w:ascii="仿宋" w:hAnsi="仿宋" w:eastAsia="仿宋" w:cs="仿宋"/>
                <w:b/>
                <w:bCs/>
                <w:color w:val="auto"/>
                <w:sz w:val="24"/>
              </w:rPr>
            </w:pPr>
          </w:p>
        </w:tc>
        <w:tc>
          <w:tcPr>
            <w:tcW w:w="1803" w:type="dxa"/>
            <w:tcBorders>
              <w:top w:val="nil"/>
              <w:left w:val="nil"/>
              <w:bottom w:val="single" w:color="auto" w:sz="4" w:space="0"/>
              <w:right w:val="single" w:color="auto" w:sz="4" w:space="0"/>
            </w:tcBorders>
            <w:noWrap/>
            <w:vAlign w:val="center"/>
          </w:tcPr>
          <w:p w14:paraId="4077B7D4">
            <w:pPr>
              <w:contextualSpacing/>
              <w:jc w:val="center"/>
              <w:rPr>
                <w:rFonts w:hint="eastAsia" w:ascii="仿宋" w:hAnsi="仿宋" w:eastAsia="仿宋" w:cs="仿宋"/>
                <w:color w:val="auto"/>
                <w:sz w:val="24"/>
              </w:rPr>
            </w:pPr>
            <w:r>
              <w:rPr>
                <w:rFonts w:hint="eastAsia" w:ascii="仿宋" w:hAnsi="仿宋" w:eastAsia="仿宋" w:cs="仿宋"/>
                <w:color w:val="auto"/>
                <w:sz w:val="24"/>
              </w:rPr>
              <w:t>营业收入（Y）</w:t>
            </w:r>
          </w:p>
        </w:tc>
        <w:tc>
          <w:tcPr>
            <w:tcW w:w="1323" w:type="dxa"/>
            <w:tcBorders>
              <w:top w:val="nil"/>
              <w:left w:val="nil"/>
              <w:bottom w:val="single" w:color="auto" w:sz="4" w:space="0"/>
              <w:right w:val="single" w:color="auto" w:sz="4" w:space="0"/>
            </w:tcBorders>
            <w:noWrap/>
            <w:vAlign w:val="center"/>
          </w:tcPr>
          <w:p w14:paraId="2DD7AB90">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796BB25A">
            <w:pPr>
              <w:contextualSpacing/>
              <w:jc w:val="center"/>
              <w:rPr>
                <w:rFonts w:hint="eastAsia" w:ascii="仿宋" w:hAnsi="仿宋" w:eastAsia="仿宋" w:cs="仿宋"/>
                <w:color w:val="auto"/>
                <w:sz w:val="24"/>
              </w:rPr>
            </w:pPr>
            <w:r>
              <w:rPr>
                <w:rFonts w:hint="eastAsia" w:ascii="仿宋" w:hAnsi="仿宋" w:eastAsia="仿宋" w:cs="仿宋"/>
                <w:color w:val="auto"/>
                <w:sz w:val="24"/>
              </w:rPr>
              <w:t>1000≤Y＜10000</w:t>
            </w:r>
          </w:p>
        </w:tc>
        <w:tc>
          <w:tcPr>
            <w:tcW w:w="1692" w:type="dxa"/>
            <w:tcBorders>
              <w:top w:val="nil"/>
              <w:left w:val="nil"/>
              <w:bottom w:val="single" w:color="auto" w:sz="4" w:space="0"/>
              <w:right w:val="single" w:color="auto" w:sz="4" w:space="0"/>
            </w:tcBorders>
            <w:noWrap/>
            <w:vAlign w:val="center"/>
          </w:tcPr>
          <w:p w14:paraId="261F0E9F">
            <w:pPr>
              <w:contextualSpacing/>
              <w:jc w:val="center"/>
              <w:rPr>
                <w:rFonts w:hint="eastAsia" w:ascii="仿宋" w:hAnsi="仿宋" w:eastAsia="仿宋" w:cs="仿宋"/>
                <w:color w:val="auto"/>
                <w:sz w:val="24"/>
              </w:rPr>
            </w:pPr>
            <w:r>
              <w:rPr>
                <w:rFonts w:hint="eastAsia" w:ascii="仿宋" w:hAnsi="仿宋" w:eastAsia="仿宋" w:cs="仿宋"/>
                <w:color w:val="auto"/>
                <w:sz w:val="24"/>
              </w:rPr>
              <w:t>50≤Y＜1000</w:t>
            </w:r>
          </w:p>
        </w:tc>
        <w:tc>
          <w:tcPr>
            <w:tcW w:w="1087" w:type="dxa"/>
            <w:tcBorders>
              <w:top w:val="nil"/>
              <w:left w:val="nil"/>
              <w:bottom w:val="single" w:color="auto" w:sz="4" w:space="0"/>
              <w:right w:val="single" w:color="auto" w:sz="4" w:space="0"/>
            </w:tcBorders>
            <w:noWrap/>
            <w:vAlign w:val="center"/>
          </w:tcPr>
          <w:p w14:paraId="17882170">
            <w:pPr>
              <w:contextualSpacing/>
              <w:jc w:val="center"/>
              <w:rPr>
                <w:rFonts w:hint="eastAsia" w:ascii="仿宋" w:hAnsi="仿宋" w:eastAsia="仿宋" w:cs="仿宋"/>
                <w:color w:val="auto"/>
                <w:sz w:val="24"/>
              </w:rPr>
            </w:pPr>
            <w:r>
              <w:rPr>
                <w:rFonts w:hint="eastAsia" w:ascii="仿宋" w:hAnsi="仿宋" w:eastAsia="仿宋" w:cs="仿宋"/>
                <w:color w:val="auto"/>
                <w:sz w:val="24"/>
              </w:rPr>
              <w:t>Y＜50</w:t>
            </w:r>
          </w:p>
        </w:tc>
      </w:tr>
      <w:tr w14:paraId="05FAC74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20F26E1E">
            <w:pPr>
              <w:contextualSpacing/>
              <w:jc w:val="center"/>
              <w:rPr>
                <w:rFonts w:hint="eastAsia" w:ascii="仿宋" w:hAnsi="仿宋" w:eastAsia="仿宋" w:cs="仿宋"/>
                <w:b/>
                <w:bCs/>
                <w:color w:val="auto"/>
                <w:sz w:val="24"/>
              </w:rPr>
            </w:pPr>
            <w:r>
              <w:rPr>
                <w:rFonts w:hint="eastAsia" w:ascii="仿宋" w:hAnsi="仿宋" w:eastAsia="仿宋" w:cs="仿宋"/>
                <w:b/>
                <w:bCs/>
                <w:color w:val="auto"/>
                <w:sz w:val="24"/>
              </w:rPr>
              <w:t>房地产开发经营</w:t>
            </w:r>
          </w:p>
        </w:tc>
        <w:tc>
          <w:tcPr>
            <w:tcW w:w="1803" w:type="dxa"/>
            <w:tcBorders>
              <w:top w:val="nil"/>
              <w:left w:val="nil"/>
              <w:bottom w:val="single" w:color="auto" w:sz="4" w:space="0"/>
              <w:right w:val="single" w:color="auto" w:sz="4" w:space="0"/>
            </w:tcBorders>
            <w:noWrap/>
            <w:vAlign w:val="center"/>
          </w:tcPr>
          <w:p w14:paraId="652F703F">
            <w:pPr>
              <w:contextualSpacing/>
              <w:jc w:val="center"/>
              <w:rPr>
                <w:rFonts w:hint="eastAsia" w:ascii="仿宋" w:hAnsi="仿宋" w:eastAsia="仿宋" w:cs="仿宋"/>
                <w:color w:val="auto"/>
                <w:sz w:val="24"/>
              </w:rPr>
            </w:pPr>
            <w:r>
              <w:rPr>
                <w:rFonts w:hint="eastAsia" w:ascii="仿宋" w:hAnsi="仿宋" w:eastAsia="仿宋" w:cs="仿宋"/>
                <w:color w:val="auto"/>
                <w:sz w:val="24"/>
              </w:rPr>
              <w:t>营业收入（Y）</w:t>
            </w:r>
          </w:p>
        </w:tc>
        <w:tc>
          <w:tcPr>
            <w:tcW w:w="1323" w:type="dxa"/>
            <w:tcBorders>
              <w:top w:val="nil"/>
              <w:left w:val="nil"/>
              <w:bottom w:val="single" w:color="auto" w:sz="4" w:space="0"/>
              <w:right w:val="single" w:color="auto" w:sz="4" w:space="0"/>
            </w:tcBorders>
            <w:noWrap/>
            <w:vAlign w:val="center"/>
          </w:tcPr>
          <w:p w14:paraId="3BE2F68B">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2787DF5A">
            <w:pPr>
              <w:contextualSpacing/>
              <w:jc w:val="center"/>
              <w:rPr>
                <w:rFonts w:hint="eastAsia" w:ascii="仿宋" w:hAnsi="仿宋" w:eastAsia="仿宋" w:cs="仿宋"/>
                <w:color w:val="auto"/>
                <w:sz w:val="24"/>
              </w:rPr>
            </w:pPr>
            <w:r>
              <w:rPr>
                <w:rFonts w:hint="eastAsia" w:ascii="仿宋" w:hAnsi="仿宋" w:eastAsia="仿宋" w:cs="仿宋"/>
                <w:color w:val="auto"/>
                <w:sz w:val="24"/>
              </w:rPr>
              <w:t>1000≤Y＜200000</w:t>
            </w:r>
          </w:p>
        </w:tc>
        <w:tc>
          <w:tcPr>
            <w:tcW w:w="1692" w:type="dxa"/>
            <w:tcBorders>
              <w:top w:val="nil"/>
              <w:left w:val="nil"/>
              <w:bottom w:val="single" w:color="auto" w:sz="4" w:space="0"/>
              <w:right w:val="single" w:color="auto" w:sz="4" w:space="0"/>
            </w:tcBorders>
            <w:noWrap/>
            <w:vAlign w:val="center"/>
          </w:tcPr>
          <w:p w14:paraId="68244510">
            <w:pPr>
              <w:contextualSpacing/>
              <w:jc w:val="center"/>
              <w:rPr>
                <w:rFonts w:hint="eastAsia" w:ascii="仿宋" w:hAnsi="仿宋" w:eastAsia="仿宋" w:cs="仿宋"/>
                <w:color w:val="auto"/>
                <w:sz w:val="24"/>
              </w:rPr>
            </w:pPr>
            <w:r>
              <w:rPr>
                <w:rFonts w:hint="eastAsia" w:ascii="仿宋" w:hAnsi="仿宋" w:eastAsia="仿宋" w:cs="仿宋"/>
                <w:color w:val="auto"/>
                <w:sz w:val="24"/>
              </w:rPr>
              <w:t>100≤X＜1000</w:t>
            </w:r>
          </w:p>
        </w:tc>
        <w:tc>
          <w:tcPr>
            <w:tcW w:w="1087" w:type="dxa"/>
            <w:tcBorders>
              <w:top w:val="nil"/>
              <w:left w:val="nil"/>
              <w:bottom w:val="single" w:color="auto" w:sz="4" w:space="0"/>
              <w:right w:val="single" w:color="auto" w:sz="4" w:space="0"/>
            </w:tcBorders>
            <w:noWrap/>
            <w:vAlign w:val="center"/>
          </w:tcPr>
          <w:p w14:paraId="4F518472">
            <w:pPr>
              <w:contextualSpacing/>
              <w:jc w:val="center"/>
              <w:rPr>
                <w:rFonts w:hint="eastAsia" w:ascii="仿宋" w:hAnsi="仿宋" w:eastAsia="仿宋" w:cs="仿宋"/>
                <w:color w:val="auto"/>
                <w:sz w:val="24"/>
              </w:rPr>
            </w:pPr>
            <w:r>
              <w:rPr>
                <w:rFonts w:hint="eastAsia" w:ascii="仿宋" w:hAnsi="仿宋" w:eastAsia="仿宋" w:cs="仿宋"/>
                <w:color w:val="auto"/>
                <w:sz w:val="24"/>
              </w:rPr>
              <w:t>X＜100</w:t>
            </w:r>
          </w:p>
        </w:tc>
      </w:tr>
      <w:tr w14:paraId="0F66E06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43BD30C9">
            <w:pPr>
              <w:contextualSpacing/>
              <w:jc w:val="center"/>
              <w:rPr>
                <w:rFonts w:hint="eastAsia" w:ascii="仿宋" w:hAnsi="仿宋" w:eastAsia="仿宋" w:cs="仿宋"/>
                <w:b/>
                <w:bCs/>
                <w:color w:val="auto"/>
                <w:sz w:val="24"/>
              </w:rPr>
            </w:pPr>
          </w:p>
        </w:tc>
        <w:tc>
          <w:tcPr>
            <w:tcW w:w="1803" w:type="dxa"/>
            <w:tcBorders>
              <w:top w:val="nil"/>
              <w:left w:val="nil"/>
              <w:bottom w:val="single" w:color="auto" w:sz="4" w:space="0"/>
              <w:right w:val="single" w:color="auto" w:sz="4" w:space="0"/>
            </w:tcBorders>
            <w:noWrap/>
            <w:vAlign w:val="center"/>
          </w:tcPr>
          <w:p w14:paraId="46C929DA">
            <w:pPr>
              <w:contextualSpacing/>
              <w:jc w:val="center"/>
              <w:rPr>
                <w:rFonts w:hint="eastAsia" w:ascii="仿宋" w:hAnsi="仿宋" w:eastAsia="仿宋" w:cs="仿宋"/>
                <w:color w:val="auto"/>
                <w:sz w:val="24"/>
              </w:rPr>
            </w:pPr>
            <w:r>
              <w:rPr>
                <w:rFonts w:hint="eastAsia" w:ascii="仿宋" w:hAnsi="仿宋" w:eastAsia="仿宋" w:cs="仿宋"/>
                <w:color w:val="auto"/>
                <w:sz w:val="24"/>
              </w:rPr>
              <w:t>资产总额（Z）</w:t>
            </w:r>
          </w:p>
        </w:tc>
        <w:tc>
          <w:tcPr>
            <w:tcW w:w="1323" w:type="dxa"/>
            <w:tcBorders>
              <w:top w:val="nil"/>
              <w:left w:val="nil"/>
              <w:bottom w:val="single" w:color="auto" w:sz="4" w:space="0"/>
              <w:right w:val="single" w:color="auto" w:sz="4" w:space="0"/>
            </w:tcBorders>
            <w:noWrap/>
            <w:vAlign w:val="center"/>
          </w:tcPr>
          <w:p w14:paraId="7D276448">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227D4540">
            <w:pPr>
              <w:contextualSpacing/>
              <w:jc w:val="center"/>
              <w:rPr>
                <w:rFonts w:hint="eastAsia" w:ascii="仿宋" w:hAnsi="仿宋" w:eastAsia="仿宋" w:cs="仿宋"/>
                <w:color w:val="auto"/>
                <w:sz w:val="24"/>
              </w:rPr>
            </w:pPr>
            <w:r>
              <w:rPr>
                <w:rFonts w:hint="eastAsia" w:ascii="仿宋" w:hAnsi="仿宋" w:eastAsia="仿宋" w:cs="仿宋"/>
                <w:color w:val="auto"/>
                <w:sz w:val="24"/>
              </w:rPr>
              <w:t>5000≤Z＜10000</w:t>
            </w:r>
          </w:p>
        </w:tc>
        <w:tc>
          <w:tcPr>
            <w:tcW w:w="1692" w:type="dxa"/>
            <w:tcBorders>
              <w:top w:val="nil"/>
              <w:left w:val="nil"/>
              <w:bottom w:val="single" w:color="auto" w:sz="4" w:space="0"/>
              <w:right w:val="single" w:color="auto" w:sz="4" w:space="0"/>
            </w:tcBorders>
            <w:noWrap/>
            <w:vAlign w:val="center"/>
          </w:tcPr>
          <w:p w14:paraId="0C3645A1">
            <w:pPr>
              <w:contextualSpacing/>
              <w:jc w:val="center"/>
              <w:rPr>
                <w:rFonts w:hint="eastAsia" w:ascii="仿宋" w:hAnsi="仿宋" w:eastAsia="仿宋" w:cs="仿宋"/>
                <w:color w:val="auto"/>
                <w:sz w:val="24"/>
              </w:rPr>
            </w:pPr>
            <w:r>
              <w:rPr>
                <w:rFonts w:hint="eastAsia" w:ascii="仿宋" w:hAnsi="仿宋" w:eastAsia="仿宋" w:cs="仿宋"/>
                <w:color w:val="auto"/>
                <w:sz w:val="24"/>
              </w:rPr>
              <w:t>2000≤Y＜5000</w:t>
            </w:r>
          </w:p>
        </w:tc>
        <w:tc>
          <w:tcPr>
            <w:tcW w:w="1087" w:type="dxa"/>
            <w:tcBorders>
              <w:top w:val="nil"/>
              <w:left w:val="nil"/>
              <w:bottom w:val="single" w:color="auto" w:sz="4" w:space="0"/>
              <w:right w:val="single" w:color="auto" w:sz="4" w:space="0"/>
            </w:tcBorders>
            <w:noWrap/>
            <w:vAlign w:val="center"/>
          </w:tcPr>
          <w:p w14:paraId="01E0A0F1">
            <w:pPr>
              <w:contextualSpacing/>
              <w:jc w:val="center"/>
              <w:rPr>
                <w:rFonts w:hint="eastAsia" w:ascii="仿宋" w:hAnsi="仿宋" w:eastAsia="仿宋" w:cs="仿宋"/>
                <w:color w:val="auto"/>
                <w:sz w:val="24"/>
              </w:rPr>
            </w:pPr>
            <w:r>
              <w:rPr>
                <w:rFonts w:hint="eastAsia" w:ascii="仿宋" w:hAnsi="仿宋" w:eastAsia="仿宋" w:cs="仿宋"/>
                <w:color w:val="auto"/>
                <w:sz w:val="24"/>
              </w:rPr>
              <w:t>Y＜2000</w:t>
            </w:r>
          </w:p>
        </w:tc>
      </w:tr>
      <w:tr w14:paraId="39D4E57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28E71065">
            <w:pPr>
              <w:contextualSpacing/>
              <w:jc w:val="center"/>
              <w:rPr>
                <w:rFonts w:hint="eastAsia" w:ascii="仿宋" w:hAnsi="仿宋" w:eastAsia="仿宋" w:cs="仿宋"/>
                <w:b/>
                <w:bCs/>
                <w:color w:val="auto"/>
                <w:sz w:val="24"/>
              </w:rPr>
            </w:pPr>
            <w:r>
              <w:rPr>
                <w:rFonts w:hint="eastAsia" w:ascii="仿宋" w:hAnsi="仿宋" w:eastAsia="仿宋" w:cs="仿宋"/>
                <w:b/>
                <w:bCs/>
                <w:color w:val="auto"/>
                <w:sz w:val="24"/>
              </w:rPr>
              <w:t>物业管理</w:t>
            </w:r>
          </w:p>
        </w:tc>
        <w:tc>
          <w:tcPr>
            <w:tcW w:w="1803" w:type="dxa"/>
            <w:tcBorders>
              <w:top w:val="nil"/>
              <w:left w:val="nil"/>
              <w:bottom w:val="single" w:color="auto" w:sz="4" w:space="0"/>
              <w:right w:val="single" w:color="auto" w:sz="4" w:space="0"/>
            </w:tcBorders>
            <w:noWrap/>
            <w:vAlign w:val="center"/>
          </w:tcPr>
          <w:p w14:paraId="7258CDC6">
            <w:pPr>
              <w:contextualSpacing/>
              <w:jc w:val="center"/>
              <w:rPr>
                <w:rFonts w:hint="eastAsia" w:ascii="仿宋" w:hAnsi="仿宋" w:eastAsia="仿宋" w:cs="仿宋"/>
                <w:color w:val="auto"/>
                <w:sz w:val="24"/>
              </w:rPr>
            </w:pPr>
            <w:r>
              <w:rPr>
                <w:rFonts w:hint="eastAsia" w:ascii="仿宋" w:hAnsi="仿宋" w:eastAsia="仿宋" w:cs="仿宋"/>
                <w:color w:val="auto"/>
                <w:sz w:val="24"/>
              </w:rPr>
              <w:t>从业人员（X）</w:t>
            </w:r>
          </w:p>
        </w:tc>
        <w:tc>
          <w:tcPr>
            <w:tcW w:w="1323" w:type="dxa"/>
            <w:tcBorders>
              <w:top w:val="nil"/>
              <w:left w:val="nil"/>
              <w:bottom w:val="single" w:color="auto" w:sz="4" w:space="0"/>
              <w:right w:val="single" w:color="auto" w:sz="4" w:space="0"/>
            </w:tcBorders>
            <w:noWrap/>
            <w:vAlign w:val="center"/>
          </w:tcPr>
          <w:p w14:paraId="393903F4">
            <w:pPr>
              <w:contextualSpacing/>
              <w:jc w:val="center"/>
              <w:rPr>
                <w:rFonts w:hint="eastAsia"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noWrap/>
            <w:vAlign w:val="center"/>
          </w:tcPr>
          <w:p w14:paraId="622591A4">
            <w:pPr>
              <w:contextualSpacing/>
              <w:jc w:val="center"/>
              <w:rPr>
                <w:rFonts w:hint="eastAsia" w:ascii="仿宋" w:hAnsi="仿宋" w:eastAsia="仿宋" w:cs="仿宋"/>
                <w:color w:val="auto"/>
                <w:sz w:val="24"/>
              </w:rPr>
            </w:pPr>
            <w:r>
              <w:rPr>
                <w:rFonts w:hint="eastAsia" w:ascii="仿宋" w:hAnsi="仿宋" w:eastAsia="仿宋" w:cs="仿宋"/>
                <w:color w:val="auto"/>
                <w:sz w:val="24"/>
              </w:rPr>
              <w:t>300≤X＜1000</w:t>
            </w:r>
          </w:p>
        </w:tc>
        <w:tc>
          <w:tcPr>
            <w:tcW w:w="1692" w:type="dxa"/>
            <w:tcBorders>
              <w:top w:val="nil"/>
              <w:left w:val="nil"/>
              <w:bottom w:val="single" w:color="auto" w:sz="4" w:space="0"/>
              <w:right w:val="single" w:color="auto" w:sz="4" w:space="0"/>
            </w:tcBorders>
            <w:noWrap/>
            <w:vAlign w:val="center"/>
          </w:tcPr>
          <w:p w14:paraId="28980726">
            <w:pPr>
              <w:contextualSpacing/>
              <w:jc w:val="center"/>
              <w:rPr>
                <w:rFonts w:hint="eastAsia" w:ascii="仿宋" w:hAnsi="仿宋" w:eastAsia="仿宋" w:cs="仿宋"/>
                <w:color w:val="auto"/>
                <w:sz w:val="24"/>
              </w:rPr>
            </w:pPr>
            <w:r>
              <w:rPr>
                <w:rFonts w:hint="eastAsia" w:ascii="仿宋" w:hAnsi="仿宋" w:eastAsia="仿宋" w:cs="仿宋"/>
                <w:color w:val="auto"/>
                <w:sz w:val="24"/>
              </w:rPr>
              <w:t>100≤X＜300</w:t>
            </w:r>
          </w:p>
        </w:tc>
        <w:tc>
          <w:tcPr>
            <w:tcW w:w="1087" w:type="dxa"/>
            <w:tcBorders>
              <w:top w:val="nil"/>
              <w:left w:val="nil"/>
              <w:bottom w:val="single" w:color="auto" w:sz="4" w:space="0"/>
              <w:right w:val="single" w:color="auto" w:sz="4" w:space="0"/>
            </w:tcBorders>
            <w:noWrap/>
            <w:vAlign w:val="center"/>
          </w:tcPr>
          <w:p w14:paraId="3815FD6C">
            <w:pPr>
              <w:contextualSpacing/>
              <w:jc w:val="center"/>
              <w:rPr>
                <w:rFonts w:hint="eastAsia" w:ascii="仿宋" w:hAnsi="仿宋" w:eastAsia="仿宋" w:cs="仿宋"/>
                <w:color w:val="auto"/>
                <w:sz w:val="24"/>
              </w:rPr>
            </w:pPr>
            <w:r>
              <w:rPr>
                <w:rFonts w:hint="eastAsia" w:ascii="仿宋" w:hAnsi="仿宋" w:eastAsia="仿宋" w:cs="仿宋"/>
                <w:color w:val="auto"/>
                <w:sz w:val="24"/>
              </w:rPr>
              <w:t>X＜100</w:t>
            </w:r>
          </w:p>
        </w:tc>
      </w:tr>
      <w:tr w14:paraId="0EB8A9B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4D751DB2">
            <w:pPr>
              <w:contextualSpacing/>
              <w:jc w:val="center"/>
              <w:rPr>
                <w:rFonts w:hint="eastAsia" w:ascii="仿宋" w:hAnsi="仿宋" w:eastAsia="仿宋" w:cs="仿宋"/>
                <w:b/>
                <w:bCs/>
                <w:color w:val="auto"/>
                <w:sz w:val="24"/>
              </w:rPr>
            </w:pPr>
          </w:p>
        </w:tc>
        <w:tc>
          <w:tcPr>
            <w:tcW w:w="1803" w:type="dxa"/>
            <w:tcBorders>
              <w:top w:val="nil"/>
              <w:left w:val="nil"/>
              <w:bottom w:val="single" w:color="auto" w:sz="4" w:space="0"/>
              <w:right w:val="single" w:color="auto" w:sz="4" w:space="0"/>
            </w:tcBorders>
            <w:noWrap/>
            <w:vAlign w:val="center"/>
          </w:tcPr>
          <w:p w14:paraId="1151C22C">
            <w:pPr>
              <w:contextualSpacing/>
              <w:jc w:val="center"/>
              <w:rPr>
                <w:rFonts w:hint="eastAsia" w:ascii="仿宋" w:hAnsi="仿宋" w:eastAsia="仿宋" w:cs="仿宋"/>
                <w:color w:val="auto"/>
                <w:sz w:val="24"/>
              </w:rPr>
            </w:pPr>
            <w:r>
              <w:rPr>
                <w:rFonts w:hint="eastAsia" w:ascii="仿宋" w:hAnsi="仿宋" w:eastAsia="仿宋" w:cs="仿宋"/>
                <w:color w:val="auto"/>
                <w:sz w:val="24"/>
              </w:rPr>
              <w:t>营业收入（Y）</w:t>
            </w:r>
          </w:p>
        </w:tc>
        <w:tc>
          <w:tcPr>
            <w:tcW w:w="1323" w:type="dxa"/>
            <w:tcBorders>
              <w:top w:val="nil"/>
              <w:left w:val="nil"/>
              <w:bottom w:val="single" w:color="auto" w:sz="4" w:space="0"/>
              <w:right w:val="single" w:color="auto" w:sz="4" w:space="0"/>
            </w:tcBorders>
            <w:noWrap/>
            <w:vAlign w:val="center"/>
          </w:tcPr>
          <w:p w14:paraId="1315AF33">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31A1CED9">
            <w:pPr>
              <w:contextualSpacing/>
              <w:jc w:val="center"/>
              <w:rPr>
                <w:rFonts w:hint="eastAsia" w:ascii="仿宋" w:hAnsi="仿宋" w:eastAsia="仿宋" w:cs="仿宋"/>
                <w:color w:val="auto"/>
                <w:sz w:val="24"/>
              </w:rPr>
            </w:pPr>
            <w:r>
              <w:rPr>
                <w:rFonts w:hint="eastAsia" w:ascii="仿宋" w:hAnsi="仿宋" w:eastAsia="仿宋" w:cs="仿宋"/>
                <w:color w:val="auto"/>
                <w:sz w:val="24"/>
              </w:rPr>
              <w:t>1000≤Y＜5000</w:t>
            </w:r>
          </w:p>
        </w:tc>
        <w:tc>
          <w:tcPr>
            <w:tcW w:w="1692" w:type="dxa"/>
            <w:tcBorders>
              <w:top w:val="nil"/>
              <w:left w:val="nil"/>
              <w:bottom w:val="single" w:color="auto" w:sz="4" w:space="0"/>
              <w:right w:val="single" w:color="auto" w:sz="4" w:space="0"/>
            </w:tcBorders>
            <w:noWrap/>
            <w:vAlign w:val="center"/>
          </w:tcPr>
          <w:p w14:paraId="49654BC1">
            <w:pPr>
              <w:contextualSpacing/>
              <w:jc w:val="center"/>
              <w:rPr>
                <w:rFonts w:hint="eastAsia" w:ascii="仿宋" w:hAnsi="仿宋" w:eastAsia="仿宋" w:cs="仿宋"/>
                <w:color w:val="auto"/>
                <w:sz w:val="24"/>
              </w:rPr>
            </w:pPr>
            <w:r>
              <w:rPr>
                <w:rFonts w:hint="eastAsia" w:ascii="仿宋" w:hAnsi="仿宋" w:eastAsia="仿宋" w:cs="仿宋"/>
                <w:color w:val="auto"/>
                <w:sz w:val="24"/>
              </w:rPr>
              <w:t>500≤Y＜1000</w:t>
            </w:r>
          </w:p>
        </w:tc>
        <w:tc>
          <w:tcPr>
            <w:tcW w:w="1087" w:type="dxa"/>
            <w:tcBorders>
              <w:top w:val="nil"/>
              <w:left w:val="nil"/>
              <w:bottom w:val="single" w:color="auto" w:sz="4" w:space="0"/>
              <w:right w:val="single" w:color="auto" w:sz="4" w:space="0"/>
            </w:tcBorders>
            <w:noWrap/>
            <w:vAlign w:val="center"/>
          </w:tcPr>
          <w:p w14:paraId="23CE5386">
            <w:pPr>
              <w:contextualSpacing/>
              <w:jc w:val="center"/>
              <w:rPr>
                <w:rFonts w:hint="eastAsia" w:ascii="仿宋" w:hAnsi="仿宋" w:eastAsia="仿宋" w:cs="仿宋"/>
                <w:color w:val="auto"/>
                <w:sz w:val="24"/>
              </w:rPr>
            </w:pPr>
            <w:r>
              <w:rPr>
                <w:rFonts w:hint="eastAsia" w:ascii="仿宋" w:hAnsi="仿宋" w:eastAsia="仿宋" w:cs="仿宋"/>
                <w:color w:val="auto"/>
                <w:sz w:val="24"/>
              </w:rPr>
              <w:t>Y＜500</w:t>
            </w:r>
          </w:p>
        </w:tc>
      </w:tr>
      <w:tr w14:paraId="27C124F6">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6EE6C813">
            <w:pPr>
              <w:contextualSpacing/>
              <w:jc w:val="center"/>
              <w:rPr>
                <w:rFonts w:hint="eastAsia" w:ascii="仿宋" w:hAnsi="仿宋" w:eastAsia="仿宋" w:cs="仿宋"/>
                <w:b/>
                <w:bCs/>
                <w:color w:val="auto"/>
                <w:sz w:val="24"/>
              </w:rPr>
            </w:pPr>
            <w:r>
              <w:rPr>
                <w:rFonts w:hint="eastAsia" w:ascii="仿宋" w:hAnsi="仿宋" w:eastAsia="仿宋" w:cs="仿宋"/>
                <w:b/>
                <w:bCs/>
                <w:color w:val="auto"/>
                <w:sz w:val="24"/>
              </w:rPr>
              <w:t>租赁和商务服务业</w:t>
            </w:r>
          </w:p>
        </w:tc>
        <w:tc>
          <w:tcPr>
            <w:tcW w:w="1803" w:type="dxa"/>
            <w:tcBorders>
              <w:top w:val="nil"/>
              <w:left w:val="nil"/>
              <w:bottom w:val="single" w:color="auto" w:sz="4" w:space="0"/>
              <w:right w:val="single" w:color="auto" w:sz="4" w:space="0"/>
            </w:tcBorders>
            <w:noWrap/>
            <w:vAlign w:val="center"/>
          </w:tcPr>
          <w:p w14:paraId="4493D14E">
            <w:pPr>
              <w:contextualSpacing/>
              <w:jc w:val="center"/>
              <w:rPr>
                <w:rFonts w:hint="eastAsia" w:ascii="仿宋" w:hAnsi="仿宋" w:eastAsia="仿宋" w:cs="仿宋"/>
                <w:color w:val="auto"/>
                <w:sz w:val="24"/>
              </w:rPr>
            </w:pPr>
            <w:r>
              <w:rPr>
                <w:rFonts w:hint="eastAsia" w:ascii="仿宋" w:hAnsi="仿宋" w:eastAsia="仿宋" w:cs="仿宋"/>
                <w:color w:val="auto"/>
                <w:sz w:val="24"/>
              </w:rPr>
              <w:t>从业人员（X）</w:t>
            </w:r>
          </w:p>
        </w:tc>
        <w:tc>
          <w:tcPr>
            <w:tcW w:w="1323" w:type="dxa"/>
            <w:tcBorders>
              <w:top w:val="nil"/>
              <w:left w:val="nil"/>
              <w:bottom w:val="single" w:color="auto" w:sz="4" w:space="0"/>
              <w:right w:val="single" w:color="auto" w:sz="4" w:space="0"/>
            </w:tcBorders>
            <w:noWrap/>
            <w:vAlign w:val="center"/>
          </w:tcPr>
          <w:p w14:paraId="3F39E5F9">
            <w:pPr>
              <w:contextualSpacing/>
              <w:jc w:val="center"/>
              <w:rPr>
                <w:rFonts w:hint="eastAsia"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noWrap/>
            <w:vAlign w:val="center"/>
          </w:tcPr>
          <w:p w14:paraId="2E9C30C4">
            <w:pPr>
              <w:contextualSpacing/>
              <w:jc w:val="center"/>
              <w:rPr>
                <w:rFonts w:hint="eastAsia" w:ascii="仿宋" w:hAnsi="仿宋" w:eastAsia="仿宋" w:cs="仿宋"/>
                <w:color w:val="auto"/>
                <w:sz w:val="24"/>
              </w:rPr>
            </w:pPr>
            <w:r>
              <w:rPr>
                <w:rFonts w:hint="eastAsia" w:ascii="仿宋" w:hAnsi="仿宋" w:eastAsia="仿宋" w:cs="仿宋"/>
                <w:color w:val="auto"/>
                <w:sz w:val="24"/>
              </w:rPr>
              <w:t>100≤X＜300</w:t>
            </w:r>
          </w:p>
        </w:tc>
        <w:tc>
          <w:tcPr>
            <w:tcW w:w="1692" w:type="dxa"/>
            <w:tcBorders>
              <w:top w:val="nil"/>
              <w:left w:val="nil"/>
              <w:bottom w:val="single" w:color="auto" w:sz="4" w:space="0"/>
              <w:right w:val="single" w:color="auto" w:sz="4" w:space="0"/>
            </w:tcBorders>
            <w:noWrap/>
            <w:vAlign w:val="center"/>
          </w:tcPr>
          <w:p w14:paraId="4F51D8E8">
            <w:pPr>
              <w:contextualSpacing/>
              <w:jc w:val="center"/>
              <w:rPr>
                <w:rFonts w:hint="eastAsia" w:ascii="仿宋" w:hAnsi="仿宋" w:eastAsia="仿宋" w:cs="仿宋"/>
                <w:color w:val="auto"/>
                <w:sz w:val="24"/>
              </w:rPr>
            </w:pPr>
            <w:r>
              <w:rPr>
                <w:rFonts w:hint="eastAsia" w:ascii="仿宋" w:hAnsi="仿宋" w:eastAsia="仿宋" w:cs="仿宋"/>
                <w:color w:val="auto"/>
                <w:sz w:val="24"/>
              </w:rPr>
              <w:t>10≤X＜100</w:t>
            </w:r>
          </w:p>
        </w:tc>
        <w:tc>
          <w:tcPr>
            <w:tcW w:w="1087" w:type="dxa"/>
            <w:tcBorders>
              <w:top w:val="nil"/>
              <w:left w:val="nil"/>
              <w:bottom w:val="single" w:color="auto" w:sz="4" w:space="0"/>
              <w:right w:val="single" w:color="auto" w:sz="4" w:space="0"/>
            </w:tcBorders>
            <w:noWrap/>
            <w:vAlign w:val="center"/>
          </w:tcPr>
          <w:p w14:paraId="174ED642">
            <w:pPr>
              <w:contextualSpacing/>
              <w:jc w:val="center"/>
              <w:rPr>
                <w:rFonts w:hint="eastAsia" w:ascii="仿宋" w:hAnsi="仿宋" w:eastAsia="仿宋" w:cs="仿宋"/>
                <w:color w:val="auto"/>
                <w:sz w:val="24"/>
              </w:rPr>
            </w:pPr>
            <w:r>
              <w:rPr>
                <w:rFonts w:hint="eastAsia" w:ascii="仿宋" w:hAnsi="仿宋" w:eastAsia="仿宋" w:cs="仿宋"/>
                <w:color w:val="auto"/>
                <w:sz w:val="24"/>
              </w:rPr>
              <w:t>X＜10</w:t>
            </w:r>
          </w:p>
        </w:tc>
      </w:tr>
      <w:tr w14:paraId="77F46C3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5B0315AF">
            <w:pPr>
              <w:contextualSpacing/>
              <w:jc w:val="center"/>
              <w:rPr>
                <w:rFonts w:hint="eastAsia" w:ascii="仿宋" w:hAnsi="仿宋" w:eastAsia="仿宋" w:cs="仿宋"/>
                <w:b/>
                <w:bCs/>
                <w:color w:val="auto"/>
                <w:sz w:val="24"/>
              </w:rPr>
            </w:pPr>
          </w:p>
        </w:tc>
        <w:tc>
          <w:tcPr>
            <w:tcW w:w="1803" w:type="dxa"/>
            <w:tcBorders>
              <w:top w:val="nil"/>
              <w:left w:val="nil"/>
              <w:bottom w:val="single" w:color="auto" w:sz="4" w:space="0"/>
              <w:right w:val="single" w:color="auto" w:sz="4" w:space="0"/>
            </w:tcBorders>
            <w:noWrap/>
            <w:vAlign w:val="center"/>
          </w:tcPr>
          <w:p w14:paraId="332C40B2">
            <w:pPr>
              <w:contextualSpacing/>
              <w:jc w:val="center"/>
              <w:rPr>
                <w:rFonts w:hint="eastAsia" w:ascii="仿宋" w:hAnsi="仿宋" w:eastAsia="仿宋" w:cs="仿宋"/>
                <w:color w:val="auto"/>
                <w:sz w:val="24"/>
              </w:rPr>
            </w:pPr>
            <w:r>
              <w:rPr>
                <w:rFonts w:hint="eastAsia" w:ascii="仿宋" w:hAnsi="仿宋" w:eastAsia="仿宋" w:cs="仿宋"/>
                <w:color w:val="auto"/>
                <w:sz w:val="24"/>
              </w:rPr>
              <w:t>资产总额（Z）</w:t>
            </w:r>
          </w:p>
        </w:tc>
        <w:tc>
          <w:tcPr>
            <w:tcW w:w="1323" w:type="dxa"/>
            <w:tcBorders>
              <w:top w:val="nil"/>
              <w:left w:val="nil"/>
              <w:bottom w:val="single" w:color="auto" w:sz="4" w:space="0"/>
              <w:right w:val="single" w:color="auto" w:sz="4" w:space="0"/>
            </w:tcBorders>
            <w:noWrap/>
            <w:vAlign w:val="center"/>
          </w:tcPr>
          <w:p w14:paraId="2217CE6F">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47899319">
            <w:pPr>
              <w:contextualSpacing/>
              <w:jc w:val="center"/>
              <w:rPr>
                <w:rFonts w:hint="eastAsia" w:ascii="仿宋" w:hAnsi="仿宋" w:eastAsia="仿宋" w:cs="仿宋"/>
                <w:color w:val="auto"/>
                <w:sz w:val="24"/>
              </w:rPr>
            </w:pPr>
            <w:r>
              <w:rPr>
                <w:rFonts w:hint="eastAsia" w:ascii="仿宋" w:hAnsi="仿宋" w:eastAsia="仿宋" w:cs="仿宋"/>
                <w:color w:val="auto"/>
                <w:sz w:val="24"/>
              </w:rPr>
              <w:t>8000≤Z＜120000</w:t>
            </w:r>
          </w:p>
        </w:tc>
        <w:tc>
          <w:tcPr>
            <w:tcW w:w="1692" w:type="dxa"/>
            <w:tcBorders>
              <w:top w:val="nil"/>
              <w:left w:val="nil"/>
              <w:bottom w:val="single" w:color="auto" w:sz="4" w:space="0"/>
              <w:right w:val="single" w:color="auto" w:sz="4" w:space="0"/>
            </w:tcBorders>
            <w:noWrap/>
            <w:vAlign w:val="center"/>
          </w:tcPr>
          <w:p w14:paraId="69236416">
            <w:pPr>
              <w:contextualSpacing/>
              <w:jc w:val="center"/>
              <w:rPr>
                <w:rFonts w:hint="eastAsia" w:ascii="仿宋" w:hAnsi="仿宋" w:eastAsia="仿宋" w:cs="仿宋"/>
                <w:color w:val="auto"/>
                <w:sz w:val="24"/>
              </w:rPr>
            </w:pPr>
            <w:r>
              <w:rPr>
                <w:rFonts w:hint="eastAsia" w:ascii="仿宋" w:hAnsi="仿宋" w:eastAsia="仿宋" w:cs="仿宋"/>
                <w:color w:val="auto"/>
                <w:sz w:val="24"/>
              </w:rPr>
              <w:t>100≤Z＜8000</w:t>
            </w:r>
          </w:p>
        </w:tc>
        <w:tc>
          <w:tcPr>
            <w:tcW w:w="1087" w:type="dxa"/>
            <w:tcBorders>
              <w:top w:val="nil"/>
              <w:left w:val="nil"/>
              <w:bottom w:val="single" w:color="auto" w:sz="4" w:space="0"/>
              <w:right w:val="single" w:color="auto" w:sz="4" w:space="0"/>
            </w:tcBorders>
            <w:noWrap/>
            <w:vAlign w:val="center"/>
          </w:tcPr>
          <w:p w14:paraId="204B560D">
            <w:pPr>
              <w:contextualSpacing/>
              <w:jc w:val="center"/>
              <w:rPr>
                <w:rFonts w:hint="eastAsia" w:ascii="仿宋" w:hAnsi="仿宋" w:eastAsia="仿宋" w:cs="仿宋"/>
                <w:color w:val="auto"/>
                <w:sz w:val="24"/>
              </w:rPr>
            </w:pPr>
            <w:r>
              <w:rPr>
                <w:rFonts w:hint="eastAsia" w:ascii="仿宋" w:hAnsi="仿宋" w:eastAsia="仿宋" w:cs="仿宋"/>
                <w:color w:val="auto"/>
                <w:sz w:val="24"/>
              </w:rPr>
              <w:t>Y＜100</w:t>
            </w:r>
          </w:p>
        </w:tc>
      </w:tr>
      <w:tr w14:paraId="163E045B">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ign w:val="center"/>
          </w:tcPr>
          <w:p w14:paraId="75EE120F">
            <w:pPr>
              <w:contextualSpacing/>
              <w:jc w:val="center"/>
              <w:rPr>
                <w:rFonts w:hint="eastAsia" w:ascii="仿宋" w:hAnsi="仿宋" w:eastAsia="仿宋" w:cs="仿宋"/>
                <w:b/>
                <w:bCs/>
                <w:color w:val="auto"/>
                <w:sz w:val="24"/>
              </w:rPr>
            </w:pPr>
            <w:r>
              <w:rPr>
                <w:rFonts w:hint="eastAsia" w:ascii="仿宋" w:hAnsi="仿宋" w:eastAsia="仿宋" w:cs="仿宋"/>
                <w:b/>
                <w:bCs/>
                <w:color w:val="auto"/>
                <w:sz w:val="24"/>
              </w:rPr>
              <w:t>其他未列明行业</w:t>
            </w:r>
          </w:p>
        </w:tc>
        <w:tc>
          <w:tcPr>
            <w:tcW w:w="1803" w:type="dxa"/>
            <w:tcBorders>
              <w:top w:val="nil"/>
              <w:left w:val="nil"/>
              <w:bottom w:val="single" w:color="auto" w:sz="4" w:space="0"/>
              <w:right w:val="single" w:color="auto" w:sz="4" w:space="0"/>
            </w:tcBorders>
            <w:noWrap/>
            <w:vAlign w:val="center"/>
          </w:tcPr>
          <w:p w14:paraId="7707BD31">
            <w:pPr>
              <w:contextualSpacing/>
              <w:jc w:val="center"/>
              <w:rPr>
                <w:rFonts w:hint="eastAsia" w:ascii="仿宋" w:hAnsi="仿宋" w:eastAsia="仿宋" w:cs="仿宋"/>
                <w:color w:val="auto"/>
                <w:sz w:val="24"/>
              </w:rPr>
            </w:pPr>
            <w:r>
              <w:rPr>
                <w:rFonts w:hint="eastAsia" w:ascii="仿宋" w:hAnsi="仿宋" w:eastAsia="仿宋" w:cs="仿宋"/>
                <w:color w:val="auto"/>
                <w:sz w:val="24"/>
              </w:rPr>
              <w:t>从业人员（X）</w:t>
            </w:r>
          </w:p>
        </w:tc>
        <w:tc>
          <w:tcPr>
            <w:tcW w:w="1323" w:type="dxa"/>
            <w:tcBorders>
              <w:top w:val="nil"/>
              <w:left w:val="nil"/>
              <w:bottom w:val="single" w:color="auto" w:sz="4" w:space="0"/>
              <w:right w:val="single" w:color="auto" w:sz="4" w:space="0"/>
            </w:tcBorders>
            <w:noWrap/>
            <w:vAlign w:val="center"/>
          </w:tcPr>
          <w:p w14:paraId="6616BFD8">
            <w:pPr>
              <w:contextualSpacing/>
              <w:jc w:val="center"/>
              <w:rPr>
                <w:rFonts w:hint="eastAsia"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noWrap/>
            <w:vAlign w:val="center"/>
          </w:tcPr>
          <w:p w14:paraId="7F97EF74">
            <w:pPr>
              <w:contextualSpacing/>
              <w:jc w:val="center"/>
              <w:rPr>
                <w:rFonts w:hint="eastAsia" w:ascii="仿宋" w:hAnsi="仿宋" w:eastAsia="仿宋" w:cs="仿宋"/>
                <w:color w:val="auto"/>
                <w:sz w:val="24"/>
              </w:rPr>
            </w:pPr>
            <w:r>
              <w:rPr>
                <w:rFonts w:hint="eastAsia" w:ascii="仿宋" w:hAnsi="仿宋" w:eastAsia="仿宋" w:cs="仿宋"/>
                <w:color w:val="auto"/>
                <w:sz w:val="24"/>
              </w:rPr>
              <w:t>100≤X＜300</w:t>
            </w:r>
          </w:p>
        </w:tc>
        <w:tc>
          <w:tcPr>
            <w:tcW w:w="1692" w:type="dxa"/>
            <w:tcBorders>
              <w:top w:val="nil"/>
              <w:left w:val="nil"/>
              <w:bottom w:val="single" w:color="auto" w:sz="4" w:space="0"/>
              <w:right w:val="single" w:color="auto" w:sz="4" w:space="0"/>
            </w:tcBorders>
            <w:noWrap/>
            <w:vAlign w:val="center"/>
          </w:tcPr>
          <w:p w14:paraId="528853FD">
            <w:pPr>
              <w:contextualSpacing/>
              <w:jc w:val="center"/>
              <w:rPr>
                <w:rFonts w:hint="eastAsia" w:ascii="仿宋" w:hAnsi="仿宋" w:eastAsia="仿宋" w:cs="仿宋"/>
                <w:color w:val="auto"/>
                <w:sz w:val="24"/>
              </w:rPr>
            </w:pPr>
            <w:r>
              <w:rPr>
                <w:rFonts w:hint="eastAsia" w:ascii="仿宋" w:hAnsi="仿宋" w:eastAsia="仿宋" w:cs="仿宋"/>
                <w:color w:val="auto"/>
                <w:sz w:val="24"/>
              </w:rPr>
              <w:t>10≤X＜100</w:t>
            </w:r>
          </w:p>
        </w:tc>
        <w:tc>
          <w:tcPr>
            <w:tcW w:w="1087" w:type="dxa"/>
            <w:tcBorders>
              <w:top w:val="nil"/>
              <w:left w:val="nil"/>
              <w:bottom w:val="single" w:color="auto" w:sz="4" w:space="0"/>
              <w:right w:val="single" w:color="auto" w:sz="4" w:space="0"/>
            </w:tcBorders>
            <w:noWrap/>
            <w:vAlign w:val="center"/>
          </w:tcPr>
          <w:p w14:paraId="2E46E3E7">
            <w:pPr>
              <w:contextualSpacing/>
              <w:jc w:val="center"/>
              <w:rPr>
                <w:rFonts w:hint="eastAsia" w:ascii="仿宋" w:hAnsi="仿宋" w:eastAsia="仿宋" w:cs="仿宋"/>
                <w:color w:val="auto"/>
                <w:sz w:val="24"/>
              </w:rPr>
            </w:pPr>
            <w:r>
              <w:rPr>
                <w:rFonts w:hint="eastAsia" w:ascii="仿宋" w:hAnsi="仿宋" w:eastAsia="仿宋" w:cs="仿宋"/>
                <w:color w:val="auto"/>
                <w:sz w:val="24"/>
              </w:rPr>
              <w:t>X＜10</w:t>
            </w:r>
          </w:p>
        </w:tc>
      </w:tr>
    </w:tbl>
    <w:p w14:paraId="7CA2D71F">
      <w:pPr>
        <w:spacing w:line="460" w:lineRule="exact"/>
        <w:ind w:firstLine="482" w:firstLineChars="200"/>
        <w:textAlignment w:val="auto"/>
        <w:rPr>
          <w:rFonts w:hint="eastAsia" w:ascii="仿宋" w:hAnsi="仿宋" w:eastAsia="仿宋" w:cs="仿宋"/>
          <w:color w:val="auto"/>
          <w:sz w:val="24"/>
          <w:shd w:val="clear" w:color="auto" w:fill="FFFFFF"/>
          <w:lang w:eastAsia="zh-CN"/>
        </w:rPr>
      </w:pPr>
      <w:r>
        <w:rPr>
          <w:rFonts w:hint="eastAsia" w:ascii="仿宋" w:hAnsi="仿宋" w:eastAsia="仿宋" w:cs="仿宋"/>
          <w:b/>
          <w:bCs/>
          <w:color w:val="auto"/>
          <w:sz w:val="24"/>
          <w:shd w:val="clear" w:color="auto" w:fill="FFFFFF"/>
          <w:lang w:eastAsia="zh-CN"/>
        </w:rPr>
        <w:t>说明：</w:t>
      </w:r>
      <w:r>
        <w:rPr>
          <w:rFonts w:hint="eastAsia" w:ascii="仿宋" w:hAnsi="仿宋" w:eastAsia="仿宋" w:cs="仿宋"/>
          <w:color w:val="auto"/>
          <w:sz w:val="24"/>
          <w:shd w:val="clear" w:color="auto" w:fill="FFFFFF"/>
          <w:lang w:eastAsia="zh-CN"/>
        </w:rPr>
        <w:t>上述标准参照《关于印发中小企业划型标准规定的通知》（工信部联企业[2011]300号），大型、中型和小型企业须同时满足所列指标的下限，否则下划一档；微型企业只须满足所列指标中的一项即可。</w:t>
      </w:r>
    </w:p>
    <w:p w14:paraId="35A921EA">
      <w:pPr>
        <w:spacing w:line="460" w:lineRule="exact"/>
        <w:ind w:firstLine="480" w:firstLineChars="200"/>
        <w:textAlignment w:val="auto"/>
        <w:rPr>
          <w:rFonts w:hint="eastAsia" w:ascii="仿宋" w:hAnsi="仿宋" w:eastAsia="仿宋" w:cs="仿宋"/>
          <w:color w:val="auto"/>
          <w:sz w:val="24"/>
          <w:shd w:val="clear" w:color="auto" w:fill="FFFFFF"/>
          <w:lang w:eastAsia="zh-CN"/>
        </w:rPr>
      </w:pPr>
      <w:r>
        <w:rPr>
          <w:rFonts w:hint="eastAsia" w:ascii="仿宋" w:hAnsi="仿宋" w:eastAsia="仿宋" w:cs="仿宋"/>
          <w:color w:val="auto"/>
          <w:sz w:val="24"/>
          <w:shd w:val="clear" w:color="auto" w:fill="FFFFFF"/>
          <w:lang w:eastAsia="zh-CN"/>
        </w:rPr>
        <w:t>本招标文件所称中小企业，是指在中华人民共和国境内依法设立，依据国务院批准的</w:t>
      </w:r>
    </w:p>
    <w:p w14:paraId="5C6F0909">
      <w:pPr>
        <w:spacing w:line="460" w:lineRule="exact"/>
        <w:ind w:firstLine="480" w:firstLineChars="200"/>
        <w:textAlignment w:val="auto"/>
        <w:rPr>
          <w:rFonts w:hint="eastAsia" w:ascii="仿宋" w:hAnsi="仿宋" w:eastAsia="仿宋" w:cs="仿宋"/>
          <w:color w:val="auto"/>
          <w:sz w:val="24"/>
          <w:shd w:val="clear" w:color="auto" w:fill="FFFFFF"/>
          <w:lang w:eastAsia="zh-CN"/>
        </w:rPr>
      </w:pPr>
      <w:r>
        <w:rPr>
          <w:rFonts w:hint="eastAsia" w:ascii="仿宋" w:hAnsi="仿宋" w:eastAsia="仿宋" w:cs="仿宋"/>
          <w:color w:val="auto"/>
          <w:sz w:val="24"/>
          <w:shd w:val="clear" w:color="auto" w:fill="FFFFFF"/>
          <w:lang w:eastAsia="zh-CN"/>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05F37DF6">
      <w:pPr>
        <w:spacing w:line="460" w:lineRule="exact"/>
        <w:ind w:firstLine="480" w:firstLineChars="200"/>
        <w:textAlignment w:val="auto"/>
        <w:rPr>
          <w:rFonts w:hint="eastAsia" w:ascii="仿宋" w:hAnsi="仿宋" w:eastAsia="仿宋" w:cs="仿宋"/>
          <w:color w:val="auto"/>
          <w:sz w:val="24"/>
          <w:shd w:val="clear" w:color="auto" w:fill="FFFFFF"/>
          <w:lang w:eastAsia="zh-CN"/>
        </w:rPr>
      </w:pPr>
      <w:r>
        <w:rPr>
          <w:rFonts w:hint="eastAsia" w:ascii="仿宋" w:hAnsi="仿宋" w:eastAsia="仿宋" w:cs="仿宋"/>
          <w:color w:val="auto"/>
          <w:sz w:val="24"/>
          <w:shd w:val="clear" w:color="auto" w:fill="FFFFFF"/>
          <w:lang w:eastAsia="zh-CN"/>
        </w:rPr>
        <w:t>（1）在货物采购项目中，货物由中小企业制造，即货物由中小企业生产且使用该中小企业商号或者注册商标，不对其中涉及的工程承建商和服务的承接商作出要求；</w:t>
      </w:r>
    </w:p>
    <w:p w14:paraId="3CB21546">
      <w:pPr>
        <w:spacing w:line="460" w:lineRule="exact"/>
        <w:ind w:firstLine="480" w:firstLineChars="200"/>
        <w:textAlignment w:val="auto"/>
        <w:rPr>
          <w:rFonts w:hint="eastAsia" w:ascii="仿宋" w:hAnsi="仿宋" w:eastAsia="仿宋" w:cs="仿宋"/>
          <w:color w:val="auto"/>
          <w:sz w:val="24"/>
          <w:shd w:val="clear" w:color="auto" w:fill="FFFFFF"/>
          <w:lang w:eastAsia="zh-CN"/>
        </w:rPr>
      </w:pPr>
      <w:r>
        <w:rPr>
          <w:rFonts w:hint="eastAsia" w:ascii="仿宋" w:hAnsi="仿宋" w:eastAsia="仿宋" w:cs="仿宋"/>
          <w:color w:val="auto"/>
          <w:sz w:val="24"/>
          <w:shd w:val="clear" w:color="auto" w:fill="FFFFFF"/>
          <w:lang w:eastAsia="zh-CN"/>
        </w:rPr>
        <w:t>（2）在工程采购项目中，工程由中小企业承建，即工程施工单位为中小企业，不对其中涉及的货物的制造商和服务的承接商作出要求；</w:t>
      </w:r>
    </w:p>
    <w:p w14:paraId="4CA003FD">
      <w:pPr>
        <w:spacing w:line="460" w:lineRule="exact"/>
        <w:ind w:firstLine="480" w:firstLineChars="200"/>
        <w:textAlignment w:val="auto"/>
        <w:rPr>
          <w:rFonts w:hint="eastAsia" w:ascii="仿宋" w:hAnsi="仿宋" w:eastAsia="仿宋" w:cs="仿宋"/>
          <w:color w:val="auto"/>
          <w:sz w:val="24"/>
          <w:shd w:val="clear" w:color="auto" w:fill="FFFFFF"/>
          <w:lang w:eastAsia="zh-CN"/>
        </w:rPr>
      </w:pPr>
      <w:r>
        <w:rPr>
          <w:rFonts w:hint="eastAsia" w:ascii="仿宋" w:hAnsi="仿宋" w:eastAsia="仿宋" w:cs="仿宋"/>
          <w:color w:val="auto"/>
          <w:sz w:val="24"/>
          <w:shd w:val="clear" w:color="auto" w:fill="FFFFFF"/>
          <w:lang w:eastAsia="zh-CN"/>
        </w:rPr>
        <w:t>（3）在服务采购项目中，服务由中小企业承接，即提供服务的人员为中小企业依照《中华人民共和国劳动合同法》订立劳动合同的从业人员，不对其中涉及的货物的制造商和工程承建商作出要求。</w:t>
      </w:r>
    </w:p>
    <w:p w14:paraId="32725D26">
      <w:pPr>
        <w:spacing w:line="460" w:lineRule="exact"/>
        <w:ind w:firstLine="480" w:firstLineChars="200"/>
        <w:textAlignment w:val="auto"/>
        <w:rPr>
          <w:rFonts w:hint="eastAsia" w:ascii="仿宋" w:hAnsi="仿宋" w:eastAsia="仿宋" w:cs="仿宋"/>
          <w:color w:val="auto"/>
          <w:sz w:val="24"/>
          <w:shd w:val="clear" w:color="auto" w:fill="FFFFFF"/>
          <w:lang w:eastAsia="zh-CN"/>
        </w:rPr>
      </w:pPr>
      <w:r>
        <w:rPr>
          <w:rFonts w:hint="eastAsia" w:ascii="仿宋" w:hAnsi="仿宋" w:eastAsia="仿宋" w:cs="仿宋"/>
          <w:color w:val="auto"/>
          <w:sz w:val="24"/>
          <w:shd w:val="clear" w:color="auto" w:fill="FFFFFF"/>
          <w:lang w:eastAsia="zh-CN"/>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11D3100F">
      <w:pPr>
        <w:spacing w:line="460" w:lineRule="exact"/>
        <w:ind w:firstLine="480" w:firstLineChars="200"/>
        <w:textAlignment w:val="auto"/>
        <w:rPr>
          <w:rFonts w:hint="eastAsia" w:ascii="仿宋" w:hAnsi="仿宋" w:eastAsia="仿宋" w:cs="仿宋"/>
          <w:color w:val="auto"/>
          <w:sz w:val="24"/>
          <w:shd w:val="clear" w:color="auto" w:fill="FFFFFF"/>
          <w:lang w:eastAsia="zh-CN"/>
        </w:rPr>
      </w:pPr>
      <w:r>
        <w:rPr>
          <w:rFonts w:hint="eastAsia" w:ascii="仿宋" w:hAnsi="仿宋" w:eastAsia="仿宋" w:cs="仿宋"/>
          <w:color w:val="auto"/>
          <w:sz w:val="24"/>
          <w:shd w:val="clear" w:color="auto" w:fill="FFFFFF"/>
          <w:lang w:eastAsia="zh-CN"/>
        </w:rPr>
        <w:t>依据本招标文件规定享受扶持政策获得政府采购合同的，小微企业不得将合同分包给大中型企业，中型企业不得将合同分包给大型企业。</w:t>
      </w:r>
    </w:p>
    <w:p w14:paraId="6DF57499">
      <w:pPr>
        <w:rPr>
          <w:rFonts w:hint="eastAsia" w:ascii="仿宋" w:hAnsi="仿宋" w:eastAsia="仿宋" w:cs="仿宋"/>
          <w:color w:val="auto"/>
          <w:lang w:eastAsia="zh-CN"/>
        </w:rPr>
      </w:pPr>
    </w:p>
    <w:p w14:paraId="5D06C8D6">
      <w:pPr>
        <w:rPr>
          <w:rFonts w:hint="eastAsia" w:ascii="仿宋" w:hAnsi="仿宋" w:eastAsia="仿宋" w:cs="仿宋"/>
          <w:color w:val="auto"/>
          <w:lang w:eastAsia="zh-CN"/>
        </w:rPr>
      </w:pPr>
      <w:r>
        <w:rPr>
          <w:rFonts w:hint="eastAsia" w:ascii="仿宋" w:hAnsi="仿宋" w:eastAsia="仿宋" w:cs="仿宋"/>
          <w:color w:val="auto"/>
          <w:lang w:eastAsia="zh-CN"/>
        </w:rPr>
        <w:br w:type="page"/>
      </w:r>
    </w:p>
    <w:p w14:paraId="11E1B528">
      <w:pPr>
        <w:pStyle w:val="22"/>
        <w:ind w:firstLine="410"/>
        <w:rPr>
          <w:rFonts w:hint="eastAsia" w:ascii="仿宋" w:hAnsi="仿宋" w:eastAsia="仿宋" w:cs="仿宋"/>
          <w:color w:val="auto"/>
          <w:lang w:eastAsia="zh-CN"/>
        </w:rPr>
      </w:pPr>
    </w:p>
    <w:p w14:paraId="04A3837A">
      <w:pPr>
        <w:pStyle w:val="8"/>
        <w:spacing w:before="0" w:after="0" w:line="288" w:lineRule="auto"/>
        <w:ind w:left="1079" w:leftChars="257" w:hanging="539"/>
        <w:jc w:val="center"/>
        <w:rPr>
          <w:rFonts w:hint="eastAsia" w:ascii="仿宋" w:hAnsi="仿宋" w:eastAsia="仿宋" w:cs="仿宋"/>
          <w:color w:val="auto"/>
          <w:u w:val="none"/>
          <w:lang w:eastAsia="zh-CN"/>
        </w:rPr>
      </w:pPr>
      <w:bookmarkStart w:id="865" w:name="_Toc20082"/>
      <w:r>
        <w:rPr>
          <w:rFonts w:hint="eastAsia" w:ascii="仿宋" w:hAnsi="仿宋" w:eastAsia="仿宋" w:cs="仿宋"/>
          <w:color w:val="auto"/>
          <w:u w:val="none"/>
          <w:lang w:eastAsia="zh-CN"/>
        </w:rPr>
        <w:t>6-2</w:t>
      </w:r>
      <w:r>
        <w:rPr>
          <w:rFonts w:hint="eastAsia" w:ascii="仿宋" w:hAnsi="仿宋" w:eastAsia="仿宋" w:cs="仿宋"/>
          <w:color w:val="auto"/>
          <w:u w:val="none"/>
          <w:lang w:val="en-US" w:eastAsia="zh-CN"/>
        </w:rPr>
        <w:t xml:space="preserve"> </w:t>
      </w:r>
      <w:r>
        <w:rPr>
          <w:rFonts w:hint="eastAsia" w:ascii="仿宋" w:hAnsi="仿宋" w:eastAsia="仿宋" w:cs="仿宋"/>
          <w:color w:val="auto"/>
          <w:u w:val="none"/>
          <w:lang w:eastAsia="zh-CN"/>
        </w:rPr>
        <w:t>残疾人福利性单位声明函</w:t>
      </w:r>
      <w:bookmarkEnd w:id="865"/>
    </w:p>
    <w:p w14:paraId="43EC6BC1">
      <w:pPr>
        <w:widowControl w:val="0"/>
        <w:spacing w:after="60" w:afterLines="25" w:line="30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本投标人郑重声明，根据《财政部民政部中国残疾人联合会关于促进残疾人就业政府采购政策的通知》（财库〔2017〕141 号）的规定，本投标人参加（采购人名称）的（项目名称）采购活动，提供的货物全部由符合政策要求的残疾人福利性单位制造。相关残疾人福利性单位的具体情况如下：</w:t>
      </w:r>
    </w:p>
    <w:p w14:paraId="3311C0E9">
      <w:pPr>
        <w:widowControl w:val="0"/>
        <w:spacing w:after="60" w:afterLines="25" w:line="30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1. （标的名称），制造商为（单位名称），属于残疾人福利性单位；</w:t>
      </w:r>
    </w:p>
    <w:p w14:paraId="67E43CCB">
      <w:pPr>
        <w:widowControl w:val="0"/>
        <w:spacing w:after="60" w:afterLines="25" w:line="30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2. （标的名称），制造商为（单位名称），属于残疾人福利性单位。</w:t>
      </w:r>
    </w:p>
    <w:p w14:paraId="5AD0DAC9">
      <w:pPr>
        <w:widowControl w:val="0"/>
        <w:spacing w:after="60" w:afterLines="25" w:line="30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w:t>
      </w:r>
    </w:p>
    <w:p w14:paraId="2A54A3D0">
      <w:pPr>
        <w:widowControl w:val="0"/>
        <w:spacing w:after="60" w:afterLines="25" w:line="300" w:lineRule="auto"/>
        <w:ind w:firstLine="480" w:firstLineChars="200"/>
        <w:textAlignment w:val="auto"/>
        <w:rPr>
          <w:rFonts w:hint="eastAsia" w:ascii="仿宋" w:hAnsi="仿宋" w:eastAsia="仿宋" w:cs="仿宋"/>
          <w:color w:val="auto"/>
          <w:sz w:val="24"/>
          <w:lang w:eastAsia="zh-CN"/>
        </w:rPr>
      </w:pPr>
      <w:bookmarkStart w:id="866" w:name="_Hlk73562331"/>
      <w:r>
        <w:rPr>
          <w:rFonts w:hint="eastAsia" w:ascii="仿宋" w:hAnsi="仿宋" w:eastAsia="仿宋" w:cs="仿宋"/>
          <w:color w:val="auto"/>
          <w:sz w:val="24"/>
          <w:lang w:eastAsia="zh-CN"/>
        </w:rPr>
        <w:t>本投标人已知悉《财政部民政部中国残疾人联合会关于促进残疾人就业政府采购政策的通知》（财库〔2017〕141 号）的规定，承诺提供的声明函内容是真实的，如提供声明函内容不实，则依法追究相关法律责任。</w:t>
      </w:r>
      <w:bookmarkEnd w:id="866"/>
    </w:p>
    <w:p w14:paraId="05B99059">
      <w:pPr>
        <w:widowControl w:val="0"/>
        <w:spacing w:after="60" w:afterLines="25" w:line="300" w:lineRule="auto"/>
        <w:jc w:val="right"/>
        <w:textAlignment w:val="auto"/>
        <w:rPr>
          <w:rFonts w:hint="eastAsia" w:ascii="仿宋" w:hAnsi="仿宋" w:eastAsia="仿宋" w:cs="仿宋"/>
          <w:color w:val="auto"/>
          <w:sz w:val="24"/>
          <w:lang w:eastAsia="zh-CN"/>
        </w:rPr>
      </w:pPr>
    </w:p>
    <w:p w14:paraId="0FF6D5CD">
      <w:pPr>
        <w:widowControl w:val="0"/>
        <w:spacing w:after="60" w:afterLines="25" w:line="300" w:lineRule="auto"/>
        <w:ind w:right="420" w:firstLine="5040" w:firstLineChars="210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投标人（投标单位）：</w:t>
      </w:r>
    </w:p>
    <w:p w14:paraId="68488F95">
      <w:pPr>
        <w:widowControl w:val="0"/>
        <w:spacing w:after="60" w:afterLines="25" w:line="300" w:lineRule="auto"/>
        <w:ind w:right="420" w:firstLine="6600" w:firstLineChars="2750"/>
        <w:textAlignment w:val="auto"/>
        <w:rPr>
          <w:rFonts w:hint="eastAsia" w:ascii="仿宋" w:hAnsi="仿宋" w:eastAsia="仿宋" w:cs="仿宋"/>
          <w:bCs/>
          <w:color w:val="auto"/>
          <w:sz w:val="24"/>
          <w:lang w:eastAsia="zh-CN"/>
        </w:rPr>
      </w:pPr>
      <w:r>
        <w:rPr>
          <w:rFonts w:hint="eastAsia" w:ascii="仿宋" w:hAnsi="仿宋" w:eastAsia="仿宋" w:cs="仿宋"/>
          <w:color w:val="auto"/>
          <w:sz w:val="24"/>
          <w:lang w:eastAsia="zh-CN"/>
        </w:rPr>
        <w:t>日期：</w:t>
      </w:r>
    </w:p>
    <w:p w14:paraId="4E6D7161">
      <w:pPr>
        <w:rPr>
          <w:rFonts w:hint="eastAsia" w:ascii="仿宋" w:hAnsi="仿宋" w:eastAsia="仿宋" w:cs="仿宋"/>
          <w:color w:val="auto"/>
          <w:sz w:val="20"/>
          <w:lang w:eastAsia="zh-CN"/>
        </w:rPr>
      </w:pPr>
    </w:p>
    <w:p w14:paraId="5E2EA806">
      <w:pPr>
        <w:pStyle w:val="2"/>
        <w:ind w:firstLine="400"/>
        <w:rPr>
          <w:rFonts w:hint="eastAsia" w:ascii="仿宋" w:hAnsi="仿宋" w:eastAsia="仿宋" w:cs="仿宋"/>
          <w:color w:val="auto"/>
          <w:sz w:val="20"/>
          <w:lang w:eastAsia="zh-CN"/>
        </w:rPr>
      </w:pPr>
    </w:p>
    <w:p w14:paraId="5DDE9073">
      <w:pPr>
        <w:rPr>
          <w:rFonts w:hint="eastAsia" w:ascii="仿宋" w:hAnsi="仿宋" w:eastAsia="仿宋" w:cs="仿宋"/>
          <w:color w:val="auto"/>
          <w:lang w:eastAsia="zh-CN"/>
        </w:rPr>
      </w:pPr>
    </w:p>
    <w:p w14:paraId="47F26D8B">
      <w:pPr>
        <w:rPr>
          <w:rFonts w:hint="eastAsia" w:ascii="仿宋" w:hAnsi="仿宋" w:eastAsia="仿宋" w:cs="仿宋"/>
          <w:color w:val="auto"/>
          <w:lang w:eastAsia="zh-CN"/>
        </w:rPr>
      </w:pPr>
    </w:p>
    <w:p w14:paraId="600D2D22">
      <w:pPr>
        <w:pStyle w:val="8"/>
        <w:spacing w:before="0" w:after="0" w:line="288" w:lineRule="auto"/>
        <w:ind w:left="1079" w:leftChars="257" w:hanging="539"/>
        <w:jc w:val="center"/>
        <w:rPr>
          <w:rFonts w:hint="eastAsia" w:ascii="仿宋" w:hAnsi="仿宋" w:eastAsia="仿宋" w:cs="仿宋"/>
          <w:color w:val="auto"/>
          <w:u w:val="none"/>
          <w:lang w:eastAsia="zh-CN"/>
        </w:rPr>
      </w:pPr>
      <w:bookmarkStart w:id="867" w:name="_Toc13378"/>
      <w:bookmarkStart w:id="868" w:name="_Toc7440"/>
      <w:bookmarkStart w:id="869" w:name="_Toc2813"/>
      <w:bookmarkStart w:id="870" w:name="_Toc28310"/>
      <w:bookmarkStart w:id="871" w:name="_Toc19006"/>
      <w:bookmarkStart w:id="872" w:name="_Toc16783"/>
      <w:bookmarkStart w:id="873" w:name="_Toc17181"/>
      <w:bookmarkStart w:id="874" w:name="_Toc8498"/>
      <w:bookmarkStart w:id="875" w:name="_Toc7689"/>
      <w:bookmarkStart w:id="876" w:name="_Toc19677"/>
      <w:bookmarkStart w:id="877" w:name="_Toc9078"/>
      <w:bookmarkStart w:id="878" w:name="_Toc11271"/>
      <w:r>
        <w:rPr>
          <w:rFonts w:hint="eastAsia" w:ascii="仿宋" w:hAnsi="仿宋" w:eastAsia="仿宋" w:cs="仿宋"/>
          <w:color w:val="auto"/>
          <w:u w:val="none"/>
          <w:lang w:eastAsia="zh-CN"/>
        </w:rPr>
        <w:t xml:space="preserve">6-3 </w:t>
      </w:r>
      <w:bookmarkEnd w:id="867"/>
      <w:bookmarkEnd w:id="868"/>
      <w:bookmarkEnd w:id="869"/>
      <w:bookmarkEnd w:id="870"/>
      <w:bookmarkEnd w:id="871"/>
      <w:bookmarkEnd w:id="872"/>
      <w:bookmarkEnd w:id="873"/>
      <w:r>
        <w:rPr>
          <w:rFonts w:hint="eastAsia" w:ascii="仿宋" w:hAnsi="仿宋" w:eastAsia="仿宋" w:cs="仿宋"/>
          <w:color w:val="auto"/>
          <w:u w:val="none"/>
          <w:lang w:eastAsia="zh-CN"/>
        </w:rPr>
        <w:t>监狱企业</w:t>
      </w:r>
      <w:bookmarkEnd w:id="874"/>
      <w:r>
        <w:rPr>
          <w:rFonts w:hint="eastAsia" w:ascii="仿宋" w:hAnsi="仿宋" w:eastAsia="仿宋" w:cs="仿宋"/>
          <w:color w:val="auto"/>
          <w:u w:val="none"/>
          <w:lang w:eastAsia="zh-CN"/>
        </w:rPr>
        <w:t>声明函</w:t>
      </w:r>
      <w:bookmarkEnd w:id="875"/>
      <w:bookmarkEnd w:id="876"/>
      <w:bookmarkEnd w:id="877"/>
      <w:bookmarkEnd w:id="878"/>
    </w:p>
    <w:p w14:paraId="6A8B736C">
      <w:pPr>
        <w:pStyle w:val="21"/>
        <w:spacing w:before="75" w:beforeAutospacing="0" w:after="75" w:afterAutospacing="0" w:line="420" w:lineRule="atLeas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本公司郑重声明，根据《关于政府采购支持监狱企业发展有关问题的通知》（财库[2014]68号）的规定，本公司为监狱企业。</w:t>
      </w:r>
    </w:p>
    <w:p w14:paraId="1EEB26FD">
      <w:pPr>
        <w:pStyle w:val="21"/>
        <w:spacing w:before="75" w:beforeAutospacing="0" w:after="75" w:afterAutospacing="0" w:line="420" w:lineRule="atLeast"/>
        <w:rPr>
          <w:rFonts w:hint="eastAsia" w:ascii="仿宋" w:hAnsi="仿宋" w:eastAsia="仿宋" w:cs="仿宋"/>
          <w:color w:val="auto"/>
          <w:lang w:eastAsia="zh-CN"/>
        </w:rPr>
      </w:pPr>
      <w:r>
        <w:rPr>
          <w:rFonts w:hint="eastAsia" w:ascii="仿宋" w:hAnsi="仿宋" w:eastAsia="仿宋" w:cs="仿宋"/>
          <w:color w:val="auto"/>
          <w:lang w:eastAsia="zh-CN"/>
        </w:rPr>
        <w:t>本公司参加______单位的______项目采购活动，采购活动提供本企业（填写制造的货物，由本企业承担工程、提供服务）。</w:t>
      </w:r>
    </w:p>
    <w:p w14:paraId="10937DFE">
      <w:pPr>
        <w:pStyle w:val="21"/>
        <w:spacing w:before="75" w:beforeAutospacing="0" w:after="75" w:afterAutospacing="0" w:line="420" w:lineRule="atLeast"/>
        <w:rPr>
          <w:rFonts w:hint="eastAsia" w:ascii="仿宋" w:hAnsi="仿宋" w:eastAsia="仿宋" w:cs="仿宋"/>
          <w:color w:val="auto"/>
          <w:lang w:eastAsia="zh-CN"/>
        </w:rPr>
      </w:pPr>
      <w:r>
        <w:rPr>
          <w:rFonts w:hint="eastAsia" w:ascii="仿宋" w:hAnsi="仿宋" w:eastAsia="仿宋" w:cs="仿宋"/>
          <w:color w:val="auto"/>
          <w:lang w:eastAsia="zh-CN"/>
        </w:rPr>
        <w:t>本条所称货物不包括使用大型企业注册商标的货物和服务。</w:t>
      </w:r>
    </w:p>
    <w:p w14:paraId="2275E90A">
      <w:pPr>
        <w:pStyle w:val="21"/>
        <w:spacing w:before="75" w:beforeAutospacing="0" w:after="75" w:afterAutospacing="0" w:line="420" w:lineRule="atLeast"/>
        <w:rPr>
          <w:rFonts w:hint="eastAsia" w:ascii="仿宋" w:hAnsi="仿宋" w:eastAsia="仿宋" w:cs="仿宋"/>
          <w:color w:val="auto"/>
          <w:lang w:eastAsia="zh-CN"/>
        </w:rPr>
      </w:pPr>
      <w:r>
        <w:rPr>
          <w:rFonts w:hint="eastAsia" w:ascii="仿宋" w:hAnsi="仿宋" w:eastAsia="仿宋" w:cs="仿宋"/>
          <w:color w:val="auto"/>
          <w:lang w:eastAsia="zh-CN"/>
        </w:rPr>
        <w:t>本公司对上述声明的真实性负责。如有虚假，将依法承担相应责任。</w:t>
      </w:r>
    </w:p>
    <w:p w14:paraId="5AD71254">
      <w:pPr>
        <w:pStyle w:val="21"/>
        <w:spacing w:before="75" w:beforeAutospacing="0" w:after="75" w:afterAutospacing="0" w:line="420" w:lineRule="atLeast"/>
        <w:rPr>
          <w:rFonts w:hint="eastAsia" w:ascii="仿宋" w:hAnsi="仿宋" w:eastAsia="仿宋" w:cs="仿宋"/>
          <w:color w:val="auto"/>
          <w:lang w:eastAsia="zh-CN"/>
        </w:rPr>
      </w:pPr>
    </w:p>
    <w:p w14:paraId="620D89D1">
      <w:pPr>
        <w:pStyle w:val="21"/>
        <w:spacing w:before="75" w:beforeAutospacing="0" w:after="75" w:afterAutospacing="0" w:line="420" w:lineRule="atLeast"/>
        <w:rPr>
          <w:rFonts w:hint="eastAsia" w:ascii="仿宋" w:hAnsi="仿宋" w:eastAsia="仿宋" w:cs="仿宋"/>
          <w:color w:val="auto"/>
          <w:lang w:eastAsia="zh-CN"/>
        </w:rPr>
      </w:pPr>
      <w:r>
        <w:rPr>
          <w:rFonts w:hint="eastAsia" w:ascii="仿宋" w:hAnsi="仿宋" w:eastAsia="仿宋" w:cs="仿宋"/>
          <w:color w:val="auto"/>
          <w:lang w:eastAsia="zh-CN"/>
        </w:rPr>
        <w:t>企业名称（加盖公章）：</w:t>
      </w:r>
    </w:p>
    <w:p w14:paraId="7CF8E9AF">
      <w:pPr>
        <w:pStyle w:val="21"/>
        <w:spacing w:before="75" w:beforeAutospacing="0" w:after="75" w:afterAutospacing="0" w:line="420" w:lineRule="atLeast"/>
        <w:rPr>
          <w:rFonts w:hint="eastAsia" w:ascii="仿宋" w:hAnsi="仿宋" w:eastAsia="仿宋" w:cs="仿宋"/>
          <w:color w:val="auto"/>
          <w:lang w:eastAsia="zh-CN"/>
        </w:rPr>
      </w:pPr>
      <w:r>
        <w:rPr>
          <w:rFonts w:hint="eastAsia" w:ascii="仿宋" w:hAnsi="仿宋" w:eastAsia="仿宋" w:cs="仿宋"/>
          <w:color w:val="auto"/>
          <w:lang w:eastAsia="zh-CN"/>
        </w:rPr>
        <w:t>法定代表人（负责人）或其授权代表(签字或章)：</w:t>
      </w:r>
    </w:p>
    <w:p w14:paraId="5EAED7EC">
      <w:pPr>
        <w:pStyle w:val="21"/>
        <w:spacing w:before="75" w:beforeAutospacing="0" w:after="75" w:afterAutospacing="0" w:line="420" w:lineRule="atLeast"/>
        <w:rPr>
          <w:rFonts w:hint="eastAsia" w:ascii="仿宋" w:hAnsi="仿宋" w:eastAsia="仿宋" w:cs="仿宋"/>
          <w:color w:val="auto"/>
          <w:lang w:eastAsia="zh-CN"/>
        </w:rPr>
      </w:pPr>
      <w:r>
        <w:rPr>
          <w:rFonts w:hint="eastAsia" w:ascii="仿宋" w:hAnsi="仿宋" w:eastAsia="仿宋" w:cs="仿宋"/>
          <w:color w:val="auto"/>
          <w:lang w:eastAsia="zh-CN"/>
        </w:rPr>
        <w:t>日期：</w:t>
      </w:r>
    </w:p>
    <w:p w14:paraId="2E6D981A">
      <w:pPr>
        <w:pStyle w:val="21"/>
        <w:spacing w:before="75" w:beforeAutospacing="0" w:after="75" w:afterAutospacing="0" w:line="420" w:lineRule="atLeast"/>
        <w:rPr>
          <w:rFonts w:hint="eastAsia" w:ascii="仿宋" w:hAnsi="仿宋" w:eastAsia="仿宋" w:cs="仿宋"/>
          <w:color w:val="auto"/>
          <w:lang w:eastAsia="zh-CN"/>
        </w:rPr>
      </w:pPr>
    </w:p>
    <w:p w14:paraId="46B4E1A2">
      <w:pPr>
        <w:rPr>
          <w:rFonts w:hint="eastAsia" w:ascii="仿宋" w:hAnsi="仿宋" w:eastAsia="仿宋" w:cs="仿宋"/>
          <w:color w:val="auto"/>
          <w:lang w:eastAsia="zh-CN"/>
        </w:rPr>
      </w:pPr>
      <w:bookmarkStart w:id="879" w:name="_Toc22178"/>
    </w:p>
    <w:p w14:paraId="596B2696">
      <w:pPr>
        <w:pStyle w:val="8"/>
        <w:spacing w:before="0" w:after="0" w:line="288" w:lineRule="auto"/>
        <w:ind w:left="1079" w:leftChars="257" w:hanging="539"/>
        <w:jc w:val="center"/>
        <w:rPr>
          <w:rFonts w:hint="eastAsia" w:ascii="仿宋" w:hAnsi="仿宋" w:eastAsia="仿宋" w:cs="仿宋"/>
          <w:color w:val="auto"/>
          <w:u w:val="none"/>
          <w:lang w:eastAsia="zh-CN"/>
        </w:rPr>
      </w:pPr>
      <w:bookmarkStart w:id="880" w:name="_Toc25040"/>
      <w:r>
        <w:rPr>
          <w:rFonts w:hint="eastAsia" w:ascii="仿宋" w:hAnsi="仿宋" w:eastAsia="仿宋" w:cs="仿宋"/>
          <w:color w:val="auto"/>
          <w:u w:val="none"/>
          <w:lang w:eastAsia="zh-CN"/>
        </w:rPr>
        <w:t>7 投标文件还应包括第五章、综合评分表的所有技术文件</w:t>
      </w:r>
      <w:bookmarkEnd w:id="860"/>
      <w:bookmarkEnd w:id="879"/>
      <w:bookmarkEnd w:id="880"/>
    </w:p>
    <w:p w14:paraId="4B387D9F">
      <w:pPr>
        <w:rPr>
          <w:rFonts w:hint="eastAsia" w:ascii="仿宋" w:hAnsi="仿宋" w:eastAsia="仿宋" w:cs="仿宋"/>
          <w:color w:val="auto"/>
          <w:lang w:eastAsia="zh-CN"/>
        </w:rPr>
      </w:pPr>
      <w:bookmarkStart w:id="881" w:name="_Toc515647827"/>
      <w:bookmarkStart w:id="882" w:name="_Toc10002"/>
      <w:bookmarkStart w:id="883" w:name="_Toc30795"/>
      <w:bookmarkStart w:id="884" w:name="_Toc28099"/>
    </w:p>
    <w:p w14:paraId="34ECFA2B">
      <w:pPr>
        <w:pStyle w:val="2"/>
        <w:ind w:firstLine="0" w:firstLineChars="0"/>
        <w:rPr>
          <w:rFonts w:hint="eastAsia" w:ascii="仿宋" w:hAnsi="仿宋" w:eastAsia="仿宋" w:cs="仿宋"/>
          <w:color w:val="auto"/>
          <w:lang w:eastAsia="zh-CN"/>
        </w:rPr>
      </w:pPr>
    </w:p>
    <w:p w14:paraId="238D5426">
      <w:pPr>
        <w:pStyle w:val="8"/>
        <w:spacing w:before="0" w:after="0" w:line="288" w:lineRule="auto"/>
        <w:ind w:left="1079" w:leftChars="257" w:hanging="539"/>
        <w:jc w:val="center"/>
        <w:rPr>
          <w:rFonts w:hint="eastAsia" w:ascii="仿宋" w:hAnsi="仿宋" w:eastAsia="仿宋" w:cs="仿宋"/>
          <w:color w:val="auto"/>
          <w:u w:val="none"/>
          <w:lang w:eastAsia="zh-CN"/>
        </w:rPr>
      </w:pPr>
      <w:bookmarkStart w:id="885" w:name="_Toc24363"/>
      <w:bookmarkStart w:id="886" w:name="_Toc26500"/>
      <w:bookmarkStart w:id="887" w:name="_Toc15187"/>
      <w:bookmarkStart w:id="888" w:name="_Toc12381"/>
      <w:bookmarkStart w:id="889" w:name="_Toc14100"/>
      <w:bookmarkStart w:id="890" w:name="_Toc8592"/>
      <w:bookmarkStart w:id="891" w:name="_Toc7250"/>
      <w:bookmarkStart w:id="892" w:name="_Toc6646"/>
      <w:bookmarkStart w:id="893" w:name="_Toc6272"/>
      <w:bookmarkStart w:id="894" w:name="_Toc1286"/>
      <w:r>
        <w:rPr>
          <w:rFonts w:hint="eastAsia" w:ascii="仿宋" w:hAnsi="仿宋" w:eastAsia="仿宋" w:cs="仿宋"/>
          <w:color w:val="auto"/>
          <w:u w:val="none"/>
          <w:lang w:eastAsia="zh-CN"/>
        </w:rPr>
        <w:t>8</w:t>
      </w:r>
      <w:r>
        <w:rPr>
          <w:rFonts w:hint="eastAsia" w:ascii="仿宋" w:hAnsi="仿宋" w:eastAsia="仿宋" w:cs="仿宋"/>
          <w:color w:val="auto"/>
          <w:u w:val="none"/>
          <w:lang w:val="en-US" w:eastAsia="zh-CN"/>
        </w:rPr>
        <w:t xml:space="preserve"> </w:t>
      </w:r>
      <w:r>
        <w:rPr>
          <w:rFonts w:hint="eastAsia" w:ascii="仿宋" w:hAnsi="仿宋" w:eastAsia="仿宋" w:cs="仿宋"/>
          <w:color w:val="auto"/>
          <w:u w:val="none"/>
          <w:lang w:eastAsia="zh-CN"/>
        </w:rPr>
        <w:t>投标人关联单位的说明</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p>
    <w:p w14:paraId="6414F578">
      <w:pPr>
        <w:pStyle w:val="5"/>
        <w:jc w:val="center"/>
        <w:rPr>
          <w:rFonts w:hint="eastAsia" w:ascii="仿宋" w:hAnsi="仿宋" w:eastAsia="仿宋" w:cs="仿宋"/>
          <w:color w:val="auto"/>
          <w:lang w:eastAsia="zh-CN"/>
        </w:rPr>
      </w:pPr>
    </w:p>
    <w:p w14:paraId="28E65494">
      <w:pPr>
        <w:pStyle w:val="5"/>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说明：投标人应当如实披露与本单位存在下列关联关系的单位名称：</w:t>
      </w:r>
    </w:p>
    <w:p w14:paraId="01C7806F">
      <w:pPr>
        <w:pStyle w:val="5"/>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（1）与投标人单位负责人为同一人的其他单位；</w:t>
      </w:r>
    </w:p>
    <w:p w14:paraId="4962A51B">
      <w:pPr>
        <w:pStyle w:val="5"/>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（2）与投标人存在直接控股、管理关系的其他单位。</w:t>
      </w:r>
    </w:p>
    <w:p w14:paraId="5D2644DE">
      <w:pPr>
        <w:pStyle w:val="11"/>
        <w:tabs>
          <w:tab w:val="left" w:pos="567"/>
        </w:tabs>
        <w:rPr>
          <w:rFonts w:hint="eastAsia" w:ascii="仿宋" w:hAnsi="仿宋" w:eastAsia="仿宋" w:cs="仿宋"/>
          <w:color w:val="auto"/>
          <w:lang w:eastAsia="zh-CN"/>
        </w:rPr>
      </w:pPr>
    </w:p>
    <w:p w14:paraId="0C842C85">
      <w:pPr>
        <w:pStyle w:val="8"/>
        <w:spacing w:before="0" w:after="0" w:line="288" w:lineRule="auto"/>
        <w:ind w:left="1079" w:leftChars="257" w:hanging="539"/>
        <w:jc w:val="center"/>
        <w:rPr>
          <w:rFonts w:hint="eastAsia" w:ascii="仿宋" w:hAnsi="仿宋" w:eastAsia="仿宋" w:cs="仿宋"/>
          <w:color w:val="auto"/>
          <w:u w:val="none"/>
          <w:lang w:eastAsia="zh-CN"/>
        </w:rPr>
      </w:pPr>
      <w:bookmarkStart w:id="895" w:name="_Toc32047"/>
      <w:bookmarkStart w:id="896" w:name="_Toc16143"/>
      <w:bookmarkStart w:id="897" w:name="_Toc28623"/>
      <w:r>
        <w:rPr>
          <w:rFonts w:hint="eastAsia" w:ascii="仿宋" w:hAnsi="仿宋" w:eastAsia="仿宋" w:cs="仿宋"/>
          <w:color w:val="auto"/>
          <w:u w:val="none"/>
          <w:lang w:eastAsia="zh-CN"/>
        </w:rPr>
        <w:t>9 其他有利于投标人的文件或证明材料</w:t>
      </w:r>
      <w:bookmarkEnd w:id="895"/>
      <w:bookmarkEnd w:id="896"/>
      <w:bookmarkEnd w:id="897"/>
    </w:p>
    <w:p w14:paraId="6EE527BC">
      <w:pPr>
        <w:pStyle w:val="17"/>
        <w:ind w:left="480" w:hanging="480" w:hangingChars="200"/>
        <w:rPr>
          <w:rFonts w:hint="eastAsia" w:ascii="仿宋" w:hAnsi="仿宋" w:eastAsia="仿宋" w:cs="仿宋"/>
          <w:b/>
          <w:color w:val="auto"/>
          <w:sz w:val="24"/>
          <w:lang w:eastAsia="zh-CN"/>
        </w:rPr>
      </w:pPr>
      <w:r>
        <w:rPr>
          <w:rFonts w:hint="eastAsia" w:ascii="仿宋" w:hAnsi="仿宋" w:eastAsia="仿宋" w:cs="仿宋"/>
          <w:color w:val="auto"/>
          <w:sz w:val="24"/>
          <w:lang w:eastAsia="zh-CN"/>
        </w:rPr>
        <w:t>注：参照“第六章评分方法和标准”，提供有力于投标人的其他证明文件或供货及实施方案、服务方案</w:t>
      </w:r>
      <w:bookmarkStart w:id="898" w:name="_Toc9043"/>
      <w:bookmarkStart w:id="899" w:name="_Toc22391"/>
      <w:bookmarkStart w:id="900" w:name="_Toc283"/>
      <w:bookmarkStart w:id="901" w:name="_Toc15737"/>
      <w:bookmarkStart w:id="902" w:name="_Toc31553"/>
      <w:bookmarkStart w:id="903" w:name="_Toc9667"/>
      <w:bookmarkStart w:id="904" w:name="_Toc26225"/>
    </w:p>
    <w:p w14:paraId="229F470C">
      <w:pPr>
        <w:rPr>
          <w:rFonts w:hint="eastAsia" w:ascii="仿宋" w:hAnsi="仿宋" w:eastAsia="仿宋" w:cs="仿宋"/>
          <w:color w:val="auto"/>
          <w:lang w:eastAsia="zh-CN"/>
        </w:rPr>
      </w:pPr>
    </w:p>
    <w:p w14:paraId="7CF14B37">
      <w:pPr>
        <w:rPr>
          <w:rFonts w:hint="eastAsia" w:ascii="仿宋" w:hAnsi="仿宋" w:eastAsia="仿宋" w:cs="仿宋"/>
          <w:color w:val="auto"/>
          <w:lang w:eastAsia="zh-CN"/>
        </w:rPr>
      </w:pPr>
    </w:p>
    <w:p w14:paraId="10357346">
      <w:pPr>
        <w:pStyle w:val="8"/>
        <w:spacing w:before="0" w:after="0" w:line="288" w:lineRule="auto"/>
        <w:ind w:left="1079" w:leftChars="257" w:hanging="539"/>
        <w:jc w:val="center"/>
        <w:rPr>
          <w:rFonts w:hint="eastAsia" w:ascii="仿宋" w:hAnsi="仿宋" w:eastAsia="仿宋" w:cs="仿宋"/>
          <w:color w:val="auto"/>
          <w:u w:val="none"/>
          <w:lang w:eastAsia="zh-CN"/>
        </w:rPr>
      </w:pPr>
      <w:bookmarkStart w:id="905" w:name="_Toc9989"/>
      <w:bookmarkStart w:id="906" w:name="_Toc21278"/>
      <w:r>
        <w:rPr>
          <w:rFonts w:hint="eastAsia" w:ascii="仿宋" w:hAnsi="仿宋" w:eastAsia="仿宋" w:cs="仿宋"/>
          <w:color w:val="auto"/>
          <w:u w:val="none"/>
          <w:lang w:eastAsia="zh-CN"/>
        </w:rPr>
        <w:t>10 对本项目投标文件（响应文件）中资料真实性的承诺</w:t>
      </w:r>
      <w:bookmarkEnd w:id="898"/>
      <w:bookmarkEnd w:id="899"/>
      <w:bookmarkEnd w:id="900"/>
      <w:bookmarkEnd w:id="901"/>
      <w:bookmarkEnd w:id="902"/>
      <w:bookmarkEnd w:id="903"/>
      <w:bookmarkEnd w:id="904"/>
      <w:bookmarkEnd w:id="905"/>
      <w:bookmarkEnd w:id="906"/>
    </w:p>
    <w:p w14:paraId="2D005150">
      <w:pPr>
        <w:rPr>
          <w:rFonts w:hint="eastAsia" w:ascii="仿宋" w:hAnsi="仿宋" w:eastAsia="仿宋" w:cs="仿宋"/>
          <w:b/>
          <w:color w:val="auto"/>
          <w:sz w:val="28"/>
          <w:szCs w:val="28"/>
          <w:lang w:eastAsia="zh-CN"/>
        </w:rPr>
      </w:pPr>
    </w:p>
    <w:p w14:paraId="6F9073AD">
      <w:pPr>
        <w:spacing w:line="360" w:lineRule="auto"/>
        <w:rPr>
          <w:rFonts w:hint="eastAsia" w:ascii="仿宋" w:hAnsi="仿宋" w:eastAsia="仿宋" w:cs="仿宋"/>
          <w:b/>
          <w:color w:val="auto"/>
          <w:sz w:val="24"/>
          <w:lang w:eastAsia="zh-CN"/>
        </w:rPr>
      </w:pPr>
      <w:r>
        <w:rPr>
          <w:rFonts w:hint="eastAsia" w:ascii="仿宋" w:hAnsi="仿宋" w:eastAsia="仿宋" w:cs="仿宋"/>
          <w:b/>
          <w:color w:val="auto"/>
          <w:sz w:val="24"/>
          <w:lang w:eastAsia="zh-CN"/>
        </w:rPr>
        <w:t>伽师县****项目评标委员会：</w:t>
      </w:r>
    </w:p>
    <w:p w14:paraId="41F1C904">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szCs w:val="20"/>
          <w:lang w:eastAsia="zh-CN"/>
        </w:rPr>
        <w:t>根据《中华人民共和国政府采购法》、《中华人民共和国政府采购法实施</w:t>
      </w:r>
      <w:r>
        <w:rPr>
          <w:rFonts w:hint="eastAsia" w:ascii="仿宋" w:hAnsi="仿宋" w:eastAsia="仿宋" w:cs="仿宋"/>
          <w:color w:val="auto"/>
          <w:sz w:val="24"/>
          <w:lang w:eastAsia="zh-CN"/>
        </w:rPr>
        <w:t>条例》等有关法律、法规的规定和</w:t>
      </w:r>
      <w:r>
        <w:rPr>
          <w:rFonts w:hint="eastAsia" w:ascii="仿宋" w:hAnsi="仿宋" w:eastAsia="仿宋" w:cs="仿宋"/>
          <w:color w:val="auto"/>
          <w:sz w:val="24"/>
          <w:u w:val="single" w:color="000000"/>
          <w:lang w:eastAsia="zh-CN"/>
        </w:rPr>
        <w:t>***项目项目编号***、第**标段  </w:t>
      </w:r>
      <w:r>
        <w:rPr>
          <w:rFonts w:hint="eastAsia" w:ascii="仿宋" w:hAnsi="仿宋" w:eastAsia="仿宋" w:cs="仿宋"/>
          <w:color w:val="auto"/>
          <w:sz w:val="24"/>
          <w:lang w:eastAsia="zh-CN"/>
        </w:rPr>
        <w:t>的招标文件（或竞争性谈判文件）的要求，我公司在参加</w:t>
      </w:r>
      <w:r>
        <w:rPr>
          <w:rFonts w:hint="eastAsia" w:ascii="仿宋" w:hAnsi="仿宋" w:eastAsia="仿宋" w:cs="仿宋"/>
          <w:color w:val="auto"/>
          <w:sz w:val="24"/>
          <w:u w:val="single" w:color="000000"/>
          <w:lang w:eastAsia="zh-CN"/>
        </w:rPr>
        <w:t xml:space="preserve"> ***项目项目编号***、第**标段</w:t>
      </w:r>
      <w:r>
        <w:rPr>
          <w:rFonts w:hint="eastAsia" w:ascii="仿宋" w:hAnsi="仿宋" w:eastAsia="仿宋" w:cs="仿宋"/>
          <w:color w:val="auto"/>
          <w:sz w:val="24"/>
          <w:lang w:eastAsia="zh-CN"/>
        </w:rPr>
        <w:t>投标文件（响应文件）中所提供资料真实性作如下承诺：</w:t>
      </w:r>
    </w:p>
    <w:p w14:paraId="2D14EC49">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我公司将严格按招标文件</w:t>
      </w:r>
      <w:bookmarkStart w:id="907" w:name="_Hlk5982690"/>
      <w:r>
        <w:rPr>
          <w:rFonts w:hint="eastAsia" w:ascii="仿宋" w:hAnsi="仿宋" w:eastAsia="仿宋" w:cs="仿宋"/>
          <w:color w:val="auto"/>
          <w:sz w:val="24"/>
          <w:lang w:eastAsia="zh-CN"/>
        </w:rPr>
        <w:t>（或竞争性谈判）</w:t>
      </w:r>
      <w:bookmarkEnd w:id="907"/>
      <w:r>
        <w:rPr>
          <w:rFonts w:hint="eastAsia" w:ascii="仿宋" w:hAnsi="仿宋" w:eastAsia="仿宋" w:cs="仿宋"/>
          <w:color w:val="auto"/>
          <w:sz w:val="24"/>
          <w:lang w:eastAsia="zh-CN"/>
        </w:rPr>
        <w:t xml:space="preserve">要求，在编制本投标文件（响应文件）时，对投标文件中所提供的资料全部真实和正确，并对提供的所有资料（资格、其他材料等）的真实性负责！ </w:t>
      </w:r>
    </w:p>
    <w:p w14:paraId="059DB9BE">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对提供的全部资料中有存在不真实（伪造或租借等虚假资料）情形，将无条件接受任何处罚，自行承担由此引起的一切责任！</w:t>
      </w:r>
    </w:p>
    <w:p w14:paraId="6826A861">
      <w:pPr>
        <w:spacing w:line="360" w:lineRule="auto"/>
        <w:ind w:firstLine="720" w:firstLineChars="300"/>
        <w:rPr>
          <w:rFonts w:hint="eastAsia" w:ascii="仿宋" w:hAnsi="仿宋" w:eastAsia="仿宋" w:cs="仿宋"/>
          <w:color w:val="auto"/>
          <w:sz w:val="24"/>
          <w:lang w:eastAsia="zh-CN"/>
        </w:rPr>
      </w:pPr>
    </w:p>
    <w:p w14:paraId="45A58753">
      <w:pPr>
        <w:spacing w:line="360" w:lineRule="auto"/>
        <w:ind w:firstLine="720" w:firstLineChars="300"/>
        <w:rPr>
          <w:rFonts w:hint="eastAsia" w:ascii="仿宋" w:hAnsi="仿宋" w:eastAsia="仿宋" w:cs="仿宋"/>
          <w:color w:val="auto"/>
          <w:sz w:val="24"/>
          <w:lang w:eastAsia="zh-CN"/>
        </w:rPr>
      </w:pPr>
      <w:r>
        <w:rPr>
          <w:rFonts w:hint="eastAsia" w:ascii="仿宋" w:hAnsi="仿宋" w:eastAsia="仿宋" w:cs="仿宋"/>
          <w:color w:val="auto"/>
          <w:sz w:val="24"/>
          <w:lang w:eastAsia="zh-CN"/>
        </w:rPr>
        <w:t>特此承诺</w:t>
      </w:r>
    </w:p>
    <w:p w14:paraId="4118E8FB">
      <w:pPr>
        <w:spacing w:line="360" w:lineRule="auto"/>
        <w:rPr>
          <w:rFonts w:hint="eastAsia" w:ascii="仿宋" w:hAnsi="仿宋" w:eastAsia="仿宋" w:cs="仿宋"/>
          <w:color w:val="auto"/>
          <w:sz w:val="24"/>
          <w:lang w:eastAsia="zh-CN"/>
        </w:rPr>
      </w:pPr>
    </w:p>
    <w:p w14:paraId="036B378C">
      <w:pPr>
        <w:spacing w:line="360" w:lineRule="auto"/>
        <w:ind w:left="4200" w:firstLine="420"/>
        <w:rPr>
          <w:rFonts w:hint="eastAsia" w:ascii="仿宋" w:hAnsi="仿宋" w:eastAsia="仿宋" w:cs="仿宋"/>
          <w:color w:val="auto"/>
          <w:sz w:val="24"/>
          <w:lang w:eastAsia="zh-CN"/>
        </w:rPr>
      </w:pPr>
      <w:r>
        <w:rPr>
          <w:rFonts w:hint="eastAsia" w:ascii="仿宋" w:hAnsi="仿宋" w:eastAsia="仿宋" w:cs="仿宋"/>
          <w:color w:val="auto"/>
          <w:sz w:val="24"/>
          <w:lang w:eastAsia="zh-CN"/>
        </w:rPr>
        <w:t>供应商名称（加盖盖章）：</w:t>
      </w:r>
    </w:p>
    <w:p w14:paraId="7CBB680C">
      <w:pPr>
        <w:spacing w:line="360" w:lineRule="auto"/>
        <w:ind w:left="4200" w:firstLine="420"/>
        <w:rPr>
          <w:rFonts w:hint="eastAsia" w:ascii="仿宋" w:hAnsi="仿宋" w:eastAsia="仿宋" w:cs="仿宋"/>
          <w:color w:val="auto"/>
          <w:sz w:val="24"/>
          <w:lang w:eastAsia="zh-CN"/>
        </w:rPr>
      </w:pPr>
      <w:r>
        <w:rPr>
          <w:rFonts w:hint="eastAsia" w:ascii="仿宋" w:hAnsi="仿宋" w:eastAsia="仿宋" w:cs="仿宋"/>
          <w:color w:val="auto"/>
          <w:sz w:val="24"/>
          <w:lang w:eastAsia="zh-CN"/>
        </w:rPr>
        <w:t>法定代表人（签字或章）：</w:t>
      </w:r>
    </w:p>
    <w:p w14:paraId="4313D80B">
      <w:pPr>
        <w:spacing w:line="360" w:lineRule="auto"/>
        <w:ind w:left="4200" w:firstLine="420"/>
        <w:rPr>
          <w:rFonts w:hint="eastAsia" w:ascii="仿宋" w:hAnsi="仿宋" w:eastAsia="仿宋" w:cs="仿宋"/>
          <w:color w:val="auto"/>
          <w:sz w:val="24"/>
          <w:lang w:eastAsia="zh-CN"/>
        </w:rPr>
      </w:pPr>
      <w:r>
        <w:rPr>
          <w:rFonts w:hint="eastAsia" w:ascii="仿宋" w:hAnsi="仿宋" w:eastAsia="仿宋" w:cs="仿宋"/>
          <w:color w:val="auto"/>
          <w:sz w:val="24"/>
          <w:lang w:eastAsia="zh-CN"/>
        </w:rPr>
        <w:t>联系方式：</w:t>
      </w:r>
    </w:p>
    <w:p w14:paraId="6CCAA373">
      <w:pPr>
        <w:spacing w:line="360" w:lineRule="auto"/>
        <w:ind w:left="4200" w:firstLine="420"/>
        <w:rPr>
          <w:rFonts w:hint="eastAsia" w:ascii="仿宋" w:hAnsi="仿宋" w:eastAsia="仿宋" w:cs="仿宋"/>
          <w:color w:val="auto"/>
          <w:sz w:val="24"/>
          <w:lang w:eastAsia="zh-CN"/>
        </w:rPr>
      </w:pPr>
      <w:r>
        <w:rPr>
          <w:rFonts w:hint="eastAsia" w:ascii="仿宋" w:hAnsi="仿宋" w:eastAsia="仿宋" w:cs="仿宋"/>
          <w:color w:val="auto"/>
          <w:sz w:val="24"/>
          <w:lang w:eastAsia="zh-CN"/>
        </w:rPr>
        <w:t>年      月       日</w:t>
      </w:r>
    </w:p>
    <w:p w14:paraId="3FD3841E">
      <w:pPr>
        <w:rPr>
          <w:rFonts w:hint="eastAsia" w:ascii="仿宋" w:hAnsi="仿宋" w:eastAsia="仿宋" w:cs="仿宋"/>
          <w:color w:val="auto"/>
          <w:sz w:val="24"/>
          <w:lang w:eastAsia="zh-CN"/>
        </w:rPr>
      </w:pPr>
      <w:r>
        <w:rPr>
          <w:rFonts w:hint="eastAsia" w:ascii="仿宋" w:hAnsi="仿宋" w:eastAsia="仿宋" w:cs="仿宋"/>
          <w:color w:val="auto"/>
          <w:sz w:val="24"/>
          <w:lang w:eastAsia="zh-CN"/>
        </w:rPr>
        <w:br w:type="page"/>
      </w:r>
    </w:p>
    <w:p w14:paraId="604A53D9">
      <w:pPr>
        <w:spacing w:line="360" w:lineRule="auto"/>
        <w:ind w:firstLine="4560" w:firstLineChars="1900"/>
        <w:rPr>
          <w:rFonts w:hint="eastAsia" w:ascii="仿宋" w:hAnsi="仿宋" w:eastAsia="仿宋" w:cs="仿宋"/>
          <w:color w:val="auto"/>
          <w:sz w:val="24"/>
          <w:lang w:eastAsia="zh-CN"/>
        </w:rPr>
      </w:pPr>
    </w:p>
    <w:p w14:paraId="066B2720">
      <w:pPr>
        <w:spacing w:line="240" w:lineRule="atLeast"/>
        <w:jc w:val="both"/>
        <w:rPr>
          <w:rFonts w:hint="eastAsia" w:ascii="仿宋" w:hAnsi="仿宋" w:eastAsia="仿宋" w:cs="仿宋"/>
          <w:b/>
          <w:color w:val="auto"/>
          <w:sz w:val="52"/>
          <w:szCs w:val="52"/>
          <w:lang w:eastAsia="zh-CN"/>
        </w:rPr>
      </w:pPr>
    </w:p>
    <w:p w14:paraId="6555F2C1">
      <w:pPr>
        <w:spacing w:line="240" w:lineRule="atLeast"/>
        <w:jc w:val="both"/>
        <w:rPr>
          <w:rFonts w:hint="eastAsia" w:ascii="仿宋" w:hAnsi="仿宋" w:eastAsia="仿宋" w:cs="仿宋"/>
          <w:b/>
          <w:color w:val="auto"/>
          <w:sz w:val="52"/>
          <w:szCs w:val="52"/>
          <w:lang w:eastAsia="zh-CN"/>
        </w:rPr>
      </w:pPr>
    </w:p>
    <w:p w14:paraId="5C9BD4D8">
      <w:pPr>
        <w:spacing w:line="240" w:lineRule="atLeast"/>
        <w:ind w:left="1080" w:leftChars="257" w:hanging="540"/>
        <w:jc w:val="center"/>
        <w:rPr>
          <w:rFonts w:hint="eastAsia" w:ascii="仿宋" w:hAnsi="仿宋" w:eastAsia="仿宋" w:cs="仿宋"/>
          <w:b/>
          <w:color w:val="auto"/>
          <w:sz w:val="52"/>
          <w:szCs w:val="52"/>
          <w:lang w:eastAsia="zh-CN"/>
        </w:rPr>
      </w:pPr>
      <w:r>
        <w:rPr>
          <w:rFonts w:hint="eastAsia" w:ascii="仿宋" w:hAnsi="仿宋" w:eastAsia="仿宋" w:cs="仿宋"/>
          <w:b/>
          <w:color w:val="auto"/>
          <w:sz w:val="52"/>
          <w:szCs w:val="52"/>
          <w:lang w:eastAsia="zh-CN"/>
        </w:rPr>
        <w:t>服务类</w:t>
      </w:r>
    </w:p>
    <w:p w14:paraId="721A330B">
      <w:pPr>
        <w:pStyle w:val="17"/>
        <w:rPr>
          <w:rFonts w:hint="eastAsia" w:ascii="仿宋" w:hAnsi="仿宋" w:eastAsia="仿宋" w:cs="仿宋"/>
          <w:b/>
          <w:color w:val="auto"/>
          <w:sz w:val="52"/>
          <w:szCs w:val="52"/>
          <w:lang w:eastAsia="zh-CN"/>
        </w:rPr>
      </w:pPr>
    </w:p>
    <w:p w14:paraId="2E72E6B9">
      <w:pPr>
        <w:pStyle w:val="11"/>
        <w:tabs>
          <w:tab w:val="left" w:pos="567"/>
        </w:tabs>
        <w:rPr>
          <w:rFonts w:hint="eastAsia" w:ascii="仿宋" w:hAnsi="仿宋" w:eastAsia="仿宋" w:cs="仿宋"/>
          <w:color w:val="auto"/>
          <w:lang w:eastAsia="zh-CN"/>
        </w:rPr>
      </w:pPr>
    </w:p>
    <w:p w14:paraId="6E13B0E6">
      <w:pPr>
        <w:pStyle w:val="11"/>
        <w:tabs>
          <w:tab w:val="left" w:pos="567"/>
        </w:tabs>
        <w:rPr>
          <w:rFonts w:hint="eastAsia" w:ascii="仿宋" w:hAnsi="仿宋" w:eastAsia="仿宋" w:cs="仿宋"/>
          <w:color w:val="auto"/>
          <w:lang w:eastAsia="zh-CN"/>
        </w:rPr>
      </w:pPr>
    </w:p>
    <w:p w14:paraId="418CE8A9">
      <w:pPr>
        <w:rPr>
          <w:rFonts w:hint="eastAsia" w:ascii="仿宋" w:hAnsi="仿宋" w:eastAsia="仿宋" w:cs="仿宋"/>
          <w:color w:val="auto"/>
          <w:lang w:eastAsia="zh-CN"/>
        </w:rPr>
      </w:pPr>
    </w:p>
    <w:p w14:paraId="788DC118">
      <w:pPr>
        <w:spacing w:line="240" w:lineRule="atLeast"/>
        <w:jc w:val="both"/>
        <w:rPr>
          <w:rFonts w:hint="eastAsia" w:ascii="仿宋" w:hAnsi="仿宋" w:eastAsia="仿宋" w:cs="仿宋"/>
          <w:b/>
          <w:color w:val="auto"/>
          <w:sz w:val="52"/>
          <w:szCs w:val="52"/>
          <w:lang w:eastAsia="zh-CN"/>
        </w:rPr>
      </w:pPr>
    </w:p>
    <w:p w14:paraId="550C9605">
      <w:pPr>
        <w:spacing w:line="240" w:lineRule="atLeast"/>
        <w:ind w:left="1080" w:leftChars="257" w:hanging="540"/>
        <w:jc w:val="center"/>
        <w:rPr>
          <w:rFonts w:hint="eastAsia" w:ascii="仿宋" w:hAnsi="仿宋" w:eastAsia="仿宋" w:cs="仿宋"/>
          <w:b/>
          <w:color w:val="auto"/>
          <w:sz w:val="52"/>
          <w:szCs w:val="52"/>
          <w:lang w:eastAsia="zh-CN"/>
        </w:rPr>
      </w:pPr>
      <w:r>
        <w:rPr>
          <w:rFonts w:hint="eastAsia" w:ascii="仿宋" w:hAnsi="仿宋" w:eastAsia="仿宋" w:cs="仿宋"/>
          <w:b/>
          <w:color w:val="auto"/>
          <w:sz w:val="52"/>
          <w:szCs w:val="52"/>
          <w:lang w:eastAsia="zh-CN"/>
        </w:rPr>
        <w:t>政府采购公开招标文件</w:t>
      </w:r>
    </w:p>
    <w:p w14:paraId="4B7E2D52">
      <w:pPr>
        <w:spacing w:line="240" w:lineRule="atLeast"/>
        <w:ind w:left="1080" w:leftChars="257" w:hanging="540"/>
        <w:rPr>
          <w:rFonts w:hint="eastAsia" w:ascii="仿宋" w:hAnsi="仿宋" w:eastAsia="仿宋" w:cs="仿宋"/>
          <w:b/>
          <w:color w:val="auto"/>
          <w:sz w:val="28"/>
          <w:lang w:eastAsia="zh-CN"/>
        </w:rPr>
      </w:pPr>
    </w:p>
    <w:p w14:paraId="54B9115B">
      <w:pPr>
        <w:pStyle w:val="17"/>
        <w:rPr>
          <w:rFonts w:hint="eastAsia" w:ascii="仿宋" w:hAnsi="仿宋" w:eastAsia="仿宋" w:cs="仿宋"/>
          <w:color w:val="auto"/>
          <w:lang w:eastAsia="zh-CN"/>
        </w:rPr>
      </w:pPr>
    </w:p>
    <w:p w14:paraId="378E4B9F">
      <w:pPr>
        <w:pStyle w:val="11"/>
        <w:tabs>
          <w:tab w:val="left" w:pos="567"/>
        </w:tabs>
        <w:rPr>
          <w:rFonts w:hint="eastAsia" w:ascii="仿宋" w:hAnsi="仿宋" w:eastAsia="仿宋" w:cs="仿宋"/>
          <w:color w:val="auto"/>
          <w:lang w:eastAsia="zh-CN"/>
        </w:rPr>
      </w:pPr>
    </w:p>
    <w:p w14:paraId="72D2478A">
      <w:pPr>
        <w:rPr>
          <w:rFonts w:hint="eastAsia" w:ascii="仿宋" w:hAnsi="仿宋" w:eastAsia="仿宋" w:cs="仿宋"/>
          <w:color w:val="auto"/>
          <w:lang w:eastAsia="zh-CN"/>
        </w:rPr>
      </w:pPr>
    </w:p>
    <w:p w14:paraId="22E82712">
      <w:pPr>
        <w:rPr>
          <w:rFonts w:hint="eastAsia" w:ascii="仿宋" w:hAnsi="仿宋" w:eastAsia="仿宋" w:cs="仿宋"/>
          <w:color w:val="auto"/>
          <w:lang w:eastAsia="zh-CN"/>
        </w:rPr>
      </w:pPr>
    </w:p>
    <w:p w14:paraId="09708893">
      <w:pPr>
        <w:spacing w:line="240" w:lineRule="atLeast"/>
        <w:jc w:val="both"/>
        <w:rPr>
          <w:rFonts w:hint="eastAsia" w:ascii="仿宋" w:hAnsi="仿宋" w:eastAsia="仿宋" w:cs="仿宋"/>
          <w:b/>
          <w:color w:val="auto"/>
          <w:sz w:val="48"/>
          <w:szCs w:val="48"/>
          <w:lang w:eastAsia="zh-CN"/>
        </w:rPr>
      </w:pPr>
    </w:p>
    <w:p w14:paraId="19FE50C5">
      <w:pPr>
        <w:spacing w:line="240" w:lineRule="atLeast"/>
        <w:ind w:left="1080" w:leftChars="257" w:hanging="540"/>
        <w:jc w:val="center"/>
        <w:rPr>
          <w:rFonts w:hint="eastAsia" w:ascii="仿宋" w:hAnsi="仿宋" w:eastAsia="仿宋" w:cs="仿宋"/>
          <w:b/>
          <w:color w:val="auto"/>
          <w:sz w:val="48"/>
          <w:szCs w:val="48"/>
          <w:lang w:eastAsia="zh-CN"/>
        </w:rPr>
      </w:pPr>
      <w:r>
        <w:rPr>
          <w:rFonts w:hint="eastAsia" w:ascii="仿宋" w:hAnsi="仿宋" w:eastAsia="仿宋" w:cs="仿宋"/>
          <w:b/>
          <w:color w:val="auto"/>
          <w:sz w:val="48"/>
          <w:szCs w:val="48"/>
          <w:lang w:eastAsia="zh-CN"/>
        </w:rPr>
        <w:t>第二册</w:t>
      </w:r>
    </w:p>
    <w:p w14:paraId="64B0C5C9">
      <w:pPr>
        <w:rPr>
          <w:rFonts w:hint="eastAsia" w:ascii="仿宋" w:hAnsi="仿宋" w:eastAsia="仿宋" w:cs="仿宋"/>
          <w:color w:val="auto"/>
          <w:sz w:val="44"/>
          <w:szCs w:val="44"/>
          <w:lang w:eastAsia="zh-CN"/>
        </w:rPr>
      </w:pPr>
      <w:bookmarkStart w:id="908" w:name="_Toc2942"/>
      <w:r>
        <w:rPr>
          <w:rFonts w:hint="eastAsia" w:ascii="仿宋" w:hAnsi="仿宋" w:eastAsia="仿宋" w:cs="仿宋"/>
          <w:color w:val="auto"/>
          <w:sz w:val="44"/>
          <w:szCs w:val="44"/>
          <w:lang w:eastAsia="zh-CN"/>
        </w:rPr>
        <w:br w:type="page"/>
      </w:r>
    </w:p>
    <w:p w14:paraId="0097998E">
      <w:pPr>
        <w:pStyle w:val="6"/>
        <w:tabs>
          <w:tab w:val="left" w:pos="0"/>
        </w:tabs>
        <w:kinsoku/>
        <w:spacing w:before="0" w:after="0" w:line="360" w:lineRule="auto"/>
        <w:rPr>
          <w:rFonts w:hint="eastAsia" w:ascii="仿宋" w:hAnsi="仿宋" w:eastAsia="仿宋" w:cs="仿宋"/>
          <w:color w:val="auto"/>
          <w:sz w:val="44"/>
          <w:szCs w:val="44"/>
          <w:lang w:eastAsia="zh-CN"/>
        </w:rPr>
      </w:pPr>
      <w:r>
        <w:rPr>
          <w:rFonts w:hint="eastAsia" w:ascii="仿宋" w:hAnsi="仿宋" w:eastAsia="仿宋" w:cs="仿宋"/>
          <w:color w:val="auto"/>
          <w:sz w:val="44"/>
          <w:szCs w:val="44"/>
          <w:lang w:eastAsia="zh-CN"/>
        </w:rPr>
        <w:t xml:space="preserve">第三章 </w:t>
      </w:r>
      <w:r>
        <w:rPr>
          <w:rFonts w:hint="eastAsia" w:ascii="仿宋" w:hAnsi="仿宋" w:eastAsia="仿宋" w:cs="仿宋"/>
          <w:color w:val="auto"/>
          <w:sz w:val="44"/>
          <w:szCs w:val="44"/>
          <w:lang w:val="en-US" w:eastAsia="zh-CN"/>
        </w:rPr>
        <w:t xml:space="preserve"> </w:t>
      </w:r>
      <w:r>
        <w:rPr>
          <w:rFonts w:hint="eastAsia" w:ascii="仿宋" w:hAnsi="仿宋" w:eastAsia="仿宋" w:cs="仿宋"/>
          <w:color w:val="auto"/>
          <w:sz w:val="44"/>
          <w:szCs w:val="44"/>
          <w:lang w:eastAsia="zh-CN"/>
        </w:rPr>
        <w:t>投标邀请</w:t>
      </w:r>
      <w:bookmarkEnd w:id="908"/>
    </w:p>
    <w:p w14:paraId="3DC2C1E2">
      <w:pPr>
        <w:kinsoku/>
        <w:autoSpaceDE/>
        <w:autoSpaceDN/>
        <w:adjustRightInd/>
        <w:spacing w:line="396" w:lineRule="exact"/>
        <w:jc w:val="center"/>
        <w:rPr>
          <w:rStyle w:val="26"/>
          <w:rFonts w:hint="eastAsia" w:ascii="仿宋" w:hAnsi="仿宋" w:eastAsia="仿宋" w:cs="仿宋"/>
          <w:b/>
          <w:bCs/>
          <w:color w:val="auto"/>
          <w:sz w:val="28"/>
          <w:szCs w:val="28"/>
          <w:lang w:eastAsia="zh-CN"/>
        </w:rPr>
      </w:pPr>
      <w:r>
        <w:rPr>
          <w:rStyle w:val="26"/>
          <w:rFonts w:hint="eastAsia" w:ascii="仿宋" w:hAnsi="仿宋" w:eastAsia="仿宋" w:cs="仿宋"/>
          <w:b/>
          <w:bCs/>
          <w:color w:val="auto"/>
          <w:sz w:val="28"/>
          <w:szCs w:val="28"/>
          <w:lang w:eastAsia="zh-CN"/>
        </w:rPr>
        <w:t>【县级】伽师县人民医院2025年信息化建设项目公开招标公告</w:t>
      </w:r>
    </w:p>
    <w:p w14:paraId="6EE94656">
      <w:pPr>
        <w:pBdr>
          <w:top w:val="single" w:color="000000" w:sz="4" w:space="1"/>
          <w:left w:val="single" w:color="000000" w:sz="4" w:space="4"/>
          <w:bottom w:val="single" w:color="000000" w:sz="4" w:space="1"/>
          <w:right w:val="single" w:color="000000" w:sz="4" w:space="4"/>
        </w:pBdr>
        <w:kinsoku/>
        <w:autoSpaceDE/>
        <w:autoSpaceDN/>
        <w:adjustRightInd/>
        <w:spacing w:line="396" w:lineRule="exact"/>
        <w:ind w:firstLine="560" w:firstLineChars="200"/>
        <w:rPr>
          <w:rStyle w:val="26"/>
          <w:rFonts w:hint="eastAsia" w:ascii="仿宋" w:hAnsi="仿宋" w:eastAsia="仿宋" w:cs="仿宋"/>
          <w:color w:val="auto"/>
          <w:sz w:val="28"/>
          <w:szCs w:val="28"/>
          <w:lang w:eastAsia="zh-CN"/>
        </w:rPr>
      </w:pPr>
      <w:r>
        <w:rPr>
          <w:rStyle w:val="26"/>
          <w:rFonts w:hint="eastAsia" w:ascii="仿宋" w:hAnsi="仿宋" w:eastAsia="仿宋" w:cs="仿宋"/>
          <w:color w:val="auto"/>
          <w:sz w:val="28"/>
          <w:szCs w:val="28"/>
          <w:lang w:eastAsia="zh-CN"/>
        </w:rPr>
        <w:t>项目概况</w:t>
      </w:r>
    </w:p>
    <w:p w14:paraId="542F0030">
      <w:pPr>
        <w:pBdr>
          <w:top w:val="single" w:color="000000" w:sz="4" w:space="1"/>
          <w:left w:val="single" w:color="000000" w:sz="4" w:space="4"/>
          <w:bottom w:val="single" w:color="000000" w:sz="4" w:space="1"/>
          <w:right w:val="single" w:color="000000" w:sz="4" w:space="4"/>
        </w:pBdr>
        <w:kinsoku/>
        <w:autoSpaceDE/>
        <w:autoSpaceDN/>
        <w:adjustRightInd/>
        <w:spacing w:line="396" w:lineRule="exact"/>
        <w:ind w:firstLine="56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8"/>
          <w:szCs w:val="28"/>
          <w:u w:val="single"/>
          <w:lang w:eastAsia="zh-CN"/>
        </w:rPr>
        <w:t>伽师县人民医院2025年信息化建设项目</w:t>
      </w:r>
      <w:r>
        <w:rPr>
          <w:rStyle w:val="26"/>
          <w:rFonts w:hint="eastAsia" w:ascii="仿宋" w:hAnsi="仿宋" w:eastAsia="仿宋" w:cs="仿宋"/>
          <w:color w:val="auto"/>
          <w:sz w:val="28"/>
          <w:szCs w:val="28"/>
          <w:lang w:eastAsia="zh-CN"/>
        </w:rPr>
        <w:t>的潜在投标人应在</w:t>
      </w:r>
      <w:r>
        <w:rPr>
          <w:rStyle w:val="25"/>
          <w:rFonts w:hint="eastAsia" w:ascii="仿宋" w:hAnsi="仿宋" w:eastAsia="仿宋" w:cs="仿宋"/>
          <w:color w:val="auto"/>
          <w:sz w:val="24"/>
          <w:u w:color="0000FF"/>
          <w:lang w:eastAsia="zh-CN"/>
        </w:rPr>
        <w:t>http://www.ccgp-xinjiang.gov.cn</w:t>
      </w:r>
      <w:r>
        <w:rPr>
          <w:rStyle w:val="26"/>
          <w:rFonts w:hint="eastAsia" w:ascii="仿宋" w:hAnsi="仿宋" w:eastAsia="仿宋" w:cs="仿宋"/>
          <w:color w:val="auto"/>
          <w:sz w:val="28"/>
          <w:szCs w:val="28"/>
          <w:lang w:eastAsia="zh-CN"/>
        </w:rPr>
        <w:t>获取招标文件，</w:t>
      </w:r>
      <w:r>
        <w:rPr>
          <w:rFonts w:hint="eastAsia" w:ascii="仿宋" w:hAnsi="仿宋" w:eastAsia="仿宋" w:cs="仿宋"/>
          <w:color w:val="auto"/>
          <w:sz w:val="28"/>
          <w:szCs w:val="28"/>
          <w:lang w:eastAsia="zh-CN"/>
        </w:rPr>
        <w:t>并于</w:t>
      </w:r>
      <w:r>
        <w:rPr>
          <w:rFonts w:hint="eastAsia" w:ascii="仿宋" w:hAnsi="仿宋" w:eastAsia="仿宋" w:cs="仿宋"/>
          <w:bCs/>
          <w:color w:val="auto"/>
          <w:sz w:val="28"/>
          <w:szCs w:val="28"/>
          <w:highlight w:val="yellow"/>
          <w:u w:val="single"/>
          <w:lang w:eastAsia="zh-CN"/>
        </w:rPr>
        <w:t>2025年</w:t>
      </w:r>
      <w:r>
        <w:rPr>
          <w:rFonts w:hint="eastAsia" w:ascii="仿宋" w:hAnsi="仿宋" w:eastAsia="仿宋" w:cs="仿宋"/>
          <w:bCs/>
          <w:color w:val="auto"/>
          <w:sz w:val="28"/>
          <w:szCs w:val="28"/>
          <w:highlight w:val="yellow"/>
          <w:u w:val="single"/>
          <w:lang w:val="en-US" w:eastAsia="zh-CN"/>
        </w:rPr>
        <w:t>7</w:t>
      </w:r>
      <w:r>
        <w:rPr>
          <w:rFonts w:hint="eastAsia" w:ascii="仿宋" w:hAnsi="仿宋" w:eastAsia="仿宋" w:cs="仿宋"/>
          <w:bCs/>
          <w:color w:val="auto"/>
          <w:sz w:val="28"/>
          <w:szCs w:val="28"/>
          <w:highlight w:val="yellow"/>
          <w:u w:val="single"/>
          <w:lang w:eastAsia="zh-CN"/>
        </w:rPr>
        <w:t>月</w:t>
      </w:r>
      <w:r>
        <w:rPr>
          <w:rFonts w:hint="eastAsia" w:ascii="仿宋" w:hAnsi="仿宋" w:eastAsia="仿宋" w:cs="仿宋"/>
          <w:bCs/>
          <w:color w:val="auto"/>
          <w:sz w:val="28"/>
          <w:szCs w:val="28"/>
          <w:highlight w:val="yellow"/>
          <w:u w:val="single"/>
          <w:lang w:val="en-US" w:eastAsia="zh-CN"/>
        </w:rPr>
        <w:t>23</w:t>
      </w:r>
      <w:r>
        <w:rPr>
          <w:rFonts w:hint="eastAsia" w:ascii="仿宋" w:hAnsi="仿宋" w:eastAsia="仿宋" w:cs="仿宋"/>
          <w:bCs/>
          <w:color w:val="auto"/>
          <w:sz w:val="28"/>
          <w:szCs w:val="28"/>
          <w:highlight w:val="yellow"/>
          <w:u w:val="single"/>
          <w:lang w:eastAsia="zh-CN"/>
        </w:rPr>
        <w:t>日 11点00分（</w:t>
      </w:r>
      <w:r>
        <w:rPr>
          <w:rFonts w:hint="eastAsia" w:ascii="仿宋" w:hAnsi="仿宋" w:eastAsia="仿宋" w:cs="仿宋"/>
          <w:bCs/>
          <w:color w:val="auto"/>
          <w:sz w:val="28"/>
          <w:szCs w:val="28"/>
          <w:lang w:eastAsia="zh-CN"/>
        </w:rPr>
        <w:t>北京时间）前递交投标文件</w:t>
      </w:r>
      <w:r>
        <w:rPr>
          <w:rFonts w:hint="eastAsia" w:ascii="仿宋" w:hAnsi="仿宋" w:eastAsia="仿宋" w:cs="仿宋"/>
          <w:color w:val="auto"/>
          <w:sz w:val="28"/>
          <w:szCs w:val="28"/>
          <w:lang w:eastAsia="zh-CN"/>
        </w:rPr>
        <w:t>。</w:t>
      </w:r>
    </w:p>
    <w:p w14:paraId="6AC02B82">
      <w:pPr>
        <w:pStyle w:val="28"/>
        <w:numPr>
          <w:ilvl w:val="0"/>
          <w:numId w:val="6"/>
        </w:numPr>
        <w:kinsoku/>
        <w:autoSpaceDE/>
        <w:autoSpaceDN/>
        <w:adjustRightInd/>
        <w:spacing w:before="0" w:line="396" w:lineRule="exact"/>
        <w:jc w:val="both"/>
        <w:rPr>
          <w:rStyle w:val="26"/>
          <w:rFonts w:hint="eastAsia" w:ascii="仿宋" w:hAnsi="仿宋" w:eastAsia="仿宋" w:cs="仿宋"/>
          <w:color w:val="auto"/>
          <w:kern w:val="2"/>
          <w:sz w:val="24"/>
          <w:szCs w:val="21"/>
        </w:rPr>
      </w:pPr>
      <w:r>
        <w:rPr>
          <w:rStyle w:val="26"/>
          <w:rFonts w:hint="eastAsia" w:ascii="仿宋" w:hAnsi="仿宋" w:eastAsia="仿宋" w:cs="仿宋"/>
          <w:color w:val="auto"/>
          <w:kern w:val="2"/>
          <w:sz w:val="24"/>
          <w:szCs w:val="21"/>
        </w:rPr>
        <w:t>项目基本情况</w:t>
      </w:r>
    </w:p>
    <w:p w14:paraId="420B6647">
      <w:pPr>
        <w:numPr>
          <w:ilvl w:val="0"/>
          <w:numId w:val="7"/>
        </w:numPr>
        <w:kinsoku/>
        <w:autoSpaceDE/>
        <w:autoSpaceDN/>
        <w:adjustRightInd/>
        <w:spacing w:line="396" w:lineRule="exact"/>
        <w:rPr>
          <w:rFonts w:hint="eastAsia" w:ascii="仿宋" w:hAnsi="仿宋" w:eastAsia="仿宋" w:cs="仿宋"/>
          <w:color w:val="auto"/>
          <w:kern w:val="2"/>
          <w:sz w:val="24"/>
          <w:lang w:eastAsia="zh-CN"/>
        </w:rPr>
      </w:pPr>
      <w:r>
        <w:rPr>
          <w:rStyle w:val="26"/>
          <w:rFonts w:hint="eastAsia" w:ascii="仿宋" w:hAnsi="仿宋" w:eastAsia="仿宋" w:cs="仿宋"/>
          <w:color w:val="auto"/>
          <w:sz w:val="24"/>
          <w:lang w:eastAsia="zh-CN"/>
        </w:rPr>
        <w:t>项目编号：KSJSX(GK)2025-1</w:t>
      </w:r>
      <w:r>
        <w:rPr>
          <w:rStyle w:val="26"/>
          <w:rFonts w:hint="eastAsia" w:ascii="仿宋" w:hAnsi="仿宋" w:eastAsia="仿宋" w:cs="仿宋"/>
          <w:color w:val="auto"/>
          <w:sz w:val="24"/>
          <w:lang w:val="en-US" w:eastAsia="zh-CN"/>
        </w:rPr>
        <w:t>7</w:t>
      </w:r>
    </w:p>
    <w:p w14:paraId="584580E9">
      <w:pPr>
        <w:numPr>
          <w:ilvl w:val="0"/>
          <w:numId w:val="7"/>
        </w:numPr>
        <w:kinsoku/>
        <w:autoSpaceDE/>
        <w:autoSpaceDN/>
        <w:adjustRightInd/>
        <w:spacing w:line="396" w:lineRule="exact"/>
        <w:rPr>
          <w:rFonts w:hint="eastAsia" w:ascii="仿宋" w:hAnsi="仿宋" w:eastAsia="仿宋" w:cs="仿宋"/>
          <w:color w:val="auto"/>
          <w:kern w:val="2"/>
          <w:sz w:val="24"/>
          <w:lang w:eastAsia="zh-CN"/>
        </w:rPr>
      </w:pPr>
      <w:r>
        <w:rPr>
          <w:rStyle w:val="26"/>
          <w:rFonts w:hint="eastAsia" w:ascii="仿宋" w:hAnsi="仿宋" w:eastAsia="仿宋" w:cs="仿宋"/>
          <w:color w:val="auto"/>
          <w:sz w:val="24"/>
          <w:lang w:eastAsia="zh-CN"/>
        </w:rPr>
        <w:t>项目名称：伽师县人民医院2025年信息化建设项目</w:t>
      </w:r>
    </w:p>
    <w:p w14:paraId="253B8928">
      <w:pPr>
        <w:numPr>
          <w:ilvl w:val="0"/>
          <w:numId w:val="7"/>
        </w:numPr>
        <w:kinsoku/>
        <w:autoSpaceDE/>
        <w:autoSpaceDN/>
        <w:adjustRightInd/>
        <w:spacing w:line="396" w:lineRule="exact"/>
        <w:rPr>
          <w:rFonts w:hint="eastAsia" w:ascii="仿宋" w:hAnsi="仿宋" w:eastAsia="仿宋" w:cs="仿宋"/>
          <w:color w:val="auto"/>
          <w:kern w:val="2"/>
          <w:sz w:val="24"/>
          <w:lang w:eastAsia="zh-CN"/>
        </w:rPr>
      </w:pPr>
      <w:r>
        <w:rPr>
          <w:rStyle w:val="26"/>
          <w:rFonts w:hint="eastAsia" w:ascii="仿宋" w:hAnsi="仿宋" w:eastAsia="仿宋" w:cs="仿宋"/>
          <w:color w:val="auto"/>
          <w:sz w:val="24"/>
          <w:lang w:eastAsia="zh-CN"/>
        </w:rPr>
        <w:t>预算金额：</w:t>
      </w:r>
      <w:r>
        <w:rPr>
          <w:rFonts w:hint="eastAsia" w:ascii="仿宋" w:hAnsi="仿宋" w:eastAsia="仿宋" w:cs="仿宋"/>
          <w:color w:val="auto"/>
          <w:kern w:val="2"/>
          <w:sz w:val="24"/>
          <w:lang w:val="en-US" w:eastAsia="zh-CN"/>
        </w:rPr>
        <w:t>4600000</w:t>
      </w:r>
      <w:r>
        <w:rPr>
          <w:rFonts w:hint="eastAsia" w:ascii="仿宋" w:hAnsi="仿宋" w:eastAsia="仿宋" w:cs="仿宋"/>
          <w:color w:val="auto"/>
          <w:kern w:val="2"/>
          <w:sz w:val="24"/>
          <w:lang w:eastAsia="zh-CN"/>
        </w:rPr>
        <w:t>元；最高限价：</w:t>
      </w:r>
      <w:r>
        <w:rPr>
          <w:rFonts w:hint="eastAsia" w:ascii="仿宋" w:hAnsi="仿宋" w:eastAsia="仿宋" w:cs="仿宋"/>
          <w:color w:val="auto"/>
          <w:kern w:val="2"/>
          <w:sz w:val="24"/>
          <w:lang w:val="en-US" w:eastAsia="zh-CN"/>
        </w:rPr>
        <w:t>4600000</w:t>
      </w:r>
      <w:r>
        <w:rPr>
          <w:rFonts w:hint="eastAsia" w:ascii="仿宋" w:hAnsi="仿宋" w:eastAsia="仿宋" w:cs="仿宋"/>
          <w:color w:val="auto"/>
          <w:kern w:val="2"/>
          <w:sz w:val="24"/>
          <w:lang w:eastAsia="zh-CN"/>
        </w:rPr>
        <w:t>元。</w:t>
      </w:r>
    </w:p>
    <w:p w14:paraId="00D7466E">
      <w:pPr>
        <w:numPr>
          <w:ilvl w:val="0"/>
          <w:numId w:val="0"/>
        </w:numPr>
        <w:kinsoku/>
        <w:autoSpaceDE/>
        <w:autoSpaceDN/>
        <w:adjustRightInd/>
        <w:spacing w:line="396" w:lineRule="exact"/>
        <w:rPr>
          <w:rFonts w:hint="eastAsia" w:ascii="仿宋" w:hAnsi="仿宋" w:eastAsia="仿宋" w:cs="仿宋"/>
          <w:color w:val="auto"/>
          <w:kern w:val="2"/>
          <w:sz w:val="24"/>
          <w:lang w:val="en-US" w:eastAsia="zh-CN"/>
        </w:rPr>
      </w:pPr>
      <w:r>
        <w:rPr>
          <w:rFonts w:hint="eastAsia" w:ascii="仿宋" w:hAnsi="仿宋" w:eastAsia="仿宋" w:cs="仿宋"/>
          <w:color w:val="auto"/>
          <w:kern w:val="2"/>
          <w:sz w:val="24"/>
          <w:lang w:eastAsia="zh-CN"/>
        </w:rPr>
        <w:t>第一标段：</w:t>
      </w:r>
      <w:r>
        <w:rPr>
          <w:rStyle w:val="26"/>
          <w:rFonts w:hint="eastAsia" w:ascii="仿宋" w:hAnsi="仿宋" w:eastAsia="仿宋" w:cs="仿宋"/>
          <w:color w:val="auto"/>
          <w:sz w:val="24"/>
          <w:lang w:eastAsia="zh-CN"/>
        </w:rPr>
        <w:t>预算金额：</w:t>
      </w:r>
      <w:r>
        <w:rPr>
          <w:rFonts w:hint="eastAsia" w:ascii="仿宋" w:hAnsi="仿宋" w:eastAsia="仿宋" w:cs="仿宋"/>
          <w:color w:val="auto"/>
          <w:kern w:val="2"/>
          <w:sz w:val="24"/>
          <w:lang w:val="en-US" w:eastAsia="zh-CN"/>
        </w:rPr>
        <w:t>3100000</w:t>
      </w:r>
      <w:r>
        <w:rPr>
          <w:rFonts w:hint="eastAsia" w:ascii="仿宋" w:hAnsi="仿宋" w:eastAsia="仿宋" w:cs="仿宋"/>
          <w:color w:val="auto"/>
          <w:kern w:val="2"/>
          <w:sz w:val="24"/>
          <w:lang w:eastAsia="zh-CN"/>
        </w:rPr>
        <w:t>元</w:t>
      </w:r>
      <w:r>
        <w:rPr>
          <w:rFonts w:hint="eastAsia" w:ascii="仿宋" w:hAnsi="仿宋" w:eastAsia="仿宋" w:cs="仿宋"/>
          <w:color w:val="auto"/>
          <w:kern w:val="2"/>
          <w:sz w:val="24"/>
          <w:lang w:val="en-US" w:eastAsia="zh-CN"/>
        </w:rPr>
        <w:t xml:space="preserve">   </w:t>
      </w:r>
      <w:r>
        <w:rPr>
          <w:rFonts w:hint="eastAsia" w:ascii="仿宋" w:hAnsi="仿宋" w:eastAsia="仿宋" w:cs="仿宋"/>
          <w:color w:val="auto"/>
          <w:kern w:val="2"/>
          <w:sz w:val="24"/>
          <w:lang w:eastAsia="zh-CN"/>
        </w:rPr>
        <w:t>最高限价：</w:t>
      </w:r>
      <w:r>
        <w:rPr>
          <w:rFonts w:hint="eastAsia" w:ascii="仿宋" w:hAnsi="仿宋" w:eastAsia="仿宋" w:cs="仿宋"/>
          <w:color w:val="auto"/>
          <w:kern w:val="2"/>
          <w:sz w:val="24"/>
          <w:lang w:val="en-US" w:eastAsia="zh-CN"/>
        </w:rPr>
        <w:t>3100000</w:t>
      </w:r>
      <w:r>
        <w:rPr>
          <w:rFonts w:hint="eastAsia" w:ascii="仿宋" w:hAnsi="仿宋" w:eastAsia="仿宋" w:cs="仿宋"/>
          <w:color w:val="auto"/>
          <w:kern w:val="2"/>
          <w:sz w:val="24"/>
          <w:lang w:eastAsia="zh-CN"/>
        </w:rPr>
        <w:t>元</w:t>
      </w:r>
      <w:r>
        <w:rPr>
          <w:rFonts w:hint="eastAsia" w:ascii="仿宋" w:hAnsi="仿宋" w:eastAsia="仿宋" w:cs="仿宋"/>
          <w:color w:val="auto"/>
          <w:kern w:val="2"/>
          <w:sz w:val="24"/>
          <w:lang w:val="en-US" w:eastAsia="zh-CN"/>
        </w:rPr>
        <w:t xml:space="preserve"> </w:t>
      </w:r>
    </w:p>
    <w:p w14:paraId="7D8F011F">
      <w:pPr>
        <w:numPr>
          <w:ilvl w:val="0"/>
          <w:numId w:val="0"/>
        </w:numPr>
        <w:kinsoku/>
        <w:autoSpaceDE/>
        <w:autoSpaceDN/>
        <w:adjustRightInd/>
        <w:spacing w:line="396" w:lineRule="exact"/>
        <w:rPr>
          <w:rFonts w:hint="eastAsia" w:ascii="仿宋" w:hAnsi="仿宋" w:eastAsia="仿宋" w:cs="仿宋"/>
          <w:color w:val="auto"/>
          <w:kern w:val="2"/>
          <w:sz w:val="24"/>
          <w:lang w:val="en-US" w:eastAsia="zh-CN"/>
        </w:rPr>
      </w:pPr>
      <w:r>
        <w:rPr>
          <w:rFonts w:hint="eastAsia" w:ascii="仿宋" w:hAnsi="仿宋" w:eastAsia="仿宋" w:cs="仿宋"/>
          <w:color w:val="auto"/>
          <w:kern w:val="2"/>
          <w:sz w:val="24"/>
          <w:lang w:eastAsia="zh-CN"/>
        </w:rPr>
        <w:t>第二标段：</w:t>
      </w:r>
      <w:r>
        <w:rPr>
          <w:rStyle w:val="26"/>
          <w:rFonts w:hint="eastAsia" w:ascii="仿宋" w:hAnsi="仿宋" w:eastAsia="仿宋" w:cs="仿宋"/>
          <w:color w:val="auto"/>
          <w:sz w:val="24"/>
          <w:lang w:eastAsia="zh-CN"/>
        </w:rPr>
        <w:t>预算金额：</w:t>
      </w:r>
      <w:r>
        <w:rPr>
          <w:rFonts w:hint="eastAsia" w:ascii="仿宋" w:hAnsi="仿宋" w:eastAsia="仿宋" w:cs="仿宋"/>
          <w:color w:val="auto"/>
          <w:kern w:val="2"/>
          <w:sz w:val="24"/>
          <w:lang w:val="en-US" w:eastAsia="zh-CN"/>
        </w:rPr>
        <w:t>1500000</w:t>
      </w:r>
      <w:r>
        <w:rPr>
          <w:rFonts w:hint="eastAsia" w:ascii="仿宋" w:hAnsi="仿宋" w:eastAsia="仿宋" w:cs="仿宋"/>
          <w:color w:val="auto"/>
          <w:kern w:val="2"/>
          <w:sz w:val="24"/>
          <w:lang w:eastAsia="zh-CN"/>
        </w:rPr>
        <w:t>元</w:t>
      </w:r>
      <w:r>
        <w:rPr>
          <w:rFonts w:hint="eastAsia" w:ascii="仿宋" w:hAnsi="仿宋" w:eastAsia="仿宋" w:cs="仿宋"/>
          <w:color w:val="auto"/>
          <w:kern w:val="2"/>
          <w:sz w:val="24"/>
          <w:lang w:val="en-US" w:eastAsia="zh-CN"/>
        </w:rPr>
        <w:t xml:space="preserve">   </w:t>
      </w:r>
      <w:r>
        <w:rPr>
          <w:rFonts w:hint="eastAsia" w:ascii="仿宋" w:hAnsi="仿宋" w:eastAsia="仿宋" w:cs="仿宋"/>
          <w:color w:val="auto"/>
          <w:kern w:val="2"/>
          <w:sz w:val="24"/>
          <w:lang w:eastAsia="zh-CN"/>
        </w:rPr>
        <w:t>最高限价：</w:t>
      </w:r>
      <w:r>
        <w:rPr>
          <w:rFonts w:hint="eastAsia" w:ascii="仿宋" w:hAnsi="仿宋" w:eastAsia="仿宋" w:cs="仿宋"/>
          <w:color w:val="auto"/>
          <w:kern w:val="2"/>
          <w:sz w:val="24"/>
          <w:lang w:val="en-US" w:eastAsia="zh-CN"/>
        </w:rPr>
        <w:t>1500000</w:t>
      </w:r>
      <w:r>
        <w:rPr>
          <w:rFonts w:hint="eastAsia" w:ascii="仿宋" w:hAnsi="仿宋" w:eastAsia="仿宋" w:cs="仿宋"/>
          <w:color w:val="auto"/>
          <w:kern w:val="2"/>
          <w:sz w:val="24"/>
          <w:lang w:eastAsia="zh-CN"/>
        </w:rPr>
        <w:t>元</w:t>
      </w:r>
    </w:p>
    <w:p w14:paraId="1E421BBC">
      <w:pPr>
        <w:kinsoku/>
        <w:autoSpaceDE/>
        <w:autoSpaceDN/>
        <w:adjustRightInd/>
        <w:spacing w:line="396" w:lineRule="exact"/>
        <w:rPr>
          <w:rStyle w:val="26"/>
          <w:rFonts w:hint="eastAsia" w:ascii="仿宋" w:hAnsi="仿宋" w:eastAsia="仿宋" w:cs="仿宋"/>
          <w:color w:val="auto"/>
          <w:sz w:val="24"/>
          <w:lang w:val="en-US" w:eastAsia="zh-CN"/>
        </w:rPr>
      </w:pPr>
      <w:r>
        <w:rPr>
          <w:rStyle w:val="26"/>
          <w:rFonts w:hint="eastAsia" w:ascii="仿宋" w:hAnsi="仿宋" w:eastAsia="仿宋" w:cs="仿宋"/>
          <w:color w:val="auto"/>
          <w:sz w:val="24"/>
          <w:lang w:eastAsia="zh-CN"/>
        </w:rPr>
        <w:t>4.资金来源：</w:t>
      </w:r>
      <w:r>
        <w:rPr>
          <w:rStyle w:val="26"/>
          <w:rFonts w:hint="eastAsia" w:ascii="仿宋" w:hAnsi="仿宋" w:eastAsia="仿宋" w:cs="仿宋"/>
          <w:color w:val="auto"/>
          <w:sz w:val="24"/>
          <w:lang w:val="en-US" w:eastAsia="zh-CN"/>
        </w:rPr>
        <w:t>自筹资金</w:t>
      </w:r>
    </w:p>
    <w:p w14:paraId="68EAE99B">
      <w:pPr>
        <w:numPr>
          <w:ilvl w:val="0"/>
          <w:numId w:val="0"/>
        </w:numPr>
        <w:kinsoku/>
        <w:autoSpaceDE/>
        <w:autoSpaceDN/>
        <w:adjustRightInd/>
        <w:spacing w:line="396" w:lineRule="exact"/>
        <w:rPr>
          <w:rFonts w:hint="eastAsia" w:ascii="仿宋" w:hAnsi="仿宋" w:eastAsia="仿宋" w:cs="仿宋"/>
          <w:color w:val="auto"/>
          <w:kern w:val="2"/>
          <w:sz w:val="24"/>
          <w:lang w:val="en-US" w:eastAsia="zh-CN"/>
        </w:rPr>
      </w:pPr>
      <w:r>
        <w:rPr>
          <w:rStyle w:val="26"/>
          <w:rFonts w:hint="eastAsia" w:ascii="仿宋" w:hAnsi="仿宋" w:eastAsia="仿宋" w:cs="仿宋"/>
          <w:color w:val="auto"/>
          <w:sz w:val="24"/>
          <w:lang w:eastAsia="zh-CN"/>
        </w:rPr>
        <w:t>5.采购需求：</w:t>
      </w:r>
      <w:r>
        <w:rPr>
          <w:rFonts w:hint="eastAsia" w:ascii="仿宋" w:hAnsi="仿宋" w:eastAsia="仿宋" w:cs="仿宋"/>
          <w:color w:val="auto"/>
          <w:kern w:val="2"/>
          <w:sz w:val="24"/>
          <w:lang w:eastAsia="zh-CN"/>
        </w:rPr>
        <w:t>第一标段：</w:t>
      </w:r>
      <w:r>
        <w:rPr>
          <w:rStyle w:val="26"/>
          <w:rFonts w:hint="eastAsia" w:ascii="仿宋" w:hAnsi="仿宋" w:eastAsia="仿宋" w:cs="仿宋"/>
          <w:color w:val="auto"/>
          <w:sz w:val="24"/>
          <w:lang w:eastAsia="zh-CN"/>
        </w:rPr>
        <w:t>医院信息集成平台、单病种管理系统及患者服务</w:t>
      </w:r>
      <w:r>
        <w:rPr>
          <w:rFonts w:hint="eastAsia" w:ascii="仿宋" w:hAnsi="仿宋" w:eastAsia="仿宋" w:cs="仿宋"/>
          <w:color w:val="auto"/>
          <w:kern w:val="2"/>
          <w:sz w:val="24"/>
          <w:lang w:val="en-US" w:eastAsia="zh-CN"/>
        </w:rPr>
        <w:t xml:space="preserve"> </w:t>
      </w:r>
    </w:p>
    <w:p w14:paraId="69EAA3CA">
      <w:pPr>
        <w:numPr>
          <w:ilvl w:val="0"/>
          <w:numId w:val="0"/>
        </w:numPr>
        <w:kinsoku/>
        <w:autoSpaceDE/>
        <w:autoSpaceDN/>
        <w:adjustRightInd/>
        <w:spacing w:line="396" w:lineRule="exact"/>
        <w:ind w:firstLine="1440" w:firstLineChars="600"/>
        <w:rPr>
          <w:rFonts w:hint="eastAsia" w:ascii="仿宋" w:hAnsi="仿宋" w:eastAsia="仿宋" w:cs="仿宋"/>
          <w:color w:val="auto"/>
          <w:kern w:val="2"/>
          <w:sz w:val="24"/>
          <w:lang w:val="en-US" w:eastAsia="zh-CN"/>
        </w:rPr>
      </w:pPr>
      <w:r>
        <w:rPr>
          <w:rFonts w:hint="eastAsia" w:ascii="仿宋" w:hAnsi="仿宋" w:eastAsia="仿宋" w:cs="仿宋"/>
          <w:color w:val="auto"/>
          <w:kern w:val="2"/>
          <w:sz w:val="24"/>
          <w:lang w:eastAsia="zh-CN"/>
        </w:rPr>
        <w:t>第二标段：</w:t>
      </w:r>
      <w:r>
        <w:rPr>
          <w:rStyle w:val="26"/>
          <w:rFonts w:hint="eastAsia" w:ascii="仿宋" w:hAnsi="仿宋" w:eastAsia="仿宋" w:cs="仿宋"/>
          <w:color w:val="auto"/>
          <w:sz w:val="24"/>
          <w:lang w:eastAsia="zh-CN"/>
        </w:rPr>
        <w:t>县域慢病管理系统</w:t>
      </w:r>
    </w:p>
    <w:p w14:paraId="13FC496A">
      <w:pPr>
        <w:kinsoku/>
        <w:autoSpaceDE/>
        <w:autoSpaceDN/>
        <w:adjustRightInd/>
        <w:spacing w:line="396" w:lineRule="exact"/>
        <w:ind w:firstLine="480" w:firstLineChars="200"/>
        <w:rPr>
          <w:rFonts w:hint="eastAsia" w:ascii="仿宋" w:hAnsi="仿宋" w:eastAsia="仿宋" w:cs="仿宋"/>
          <w:sz w:val="23"/>
          <w:szCs w:val="23"/>
          <w:lang w:eastAsia="zh-CN"/>
        </w:rPr>
      </w:pPr>
      <w:r>
        <w:rPr>
          <w:rStyle w:val="26"/>
          <w:rFonts w:hint="eastAsia" w:ascii="仿宋" w:hAnsi="仿宋" w:eastAsia="仿宋" w:cs="仿宋"/>
          <w:color w:val="auto"/>
          <w:sz w:val="24"/>
          <w:lang w:eastAsia="zh-CN"/>
        </w:rPr>
        <w:t>（详细设备、数量、具体参数及要求见招标文件）</w:t>
      </w:r>
      <w:r>
        <w:rPr>
          <w:rFonts w:hint="eastAsia" w:ascii="仿宋" w:hAnsi="仿宋" w:eastAsia="仿宋" w:cs="仿宋"/>
          <w:sz w:val="23"/>
          <w:szCs w:val="23"/>
          <w:lang w:eastAsia="zh-CN"/>
        </w:rPr>
        <w:t>；</w:t>
      </w:r>
    </w:p>
    <w:p w14:paraId="1D5548B8">
      <w:pPr>
        <w:kinsoku/>
        <w:autoSpaceDE/>
        <w:autoSpaceDN/>
        <w:adjustRightInd/>
        <w:spacing w:line="396" w:lineRule="exact"/>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6.合同履行期限：根据采购人需求，以签订合同为准。</w:t>
      </w:r>
    </w:p>
    <w:p w14:paraId="7C321170">
      <w:pPr>
        <w:kinsoku/>
        <w:autoSpaceDE/>
        <w:autoSpaceDN/>
        <w:adjustRightInd/>
        <w:spacing w:line="396" w:lineRule="exact"/>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本项目不接受联合体投标。</w:t>
      </w:r>
    </w:p>
    <w:p w14:paraId="4D3475B4">
      <w:pPr>
        <w:kinsoku/>
        <w:autoSpaceDE/>
        <w:autoSpaceDN/>
        <w:adjustRightInd/>
        <w:spacing w:line="396" w:lineRule="exact"/>
        <w:rPr>
          <w:rStyle w:val="26"/>
          <w:rFonts w:hint="eastAsia" w:ascii="仿宋" w:hAnsi="仿宋" w:eastAsia="仿宋" w:cs="仿宋"/>
          <w:b/>
          <w:bCs/>
          <w:color w:val="auto"/>
          <w:sz w:val="24"/>
          <w:lang w:eastAsia="zh-CN"/>
        </w:rPr>
      </w:pPr>
      <w:r>
        <w:rPr>
          <w:rStyle w:val="26"/>
          <w:rFonts w:hint="eastAsia" w:ascii="仿宋" w:hAnsi="仿宋" w:eastAsia="仿宋" w:cs="仿宋"/>
          <w:b/>
          <w:bCs/>
          <w:color w:val="auto"/>
          <w:sz w:val="24"/>
          <w:lang w:eastAsia="zh-CN"/>
        </w:rPr>
        <w:t>二、申请人的资格要求：</w:t>
      </w:r>
    </w:p>
    <w:p w14:paraId="4E592EC6">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1.满足《中华人民共和国政府采购法》第二十二条要求：</w:t>
      </w:r>
    </w:p>
    <w:p w14:paraId="7E176EF6">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（1）具有独立承担民事责任的能力（营业执照及法定代表人证明或法定代表人授权委托书）；</w:t>
      </w:r>
    </w:p>
    <w:p w14:paraId="3B11430D">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（2）具有健全的财务会计制度（会计事务所出具的2023年或2024年的年度财务审计报告书；注册成立未满一年新公司可提供近三个月内任意一个月的银行资信证明）；</w:t>
      </w:r>
    </w:p>
    <w:p w14:paraId="756D7E29">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（3）具有履行合同所必需的设备和专业技术能力；</w:t>
      </w:r>
    </w:p>
    <w:p w14:paraId="214EE27A">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（4）有依法缴纳税收和社会保障资金的良好记录（近三个月（任意一个月）社保证明及完税证明）；</w:t>
      </w:r>
    </w:p>
    <w:p w14:paraId="7466A605">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（5）参加政府采购活动前三年内，在经营活动中没有重大违法记录；</w:t>
      </w:r>
    </w:p>
    <w:p w14:paraId="2887B240">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（6）法律、行政法规规定的其他条件；</w:t>
      </w:r>
    </w:p>
    <w:p w14:paraId="390E9C63">
      <w:pPr>
        <w:widowControl w:val="0"/>
        <w:kinsoku/>
        <w:autoSpaceDE/>
        <w:autoSpaceDN/>
        <w:adjustRightInd/>
        <w:spacing w:line="396" w:lineRule="exact"/>
        <w:textAlignment w:val="auto"/>
        <w:rPr>
          <w:rFonts w:hint="eastAsia" w:ascii="仿宋" w:hAnsi="仿宋" w:eastAsia="仿宋" w:cs="仿宋"/>
          <w:color w:val="auto"/>
          <w:sz w:val="24"/>
        </w:rPr>
      </w:pPr>
      <w:r>
        <w:rPr>
          <w:rFonts w:hint="eastAsia" w:ascii="仿宋" w:hAnsi="仿宋" w:eastAsia="仿宋" w:cs="仿宋"/>
          <w:color w:val="auto"/>
          <w:sz w:val="24"/>
        </w:rPr>
        <w:t>2.在“信用中国”网站（www.creditchina.gov.cn）被列入失信被执行人、重大税收违法案件当事人名单(搜索栏输入单位全称-点击总公司-网页打印页)、中国政府采购网（http://www.ccgp.gov.cn/search/cr/）严重违法失信行为记录名单的（尚在处罚期内的），将拒绝其参加本次招标活动。</w:t>
      </w:r>
    </w:p>
    <w:p w14:paraId="432DBE0E">
      <w:pPr>
        <w:kinsoku/>
        <w:autoSpaceDE/>
        <w:autoSpaceDN/>
        <w:adjustRightInd/>
        <w:spacing w:line="396" w:lineRule="exact"/>
        <w:rPr>
          <w:rStyle w:val="26"/>
          <w:rFonts w:hint="eastAsia" w:ascii="仿宋" w:hAnsi="仿宋" w:eastAsia="仿宋" w:cs="仿宋"/>
          <w:b/>
          <w:bCs/>
          <w:color w:val="auto"/>
          <w:sz w:val="24"/>
          <w:lang w:eastAsia="zh-CN"/>
        </w:rPr>
      </w:pPr>
      <w:r>
        <w:rPr>
          <w:rStyle w:val="26"/>
          <w:rFonts w:hint="eastAsia" w:ascii="仿宋" w:hAnsi="仿宋" w:eastAsia="仿宋" w:cs="仿宋"/>
          <w:b/>
          <w:bCs/>
          <w:color w:val="auto"/>
          <w:sz w:val="24"/>
          <w:lang w:eastAsia="zh-CN"/>
        </w:rPr>
        <w:t>三、获取招标文件</w:t>
      </w:r>
    </w:p>
    <w:p w14:paraId="45FE5D32">
      <w:pPr>
        <w:kinsoku/>
        <w:autoSpaceDE/>
        <w:autoSpaceDN/>
        <w:adjustRightInd/>
        <w:spacing w:line="396" w:lineRule="exact"/>
        <w:rPr>
          <w:rFonts w:hint="eastAsia" w:ascii="仿宋" w:hAnsi="仿宋" w:eastAsia="仿宋" w:cs="仿宋"/>
          <w:color w:val="auto"/>
          <w:sz w:val="24"/>
          <w:lang w:eastAsia="zh-CN"/>
        </w:rPr>
      </w:pPr>
      <w:r>
        <w:rPr>
          <w:rFonts w:hint="eastAsia" w:ascii="仿宋" w:hAnsi="仿宋" w:eastAsia="仿宋" w:cs="仿宋"/>
          <w:color w:val="auto"/>
          <w:sz w:val="24"/>
          <w:lang w:eastAsia="zh-CN"/>
        </w:rPr>
        <w:t>获取时间：</w:t>
      </w:r>
      <w:r>
        <w:rPr>
          <w:rFonts w:hint="eastAsia" w:ascii="仿宋" w:hAnsi="仿宋" w:eastAsia="仿宋" w:cs="仿宋"/>
          <w:color w:val="auto"/>
          <w:sz w:val="24"/>
          <w:highlight w:val="yellow"/>
          <w:lang w:eastAsia="zh-CN"/>
        </w:rPr>
        <w:t>2025年</w:t>
      </w:r>
      <w:r>
        <w:rPr>
          <w:rFonts w:hint="eastAsia" w:ascii="仿宋" w:hAnsi="仿宋" w:eastAsia="仿宋" w:cs="仿宋"/>
          <w:color w:val="auto"/>
          <w:sz w:val="24"/>
          <w:highlight w:val="yellow"/>
          <w:lang w:val="en-US" w:eastAsia="zh-CN"/>
        </w:rPr>
        <w:t>7</w:t>
      </w:r>
      <w:r>
        <w:rPr>
          <w:rFonts w:hint="eastAsia" w:ascii="仿宋" w:hAnsi="仿宋" w:eastAsia="仿宋" w:cs="仿宋"/>
          <w:color w:val="auto"/>
          <w:sz w:val="24"/>
          <w:highlight w:val="yellow"/>
          <w:lang w:eastAsia="zh-CN"/>
        </w:rPr>
        <w:t>月</w:t>
      </w:r>
      <w:r>
        <w:rPr>
          <w:rFonts w:hint="eastAsia" w:ascii="仿宋" w:hAnsi="仿宋" w:eastAsia="仿宋" w:cs="仿宋"/>
          <w:color w:val="auto"/>
          <w:sz w:val="24"/>
          <w:highlight w:val="yellow"/>
          <w:lang w:val="en-US" w:eastAsia="zh-CN"/>
        </w:rPr>
        <w:t>2</w:t>
      </w:r>
      <w:r>
        <w:rPr>
          <w:rFonts w:hint="eastAsia" w:ascii="仿宋" w:hAnsi="仿宋" w:eastAsia="仿宋" w:cs="仿宋"/>
          <w:color w:val="auto"/>
          <w:sz w:val="24"/>
          <w:highlight w:val="yellow"/>
          <w:lang w:eastAsia="zh-CN"/>
        </w:rPr>
        <w:t>日至2025年</w:t>
      </w:r>
      <w:r>
        <w:rPr>
          <w:rFonts w:hint="eastAsia" w:ascii="仿宋" w:hAnsi="仿宋" w:eastAsia="仿宋" w:cs="仿宋"/>
          <w:color w:val="auto"/>
          <w:sz w:val="24"/>
          <w:highlight w:val="yellow"/>
          <w:lang w:val="en-US" w:eastAsia="zh-CN"/>
        </w:rPr>
        <w:t>7</w:t>
      </w:r>
      <w:r>
        <w:rPr>
          <w:rFonts w:hint="eastAsia" w:ascii="仿宋" w:hAnsi="仿宋" w:eastAsia="仿宋" w:cs="仿宋"/>
          <w:color w:val="auto"/>
          <w:sz w:val="24"/>
          <w:highlight w:val="yellow"/>
          <w:lang w:eastAsia="zh-CN"/>
        </w:rPr>
        <w:t>月</w:t>
      </w:r>
      <w:r>
        <w:rPr>
          <w:rFonts w:hint="eastAsia" w:ascii="仿宋" w:hAnsi="仿宋" w:eastAsia="仿宋" w:cs="仿宋"/>
          <w:color w:val="auto"/>
          <w:sz w:val="24"/>
          <w:highlight w:val="yellow"/>
          <w:lang w:val="en-US" w:eastAsia="zh-CN"/>
        </w:rPr>
        <w:t>9</w:t>
      </w:r>
      <w:r>
        <w:rPr>
          <w:rFonts w:hint="eastAsia" w:ascii="仿宋" w:hAnsi="仿宋" w:eastAsia="仿宋" w:cs="仿宋"/>
          <w:color w:val="auto"/>
          <w:sz w:val="24"/>
          <w:highlight w:val="yellow"/>
          <w:lang w:eastAsia="zh-CN"/>
        </w:rPr>
        <w:t xml:space="preserve">日，每天上午 </w:t>
      </w:r>
      <w:r>
        <w:rPr>
          <w:rFonts w:hint="eastAsia" w:ascii="仿宋" w:hAnsi="仿宋" w:eastAsia="仿宋" w:cs="仿宋"/>
          <w:color w:val="auto"/>
          <w:sz w:val="24"/>
          <w:highlight w:val="yellow"/>
          <w:lang w:val="en-US" w:eastAsia="zh-CN"/>
        </w:rPr>
        <w:t>0</w:t>
      </w:r>
      <w:r>
        <w:rPr>
          <w:rFonts w:hint="eastAsia" w:ascii="仿宋" w:hAnsi="仿宋" w:eastAsia="仿宋" w:cs="仿宋"/>
          <w:color w:val="auto"/>
          <w:sz w:val="24"/>
          <w:highlight w:val="yellow"/>
          <w:lang w:eastAsia="zh-CN"/>
        </w:rPr>
        <w:t>0:00 至 1</w:t>
      </w:r>
      <w:r>
        <w:rPr>
          <w:rFonts w:hint="eastAsia" w:ascii="仿宋" w:hAnsi="仿宋" w:eastAsia="仿宋" w:cs="仿宋"/>
          <w:color w:val="auto"/>
          <w:sz w:val="24"/>
          <w:highlight w:val="yellow"/>
          <w:lang w:val="en-US" w:eastAsia="zh-CN"/>
        </w:rPr>
        <w:t>4</w:t>
      </w:r>
      <w:r>
        <w:rPr>
          <w:rFonts w:hint="eastAsia" w:ascii="仿宋" w:hAnsi="仿宋" w:eastAsia="仿宋" w:cs="仿宋"/>
          <w:color w:val="auto"/>
          <w:sz w:val="24"/>
          <w:highlight w:val="yellow"/>
          <w:lang w:eastAsia="zh-CN"/>
        </w:rPr>
        <w:t>:</w:t>
      </w:r>
      <w:r>
        <w:rPr>
          <w:rFonts w:hint="eastAsia" w:ascii="仿宋" w:hAnsi="仿宋" w:eastAsia="仿宋" w:cs="仿宋"/>
          <w:color w:val="auto"/>
          <w:sz w:val="24"/>
          <w:highlight w:val="yellow"/>
          <w:lang w:val="en-US" w:eastAsia="zh-CN"/>
        </w:rPr>
        <w:t>0</w:t>
      </w:r>
      <w:r>
        <w:rPr>
          <w:rFonts w:hint="eastAsia" w:ascii="仿宋" w:hAnsi="仿宋" w:eastAsia="仿宋" w:cs="仿宋"/>
          <w:color w:val="auto"/>
          <w:sz w:val="24"/>
          <w:highlight w:val="yellow"/>
          <w:lang w:eastAsia="zh-CN"/>
        </w:rPr>
        <w:t>0，下午 1</w:t>
      </w:r>
      <w:r>
        <w:rPr>
          <w:rFonts w:hint="eastAsia" w:ascii="仿宋" w:hAnsi="仿宋" w:eastAsia="仿宋" w:cs="仿宋"/>
          <w:color w:val="auto"/>
          <w:sz w:val="24"/>
          <w:highlight w:val="yellow"/>
          <w:lang w:val="en-US" w:eastAsia="zh-CN"/>
        </w:rPr>
        <w:t>4</w:t>
      </w:r>
      <w:r>
        <w:rPr>
          <w:rFonts w:hint="eastAsia" w:ascii="仿宋" w:hAnsi="仿宋" w:eastAsia="仿宋" w:cs="仿宋"/>
          <w:color w:val="auto"/>
          <w:sz w:val="24"/>
          <w:highlight w:val="yellow"/>
          <w:lang w:eastAsia="zh-CN"/>
        </w:rPr>
        <w:t>:</w:t>
      </w:r>
      <w:r>
        <w:rPr>
          <w:rFonts w:hint="eastAsia" w:ascii="仿宋" w:hAnsi="仿宋" w:eastAsia="仿宋" w:cs="仿宋"/>
          <w:color w:val="auto"/>
          <w:sz w:val="24"/>
          <w:highlight w:val="yellow"/>
          <w:lang w:val="en-US" w:eastAsia="zh-CN"/>
        </w:rPr>
        <w:t>0</w:t>
      </w:r>
      <w:r>
        <w:rPr>
          <w:rFonts w:hint="eastAsia" w:ascii="仿宋" w:hAnsi="仿宋" w:eastAsia="仿宋" w:cs="仿宋"/>
          <w:color w:val="auto"/>
          <w:sz w:val="24"/>
          <w:highlight w:val="yellow"/>
          <w:lang w:eastAsia="zh-CN"/>
        </w:rPr>
        <w:t>0 至</w:t>
      </w:r>
      <w:r>
        <w:rPr>
          <w:rFonts w:hint="eastAsia" w:ascii="仿宋" w:hAnsi="仿宋" w:eastAsia="仿宋" w:cs="仿宋"/>
          <w:color w:val="auto"/>
          <w:sz w:val="24"/>
          <w:highlight w:val="yellow"/>
          <w:lang w:val="en-US" w:eastAsia="zh-CN"/>
        </w:rPr>
        <w:t>23</w:t>
      </w:r>
      <w:r>
        <w:rPr>
          <w:rFonts w:hint="eastAsia" w:ascii="仿宋" w:hAnsi="仿宋" w:eastAsia="仿宋" w:cs="仿宋"/>
          <w:color w:val="auto"/>
          <w:sz w:val="24"/>
          <w:highlight w:val="yellow"/>
          <w:lang w:eastAsia="zh-CN"/>
        </w:rPr>
        <w:t>:</w:t>
      </w:r>
      <w:r>
        <w:rPr>
          <w:rFonts w:hint="eastAsia" w:ascii="仿宋" w:hAnsi="仿宋" w:eastAsia="仿宋" w:cs="仿宋"/>
          <w:color w:val="auto"/>
          <w:sz w:val="24"/>
          <w:highlight w:val="yellow"/>
          <w:lang w:val="en-US" w:eastAsia="zh-CN"/>
        </w:rPr>
        <w:t>59</w:t>
      </w:r>
      <w:r>
        <w:rPr>
          <w:rFonts w:hint="eastAsia" w:ascii="仿宋" w:hAnsi="仿宋" w:eastAsia="仿宋" w:cs="仿宋"/>
          <w:color w:val="auto"/>
          <w:sz w:val="24"/>
          <w:highlight w:val="yellow"/>
          <w:lang w:eastAsia="zh-CN"/>
        </w:rPr>
        <w:t>（北京时间，法定节假日除外）</w:t>
      </w:r>
      <w:r>
        <w:rPr>
          <w:rFonts w:hint="eastAsia" w:ascii="仿宋" w:hAnsi="仿宋" w:eastAsia="仿宋" w:cs="仿宋"/>
          <w:color w:val="auto"/>
          <w:sz w:val="24"/>
          <w:lang w:eastAsia="zh-CN"/>
        </w:rPr>
        <w:t>。</w:t>
      </w:r>
    </w:p>
    <w:p w14:paraId="267656EA">
      <w:pPr>
        <w:kinsoku/>
        <w:autoSpaceDE/>
        <w:autoSpaceDN/>
        <w:adjustRightInd/>
        <w:spacing w:line="396" w:lineRule="exact"/>
        <w:rPr>
          <w:rFonts w:hint="eastAsia" w:ascii="仿宋" w:hAnsi="仿宋" w:eastAsia="仿宋" w:cs="仿宋"/>
          <w:color w:val="auto"/>
          <w:lang w:eastAsia="zh-CN"/>
        </w:rPr>
      </w:pPr>
      <w:r>
        <w:rPr>
          <w:rFonts w:hint="eastAsia" w:ascii="仿宋" w:hAnsi="仿宋" w:eastAsia="仿宋" w:cs="仿宋"/>
          <w:color w:val="auto"/>
          <w:sz w:val="24"/>
          <w:lang w:eastAsia="zh-CN"/>
        </w:rPr>
        <w:t>获取地点：新疆政府采购网</w:t>
      </w:r>
    </w:p>
    <w:p w14:paraId="734693FC">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获取方式：供应商登陆政采云平台 http://www.zcygov.cn/，在线获取招标文件 </w:t>
      </w:r>
    </w:p>
    <w:p w14:paraId="6206BED1">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（登录政府采购云平台→ 项目采购 → 获取招标文件，通过后可下载招标文件， </w:t>
      </w:r>
    </w:p>
    <w:p w14:paraId="02975562">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如有操作性问题，可与政采云在线客服进行咨询，咨询电话：</w:t>
      </w:r>
      <w:r>
        <w:rPr>
          <w:rFonts w:hint="eastAsia" w:ascii="仿宋" w:hAnsi="仿宋" w:eastAsia="仿宋" w:cs="仿宋"/>
          <w:color w:val="auto"/>
          <w:shd w:val="clear" w:color="auto" w:fill="FFFFFF"/>
          <w:lang w:eastAsia="zh-CN"/>
        </w:rPr>
        <w:t>95763</w:t>
      </w:r>
      <w:r>
        <w:rPr>
          <w:rFonts w:hint="eastAsia" w:ascii="仿宋" w:hAnsi="仿宋" w:eastAsia="仿宋" w:cs="仿宋"/>
          <w:color w:val="auto"/>
          <w:sz w:val="24"/>
          <w:lang w:eastAsia="zh-CN"/>
        </w:rPr>
        <w:t>）</w:t>
      </w:r>
    </w:p>
    <w:p w14:paraId="34D4D1CC">
      <w:pPr>
        <w:kinsoku/>
        <w:autoSpaceDE/>
        <w:autoSpaceDN/>
        <w:adjustRightInd/>
        <w:spacing w:line="396" w:lineRule="exact"/>
        <w:rPr>
          <w:rFonts w:hint="eastAsia" w:ascii="仿宋" w:hAnsi="仿宋" w:eastAsia="仿宋" w:cs="仿宋"/>
          <w:color w:val="auto"/>
          <w:sz w:val="24"/>
          <w:lang w:eastAsia="zh-CN"/>
        </w:rPr>
      </w:pPr>
      <w:r>
        <w:rPr>
          <w:rFonts w:hint="eastAsia" w:ascii="仿宋" w:hAnsi="仿宋" w:eastAsia="仿宋" w:cs="仿宋"/>
          <w:color w:val="auto"/>
          <w:sz w:val="24"/>
          <w:lang w:eastAsia="zh-CN"/>
        </w:rPr>
        <w:t>售价：0元</w:t>
      </w:r>
    </w:p>
    <w:p w14:paraId="0DD300DD">
      <w:pPr>
        <w:kinsoku/>
        <w:autoSpaceDE/>
        <w:autoSpaceDN/>
        <w:adjustRightInd/>
        <w:spacing w:line="396" w:lineRule="exact"/>
        <w:rPr>
          <w:rStyle w:val="26"/>
          <w:rFonts w:hint="eastAsia" w:ascii="仿宋" w:hAnsi="仿宋" w:eastAsia="仿宋" w:cs="仿宋"/>
          <w:b/>
          <w:bCs/>
          <w:color w:val="auto"/>
          <w:sz w:val="30"/>
          <w:szCs w:val="30"/>
          <w:lang w:eastAsia="zh-CN"/>
        </w:rPr>
      </w:pPr>
      <w:r>
        <w:rPr>
          <w:rStyle w:val="26"/>
          <w:rFonts w:hint="eastAsia" w:ascii="仿宋" w:hAnsi="仿宋" w:eastAsia="仿宋" w:cs="仿宋"/>
          <w:b/>
          <w:bCs/>
          <w:color w:val="auto"/>
          <w:sz w:val="24"/>
          <w:lang w:eastAsia="zh-CN"/>
        </w:rPr>
        <w:t>四、提交投标文件截止时间、开标时间和地点</w:t>
      </w:r>
    </w:p>
    <w:p w14:paraId="5EB80A68">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highlight w:val="yellow"/>
          <w:lang w:eastAsia="zh-CN"/>
        </w:rPr>
        <w:t>提交投标文件截止时间：2025年</w:t>
      </w:r>
      <w:r>
        <w:rPr>
          <w:rFonts w:hint="eastAsia" w:ascii="仿宋" w:hAnsi="仿宋" w:eastAsia="仿宋" w:cs="仿宋"/>
          <w:color w:val="auto"/>
          <w:sz w:val="24"/>
          <w:highlight w:val="yellow"/>
          <w:lang w:val="en-US" w:eastAsia="zh-CN"/>
        </w:rPr>
        <w:t>7</w:t>
      </w:r>
      <w:r>
        <w:rPr>
          <w:rFonts w:hint="eastAsia" w:ascii="仿宋" w:hAnsi="仿宋" w:eastAsia="仿宋" w:cs="仿宋"/>
          <w:color w:val="auto"/>
          <w:sz w:val="24"/>
          <w:highlight w:val="yellow"/>
          <w:lang w:eastAsia="zh-CN"/>
        </w:rPr>
        <w:t>月</w:t>
      </w:r>
      <w:r>
        <w:rPr>
          <w:rFonts w:hint="eastAsia" w:ascii="仿宋" w:hAnsi="仿宋" w:eastAsia="仿宋" w:cs="仿宋"/>
          <w:color w:val="auto"/>
          <w:sz w:val="24"/>
          <w:highlight w:val="yellow"/>
          <w:lang w:val="en-US" w:eastAsia="zh-CN"/>
        </w:rPr>
        <w:t>23</w:t>
      </w:r>
      <w:r>
        <w:rPr>
          <w:rFonts w:hint="eastAsia" w:ascii="仿宋" w:hAnsi="仿宋" w:eastAsia="仿宋" w:cs="仿宋"/>
          <w:color w:val="auto"/>
          <w:sz w:val="24"/>
          <w:highlight w:val="yellow"/>
          <w:lang w:eastAsia="zh-CN"/>
        </w:rPr>
        <w:t>日 11时00分（北京时间）</w:t>
      </w:r>
    </w:p>
    <w:p w14:paraId="5E75A108">
      <w:pPr>
        <w:widowControl w:val="0"/>
        <w:kinsoku/>
        <w:autoSpaceDE/>
        <w:autoSpaceDN/>
        <w:adjustRightInd/>
        <w:spacing w:line="396" w:lineRule="exact"/>
        <w:textAlignment w:val="auto"/>
        <w:rPr>
          <w:rFonts w:hint="eastAsia" w:ascii="仿宋" w:hAnsi="仿宋" w:eastAsia="仿宋" w:cs="仿宋"/>
          <w:color w:val="auto"/>
          <w:sz w:val="24"/>
        </w:rPr>
      </w:pPr>
      <w:r>
        <w:rPr>
          <w:rFonts w:hint="eastAsia" w:ascii="仿宋" w:hAnsi="仿宋" w:eastAsia="仿宋" w:cs="仿宋"/>
          <w:color w:val="auto"/>
          <w:sz w:val="24"/>
        </w:rPr>
        <w:t xml:space="preserve">投标地点：政采云平台（https://login.zcygov.cn/user-login/#/login） </w:t>
      </w:r>
    </w:p>
    <w:p w14:paraId="5FEEAEBA">
      <w:pPr>
        <w:widowControl w:val="0"/>
        <w:kinsoku/>
        <w:autoSpaceDE/>
        <w:autoSpaceDN/>
        <w:adjustRightInd/>
        <w:spacing w:line="396" w:lineRule="exact"/>
        <w:textAlignment w:val="auto"/>
        <w:rPr>
          <w:rFonts w:hint="eastAsia" w:ascii="仿宋" w:hAnsi="仿宋" w:eastAsia="仿宋" w:cs="仿宋"/>
          <w:color w:val="auto"/>
          <w:sz w:val="24"/>
          <w:highlight w:val="yellow"/>
          <w:lang w:eastAsia="zh-CN"/>
        </w:rPr>
      </w:pPr>
      <w:r>
        <w:rPr>
          <w:rFonts w:hint="eastAsia" w:ascii="仿宋" w:hAnsi="仿宋" w:eastAsia="仿宋" w:cs="仿宋"/>
          <w:color w:val="auto"/>
          <w:sz w:val="24"/>
          <w:highlight w:val="yellow"/>
          <w:lang w:eastAsia="zh-CN"/>
        </w:rPr>
        <w:t>开标时间：2025年</w:t>
      </w:r>
      <w:r>
        <w:rPr>
          <w:rFonts w:hint="eastAsia" w:ascii="仿宋" w:hAnsi="仿宋" w:eastAsia="仿宋" w:cs="仿宋"/>
          <w:color w:val="auto"/>
          <w:sz w:val="24"/>
          <w:highlight w:val="yellow"/>
          <w:lang w:val="en-US" w:eastAsia="zh-CN"/>
        </w:rPr>
        <w:t>7</w:t>
      </w:r>
      <w:r>
        <w:rPr>
          <w:rFonts w:hint="eastAsia" w:ascii="仿宋" w:hAnsi="仿宋" w:eastAsia="仿宋" w:cs="仿宋"/>
          <w:color w:val="auto"/>
          <w:sz w:val="24"/>
          <w:highlight w:val="yellow"/>
          <w:lang w:eastAsia="zh-CN"/>
        </w:rPr>
        <w:t>月</w:t>
      </w:r>
      <w:r>
        <w:rPr>
          <w:rFonts w:hint="eastAsia" w:ascii="仿宋" w:hAnsi="仿宋" w:eastAsia="仿宋" w:cs="仿宋"/>
          <w:color w:val="auto"/>
          <w:sz w:val="24"/>
          <w:highlight w:val="yellow"/>
          <w:lang w:val="en-US" w:eastAsia="zh-CN"/>
        </w:rPr>
        <w:t>23</w:t>
      </w:r>
      <w:r>
        <w:rPr>
          <w:rFonts w:hint="eastAsia" w:ascii="仿宋" w:hAnsi="仿宋" w:eastAsia="仿宋" w:cs="仿宋"/>
          <w:color w:val="auto"/>
          <w:sz w:val="24"/>
          <w:highlight w:val="yellow"/>
          <w:lang w:eastAsia="zh-CN"/>
        </w:rPr>
        <w:t xml:space="preserve">日 11：00（北京时间） </w:t>
      </w:r>
    </w:p>
    <w:p w14:paraId="45EE3068">
      <w:pPr>
        <w:widowControl w:val="0"/>
        <w:kinsoku/>
        <w:autoSpaceDE/>
        <w:autoSpaceDN/>
        <w:adjustRightInd/>
        <w:spacing w:line="396" w:lineRule="exact"/>
        <w:textAlignment w:val="auto"/>
        <w:rPr>
          <w:rFonts w:hint="eastAsia" w:ascii="仿宋" w:hAnsi="仿宋" w:eastAsia="仿宋" w:cs="仿宋"/>
          <w:color w:val="auto"/>
          <w:sz w:val="24"/>
        </w:rPr>
      </w:pPr>
      <w:r>
        <w:rPr>
          <w:rFonts w:hint="eastAsia" w:ascii="仿宋" w:hAnsi="仿宋" w:eastAsia="仿宋" w:cs="仿宋"/>
          <w:color w:val="auto"/>
          <w:sz w:val="24"/>
        </w:rPr>
        <w:t>开标地点：政采云平台（https://login.zcygov.cn/user-login/#/login） </w:t>
      </w:r>
    </w:p>
    <w:p w14:paraId="22FFE325">
      <w:pPr>
        <w:kinsoku/>
        <w:autoSpaceDE/>
        <w:autoSpaceDN/>
        <w:adjustRightInd/>
        <w:spacing w:line="396" w:lineRule="exact"/>
        <w:rPr>
          <w:rStyle w:val="26"/>
          <w:rFonts w:hint="eastAsia" w:ascii="仿宋" w:hAnsi="仿宋" w:eastAsia="仿宋" w:cs="仿宋"/>
          <w:b/>
          <w:bCs/>
          <w:color w:val="auto"/>
          <w:sz w:val="24"/>
          <w:lang w:eastAsia="zh-CN"/>
        </w:rPr>
      </w:pPr>
      <w:r>
        <w:rPr>
          <w:rStyle w:val="26"/>
          <w:rFonts w:hint="eastAsia" w:ascii="仿宋" w:hAnsi="仿宋" w:eastAsia="仿宋" w:cs="仿宋"/>
          <w:b/>
          <w:bCs/>
          <w:color w:val="auto"/>
          <w:sz w:val="24"/>
          <w:lang w:eastAsia="zh-CN"/>
        </w:rPr>
        <w:t>五、公告期限</w:t>
      </w:r>
    </w:p>
    <w:p w14:paraId="14D7E0CB">
      <w:pPr>
        <w:kinsoku/>
        <w:autoSpaceDE/>
        <w:autoSpaceDN/>
        <w:adjustRightInd/>
        <w:spacing w:line="396" w:lineRule="exact"/>
        <w:rPr>
          <w:rFonts w:hint="eastAsia" w:ascii="仿宋" w:hAnsi="仿宋" w:eastAsia="仿宋" w:cs="仿宋"/>
          <w:color w:val="auto"/>
          <w:lang w:eastAsia="zh-CN"/>
        </w:rPr>
      </w:pPr>
      <w:r>
        <w:rPr>
          <w:rStyle w:val="26"/>
          <w:rFonts w:hint="eastAsia" w:ascii="仿宋" w:hAnsi="仿宋" w:eastAsia="仿宋" w:cs="仿宋"/>
          <w:color w:val="auto"/>
          <w:sz w:val="24"/>
          <w:lang w:eastAsia="zh-CN"/>
        </w:rPr>
        <w:t>自本公告发布之日起5个工作日。</w:t>
      </w:r>
    </w:p>
    <w:p w14:paraId="00EB7760">
      <w:pPr>
        <w:numPr>
          <w:ilvl w:val="0"/>
          <w:numId w:val="8"/>
        </w:numPr>
        <w:kinsoku/>
        <w:autoSpaceDE/>
        <w:autoSpaceDN/>
        <w:adjustRightInd/>
        <w:spacing w:line="396" w:lineRule="exact"/>
        <w:rPr>
          <w:rStyle w:val="26"/>
          <w:rFonts w:hint="eastAsia" w:ascii="仿宋" w:hAnsi="仿宋" w:eastAsia="仿宋" w:cs="仿宋"/>
          <w:color w:val="auto"/>
          <w:sz w:val="24"/>
        </w:rPr>
      </w:pPr>
      <w:r>
        <w:rPr>
          <w:rStyle w:val="26"/>
          <w:rFonts w:hint="eastAsia" w:ascii="仿宋" w:hAnsi="仿宋" w:eastAsia="仿宋" w:cs="仿宋"/>
          <w:b/>
          <w:bCs/>
          <w:color w:val="auto"/>
          <w:sz w:val="24"/>
        </w:rPr>
        <w:t>其他补充事宜</w:t>
      </w:r>
      <w:r>
        <w:rPr>
          <w:rStyle w:val="26"/>
          <w:rFonts w:hint="eastAsia" w:ascii="仿宋" w:hAnsi="仿宋" w:eastAsia="仿宋" w:cs="仿宋"/>
          <w:color w:val="auto"/>
          <w:sz w:val="24"/>
        </w:rPr>
        <w:t>：</w:t>
      </w:r>
    </w:p>
    <w:p w14:paraId="196E4803">
      <w:pPr>
        <w:kinsoku/>
        <w:autoSpaceDE/>
        <w:autoSpaceDN/>
        <w:adjustRightInd/>
        <w:spacing w:line="396" w:lineRule="exact"/>
        <w:rPr>
          <w:rStyle w:val="26"/>
          <w:rFonts w:hint="eastAsia" w:ascii="仿宋" w:hAnsi="仿宋" w:eastAsia="仿宋" w:cs="仿宋"/>
          <w:color w:val="auto"/>
          <w:sz w:val="24"/>
        </w:rPr>
      </w:pPr>
      <w:r>
        <w:rPr>
          <w:rStyle w:val="26"/>
          <w:rFonts w:hint="eastAsia" w:ascii="仿宋" w:hAnsi="仿宋" w:eastAsia="仿宋" w:cs="仿宋"/>
          <w:color w:val="auto"/>
          <w:sz w:val="24"/>
          <w:lang w:eastAsia="zh-CN"/>
        </w:rPr>
        <w:t>本项目公告期限为5个工作日，供应商认为采购文件使自己的权益受到损害的，可以自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r>
        <w:rPr>
          <w:rStyle w:val="26"/>
          <w:rFonts w:hint="eastAsia" w:ascii="仿宋" w:hAnsi="仿宋" w:eastAsia="仿宋" w:cs="仿宋"/>
          <w:color w:val="auto"/>
          <w:sz w:val="24"/>
        </w:rPr>
        <w:t>具体开标时间以招标文件为准。</w:t>
      </w:r>
    </w:p>
    <w:p w14:paraId="7EFB63D7">
      <w:pPr>
        <w:numPr>
          <w:ilvl w:val="0"/>
          <w:numId w:val="8"/>
        </w:numPr>
        <w:kinsoku/>
        <w:autoSpaceDE/>
        <w:autoSpaceDN/>
        <w:adjustRightInd/>
        <w:spacing w:line="396" w:lineRule="exact"/>
        <w:rPr>
          <w:rStyle w:val="26"/>
          <w:rFonts w:hint="eastAsia" w:ascii="仿宋" w:hAnsi="仿宋" w:eastAsia="仿宋" w:cs="仿宋"/>
          <w:color w:val="auto"/>
          <w:lang w:eastAsia="zh-CN"/>
        </w:rPr>
      </w:pPr>
      <w:r>
        <w:rPr>
          <w:rStyle w:val="26"/>
          <w:rFonts w:hint="eastAsia" w:ascii="仿宋" w:hAnsi="仿宋" w:eastAsia="仿宋" w:cs="仿宋"/>
          <w:b/>
          <w:bCs/>
          <w:color w:val="auto"/>
          <w:sz w:val="24"/>
          <w:lang w:eastAsia="zh-CN"/>
        </w:rPr>
        <w:t>对本次招标提出询问，请按以下方式联系。</w:t>
      </w:r>
    </w:p>
    <w:p w14:paraId="73D3141E">
      <w:pPr>
        <w:kinsoku/>
        <w:autoSpaceDE/>
        <w:autoSpaceDN/>
        <w:adjustRightInd/>
        <w:spacing w:line="396" w:lineRule="exact"/>
        <w:rPr>
          <w:rStyle w:val="26"/>
          <w:rFonts w:hint="eastAsia" w:ascii="仿宋" w:hAnsi="仿宋" w:eastAsia="仿宋" w:cs="仿宋"/>
          <w:b/>
          <w:bCs/>
          <w:color w:val="auto"/>
          <w:sz w:val="24"/>
          <w:lang w:eastAsia="zh-CN"/>
        </w:rPr>
      </w:pPr>
      <w:r>
        <w:rPr>
          <w:rStyle w:val="26"/>
          <w:rFonts w:hint="eastAsia" w:ascii="仿宋" w:hAnsi="仿宋" w:eastAsia="仿宋" w:cs="仿宋"/>
          <w:b/>
          <w:bCs/>
          <w:color w:val="auto"/>
          <w:sz w:val="24"/>
          <w:lang w:eastAsia="zh-CN"/>
        </w:rPr>
        <w:t>1.采购人信息</w:t>
      </w:r>
    </w:p>
    <w:p w14:paraId="5C98A8B5">
      <w:pPr>
        <w:widowControl w:val="0"/>
        <w:kinsoku/>
        <w:autoSpaceDE/>
        <w:autoSpaceDN/>
        <w:adjustRightInd/>
        <w:snapToGri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名 称：伽师县人民医院　　　　　</w:t>
      </w:r>
    </w:p>
    <w:p w14:paraId="2F676C12">
      <w:pPr>
        <w:widowControl w:val="0"/>
        <w:kinsoku/>
        <w:autoSpaceDE/>
        <w:autoSpaceDN/>
        <w:adjustRightInd/>
        <w:snapToGri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地址：伽师县</w:t>
      </w:r>
      <w:r>
        <w:rPr>
          <w:rFonts w:hint="eastAsia" w:ascii="仿宋" w:hAnsi="仿宋" w:eastAsia="仿宋" w:cs="仿宋"/>
          <w:color w:val="auto"/>
          <w:sz w:val="24"/>
          <w:lang w:val="en-US" w:eastAsia="zh-CN"/>
        </w:rPr>
        <w:t>团结路32号</w:t>
      </w:r>
      <w:r>
        <w:rPr>
          <w:rFonts w:hint="eastAsia" w:ascii="仿宋" w:hAnsi="仿宋" w:eastAsia="仿宋" w:cs="仿宋"/>
          <w:color w:val="auto"/>
          <w:sz w:val="24"/>
          <w:lang w:eastAsia="zh-CN"/>
        </w:rPr>
        <w:t>　　</w:t>
      </w:r>
    </w:p>
    <w:p w14:paraId="112381DD">
      <w:pPr>
        <w:widowControl w:val="0"/>
        <w:kinsoku/>
        <w:autoSpaceDE/>
        <w:autoSpaceDN/>
        <w:adjustRightInd/>
        <w:snapToGri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联系人：</w:t>
      </w:r>
      <w:r>
        <w:rPr>
          <w:rFonts w:hint="eastAsia" w:ascii="仿宋" w:hAnsi="仿宋" w:eastAsia="仿宋" w:cs="仿宋"/>
          <w:color w:val="auto"/>
          <w:sz w:val="24"/>
          <w:lang w:val="en-US" w:eastAsia="zh-CN"/>
        </w:rPr>
        <w:t>申彩虹</w:t>
      </w:r>
      <w:r>
        <w:rPr>
          <w:rFonts w:hint="eastAsia" w:ascii="仿宋" w:hAnsi="仿宋" w:eastAsia="仿宋" w:cs="仿宋"/>
          <w:color w:val="auto"/>
          <w:sz w:val="24"/>
          <w:lang w:eastAsia="zh-CN"/>
        </w:rPr>
        <w:t>　　　　　　　</w:t>
      </w:r>
    </w:p>
    <w:p w14:paraId="35EF3966">
      <w:pPr>
        <w:kinsoku/>
        <w:autoSpaceDE/>
        <w:autoSpaceDN/>
        <w:adjustRightInd/>
        <w:spacing w:line="396" w:lineRule="exact"/>
        <w:rPr>
          <w:rStyle w:val="26"/>
          <w:rFonts w:hint="eastAsia" w:ascii="仿宋" w:hAnsi="仿宋" w:eastAsia="仿宋" w:cs="仿宋"/>
          <w:color w:val="auto"/>
          <w:sz w:val="24"/>
          <w:lang w:val="en-US" w:eastAsia="zh-CN"/>
        </w:rPr>
      </w:pPr>
      <w:r>
        <w:rPr>
          <w:rFonts w:hint="eastAsia" w:ascii="仿宋" w:hAnsi="仿宋" w:eastAsia="仿宋" w:cs="仿宋"/>
          <w:color w:val="auto"/>
          <w:sz w:val="24"/>
          <w:lang w:eastAsia="zh-CN"/>
        </w:rPr>
        <w:t>联系方式：</w:t>
      </w:r>
      <w:r>
        <w:rPr>
          <w:rFonts w:hint="eastAsia" w:ascii="仿宋" w:hAnsi="仿宋" w:eastAsia="仿宋" w:cs="仿宋"/>
          <w:color w:val="auto"/>
          <w:sz w:val="24"/>
          <w:lang w:val="en-US" w:eastAsia="zh-CN"/>
        </w:rPr>
        <w:t>18799559096</w:t>
      </w:r>
    </w:p>
    <w:p w14:paraId="5077F893">
      <w:pPr>
        <w:widowControl w:val="0"/>
        <w:kinsoku/>
        <w:autoSpaceDE/>
        <w:autoSpaceDN/>
        <w:adjustRightInd/>
        <w:spacing w:line="396" w:lineRule="exact"/>
        <w:textAlignment w:val="auto"/>
        <w:rPr>
          <w:rFonts w:hint="eastAsia" w:ascii="仿宋" w:hAnsi="仿宋" w:eastAsia="仿宋" w:cs="仿宋"/>
          <w:b/>
          <w:bCs/>
          <w:color w:val="auto"/>
          <w:sz w:val="24"/>
          <w:lang w:eastAsia="zh-CN"/>
        </w:rPr>
      </w:pPr>
      <w:r>
        <w:rPr>
          <w:rFonts w:hint="eastAsia" w:ascii="仿宋" w:hAnsi="仿宋" w:eastAsia="仿宋" w:cs="仿宋"/>
          <w:b/>
          <w:bCs/>
          <w:color w:val="auto"/>
          <w:sz w:val="24"/>
          <w:lang w:eastAsia="zh-CN"/>
        </w:rPr>
        <w:t>2.采购代理机构信息</w:t>
      </w:r>
    </w:p>
    <w:p w14:paraId="3EBE48AA">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名 称：伽师县政府采购中心　</w:t>
      </w:r>
    </w:p>
    <w:p w14:paraId="76579F39">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地　址：伽师县行政审批局四楼（伽师县花园路3号）　</w:t>
      </w:r>
    </w:p>
    <w:p w14:paraId="546CF92C">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项目联系人：陈雪、依明江</w:t>
      </w:r>
    </w:p>
    <w:p w14:paraId="16181639">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联系方式：0998-5713206　</w:t>
      </w:r>
    </w:p>
    <w:p w14:paraId="259DEAB6">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3.同级政府采购监督管理部门名称:伽师县政府采购办</w:t>
      </w:r>
    </w:p>
    <w:p w14:paraId="69722B4D">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联系人：阿依努尔</w:t>
      </w:r>
    </w:p>
    <w:p w14:paraId="016C87F7">
      <w:pPr>
        <w:pStyle w:val="29"/>
        <w:tabs>
          <w:tab w:val="left" w:pos="0"/>
        </w:tabs>
        <w:kinsoku/>
        <w:autoSpaceDE/>
        <w:autoSpaceDN/>
        <w:adjustRightInd/>
        <w:spacing w:before="0" w:after="0" w:line="396" w:lineRule="exact"/>
        <w:jc w:val="both"/>
        <w:rPr>
          <w:rFonts w:hint="eastAsia" w:ascii="仿宋" w:hAnsi="仿宋" w:eastAsia="仿宋" w:cs="仿宋"/>
          <w:b w:val="0"/>
          <w:color w:val="auto"/>
          <w:kern w:val="2"/>
          <w:sz w:val="24"/>
          <w:szCs w:val="21"/>
          <w:lang w:eastAsia="zh-CN"/>
        </w:rPr>
      </w:pPr>
      <w:r>
        <w:rPr>
          <w:rFonts w:hint="eastAsia" w:ascii="仿宋" w:hAnsi="仿宋" w:eastAsia="仿宋" w:cs="仿宋"/>
          <w:b w:val="0"/>
          <w:color w:val="auto"/>
          <w:kern w:val="2"/>
          <w:sz w:val="24"/>
          <w:szCs w:val="21"/>
          <w:lang w:eastAsia="zh-CN"/>
        </w:rPr>
        <w:t>监督投诉电话：15384946619</w:t>
      </w:r>
    </w:p>
    <w:p w14:paraId="7E1537B8">
      <w:pPr>
        <w:rPr>
          <w:rFonts w:hint="eastAsia" w:ascii="仿宋" w:hAnsi="仿宋" w:eastAsia="仿宋" w:cs="仿宋"/>
          <w:color w:val="auto"/>
          <w:lang w:eastAsia="zh-CN"/>
        </w:rPr>
      </w:pPr>
      <w:r>
        <w:rPr>
          <w:rFonts w:hint="eastAsia" w:ascii="仿宋" w:hAnsi="仿宋" w:eastAsia="仿宋" w:cs="仿宋"/>
          <w:color w:val="auto"/>
          <w:kern w:val="2"/>
          <w:sz w:val="24"/>
          <w:lang w:eastAsia="zh-CN"/>
        </w:rPr>
        <w:br w:type="page"/>
      </w:r>
    </w:p>
    <w:p w14:paraId="1EB30974">
      <w:pPr>
        <w:pStyle w:val="6"/>
        <w:tabs>
          <w:tab w:val="left" w:pos="0"/>
        </w:tabs>
        <w:spacing w:before="0" w:after="0" w:line="240" w:lineRule="atLeast"/>
        <w:rPr>
          <w:rStyle w:val="26"/>
          <w:rFonts w:hint="eastAsia" w:ascii="仿宋" w:hAnsi="仿宋" w:eastAsia="仿宋" w:cs="仿宋"/>
          <w:color w:val="auto"/>
          <w:sz w:val="36"/>
          <w:szCs w:val="36"/>
          <w:lang w:eastAsia="zh-CN"/>
        </w:rPr>
      </w:pPr>
      <w:bookmarkStart w:id="909" w:name="_Toc11602"/>
      <w:r>
        <w:rPr>
          <w:rFonts w:hint="eastAsia" w:ascii="仿宋" w:hAnsi="仿宋" w:eastAsia="仿宋" w:cs="仿宋"/>
          <w:color w:val="auto"/>
          <w:sz w:val="44"/>
          <w:szCs w:val="44"/>
          <w:lang w:eastAsia="zh-CN"/>
        </w:rPr>
        <w:t>第四章  投标人须知资料表</w:t>
      </w:r>
      <w:bookmarkEnd w:id="909"/>
    </w:p>
    <w:p w14:paraId="31998643">
      <w:pPr>
        <w:spacing w:line="240" w:lineRule="atLeast"/>
        <w:ind w:firstLine="600" w:firstLineChars="25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本表是本招标项目的具体资料，是对投标人须知的具体补充和修改，如有矛盾，应以本资料表为准。</w:t>
      </w:r>
    </w:p>
    <w:tbl>
      <w:tblPr>
        <w:tblStyle w:val="23"/>
        <w:tblW w:w="8590" w:type="dxa"/>
        <w:tblInd w:w="-2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103"/>
        <w:gridCol w:w="7487"/>
      </w:tblGrid>
      <w:tr w14:paraId="2368725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10" w:hRule="atLeast"/>
        </w:trPr>
        <w:tc>
          <w:tcPr>
            <w:tcW w:w="1103" w:type="dxa"/>
            <w:tcBorders>
              <w:top w:val="single" w:color="000000" w:sz="12" w:space="0"/>
              <w:left w:val="single" w:color="000000" w:sz="12" w:space="0"/>
              <w:bottom w:val="single" w:color="000000" w:sz="6" w:space="0"/>
              <w:right w:val="single" w:color="000000" w:sz="6" w:space="0"/>
            </w:tcBorders>
            <w:vAlign w:val="center"/>
          </w:tcPr>
          <w:p w14:paraId="12E9143D">
            <w:pPr>
              <w:spacing w:line="240" w:lineRule="atLeast"/>
              <w:ind w:firstLine="240" w:firstLineChars="100"/>
              <w:rPr>
                <w:rStyle w:val="26"/>
                <w:rFonts w:hint="eastAsia" w:ascii="仿宋" w:hAnsi="仿宋" w:eastAsia="仿宋" w:cs="仿宋"/>
                <w:color w:val="auto"/>
                <w:sz w:val="24"/>
              </w:rPr>
            </w:pPr>
            <w:r>
              <w:rPr>
                <w:rStyle w:val="26"/>
                <w:rFonts w:hint="eastAsia" w:ascii="仿宋" w:hAnsi="仿宋" w:eastAsia="仿宋" w:cs="仿宋"/>
                <w:color w:val="auto"/>
                <w:sz w:val="24"/>
              </w:rPr>
              <w:t>条款号</w:t>
            </w:r>
          </w:p>
        </w:tc>
        <w:tc>
          <w:tcPr>
            <w:tcW w:w="7487" w:type="dxa"/>
            <w:tcBorders>
              <w:top w:val="single" w:color="000000" w:sz="12" w:space="0"/>
              <w:left w:val="single" w:color="000000" w:sz="6" w:space="0"/>
              <w:bottom w:val="single" w:color="000000" w:sz="6" w:space="0"/>
              <w:right w:val="single" w:color="000000" w:sz="12" w:space="0"/>
            </w:tcBorders>
            <w:vAlign w:val="center"/>
          </w:tcPr>
          <w:p w14:paraId="7DB28B1E">
            <w:pPr>
              <w:spacing w:line="240" w:lineRule="atLeast"/>
              <w:ind w:left="1080" w:leftChars="257" w:hanging="540"/>
              <w:jc w:val="center"/>
              <w:rPr>
                <w:rStyle w:val="26"/>
                <w:rFonts w:hint="eastAsia" w:ascii="仿宋" w:hAnsi="仿宋" w:eastAsia="仿宋" w:cs="仿宋"/>
                <w:b/>
                <w:color w:val="auto"/>
                <w:sz w:val="24"/>
              </w:rPr>
            </w:pPr>
            <w:r>
              <w:rPr>
                <w:rStyle w:val="26"/>
                <w:rFonts w:hint="eastAsia" w:ascii="仿宋" w:hAnsi="仿宋" w:eastAsia="仿宋" w:cs="仿宋"/>
                <w:b/>
                <w:color w:val="auto"/>
                <w:sz w:val="24"/>
              </w:rPr>
              <w:t>内      容</w:t>
            </w:r>
          </w:p>
        </w:tc>
      </w:tr>
      <w:tr w14:paraId="02AACF6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05CC1664">
            <w:pPr>
              <w:spacing w:line="240" w:lineRule="atLeast"/>
              <w:jc w:val="center"/>
              <w:rPr>
                <w:rStyle w:val="26"/>
                <w:rFonts w:hint="eastAsia" w:ascii="仿宋" w:hAnsi="仿宋" w:eastAsia="仿宋" w:cs="仿宋"/>
                <w:color w:val="auto"/>
                <w:sz w:val="24"/>
              </w:rPr>
            </w:pPr>
            <w:r>
              <w:rPr>
                <w:rStyle w:val="26"/>
                <w:rFonts w:hint="eastAsia" w:ascii="仿宋" w:hAnsi="仿宋" w:eastAsia="仿宋" w:cs="仿宋"/>
                <w:color w:val="auto"/>
                <w:sz w:val="24"/>
              </w:rPr>
              <w:t>1.1</w:t>
            </w:r>
          </w:p>
        </w:tc>
        <w:tc>
          <w:tcPr>
            <w:tcW w:w="7487" w:type="dxa"/>
            <w:tcBorders>
              <w:top w:val="single" w:color="000000" w:sz="6" w:space="0"/>
              <w:left w:val="single" w:color="000000" w:sz="6" w:space="0"/>
              <w:bottom w:val="single" w:color="000000" w:sz="6" w:space="0"/>
              <w:right w:val="single" w:color="000000" w:sz="12" w:space="0"/>
            </w:tcBorders>
            <w:vAlign w:val="center"/>
          </w:tcPr>
          <w:p w14:paraId="5E8CEC48">
            <w:pPr>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采购人：伽师县人民医院</w:t>
            </w:r>
          </w:p>
          <w:p w14:paraId="792A2269">
            <w:pPr>
              <w:rPr>
                <w:rStyle w:val="26"/>
                <w:rFonts w:hint="eastAsia" w:ascii="仿宋" w:hAnsi="仿宋" w:eastAsia="仿宋" w:cs="仿宋"/>
                <w:color w:val="auto"/>
                <w:sz w:val="24"/>
                <w:lang w:val="en-US" w:eastAsia="zh-CN"/>
              </w:rPr>
            </w:pPr>
            <w:r>
              <w:rPr>
                <w:rStyle w:val="26"/>
                <w:rFonts w:hint="eastAsia" w:ascii="仿宋" w:hAnsi="仿宋" w:eastAsia="仿宋" w:cs="仿宋"/>
                <w:color w:val="auto"/>
                <w:sz w:val="24"/>
                <w:lang w:eastAsia="zh-CN"/>
              </w:rPr>
              <w:t>联系人：</w:t>
            </w:r>
            <w:r>
              <w:rPr>
                <w:rStyle w:val="26"/>
                <w:rFonts w:hint="eastAsia" w:ascii="仿宋" w:hAnsi="仿宋" w:eastAsia="仿宋" w:cs="仿宋"/>
                <w:color w:val="auto"/>
                <w:sz w:val="24"/>
                <w:lang w:val="en-US" w:eastAsia="zh-CN"/>
              </w:rPr>
              <w:t>申彩虹</w:t>
            </w:r>
            <w:r>
              <w:rPr>
                <w:rStyle w:val="26"/>
                <w:rFonts w:hint="eastAsia" w:ascii="仿宋" w:hAnsi="仿宋" w:eastAsia="仿宋" w:cs="仿宋"/>
                <w:color w:val="auto"/>
                <w:sz w:val="24"/>
                <w:lang w:eastAsia="zh-CN"/>
              </w:rPr>
              <w:t xml:space="preserve">    联系电话：</w:t>
            </w:r>
            <w:r>
              <w:rPr>
                <w:rStyle w:val="26"/>
                <w:rFonts w:hint="eastAsia" w:ascii="仿宋" w:hAnsi="仿宋" w:eastAsia="仿宋" w:cs="仿宋"/>
                <w:color w:val="auto"/>
                <w:sz w:val="24"/>
                <w:lang w:val="en-US" w:eastAsia="zh-CN"/>
              </w:rPr>
              <w:t>18799559096</w:t>
            </w:r>
          </w:p>
        </w:tc>
      </w:tr>
      <w:tr w14:paraId="125D2D9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3E97E99B">
            <w:pPr>
              <w:spacing w:line="240" w:lineRule="atLeast"/>
              <w:jc w:val="center"/>
              <w:rPr>
                <w:rStyle w:val="26"/>
                <w:rFonts w:hint="eastAsia" w:ascii="仿宋" w:hAnsi="仿宋" w:eastAsia="仿宋" w:cs="仿宋"/>
                <w:color w:val="auto"/>
                <w:sz w:val="24"/>
              </w:rPr>
            </w:pPr>
            <w:r>
              <w:rPr>
                <w:rStyle w:val="26"/>
                <w:rFonts w:hint="eastAsia" w:ascii="仿宋" w:hAnsi="仿宋" w:eastAsia="仿宋" w:cs="仿宋"/>
                <w:color w:val="auto"/>
                <w:sz w:val="24"/>
              </w:rPr>
              <w:t>1.2</w:t>
            </w:r>
          </w:p>
        </w:tc>
        <w:tc>
          <w:tcPr>
            <w:tcW w:w="7487" w:type="dxa"/>
            <w:tcBorders>
              <w:top w:val="single" w:color="000000" w:sz="6" w:space="0"/>
              <w:left w:val="single" w:color="000000" w:sz="6" w:space="0"/>
              <w:bottom w:val="single" w:color="000000" w:sz="6" w:space="0"/>
              <w:right w:val="single" w:color="000000" w:sz="12" w:space="0"/>
            </w:tcBorders>
            <w:vAlign w:val="center"/>
          </w:tcPr>
          <w:p w14:paraId="2025E414">
            <w:pPr>
              <w:spacing w:line="240" w:lineRule="atLeast"/>
              <w:rPr>
                <w:rFonts w:hint="eastAsia" w:ascii="仿宋" w:hAnsi="仿宋" w:eastAsia="仿宋" w:cs="仿宋"/>
                <w:color w:val="auto"/>
                <w:sz w:val="24"/>
                <w:u w:val="single"/>
                <w:lang w:eastAsia="zh-CN"/>
              </w:rPr>
            </w:pPr>
            <w:r>
              <w:rPr>
                <w:rFonts w:hint="eastAsia" w:ascii="仿宋" w:hAnsi="仿宋" w:eastAsia="仿宋" w:cs="仿宋"/>
                <w:color w:val="auto"/>
                <w:sz w:val="24"/>
                <w:lang w:eastAsia="zh-CN"/>
              </w:rPr>
              <w:t>采购代理机构：</w:t>
            </w:r>
            <w:r>
              <w:rPr>
                <w:rFonts w:hint="eastAsia" w:ascii="仿宋" w:hAnsi="仿宋" w:eastAsia="仿宋" w:cs="仿宋"/>
                <w:color w:val="auto"/>
                <w:sz w:val="24"/>
                <w:u w:val="single"/>
                <w:lang w:eastAsia="zh-CN"/>
              </w:rPr>
              <w:t>伽师县政府采购中心</w:t>
            </w:r>
          </w:p>
          <w:p w14:paraId="2BACAB67">
            <w:pPr>
              <w:spacing w:line="240" w:lineRule="atLeast"/>
              <w:rPr>
                <w:rFonts w:hint="eastAsia" w:ascii="仿宋" w:hAnsi="仿宋" w:eastAsia="仿宋" w:cs="仿宋"/>
                <w:color w:val="auto"/>
                <w:sz w:val="24"/>
                <w:u w:val="single"/>
                <w:lang w:eastAsia="zh-CN"/>
              </w:rPr>
            </w:pPr>
            <w:r>
              <w:rPr>
                <w:rFonts w:hint="eastAsia" w:ascii="仿宋" w:hAnsi="仿宋" w:eastAsia="仿宋" w:cs="仿宋"/>
                <w:color w:val="auto"/>
                <w:sz w:val="24"/>
                <w:lang w:eastAsia="zh-CN"/>
              </w:rPr>
              <w:t>地址：</w:t>
            </w:r>
            <w:r>
              <w:rPr>
                <w:rFonts w:hint="eastAsia" w:ascii="仿宋" w:hAnsi="仿宋" w:eastAsia="仿宋" w:cs="仿宋"/>
                <w:color w:val="auto"/>
                <w:sz w:val="24"/>
                <w:u w:val="single"/>
                <w:lang w:eastAsia="zh-CN"/>
              </w:rPr>
              <w:t>伽师县行政审批局四楼（伽师县花园路3号）</w:t>
            </w:r>
          </w:p>
          <w:p w14:paraId="6FCED7DE">
            <w:pPr>
              <w:spacing w:line="240" w:lineRule="atLeast"/>
              <w:rPr>
                <w:rStyle w:val="26"/>
                <w:rFonts w:hint="eastAsia" w:ascii="仿宋" w:hAnsi="仿宋" w:eastAsia="仿宋" w:cs="仿宋"/>
                <w:color w:val="auto"/>
                <w:sz w:val="24"/>
                <w:lang w:eastAsia="zh-CN"/>
              </w:rPr>
            </w:pPr>
            <w:r>
              <w:rPr>
                <w:rFonts w:hint="eastAsia" w:ascii="仿宋" w:hAnsi="仿宋" w:eastAsia="仿宋" w:cs="仿宋"/>
                <w:color w:val="auto"/>
                <w:sz w:val="24"/>
                <w:lang w:eastAsia="zh-CN"/>
              </w:rPr>
              <w:t>联系人：陈雪、依明江         电  话：0998-5713206</w:t>
            </w:r>
          </w:p>
        </w:tc>
      </w:tr>
      <w:tr w14:paraId="6466298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3CACEF49">
            <w:pPr>
              <w:spacing w:line="240" w:lineRule="atLeast"/>
              <w:jc w:val="center"/>
              <w:rPr>
                <w:rStyle w:val="26"/>
                <w:rFonts w:hint="eastAsia" w:ascii="仿宋" w:hAnsi="仿宋" w:eastAsia="仿宋" w:cs="仿宋"/>
                <w:color w:val="auto"/>
                <w:sz w:val="24"/>
              </w:rPr>
            </w:pPr>
            <w:r>
              <w:rPr>
                <w:rStyle w:val="26"/>
                <w:rFonts w:hint="eastAsia" w:ascii="仿宋" w:hAnsi="仿宋" w:eastAsia="仿宋" w:cs="仿宋"/>
                <w:color w:val="auto"/>
                <w:sz w:val="24"/>
              </w:rPr>
              <w:t>1.3.1</w:t>
            </w:r>
          </w:p>
        </w:tc>
        <w:tc>
          <w:tcPr>
            <w:tcW w:w="7487" w:type="dxa"/>
            <w:tcBorders>
              <w:top w:val="single" w:color="000000" w:sz="6" w:space="0"/>
              <w:left w:val="single" w:color="000000" w:sz="6" w:space="0"/>
              <w:bottom w:val="single" w:color="000000" w:sz="6" w:space="0"/>
              <w:right w:val="single" w:color="000000" w:sz="12" w:space="0"/>
            </w:tcBorders>
            <w:vAlign w:val="center"/>
          </w:tcPr>
          <w:p w14:paraId="12DE20E9">
            <w:pPr>
              <w:spacing w:line="240" w:lineRule="atLeast"/>
              <w:rPr>
                <w:rFonts w:hint="eastAsia" w:ascii="仿宋" w:hAnsi="仿宋" w:eastAsia="仿宋" w:cs="仿宋"/>
                <w:color w:val="auto"/>
                <w:sz w:val="24"/>
                <w:lang w:eastAsia="zh-CN"/>
              </w:rPr>
            </w:pPr>
            <w:r>
              <w:rPr>
                <w:rFonts w:hint="eastAsia" w:ascii="仿宋" w:hAnsi="仿宋" w:eastAsia="仿宋" w:cs="仿宋"/>
                <w:color w:val="auto"/>
                <w:sz w:val="24"/>
                <w:lang w:eastAsia="zh-CN"/>
              </w:rPr>
              <w:t>合格投标人开标时需提供的资格证明文件：</w:t>
            </w:r>
          </w:p>
          <w:p w14:paraId="48E4CEB1">
            <w:pPr>
              <w:pStyle w:val="17"/>
              <w:rPr>
                <w:rFonts w:hint="eastAsia" w:ascii="仿宋" w:hAnsi="仿宋" w:eastAsia="仿宋" w:cs="仿宋"/>
                <w:color w:val="auto"/>
                <w:sz w:val="24"/>
                <w:lang w:eastAsia="zh-CN"/>
              </w:rPr>
            </w:pPr>
            <w:r>
              <w:rPr>
                <w:rFonts w:hint="eastAsia" w:ascii="仿宋" w:hAnsi="仿宋" w:eastAsia="仿宋" w:cs="仿宋"/>
                <w:color w:val="auto"/>
                <w:sz w:val="24"/>
                <w:lang w:eastAsia="zh-CN"/>
              </w:rPr>
              <w:t>1.提供有效的营业执照；</w:t>
            </w:r>
          </w:p>
          <w:p w14:paraId="78023032">
            <w:pPr>
              <w:pStyle w:val="17"/>
              <w:rPr>
                <w:rFonts w:hint="eastAsia" w:ascii="仿宋" w:hAnsi="仿宋" w:eastAsia="仿宋" w:cs="仿宋"/>
                <w:color w:val="auto"/>
                <w:sz w:val="24"/>
                <w:lang w:eastAsia="zh-CN"/>
              </w:rPr>
            </w:pPr>
            <w:r>
              <w:rPr>
                <w:rFonts w:hint="eastAsia" w:ascii="仿宋" w:hAnsi="仿宋" w:eastAsia="仿宋" w:cs="仿宋"/>
                <w:color w:val="auto"/>
                <w:sz w:val="24"/>
                <w:lang w:eastAsia="zh-CN"/>
              </w:rPr>
              <w:t>2.法定代表人证明或法定代表人授权委托书签字（章）并加盖公章；</w:t>
            </w:r>
          </w:p>
          <w:p w14:paraId="6C4165D2">
            <w:pPr>
              <w:pStyle w:val="17"/>
              <w:rPr>
                <w:rFonts w:hint="eastAsia" w:ascii="仿宋" w:hAnsi="仿宋" w:eastAsia="仿宋" w:cs="仿宋"/>
                <w:color w:val="auto"/>
                <w:kern w:val="2"/>
                <w:sz w:val="24"/>
                <w:szCs w:val="24"/>
                <w:lang w:eastAsia="zh-CN"/>
              </w:rPr>
            </w:pPr>
            <w:r>
              <w:rPr>
                <w:rFonts w:hint="eastAsia" w:ascii="仿宋" w:hAnsi="仿宋" w:eastAsia="仿宋" w:cs="仿宋"/>
                <w:color w:val="auto"/>
                <w:sz w:val="24"/>
                <w:lang w:eastAsia="zh-CN"/>
              </w:rPr>
              <w:t>3.提供投</w:t>
            </w:r>
            <w:r>
              <w:rPr>
                <w:rFonts w:hint="eastAsia" w:ascii="仿宋" w:hAnsi="仿宋" w:eastAsia="仿宋" w:cs="仿宋"/>
                <w:color w:val="auto"/>
                <w:kern w:val="2"/>
                <w:sz w:val="24"/>
                <w:szCs w:val="24"/>
                <w:lang w:eastAsia="zh-CN"/>
              </w:rPr>
              <w:t>标单位近三个月内（任意一个月）的社保证明；</w:t>
            </w:r>
          </w:p>
          <w:p w14:paraId="29E4A59D">
            <w:pPr>
              <w:pStyle w:val="9"/>
              <w:ind w:left="0" w:leftChars="0"/>
              <w:rPr>
                <w:rFonts w:hint="eastAsia" w:ascii="仿宋" w:hAnsi="仿宋" w:eastAsia="仿宋" w:cs="仿宋"/>
                <w:color w:val="auto"/>
                <w:sz w:val="24"/>
                <w:lang w:eastAsia="zh-CN"/>
              </w:rPr>
            </w:pPr>
            <w:r>
              <w:rPr>
                <w:rFonts w:hint="eastAsia" w:ascii="仿宋" w:hAnsi="仿宋" w:eastAsia="仿宋" w:cs="仿宋"/>
                <w:color w:val="auto"/>
                <w:kern w:val="2"/>
                <w:sz w:val="24"/>
                <w:lang w:eastAsia="zh-CN"/>
              </w:rPr>
              <w:t>4.近三个月所属期</w:t>
            </w:r>
            <w:r>
              <w:rPr>
                <w:rFonts w:hint="eastAsia" w:ascii="仿宋" w:hAnsi="仿宋" w:eastAsia="仿宋" w:cs="仿宋"/>
                <w:color w:val="auto"/>
                <w:sz w:val="24"/>
                <w:lang w:eastAsia="zh-CN"/>
              </w:rPr>
              <w:t>限内（任意一个月）依法缴纳税收的证明（税务部门出具的完税凭证或缴税证明或银行出具的“银行电子缴税付款证”）；</w:t>
            </w:r>
          </w:p>
          <w:p w14:paraId="71539B6B">
            <w:pPr>
              <w:pStyle w:val="17"/>
              <w:rPr>
                <w:rFonts w:hint="eastAsia" w:ascii="仿宋" w:hAnsi="仿宋" w:eastAsia="仿宋" w:cs="仿宋"/>
                <w:color w:val="auto"/>
                <w:kern w:val="2"/>
                <w:sz w:val="24"/>
                <w:szCs w:val="24"/>
                <w:lang w:eastAsia="zh-CN"/>
              </w:rPr>
            </w:pPr>
            <w:r>
              <w:rPr>
                <w:rFonts w:hint="eastAsia" w:ascii="仿宋" w:hAnsi="仿宋" w:eastAsia="仿宋" w:cs="仿宋"/>
                <w:color w:val="auto"/>
                <w:sz w:val="24"/>
                <w:lang w:eastAsia="zh-CN"/>
              </w:rPr>
              <w:t>5.良好的商业信誉和健全的财务会计制度证明材料（</w:t>
            </w:r>
            <w:r>
              <w:rPr>
                <w:rFonts w:hint="eastAsia" w:ascii="仿宋" w:hAnsi="仿宋" w:eastAsia="仿宋" w:cs="仿宋"/>
                <w:color w:val="auto"/>
                <w:kern w:val="2"/>
                <w:sz w:val="24"/>
                <w:szCs w:val="24"/>
                <w:lang w:eastAsia="zh-CN"/>
              </w:rPr>
              <w:t>会计事务所出具的2023年或2024年的年度财务审计报告书；注册成立未满一年新公司可提供近三个月内任意一个月的银行资信证明）；</w:t>
            </w:r>
          </w:p>
          <w:p w14:paraId="4B7A3090">
            <w:pPr>
              <w:pStyle w:val="17"/>
              <w:rPr>
                <w:rFonts w:hint="eastAsia" w:ascii="仿宋" w:hAnsi="仿宋" w:eastAsia="仿宋" w:cs="仿宋"/>
                <w:color w:val="auto"/>
                <w:sz w:val="24"/>
                <w:lang w:eastAsia="zh-CN"/>
              </w:rPr>
            </w:pPr>
            <w:r>
              <w:rPr>
                <w:rFonts w:hint="eastAsia" w:ascii="仿宋" w:hAnsi="仿宋" w:eastAsia="仿宋" w:cs="仿宋"/>
                <w:color w:val="auto"/>
                <w:sz w:val="24"/>
                <w:lang w:eastAsia="zh-CN"/>
              </w:rPr>
              <w:t>6.提供投标单位按招标文件要求缴纳投标保证金的缴款凭证或金融机构、担保机构出具的保函；</w:t>
            </w:r>
          </w:p>
          <w:p w14:paraId="0E22ADEE">
            <w:pPr>
              <w:pStyle w:val="17"/>
              <w:rPr>
                <w:rFonts w:hint="eastAsia" w:ascii="仿宋" w:hAnsi="仿宋" w:eastAsia="仿宋" w:cs="仿宋"/>
                <w:color w:val="auto"/>
                <w:sz w:val="24"/>
                <w:lang w:eastAsia="zh-CN"/>
              </w:rPr>
            </w:pPr>
            <w:r>
              <w:rPr>
                <w:rFonts w:hint="eastAsia" w:ascii="仿宋" w:hAnsi="仿宋" w:eastAsia="仿宋" w:cs="仿宋"/>
                <w:color w:val="auto"/>
                <w:sz w:val="24"/>
                <w:lang w:eastAsia="zh-CN"/>
              </w:rPr>
              <w:t>7.投标单位（供应商）其法人参加本次采购活动前三年内，在经营活动中没有重大违法记录的声明及对本次项目《反商业贿赂承诺书》；</w:t>
            </w:r>
          </w:p>
          <w:p w14:paraId="0B46E195">
            <w:pPr>
              <w:pStyle w:val="17"/>
              <w:rPr>
                <w:rFonts w:hint="eastAsia" w:ascii="仿宋" w:hAnsi="仿宋" w:eastAsia="仿宋" w:cs="仿宋"/>
                <w:color w:val="auto"/>
                <w:sz w:val="24"/>
                <w:lang w:eastAsia="zh-CN"/>
              </w:rPr>
            </w:pPr>
            <w:r>
              <w:rPr>
                <w:rFonts w:hint="eastAsia" w:ascii="仿宋" w:hAnsi="仿宋" w:eastAsia="仿宋" w:cs="仿宋"/>
                <w:color w:val="auto"/>
                <w:sz w:val="24"/>
                <w:lang w:eastAsia="zh-CN"/>
              </w:rPr>
              <w:t>8.本项目不接受联合体投标。</w:t>
            </w:r>
          </w:p>
          <w:p w14:paraId="67F02D33">
            <w:pPr>
              <w:spacing w:before="142" w:line="243" w:lineRule="auto"/>
              <w:ind w:left="2"/>
              <w:jc w:val="both"/>
              <w:rPr>
                <w:rFonts w:hint="eastAsia" w:ascii="仿宋" w:hAnsi="仿宋" w:eastAsia="仿宋" w:cs="仿宋"/>
                <w:b/>
                <w:bCs/>
                <w:spacing w:val="11"/>
                <w:sz w:val="23"/>
                <w:szCs w:val="23"/>
                <w:lang w:eastAsia="zh-CN"/>
              </w:rPr>
            </w:pPr>
            <w:r>
              <w:rPr>
                <w:rFonts w:hint="eastAsia" w:ascii="仿宋" w:hAnsi="仿宋" w:eastAsia="仿宋" w:cs="仿宋"/>
                <w:color w:val="auto"/>
                <w:sz w:val="24"/>
                <w:lang w:eastAsia="zh-CN"/>
              </w:rPr>
              <w:t>对供应商的重大违法记录将在开标现场资格审验时在“信用中国”网站及中国政府采购网进行查询，被列入失信被执行人、重大税收违法案件当事人名单以及政府采购严重违法失信行为记录名单的投标单位，将拒绝其参加本次政府采购活动。（以开标现场招标代理或招标人查询为准）</w:t>
            </w:r>
          </w:p>
          <w:p w14:paraId="417AA59B">
            <w:pPr>
              <w:spacing w:before="142" w:line="243" w:lineRule="auto"/>
              <w:ind w:left="2"/>
              <w:jc w:val="both"/>
              <w:rPr>
                <w:rFonts w:hint="eastAsia" w:ascii="仿宋" w:hAnsi="仿宋" w:eastAsia="仿宋" w:cs="仿宋"/>
                <w:color w:val="auto"/>
              </w:rPr>
            </w:pPr>
            <w:r>
              <w:rPr>
                <w:rFonts w:hint="eastAsia" w:ascii="仿宋" w:hAnsi="仿宋" w:eastAsia="仿宋" w:cs="仿宋"/>
                <w:b/>
                <w:bCs/>
                <w:spacing w:val="11"/>
                <w:sz w:val="23"/>
                <w:szCs w:val="23"/>
                <w:lang w:eastAsia="zh-CN"/>
              </w:rPr>
              <w:t>注：1、“提供税务部门出具的完税证明”：①若供应商某月税收为零申报，须提供当月加盖税务局公章的无欠税证明或“国家税务总局电子税务局12366.chinatax.gov.cn/bsfw/onlinetaxation/main）”的申报结果查询截图 ②完税证明中“税种”非养老保险、医疗保险、失业保险、工伤保险和生育保险。</w:t>
            </w:r>
            <w:r>
              <w:rPr>
                <w:rFonts w:hint="eastAsia" w:ascii="仿宋" w:hAnsi="仿宋" w:eastAsia="仿宋" w:cs="仿宋"/>
                <w:b/>
                <w:bCs/>
                <w:spacing w:val="11"/>
                <w:sz w:val="23"/>
                <w:szCs w:val="23"/>
              </w:rPr>
              <w:t>请各供应商注意！</w:t>
            </w:r>
          </w:p>
        </w:tc>
      </w:tr>
      <w:tr w14:paraId="02B3AD8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0"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6DC496E8">
            <w:pPr>
              <w:spacing w:line="240" w:lineRule="atLeast"/>
              <w:jc w:val="center"/>
              <w:rPr>
                <w:rStyle w:val="26"/>
                <w:rFonts w:hint="eastAsia" w:ascii="仿宋" w:hAnsi="仿宋" w:eastAsia="仿宋" w:cs="仿宋"/>
                <w:color w:val="auto"/>
                <w:sz w:val="24"/>
                <w:lang w:eastAsia="zh-CN"/>
              </w:rPr>
            </w:pPr>
            <w:r>
              <w:rPr>
                <w:rStyle w:val="26"/>
                <w:rFonts w:hint="eastAsia" w:ascii="仿宋" w:hAnsi="仿宋" w:eastAsia="仿宋" w:cs="仿宋"/>
                <w:color w:val="auto"/>
                <w:sz w:val="24"/>
              </w:rPr>
              <w:t>1.3.2</w:t>
            </w:r>
          </w:p>
        </w:tc>
        <w:tc>
          <w:tcPr>
            <w:tcW w:w="7487" w:type="dxa"/>
            <w:tcBorders>
              <w:top w:val="single" w:color="000000" w:sz="6" w:space="0"/>
              <w:left w:val="single" w:color="000000" w:sz="6" w:space="0"/>
              <w:bottom w:val="single" w:color="000000" w:sz="6" w:space="0"/>
              <w:right w:val="single" w:color="000000" w:sz="12" w:space="0"/>
            </w:tcBorders>
            <w:vAlign w:val="center"/>
          </w:tcPr>
          <w:p w14:paraId="7B540B5A">
            <w:pPr>
              <w:spacing w:line="240" w:lineRule="atLeast"/>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是否允许采购进口产品：</w:t>
            </w:r>
            <w:r>
              <w:rPr>
                <w:rStyle w:val="26"/>
                <w:rFonts w:hint="eastAsia" w:ascii="仿宋" w:hAnsi="仿宋" w:eastAsia="仿宋" w:cs="仿宋"/>
                <w:color w:val="auto"/>
                <w:sz w:val="24"/>
                <w:u w:val="single"/>
                <w:lang w:eastAsia="zh-CN"/>
              </w:rPr>
              <w:t>否</w:t>
            </w:r>
          </w:p>
        </w:tc>
      </w:tr>
      <w:tr w14:paraId="5CAD5E6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1"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3C38B030">
            <w:pPr>
              <w:spacing w:line="240" w:lineRule="atLeast"/>
              <w:jc w:val="center"/>
              <w:rPr>
                <w:rStyle w:val="26"/>
                <w:rFonts w:hint="eastAsia" w:ascii="仿宋" w:hAnsi="仿宋" w:eastAsia="仿宋" w:cs="仿宋"/>
                <w:color w:val="auto"/>
                <w:sz w:val="24"/>
                <w:lang w:eastAsia="zh-CN"/>
              </w:rPr>
            </w:pPr>
            <w:r>
              <w:rPr>
                <w:rStyle w:val="26"/>
                <w:rFonts w:hint="eastAsia" w:ascii="仿宋" w:hAnsi="仿宋" w:eastAsia="仿宋" w:cs="仿宋"/>
                <w:color w:val="auto"/>
                <w:sz w:val="24"/>
              </w:rPr>
              <w:t>1.3.3</w:t>
            </w:r>
          </w:p>
        </w:tc>
        <w:tc>
          <w:tcPr>
            <w:tcW w:w="7487" w:type="dxa"/>
            <w:tcBorders>
              <w:top w:val="single" w:color="000000" w:sz="6" w:space="0"/>
              <w:left w:val="single" w:color="000000" w:sz="6" w:space="0"/>
              <w:bottom w:val="single" w:color="000000" w:sz="6" w:space="0"/>
              <w:right w:val="single" w:color="000000" w:sz="12" w:space="0"/>
            </w:tcBorders>
            <w:vAlign w:val="center"/>
          </w:tcPr>
          <w:p w14:paraId="1C27F040">
            <w:pPr>
              <w:spacing w:line="240" w:lineRule="atLeast"/>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是否为专门面向中小企业采购：</w:t>
            </w:r>
            <w:r>
              <w:rPr>
                <w:rStyle w:val="26"/>
                <w:rFonts w:hint="eastAsia" w:ascii="仿宋" w:hAnsi="仿宋" w:eastAsia="仿宋" w:cs="仿宋"/>
                <w:color w:val="auto"/>
                <w:sz w:val="24"/>
                <w:u w:val="single"/>
                <w:lang w:eastAsia="zh-CN"/>
              </w:rPr>
              <w:t>否</w:t>
            </w:r>
          </w:p>
        </w:tc>
      </w:tr>
      <w:tr w14:paraId="3E72EE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18B227C2">
            <w:pPr>
              <w:spacing w:line="240" w:lineRule="atLeast"/>
              <w:jc w:val="center"/>
              <w:rPr>
                <w:rStyle w:val="26"/>
                <w:rFonts w:hint="eastAsia" w:ascii="仿宋" w:hAnsi="仿宋" w:eastAsia="仿宋" w:cs="仿宋"/>
                <w:color w:val="auto"/>
                <w:sz w:val="24"/>
              </w:rPr>
            </w:pPr>
            <w:r>
              <w:rPr>
                <w:rStyle w:val="26"/>
                <w:rFonts w:hint="eastAsia" w:ascii="仿宋" w:hAnsi="仿宋" w:eastAsia="仿宋" w:cs="仿宋"/>
                <w:color w:val="auto"/>
                <w:sz w:val="24"/>
              </w:rPr>
              <w:t>1.4.1</w:t>
            </w:r>
          </w:p>
        </w:tc>
        <w:tc>
          <w:tcPr>
            <w:tcW w:w="7487" w:type="dxa"/>
            <w:tcBorders>
              <w:top w:val="single" w:color="000000" w:sz="6" w:space="0"/>
              <w:left w:val="single" w:color="000000" w:sz="6" w:space="0"/>
              <w:bottom w:val="single" w:color="000000" w:sz="6" w:space="0"/>
              <w:right w:val="single" w:color="000000" w:sz="12" w:space="0"/>
            </w:tcBorders>
            <w:vAlign w:val="center"/>
          </w:tcPr>
          <w:p w14:paraId="34ACEE99">
            <w:pPr>
              <w:spacing w:line="240" w:lineRule="atLeast"/>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是否允许联合体投标：</w:t>
            </w:r>
            <w:r>
              <w:rPr>
                <w:rStyle w:val="26"/>
                <w:rFonts w:hint="eastAsia" w:ascii="仿宋" w:hAnsi="仿宋" w:eastAsia="仿宋" w:cs="仿宋"/>
                <w:color w:val="auto"/>
                <w:sz w:val="24"/>
                <w:u w:val="single"/>
                <w:lang w:eastAsia="zh-CN"/>
              </w:rPr>
              <w:t>否</w:t>
            </w:r>
          </w:p>
        </w:tc>
      </w:tr>
      <w:tr w14:paraId="60FD93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6C2B09BD">
            <w:pPr>
              <w:spacing w:line="240" w:lineRule="atLeast"/>
              <w:jc w:val="center"/>
              <w:rPr>
                <w:rStyle w:val="26"/>
                <w:rFonts w:hint="eastAsia" w:ascii="仿宋" w:hAnsi="仿宋" w:eastAsia="仿宋" w:cs="仿宋"/>
                <w:color w:val="auto"/>
                <w:sz w:val="24"/>
              </w:rPr>
            </w:pPr>
            <w:r>
              <w:rPr>
                <w:rStyle w:val="26"/>
                <w:rFonts w:hint="eastAsia" w:ascii="仿宋" w:hAnsi="仿宋" w:eastAsia="仿宋" w:cs="仿宋"/>
                <w:color w:val="auto"/>
                <w:sz w:val="24"/>
              </w:rPr>
              <w:t>1.4.2</w:t>
            </w:r>
          </w:p>
        </w:tc>
        <w:tc>
          <w:tcPr>
            <w:tcW w:w="7487" w:type="dxa"/>
            <w:tcBorders>
              <w:top w:val="single" w:color="000000" w:sz="6" w:space="0"/>
              <w:left w:val="single" w:color="000000" w:sz="6" w:space="0"/>
              <w:bottom w:val="single" w:color="000000" w:sz="6" w:space="0"/>
              <w:right w:val="single" w:color="000000" w:sz="12" w:space="0"/>
            </w:tcBorders>
            <w:vAlign w:val="center"/>
          </w:tcPr>
          <w:p w14:paraId="21F80333">
            <w:pPr>
              <w:spacing w:line="240" w:lineRule="atLeast"/>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联合体的其他资格要求：无</w:t>
            </w:r>
          </w:p>
        </w:tc>
      </w:tr>
      <w:tr w14:paraId="30DB9D2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28A25114">
            <w:pPr>
              <w:spacing w:line="240" w:lineRule="atLeast"/>
              <w:jc w:val="center"/>
              <w:rPr>
                <w:rStyle w:val="26"/>
                <w:rFonts w:hint="eastAsia" w:ascii="仿宋" w:hAnsi="仿宋" w:eastAsia="仿宋" w:cs="仿宋"/>
                <w:color w:val="auto"/>
                <w:sz w:val="24"/>
              </w:rPr>
            </w:pPr>
            <w:r>
              <w:rPr>
                <w:rStyle w:val="26"/>
                <w:rFonts w:hint="eastAsia" w:ascii="仿宋" w:hAnsi="仿宋" w:eastAsia="仿宋" w:cs="仿宋"/>
                <w:color w:val="auto"/>
                <w:sz w:val="24"/>
              </w:rPr>
              <w:t>2.1</w:t>
            </w:r>
          </w:p>
        </w:tc>
        <w:tc>
          <w:tcPr>
            <w:tcW w:w="7487" w:type="dxa"/>
            <w:tcBorders>
              <w:top w:val="single" w:color="000000" w:sz="6" w:space="0"/>
              <w:left w:val="single" w:color="000000" w:sz="6" w:space="0"/>
              <w:bottom w:val="single" w:color="000000" w:sz="6" w:space="0"/>
              <w:right w:val="single" w:color="000000" w:sz="12" w:space="0"/>
            </w:tcBorders>
            <w:vAlign w:val="center"/>
          </w:tcPr>
          <w:p w14:paraId="2EDC7A18">
            <w:pPr>
              <w:numPr>
                <w:ilvl w:val="0"/>
                <w:numId w:val="0"/>
              </w:numPr>
              <w:kinsoku/>
              <w:autoSpaceDE/>
              <w:autoSpaceDN/>
              <w:adjustRightInd/>
              <w:spacing w:line="396" w:lineRule="exact"/>
              <w:rPr>
                <w:rFonts w:hint="eastAsia" w:ascii="仿宋" w:hAnsi="仿宋" w:eastAsia="仿宋" w:cs="仿宋"/>
                <w:color w:val="auto"/>
                <w:kern w:val="2"/>
                <w:sz w:val="24"/>
                <w:lang w:val="en-US" w:eastAsia="zh-CN"/>
              </w:rPr>
            </w:pPr>
            <w:r>
              <w:rPr>
                <w:rFonts w:hint="eastAsia" w:ascii="仿宋" w:hAnsi="仿宋" w:eastAsia="仿宋" w:cs="仿宋"/>
                <w:color w:val="auto"/>
                <w:kern w:val="2"/>
                <w:sz w:val="24"/>
                <w:lang w:eastAsia="zh-CN"/>
              </w:rPr>
              <w:t>第一标段：</w:t>
            </w:r>
            <w:r>
              <w:rPr>
                <w:rStyle w:val="26"/>
                <w:rFonts w:hint="eastAsia" w:ascii="仿宋" w:hAnsi="仿宋" w:eastAsia="仿宋" w:cs="仿宋"/>
                <w:color w:val="auto"/>
                <w:sz w:val="24"/>
                <w:lang w:eastAsia="zh-CN"/>
              </w:rPr>
              <w:t>预算金额：</w:t>
            </w:r>
            <w:r>
              <w:rPr>
                <w:rFonts w:hint="eastAsia" w:ascii="仿宋" w:hAnsi="仿宋" w:eastAsia="仿宋" w:cs="仿宋"/>
                <w:color w:val="auto"/>
                <w:kern w:val="2"/>
                <w:sz w:val="24"/>
                <w:lang w:val="en-US" w:eastAsia="zh-CN"/>
              </w:rPr>
              <w:t>3100000</w:t>
            </w:r>
            <w:r>
              <w:rPr>
                <w:rFonts w:hint="eastAsia" w:ascii="仿宋" w:hAnsi="仿宋" w:eastAsia="仿宋" w:cs="仿宋"/>
                <w:color w:val="auto"/>
                <w:kern w:val="2"/>
                <w:sz w:val="24"/>
                <w:lang w:eastAsia="zh-CN"/>
              </w:rPr>
              <w:t>元</w:t>
            </w:r>
            <w:r>
              <w:rPr>
                <w:rFonts w:hint="eastAsia" w:ascii="仿宋" w:hAnsi="仿宋" w:eastAsia="仿宋" w:cs="仿宋"/>
                <w:color w:val="auto"/>
                <w:kern w:val="2"/>
                <w:sz w:val="24"/>
                <w:lang w:val="en-US" w:eastAsia="zh-CN"/>
              </w:rPr>
              <w:t xml:space="preserve">   </w:t>
            </w:r>
            <w:r>
              <w:rPr>
                <w:rFonts w:hint="eastAsia" w:ascii="仿宋" w:hAnsi="仿宋" w:eastAsia="仿宋" w:cs="仿宋"/>
                <w:color w:val="auto"/>
                <w:kern w:val="2"/>
                <w:sz w:val="24"/>
                <w:lang w:eastAsia="zh-CN"/>
              </w:rPr>
              <w:t>最高限价：</w:t>
            </w:r>
            <w:r>
              <w:rPr>
                <w:rFonts w:hint="eastAsia" w:ascii="仿宋" w:hAnsi="仿宋" w:eastAsia="仿宋" w:cs="仿宋"/>
                <w:color w:val="auto"/>
                <w:kern w:val="2"/>
                <w:sz w:val="24"/>
                <w:lang w:val="en-US" w:eastAsia="zh-CN"/>
              </w:rPr>
              <w:t>3100000</w:t>
            </w:r>
            <w:r>
              <w:rPr>
                <w:rFonts w:hint="eastAsia" w:ascii="仿宋" w:hAnsi="仿宋" w:eastAsia="仿宋" w:cs="仿宋"/>
                <w:color w:val="auto"/>
                <w:kern w:val="2"/>
                <w:sz w:val="24"/>
                <w:lang w:eastAsia="zh-CN"/>
              </w:rPr>
              <w:t>元</w:t>
            </w:r>
            <w:r>
              <w:rPr>
                <w:rFonts w:hint="eastAsia" w:ascii="仿宋" w:hAnsi="仿宋" w:eastAsia="仿宋" w:cs="仿宋"/>
                <w:color w:val="auto"/>
                <w:kern w:val="2"/>
                <w:sz w:val="24"/>
                <w:lang w:val="en-US" w:eastAsia="zh-CN"/>
              </w:rPr>
              <w:t xml:space="preserve"> </w:t>
            </w:r>
          </w:p>
          <w:p w14:paraId="59297A04">
            <w:pPr>
              <w:numPr>
                <w:ilvl w:val="0"/>
                <w:numId w:val="0"/>
              </w:numPr>
              <w:kinsoku/>
              <w:autoSpaceDE/>
              <w:autoSpaceDN/>
              <w:adjustRightInd/>
              <w:spacing w:line="396" w:lineRule="exact"/>
              <w:rPr>
                <w:rFonts w:hint="eastAsia" w:ascii="仿宋" w:hAnsi="仿宋" w:eastAsia="仿宋" w:cs="仿宋"/>
                <w:sz w:val="24"/>
                <w:szCs w:val="24"/>
                <w:lang w:eastAsia="zh-CN"/>
              </w:rPr>
            </w:pPr>
            <w:r>
              <w:rPr>
                <w:rFonts w:hint="eastAsia" w:ascii="仿宋" w:hAnsi="仿宋" w:eastAsia="仿宋" w:cs="仿宋"/>
                <w:color w:val="auto"/>
                <w:kern w:val="2"/>
                <w:sz w:val="24"/>
                <w:lang w:eastAsia="zh-CN"/>
              </w:rPr>
              <w:t>第二标段：</w:t>
            </w:r>
            <w:r>
              <w:rPr>
                <w:rStyle w:val="26"/>
                <w:rFonts w:hint="eastAsia" w:ascii="仿宋" w:hAnsi="仿宋" w:eastAsia="仿宋" w:cs="仿宋"/>
                <w:color w:val="auto"/>
                <w:sz w:val="24"/>
                <w:lang w:eastAsia="zh-CN"/>
              </w:rPr>
              <w:t>预算金额：</w:t>
            </w:r>
            <w:r>
              <w:rPr>
                <w:rFonts w:hint="eastAsia" w:ascii="仿宋" w:hAnsi="仿宋" w:eastAsia="仿宋" w:cs="仿宋"/>
                <w:color w:val="auto"/>
                <w:kern w:val="2"/>
                <w:sz w:val="24"/>
                <w:lang w:val="en-US" w:eastAsia="zh-CN"/>
              </w:rPr>
              <w:t>1500000</w:t>
            </w:r>
            <w:r>
              <w:rPr>
                <w:rFonts w:hint="eastAsia" w:ascii="仿宋" w:hAnsi="仿宋" w:eastAsia="仿宋" w:cs="仿宋"/>
                <w:color w:val="auto"/>
                <w:kern w:val="2"/>
                <w:sz w:val="24"/>
                <w:lang w:eastAsia="zh-CN"/>
              </w:rPr>
              <w:t>元</w:t>
            </w:r>
            <w:r>
              <w:rPr>
                <w:rFonts w:hint="eastAsia" w:ascii="仿宋" w:hAnsi="仿宋" w:eastAsia="仿宋" w:cs="仿宋"/>
                <w:color w:val="auto"/>
                <w:kern w:val="2"/>
                <w:sz w:val="24"/>
                <w:lang w:val="en-US" w:eastAsia="zh-CN"/>
              </w:rPr>
              <w:t xml:space="preserve">   </w:t>
            </w:r>
            <w:r>
              <w:rPr>
                <w:rFonts w:hint="eastAsia" w:ascii="仿宋" w:hAnsi="仿宋" w:eastAsia="仿宋" w:cs="仿宋"/>
                <w:color w:val="auto"/>
                <w:kern w:val="2"/>
                <w:sz w:val="24"/>
                <w:lang w:eastAsia="zh-CN"/>
              </w:rPr>
              <w:t>最高限价：</w:t>
            </w:r>
            <w:r>
              <w:rPr>
                <w:rFonts w:hint="eastAsia" w:ascii="仿宋" w:hAnsi="仿宋" w:eastAsia="仿宋" w:cs="仿宋"/>
                <w:color w:val="auto"/>
                <w:kern w:val="2"/>
                <w:sz w:val="24"/>
                <w:lang w:val="en-US" w:eastAsia="zh-CN"/>
              </w:rPr>
              <w:t>1500000</w:t>
            </w:r>
            <w:r>
              <w:rPr>
                <w:rFonts w:hint="eastAsia" w:ascii="仿宋" w:hAnsi="仿宋" w:eastAsia="仿宋" w:cs="仿宋"/>
                <w:color w:val="auto"/>
                <w:kern w:val="2"/>
                <w:sz w:val="24"/>
                <w:lang w:eastAsia="zh-CN"/>
              </w:rPr>
              <w:t>元</w:t>
            </w:r>
          </w:p>
          <w:p w14:paraId="5D16B202">
            <w:pPr>
              <w:spacing w:line="240" w:lineRule="atLeast"/>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val="zh-CN" w:eastAsia="zh-CN"/>
              </w:rPr>
              <w:t>（超过最高限价的投标无效）；</w:t>
            </w:r>
          </w:p>
        </w:tc>
      </w:tr>
      <w:tr w14:paraId="47278F3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2EC26E70">
            <w:pPr>
              <w:spacing w:line="240" w:lineRule="atLeast"/>
              <w:jc w:val="center"/>
              <w:rPr>
                <w:rStyle w:val="26"/>
                <w:rFonts w:hint="eastAsia" w:ascii="仿宋" w:hAnsi="仿宋" w:eastAsia="仿宋" w:cs="仿宋"/>
                <w:color w:val="auto"/>
                <w:sz w:val="24"/>
                <w:lang w:val="zh-CN"/>
              </w:rPr>
            </w:pPr>
            <w:r>
              <w:rPr>
                <w:rStyle w:val="26"/>
                <w:rFonts w:hint="eastAsia" w:ascii="仿宋" w:hAnsi="仿宋" w:eastAsia="仿宋" w:cs="仿宋"/>
                <w:color w:val="auto"/>
                <w:sz w:val="24"/>
                <w:lang w:val="zh-CN"/>
              </w:rPr>
              <w:t>2.2</w:t>
            </w:r>
          </w:p>
        </w:tc>
        <w:tc>
          <w:tcPr>
            <w:tcW w:w="7487" w:type="dxa"/>
            <w:tcBorders>
              <w:top w:val="single" w:color="000000" w:sz="6" w:space="0"/>
              <w:left w:val="single" w:color="000000" w:sz="6" w:space="0"/>
              <w:bottom w:val="single" w:color="000000" w:sz="6" w:space="0"/>
              <w:right w:val="single" w:color="000000" w:sz="12" w:space="0"/>
            </w:tcBorders>
            <w:vAlign w:val="center"/>
          </w:tcPr>
          <w:p w14:paraId="4B7E734A">
            <w:pPr>
              <w:spacing w:line="240" w:lineRule="atLeast"/>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val="zh-CN" w:eastAsia="zh-CN"/>
              </w:rPr>
              <w:t>注：本项目分为两个标段</w:t>
            </w:r>
            <w:r>
              <w:rPr>
                <w:rFonts w:hint="eastAsia" w:ascii="仿宋" w:hAnsi="仿宋" w:eastAsia="仿宋" w:cs="仿宋"/>
                <w:bCs/>
                <w:color w:val="auto"/>
                <w:sz w:val="24"/>
                <w:szCs w:val="24"/>
                <w:lang w:eastAsia="zh-CN"/>
              </w:rPr>
              <w:t>。</w:t>
            </w:r>
          </w:p>
        </w:tc>
      </w:tr>
      <w:tr w14:paraId="4CA07E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29"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6672362F">
            <w:pPr>
              <w:spacing w:line="240" w:lineRule="atLeast"/>
              <w:jc w:val="center"/>
              <w:rPr>
                <w:rStyle w:val="26"/>
                <w:rFonts w:hint="eastAsia" w:ascii="仿宋" w:hAnsi="仿宋" w:eastAsia="仿宋" w:cs="仿宋"/>
                <w:color w:val="auto"/>
                <w:sz w:val="24"/>
                <w:lang w:eastAsia="zh-CN"/>
              </w:rPr>
            </w:pPr>
            <w:r>
              <w:rPr>
                <w:rStyle w:val="26"/>
                <w:rFonts w:hint="eastAsia" w:ascii="仿宋" w:hAnsi="仿宋" w:eastAsia="仿宋" w:cs="仿宋"/>
                <w:color w:val="auto"/>
                <w:sz w:val="24"/>
              </w:rPr>
              <w:t>12.1</w:t>
            </w:r>
          </w:p>
        </w:tc>
        <w:tc>
          <w:tcPr>
            <w:tcW w:w="7487" w:type="dxa"/>
            <w:tcBorders>
              <w:top w:val="single" w:color="000000" w:sz="6" w:space="0"/>
              <w:left w:val="single" w:color="000000" w:sz="6" w:space="0"/>
              <w:bottom w:val="single" w:color="000000" w:sz="6" w:space="0"/>
              <w:right w:val="single" w:color="000000" w:sz="12" w:space="0"/>
            </w:tcBorders>
            <w:vAlign w:val="center"/>
          </w:tcPr>
          <w:tbl>
            <w:tblPr>
              <w:tblStyle w:val="35"/>
              <w:tblW w:w="859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93"/>
            </w:tblGrid>
            <w:tr w14:paraId="06A84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1" w:hRule="atLeast"/>
              </w:trPr>
              <w:tc>
                <w:tcPr>
                  <w:tcW w:w="8593" w:type="dxa"/>
                  <w:tcBorders>
                    <w:right w:val="single" w:color="000000" w:sz="10" w:space="0"/>
                  </w:tcBorders>
                </w:tcPr>
                <w:p w14:paraId="128E9768">
                  <w:pPr>
                    <w:spacing w:before="43" w:line="408" w:lineRule="exact"/>
                    <w:ind w:left="6"/>
                    <w:rPr>
                      <w:rFonts w:hint="eastAsia" w:ascii="仿宋" w:hAnsi="仿宋" w:eastAsia="仿宋" w:cs="仿宋"/>
                      <w:color w:val="auto"/>
                      <w:kern w:val="2"/>
                      <w:sz w:val="24"/>
                      <w:szCs w:val="24"/>
                      <w:lang w:eastAsia="zh-CN"/>
                    </w:rPr>
                  </w:pPr>
                  <w:r>
                    <w:rPr>
                      <w:rFonts w:hint="eastAsia" w:ascii="仿宋" w:hAnsi="仿宋" w:eastAsia="仿宋" w:cs="仿宋"/>
                      <w:spacing w:val="3"/>
                      <w:position w:val="4"/>
                      <w:sz w:val="23"/>
                      <w:szCs w:val="23"/>
                      <w:lang w:eastAsia="zh-CN"/>
                    </w:rPr>
                    <w:t>投标保证金形式：</w:t>
                  </w:r>
                  <w:r>
                    <w:rPr>
                      <w:rFonts w:hint="eastAsia" w:ascii="仿宋" w:hAnsi="仿宋" w:eastAsia="仿宋" w:cs="仿宋"/>
                      <w:color w:val="auto"/>
                      <w:kern w:val="2"/>
                      <w:sz w:val="24"/>
                      <w:szCs w:val="24"/>
                      <w:lang w:eastAsia="zh-CN"/>
                    </w:rPr>
                    <w:t>☑电汇☑支票☑本票☑保函☑等非现金形式提交</w:t>
                  </w:r>
                </w:p>
                <w:p w14:paraId="7703CABB">
                  <w:pPr>
                    <w:numPr>
                      <w:ilvl w:val="0"/>
                      <w:numId w:val="0"/>
                    </w:numPr>
                    <w:kinsoku/>
                    <w:autoSpaceDE/>
                    <w:autoSpaceDN/>
                    <w:adjustRightInd/>
                    <w:spacing w:line="396" w:lineRule="exact"/>
                    <w:rPr>
                      <w:rFonts w:hint="eastAsia" w:ascii="仿宋" w:hAnsi="仿宋" w:eastAsia="仿宋" w:cs="仿宋"/>
                      <w:spacing w:val="2"/>
                      <w:position w:val="4"/>
                      <w:sz w:val="23"/>
                      <w:szCs w:val="23"/>
                      <w:lang w:eastAsia="zh-CN"/>
                    </w:rPr>
                  </w:pPr>
                  <w:r>
                    <w:rPr>
                      <w:rFonts w:hint="eastAsia" w:ascii="仿宋" w:hAnsi="仿宋" w:eastAsia="仿宋" w:cs="仿宋"/>
                      <w:spacing w:val="2"/>
                      <w:position w:val="4"/>
                      <w:sz w:val="23"/>
                      <w:szCs w:val="23"/>
                      <w:lang w:eastAsia="zh-CN"/>
                    </w:rPr>
                    <w:t>投标保证金数额:</w:t>
                  </w:r>
                </w:p>
                <w:p w14:paraId="082ECE29">
                  <w:pPr>
                    <w:numPr>
                      <w:ilvl w:val="0"/>
                      <w:numId w:val="0"/>
                    </w:numPr>
                    <w:kinsoku/>
                    <w:autoSpaceDE/>
                    <w:autoSpaceDN/>
                    <w:adjustRightInd/>
                    <w:spacing w:line="396" w:lineRule="exact"/>
                    <w:rPr>
                      <w:rFonts w:hint="eastAsia" w:ascii="仿宋" w:hAnsi="仿宋" w:eastAsia="仿宋" w:cs="仿宋"/>
                      <w:color w:val="auto"/>
                      <w:kern w:val="2"/>
                      <w:sz w:val="24"/>
                      <w:lang w:val="en-US" w:eastAsia="zh-CN"/>
                    </w:rPr>
                  </w:pPr>
                  <w:r>
                    <w:rPr>
                      <w:rFonts w:hint="eastAsia" w:ascii="仿宋" w:hAnsi="仿宋" w:eastAsia="仿宋" w:cs="仿宋"/>
                      <w:color w:val="auto"/>
                      <w:kern w:val="2"/>
                      <w:sz w:val="24"/>
                      <w:lang w:eastAsia="zh-CN"/>
                    </w:rPr>
                    <w:t>第一标段：</w:t>
                  </w:r>
                  <w:r>
                    <w:rPr>
                      <w:rStyle w:val="26"/>
                      <w:rFonts w:hint="eastAsia" w:ascii="仿宋" w:hAnsi="仿宋" w:eastAsia="仿宋" w:cs="仿宋"/>
                      <w:color w:val="auto"/>
                      <w:sz w:val="24"/>
                      <w:lang w:val="en-US" w:eastAsia="zh-CN"/>
                    </w:rPr>
                    <w:t>6</w:t>
                  </w:r>
                  <w:r>
                    <w:rPr>
                      <w:rFonts w:hint="eastAsia" w:ascii="仿宋" w:hAnsi="仿宋" w:eastAsia="仿宋" w:cs="仿宋"/>
                      <w:color w:val="auto"/>
                      <w:kern w:val="2"/>
                      <w:sz w:val="24"/>
                      <w:lang w:val="en-US" w:eastAsia="zh-CN"/>
                    </w:rPr>
                    <w:t>2000</w:t>
                  </w:r>
                  <w:r>
                    <w:rPr>
                      <w:rFonts w:hint="eastAsia" w:ascii="仿宋" w:hAnsi="仿宋" w:eastAsia="仿宋" w:cs="仿宋"/>
                      <w:color w:val="auto"/>
                      <w:kern w:val="2"/>
                      <w:sz w:val="24"/>
                      <w:lang w:eastAsia="zh-CN"/>
                    </w:rPr>
                    <w:t>元</w:t>
                  </w:r>
                  <w:r>
                    <w:rPr>
                      <w:rFonts w:hint="eastAsia" w:ascii="仿宋" w:hAnsi="仿宋" w:eastAsia="仿宋" w:cs="仿宋"/>
                      <w:color w:val="auto"/>
                      <w:kern w:val="2"/>
                      <w:sz w:val="24"/>
                      <w:lang w:val="en-US" w:eastAsia="zh-CN"/>
                    </w:rPr>
                    <w:t xml:space="preserve">  </w:t>
                  </w:r>
                </w:p>
                <w:p w14:paraId="67021A65">
                  <w:pPr>
                    <w:numPr>
                      <w:ilvl w:val="0"/>
                      <w:numId w:val="0"/>
                    </w:numPr>
                    <w:kinsoku/>
                    <w:autoSpaceDE/>
                    <w:autoSpaceDN/>
                    <w:adjustRightInd/>
                    <w:spacing w:line="396" w:lineRule="exact"/>
                    <w:rPr>
                      <w:rFonts w:hint="eastAsia" w:ascii="仿宋" w:hAnsi="仿宋" w:eastAsia="仿宋" w:cs="仿宋"/>
                      <w:color w:val="auto"/>
                      <w:kern w:val="2"/>
                      <w:sz w:val="24"/>
                      <w:lang w:val="en-US" w:eastAsia="zh-CN"/>
                    </w:rPr>
                  </w:pPr>
                  <w:r>
                    <w:rPr>
                      <w:rFonts w:hint="eastAsia" w:ascii="仿宋" w:hAnsi="仿宋" w:eastAsia="仿宋" w:cs="仿宋"/>
                      <w:color w:val="auto"/>
                      <w:kern w:val="2"/>
                      <w:sz w:val="24"/>
                      <w:lang w:eastAsia="zh-CN"/>
                    </w:rPr>
                    <w:t>第二标段：</w:t>
                  </w:r>
                  <w:r>
                    <w:rPr>
                      <w:rFonts w:hint="eastAsia" w:ascii="仿宋" w:hAnsi="仿宋" w:eastAsia="仿宋" w:cs="仿宋"/>
                      <w:color w:val="auto"/>
                      <w:kern w:val="2"/>
                      <w:sz w:val="24"/>
                      <w:lang w:val="en-US" w:eastAsia="zh-CN"/>
                    </w:rPr>
                    <w:t>30000</w:t>
                  </w:r>
                  <w:r>
                    <w:rPr>
                      <w:rFonts w:hint="eastAsia" w:ascii="仿宋" w:hAnsi="仿宋" w:eastAsia="仿宋" w:cs="仿宋"/>
                      <w:color w:val="auto"/>
                      <w:kern w:val="2"/>
                      <w:sz w:val="24"/>
                      <w:lang w:eastAsia="zh-CN"/>
                    </w:rPr>
                    <w:t>元</w:t>
                  </w:r>
                  <w:r>
                    <w:rPr>
                      <w:rFonts w:hint="eastAsia" w:ascii="仿宋" w:hAnsi="仿宋" w:eastAsia="仿宋" w:cs="仿宋"/>
                      <w:color w:val="auto"/>
                      <w:kern w:val="2"/>
                      <w:sz w:val="24"/>
                      <w:lang w:val="en-US" w:eastAsia="zh-CN"/>
                    </w:rPr>
                    <w:t xml:space="preserve">   </w:t>
                  </w:r>
                </w:p>
                <w:p w14:paraId="252C15BA">
                  <w:pPr>
                    <w:spacing w:before="43" w:line="408" w:lineRule="exact"/>
                    <w:ind w:left="6"/>
                    <w:rPr>
                      <w:rFonts w:hint="eastAsia" w:ascii="仿宋" w:hAnsi="仿宋" w:eastAsia="仿宋" w:cs="仿宋"/>
                      <w:spacing w:val="2"/>
                      <w:position w:val="4"/>
                      <w:sz w:val="23"/>
                      <w:szCs w:val="23"/>
                      <w:lang w:eastAsia="zh-CN"/>
                    </w:rPr>
                  </w:pPr>
                  <w:r>
                    <w:rPr>
                      <w:rFonts w:hint="eastAsia" w:ascii="仿宋" w:hAnsi="仿宋" w:eastAsia="仿宋" w:cs="仿宋"/>
                      <w:spacing w:val="2"/>
                      <w:position w:val="4"/>
                      <w:sz w:val="23"/>
                      <w:szCs w:val="23"/>
                      <w:lang w:eastAsia="zh-CN"/>
                    </w:rPr>
                    <w:t>投标保证金缴纳账户：伽师县人民医院</w:t>
                  </w:r>
                </w:p>
                <w:p w14:paraId="645EA485">
                  <w:pPr>
                    <w:spacing w:before="43" w:line="408" w:lineRule="exact"/>
                    <w:ind w:left="6"/>
                    <w:rPr>
                      <w:rFonts w:hint="eastAsia" w:ascii="仿宋" w:hAnsi="仿宋" w:eastAsia="仿宋" w:cs="仿宋"/>
                      <w:spacing w:val="2"/>
                      <w:position w:val="4"/>
                      <w:sz w:val="23"/>
                      <w:szCs w:val="23"/>
                      <w:lang w:val="en-US" w:eastAsia="zh-CN"/>
                    </w:rPr>
                  </w:pPr>
                  <w:r>
                    <w:rPr>
                      <w:rFonts w:hint="eastAsia" w:ascii="仿宋" w:hAnsi="仿宋" w:eastAsia="仿宋" w:cs="仿宋"/>
                      <w:spacing w:val="2"/>
                      <w:position w:val="4"/>
                      <w:sz w:val="23"/>
                      <w:szCs w:val="23"/>
                      <w:lang w:eastAsia="zh-CN"/>
                    </w:rPr>
                    <w:t>银行账号：</w:t>
                  </w:r>
                  <w:r>
                    <w:rPr>
                      <w:rFonts w:hint="eastAsia" w:ascii="仿宋" w:hAnsi="仿宋" w:eastAsia="仿宋" w:cs="仿宋"/>
                      <w:spacing w:val="2"/>
                      <w:position w:val="4"/>
                      <w:sz w:val="23"/>
                      <w:szCs w:val="23"/>
                      <w:lang w:val="en-US" w:eastAsia="zh-CN"/>
                    </w:rPr>
                    <w:t>865010012010114526603　　</w:t>
                  </w:r>
                </w:p>
                <w:p w14:paraId="30C0CF92">
                  <w:pPr>
                    <w:spacing w:before="43" w:line="408" w:lineRule="exact"/>
                    <w:ind w:left="6"/>
                    <w:rPr>
                      <w:rFonts w:hint="eastAsia" w:ascii="仿宋" w:hAnsi="仿宋" w:eastAsia="仿宋" w:cs="仿宋"/>
                      <w:spacing w:val="2"/>
                      <w:position w:val="4"/>
                      <w:sz w:val="23"/>
                      <w:szCs w:val="23"/>
                      <w:lang w:val="en-US" w:eastAsia="zh-CN"/>
                    </w:rPr>
                  </w:pPr>
                  <w:r>
                    <w:rPr>
                      <w:rFonts w:hint="eastAsia" w:ascii="仿宋" w:hAnsi="仿宋" w:eastAsia="仿宋" w:cs="仿宋"/>
                      <w:spacing w:val="2"/>
                      <w:position w:val="4"/>
                      <w:sz w:val="23"/>
                      <w:szCs w:val="23"/>
                      <w:lang w:val="en-US" w:eastAsia="zh-CN"/>
                    </w:rPr>
                    <w:t>开 户 行：伽师县农村信用合社联社</w:t>
                  </w:r>
                </w:p>
                <w:p w14:paraId="7BE79C72">
                  <w:pPr>
                    <w:spacing w:before="34" w:line="244" w:lineRule="auto"/>
                    <w:ind w:left="9" w:right="61" w:firstLine="5"/>
                    <w:jc w:val="both"/>
                    <w:rPr>
                      <w:rFonts w:hint="eastAsia" w:ascii="仿宋" w:hAnsi="仿宋" w:eastAsia="仿宋" w:cs="仿宋"/>
                      <w:sz w:val="23"/>
                      <w:szCs w:val="23"/>
                      <w:lang w:eastAsia="zh-CN"/>
                    </w:rPr>
                  </w:pPr>
                  <w:r>
                    <w:rPr>
                      <w:rFonts w:hint="eastAsia" w:ascii="仿宋" w:hAnsi="仿宋" w:eastAsia="仿宋" w:cs="仿宋"/>
                      <w:b/>
                      <w:bCs/>
                      <w:spacing w:val="6"/>
                      <w:sz w:val="23"/>
                      <w:szCs w:val="23"/>
                      <w:lang w:eastAsia="zh-CN"/>
                    </w:rPr>
                    <w:t>（根据中华人民共和国财政部令第</w:t>
                  </w:r>
                  <w:r>
                    <w:rPr>
                      <w:rFonts w:hint="eastAsia" w:ascii="仿宋" w:hAnsi="仿宋" w:eastAsia="仿宋" w:cs="仿宋"/>
                      <w:spacing w:val="-36"/>
                      <w:sz w:val="23"/>
                      <w:szCs w:val="23"/>
                      <w:lang w:eastAsia="zh-CN"/>
                    </w:rPr>
                    <w:t xml:space="preserve"> </w:t>
                  </w:r>
                  <w:r>
                    <w:rPr>
                      <w:rFonts w:hint="eastAsia" w:ascii="仿宋" w:hAnsi="仿宋" w:eastAsia="仿宋" w:cs="仿宋"/>
                      <w:b/>
                      <w:bCs/>
                      <w:spacing w:val="6"/>
                      <w:sz w:val="23"/>
                      <w:szCs w:val="23"/>
                      <w:lang w:eastAsia="zh-CN"/>
                    </w:rPr>
                    <w:t>87</w:t>
                  </w:r>
                  <w:r>
                    <w:rPr>
                      <w:rFonts w:hint="eastAsia" w:ascii="仿宋" w:hAnsi="仿宋" w:eastAsia="仿宋" w:cs="仿宋"/>
                      <w:spacing w:val="-31"/>
                      <w:sz w:val="23"/>
                      <w:szCs w:val="23"/>
                      <w:lang w:eastAsia="zh-CN"/>
                    </w:rPr>
                    <w:t xml:space="preserve"> </w:t>
                  </w:r>
                  <w:r>
                    <w:rPr>
                      <w:rFonts w:hint="eastAsia" w:ascii="仿宋" w:hAnsi="仿宋" w:eastAsia="仿宋" w:cs="仿宋"/>
                      <w:b/>
                      <w:bCs/>
                      <w:spacing w:val="6"/>
                      <w:sz w:val="23"/>
                      <w:szCs w:val="23"/>
                      <w:lang w:eastAsia="zh-CN"/>
                    </w:rPr>
                    <w:t>号《政府采购货物和服务招标投</w:t>
                  </w:r>
                  <w:r>
                    <w:rPr>
                      <w:rFonts w:hint="eastAsia" w:ascii="仿宋" w:hAnsi="仿宋" w:eastAsia="仿宋" w:cs="仿宋"/>
                      <w:sz w:val="23"/>
                      <w:szCs w:val="23"/>
                      <w:lang w:eastAsia="zh-CN"/>
                    </w:rPr>
                    <w:t xml:space="preserve">  </w:t>
                  </w:r>
                  <w:r>
                    <w:rPr>
                      <w:rFonts w:hint="eastAsia" w:ascii="仿宋" w:hAnsi="仿宋" w:eastAsia="仿宋" w:cs="仿宋"/>
                      <w:b/>
                      <w:bCs/>
                      <w:spacing w:val="5"/>
                      <w:sz w:val="23"/>
                      <w:szCs w:val="23"/>
                      <w:lang w:eastAsia="zh-CN"/>
                    </w:rPr>
                    <w:t>标管理办法》第</w:t>
                  </w:r>
                  <w:r>
                    <w:rPr>
                      <w:rFonts w:hint="eastAsia" w:ascii="仿宋" w:hAnsi="仿宋" w:eastAsia="仿宋" w:cs="仿宋"/>
                      <w:spacing w:val="-34"/>
                      <w:sz w:val="23"/>
                      <w:szCs w:val="23"/>
                      <w:lang w:eastAsia="zh-CN"/>
                    </w:rPr>
                    <w:t xml:space="preserve"> </w:t>
                  </w:r>
                  <w:r>
                    <w:rPr>
                      <w:rFonts w:hint="eastAsia" w:ascii="仿宋" w:hAnsi="仿宋" w:eastAsia="仿宋" w:cs="仿宋"/>
                      <w:b/>
                      <w:bCs/>
                      <w:spacing w:val="5"/>
                      <w:sz w:val="23"/>
                      <w:szCs w:val="23"/>
                      <w:lang w:eastAsia="zh-CN"/>
                    </w:rPr>
                    <w:t>38</w:t>
                  </w:r>
                  <w:r>
                    <w:rPr>
                      <w:rFonts w:hint="eastAsia" w:ascii="仿宋" w:hAnsi="仿宋" w:eastAsia="仿宋" w:cs="仿宋"/>
                      <w:spacing w:val="-34"/>
                      <w:sz w:val="23"/>
                      <w:szCs w:val="23"/>
                      <w:lang w:eastAsia="zh-CN"/>
                    </w:rPr>
                    <w:t xml:space="preserve"> </w:t>
                  </w:r>
                  <w:r>
                    <w:rPr>
                      <w:rFonts w:hint="eastAsia" w:ascii="仿宋" w:hAnsi="仿宋" w:eastAsia="仿宋" w:cs="仿宋"/>
                      <w:b/>
                      <w:bCs/>
                      <w:spacing w:val="5"/>
                      <w:sz w:val="23"/>
                      <w:szCs w:val="23"/>
                      <w:lang w:eastAsia="zh-CN"/>
                    </w:rPr>
                    <w:t>条：投标保证金应当自中标通知书发出之日起</w:t>
                  </w:r>
                  <w:r>
                    <w:rPr>
                      <w:rFonts w:hint="eastAsia" w:ascii="仿宋" w:hAnsi="仿宋" w:eastAsia="仿宋" w:cs="仿宋"/>
                      <w:spacing w:val="-39"/>
                      <w:sz w:val="23"/>
                      <w:szCs w:val="23"/>
                      <w:lang w:eastAsia="zh-CN"/>
                    </w:rPr>
                    <w:t xml:space="preserve"> </w:t>
                  </w:r>
                  <w:r>
                    <w:rPr>
                      <w:rFonts w:hint="eastAsia" w:ascii="仿宋" w:hAnsi="仿宋" w:eastAsia="仿宋" w:cs="仿宋"/>
                      <w:b/>
                      <w:bCs/>
                      <w:spacing w:val="5"/>
                      <w:sz w:val="23"/>
                      <w:szCs w:val="23"/>
                      <w:lang w:eastAsia="zh-CN"/>
                    </w:rPr>
                    <w:t>5</w:t>
                  </w:r>
                  <w:r>
                    <w:rPr>
                      <w:rFonts w:hint="eastAsia" w:ascii="仿宋" w:hAnsi="仿宋" w:eastAsia="仿宋" w:cs="仿宋"/>
                      <w:spacing w:val="-38"/>
                      <w:sz w:val="23"/>
                      <w:szCs w:val="23"/>
                      <w:lang w:eastAsia="zh-CN"/>
                    </w:rPr>
                    <w:t xml:space="preserve"> </w:t>
                  </w:r>
                  <w:r>
                    <w:rPr>
                      <w:rFonts w:hint="eastAsia" w:ascii="仿宋" w:hAnsi="仿宋" w:eastAsia="仿宋" w:cs="仿宋"/>
                      <w:b/>
                      <w:bCs/>
                      <w:spacing w:val="5"/>
                      <w:sz w:val="23"/>
                      <w:szCs w:val="23"/>
                      <w:lang w:eastAsia="zh-CN"/>
                    </w:rPr>
                    <w:t>个</w:t>
                  </w:r>
                  <w:r>
                    <w:rPr>
                      <w:rFonts w:hint="eastAsia" w:ascii="仿宋" w:hAnsi="仿宋" w:eastAsia="仿宋" w:cs="仿宋"/>
                      <w:b/>
                      <w:bCs/>
                      <w:spacing w:val="7"/>
                      <w:sz w:val="23"/>
                      <w:szCs w:val="23"/>
                      <w:lang w:eastAsia="zh-CN"/>
                    </w:rPr>
                    <w:t>工作日内退还未中标人的投标保证金，采购人自采购合同签订之日起</w:t>
                  </w:r>
                  <w:r>
                    <w:rPr>
                      <w:rFonts w:hint="eastAsia" w:ascii="仿宋" w:hAnsi="仿宋" w:eastAsia="仿宋" w:cs="仿宋"/>
                      <w:spacing w:val="-32"/>
                      <w:sz w:val="23"/>
                      <w:szCs w:val="23"/>
                      <w:lang w:eastAsia="zh-CN"/>
                    </w:rPr>
                    <w:t xml:space="preserve"> </w:t>
                  </w:r>
                  <w:r>
                    <w:rPr>
                      <w:rFonts w:hint="eastAsia" w:ascii="仿宋" w:hAnsi="仿宋" w:eastAsia="仿宋" w:cs="仿宋"/>
                      <w:b/>
                      <w:bCs/>
                      <w:spacing w:val="7"/>
                      <w:sz w:val="23"/>
                      <w:szCs w:val="23"/>
                      <w:lang w:eastAsia="zh-CN"/>
                    </w:rPr>
                    <w:t>5</w:t>
                  </w:r>
                  <w:r>
                    <w:rPr>
                      <w:rFonts w:hint="eastAsia" w:ascii="仿宋" w:hAnsi="仿宋" w:eastAsia="仿宋" w:cs="仿宋"/>
                      <w:sz w:val="23"/>
                      <w:szCs w:val="23"/>
                      <w:lang w:eastAsia="zh-CN"/>
                    </w:rPr>
                    <w:t xml:space="preserve"> </w:t>
                  </w:r>
                  <w:r>
                    <w:rPr>
                      <w:rFonts w:hint="eastAsia" w:ascii="仿宋" w:hAnsi="仿宋" w:eastAsia="仿宋" w:cs="仿宋"/>
                      <w:b/>
                      <w:bCs/>
                      <w:spacing w:val="6"/>
                      <w:sz w:val="23"/>
                      <w:szCs w:val="23"/>
                      <w:lang w:eastAsia="zh-CN"/>
                    </w:rPr>
                    <w:t>个工作日内退还中标人的投标保证金。）</w:t>
                  </w:r>
                </w:p>
                <w:p w14:paraId="1040DD0A">
                  <w:pPr>
                    <w:spacing w:before="29" w:line="215" w:lineRule="auto"/>
                    <w:ind w:left="6"/>
                    <w:rPr>
                      <w:rFonts w:hint="eastAsia" w:ascii="仿宋" w:hAnsi="仿宋" w:eastAsia="仿宋" w:cs="仿宋"/>
                      <w:sz w:val="23"/>
                      <w:szCs w:val="23"/>
                      <w:lang w:eastAsia="zh-CN"/>
                    </w:rPr>
                  </w:pPr>
                  <w:r>
                    <w:rPr>
                      <w:rFonts w:hint="eastAsia" w:ascii="仿宋" w:hAnsi="仿宋" w:eastAsia="仿宋" w:cs="仿宋"/>
                      <w:b/>
                      <w:bCs/>
                      <w:spacing w:val="7"/>
                      <w:sz w:val="23"/>
                      <w:szCs w:val="23"/>
                      <w:lang w:eastAsia="zh-CN"/>
                    </w:rPr>
                    <w:t>投标人未按招标文件规定缴纳投标保证金的</w:t>
                  </w:r>
                  <w:r>
                    <w:rPr>
                      <w:rFonts w:hint="eastAsia" w:ascii="仿宋" w:hAnsi="仿宋" w:eastAsia="仿宋" w:cs="仿宋"/>
                      <w:b/>
                      <w:bCs/>
                      <w:spacing w:val="6"/>
                      <w:sz w:val="23"/>
                      <w:szCs w:val="23"/>
                      <w:lang w:eastAsia="zh-CN"/>
                    </w:rPr>
                    <w:t>,投标文件将被拒绝评审。</w:t>
                  </w:r>
                </w:p>
              </w:tc>
            </w:tr>
          </w:tbl>
          <w:p w14:paraId="14F32D8E">
            <w:pPr>
              <w:pStyle w:val="17"/>
              <w:rPr>
                <w:rFonts w:hint="eastAsia" w:ascii="仿宋" w:hAnsi="仿宋" w:eastAsia="仿宋" w:cs="仿宋"/>
                <w:color w:val="auto"/>
                <w:lang w:eastAsia="zh-CN"/>
              </w:rPr>
            </w:pPr>
          </w:p>
        </w:tc>
      </w:tr>
      <w:tr w14:paraId="380EFF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05BD07D4">
            <w:pPr>
              <w:spacing w:line="240" w:lineRule="atLeast"/>
              <w:jc w:val="center"/>
              <w:rPr>
                <w:rStyle w:val="26"/>
                <w:rFonts w:hint="eastAsia" w:ascii="仿宋" w:hAnsi="仿宋" w:eastAsia="仿宋" w:cs="仿宋"/>
                <w:color w:val="auto"/>
                <w:sz w:val="24"/>
              </w:rPr>
            </w:pPr>
            <w:r>
              <w:rPr>
                <w:rStyle w:val="26"/>
                <w:rFonts w:hint="eastAsia" w:ascii="仿宋" w:hAnsi="仿宋" w:eastAsia="仿宋" w:cs="仿宋"/>
                <w:color w:val="auto"/>
                <w:sz w:val="24"/>
              </w:rPr>
              <w:t>13.1</w:t>
            </w:r>
          </w:p>
        </w:tc>
        <w:tc>
          <w:tcPr>
            <w:tcW w:w="7487" w:type="dxa"/>
            <w:tcBorders>
              <w:top w:val="single" w:color="000000" w:sz="6" w:space="0"/>
              <w:left w:val="single" w:color="000000" w:sz="6" w:space="0"/>
              <w:bottom w:val="single" w:color="000000" w:sz="6" w:space="0"/>
              <w:right w:val="single" w:color="000000" w:sz="12" w:space="0"/>
            </w:tcBorders>
            <w:vAlign w:val="center"/>
          </w:tcPr>
          <w:p w14:paraId="7FB97DC3">
            <w:pPr>
              <w:spacing w:line="240" w:lineRule="atLeast"/>
              <w:rPr>
                <w:rStyle w:val="26"/>
                <w:rFonts w:hint="eastAsia" w:ascii="仿宋" w:hAnsi="仿宋" w:eastAsia="仿宋" w:cs="仿宋"/>
                <w:color w:val="auto"/>
                <w:sz w:val="24"/>
                <w:u w:val="single" w:color="000000"/>
              </w:rPr>
            </w:pPr>
            <w:r>
              <w:rPr>
                <w:rStyle w:val="26"/>
                <w:rFonts w:hint="eastAsia" w:ascii="仿宋" w:hAnsi="仿宋" w:eastAsia="仿宋" w:cs="仿宋"/>
                <w:color w:val="auto"/>
                <w:sz w:val="24"/>
              </w:rPr>
              <w:t>投标有效期：</w:t>
            </w:r>
            <w:r>
              <w:rPr>
                <w:rStyle w:val="26"/>
                <w:rFonts w:hint="eastAsia" w:ascii="仿宋" w:hAnsi="仿宋" w:eastAsia="仿宋" w:cs="仿宋"/>
                <w:color w:val="auto"/>
                <w:sz w:val="24"/>
                <w:u w:val="single" w:color="000000"/>
              </w:rPr>
              <w:t>90</w:t>
            </w:r>
            <w:r>
              <w:rPr>
                <w:rStyle w:val="26"/>
                <w:rFonts w:hint="eastAsia" w:ascii="仿宋" w:hAnsi="仿宋" w:eastAsia="仿宋" w:cs="仿宋"/>
                <w:color w:val="auto"/>
                <w:sz w:val="24"/>
              </w:rPr>
              <w:t>日历日</w:t>
            </w:r>
          </w:p>
        </w:tc>
      </w:tr>
      <w:tr w14:paraId="5A7A97C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77"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22389434">
            <w:pPr>
              <w:jc w:val="center"/>
              <w:rPr>
                <w:rStyle w:val="26"/>
                <w:rFonts w:hint="eastAsia" w:ascii="仿宋" w:hAnsi="仿宋" w:eastAsia="仿宋" w:cs="仿宋"/>
                <w:color w:val="auto"/>
                <w:sz w:val="24"/>
              </w:rPr>
            </w:pPr>
            <w:r>
              <w:rPr>
                <w:rStyle w:val="26"/>
                <w:rFonts w:hint="eastAsia" w:ascii="仿宋" w:hAnsi="仿宋" w:eastAsia="仿宋" w:cs="仿宋"/>
                <w:color w:val="auto"/>
                <w:sz w:val="24"/>
              </w:rPr>
              <w:t>14.1</w:t>
            </w:r>
          </w:p>
        </w:tc>
        <w:tc>
          <w:tcPr>
            <w:tcW w:w="7487" w:type="dxa"/>
            <w:tcBorders>
              <w:top w:val="single" w:color="000000" w:sz="6" w:space="0"/>
              <w:left w:val="single" w:color="000000" w:sz="6" w:space="0"/>
              <w:bottom w:val="single" w:color="000000" w:sz="6" w:space="0"/>
              <w:right w:val="single" w:color="000000" w:sz="12" w:space="0"/>
            </w:tcBorders>
            <w:vAlign w:val="center"/>
          </w:tcPr>
          <w:p w14:paraId="2B2F0EC1">
            <w:pPr>
              <w:rPr>
                <w:rFonts w:hint="eastAsia" w:ascii="仿宋" w:hAnsi="仿宋" w:eastAsia="仿宋" w:cs="仿宋"/>
                <w:color w:val="auto"/>
                <w:lang w:eastAsia="zh-CN"/>
              </w:rPr>
            </w:pPr>
            <w:r>
              <w:rPr>
                <w:rFonts w:hint="eastAsia" w:ascii="仿宋" w:hAnsi="仿宋" w:eastAsia="仿宋" w:cs="仿宋"/>
                <w:color w:val="auto"/>
                <w:sz w:val="24"/>
                <w:szCs w:val="24"/>
                <w:lang w:eastAsia="zh-CN" w:bidi="ar"/>
              </w:rPr>
              <w:t xml:space="preserve">1.本项目为电子招投标，供应商需要使用 CA 加密设备，凡参加本项目必须可自主通过新疆CA申领渠道“新疆政务通”申请政采云平台可使用的 CA 设备，如原有兵团或公共资源使用的 CA，可与新疆 CA 联系，申请增加电子证书即可，无需重复申领。 </w:t>
            </w:r>
          </w:p>
          <w:p w14:paraId="47B7965F">
            <w:pPr>
              <w:rPr>
                <w:rFonts w:hint="eastAsia" w:ascii="仿宋" w:hAnsi="仿宋" w:eastAsia="仿宋" w:cs="仿宋"/>
                <w:color w:val="auto"/>
                <w:lang w:eastAsia="zh-CN"/>
              </w:rPr>
            </w:pPr>
            <w:r>
              <w:rPr>
                <w:rFonts w:hint="eastAsia" w:ascii="仿宋" w:hAnsi="仿宋" w:eastAsia="仿宋" w:cs="仿宋"/>
                <w:color w:val="auto"/>
                <w:sz w:val="24"/>
                <w:szCs w:val="24"/>
                <w:lang w:eastAsia="zh-CN" w:bidi="ar"/>
              </w:rPr>
              <w:t xml:space="preserve">2.本项目实行网上投标，采用电子投标文件(供应商须使用 CA 加密设备通过政采云电子投标客户端制作投标文件)。若供应商参与投标，自行承担投标一切费用。 </w:t>
            </w:r>
          </w:p>
          <w:p w14:paraId="03BF0741">
            <w:pPr>
              <w:rPr>
                <w:rFonts w:hint="eastAsia" w:ascii="仿宋" w:hAnsi="仿宋" w:eastAsia="仿宋" w:cs="仿宋"/>
                <w:color w:val="auto"/>
                <w:lang w:eastAsia="zh-CN"/>
              </w:rPr>
            </w:pPr>
            <w:r>
              <w:rPr>
                <w:rFonts w:hint="eastAsia" w:ascii="仿宋" w:hAnsi="仿宋" w:eastAsia="仿宋" w:cs="仿宋"/>
                <w:color w:val="auto"/>
                <w:sz w:val="24"/>
                <w:szCs w:val="24"/>
                <w:lang w:eastAsia="zh-CN" w:bidi="ar"/>
              </w:rPr>
              <w:t xml:space="preserve">3.各供应商应在开标前应确保成为新疆政府采购网正式注册入库供应商，并完成 CA 数字证书申领。因未注册入库、未办理 CA 数字证书等原因造成无法投标或投标失败等后果由供应商自行承担。 </w:t>
            </w:r>
          </w:p>
          <w:p w14:paraId="2352E9DD">
            <w:pPr>
              <w:rPr>
                <w:rFonts w:hint="eastAsia" w:ascii="仿宋" w:hAnsi="仿宋" w:eastAsia="仿宋" w:cs="仿宋"/>
                <w:color w:val="auto"/>
                <w:lang w:eastAsia="zh-CN"/>
              </w:rPr>
            </w:pPr>
            <w:r>
              <w:rPr>
                <w:rFonts w:hint="eastAsia" w:ascii="仿宋" w:hAnsi="仿宋" w:eastAsia="仿宋" w:cs="仿宋"/>
                <w:color w:val="auto"/>
                <w:sz w:val="24"/>
                <w:szCs w:val="24"/>
                <w:lang w:eastAsia="zh-CN" w:bidi="ar"/>
              </w:rPr>
              <w:t xml:space="preserve">4.供应商将政采云电子交易客户端下载、安装完成后，可通过账号密码或 CA 登录客户端进行投标文件制作。在使用政采云投标客户端时，建议使用WIN7及以上操作系统。 客户 端请至新疆政府采购网（http://www.ccgp-xinjiang.gov.cn/）下载专区查看，如有问题可拨打政采云客户服务热线 95763 进行咨询。 </w:t>
            </w:r>
          </w:p>
          <w:p w14:paraId="1C6EB85D">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5.供应商在开标时须使用制作加密电子投标文件所使用的 CA 锁及电脑，电脑须提前配置好浏览器（建议使用谷歌浏览器），以便开标时解锁。为了保证开评标顺利进行，政采云线上开标功能完全实现，供应商开标所使用的电脑设备须具有视频及语音功能。</w:t>
            </w:r>
          </w:p>
          <w:p w14:paraId="63094376">
            <w:pPr>
              <w:rPr>
                <w:rFonts w:hint="eastAsia" w:ascii="仿宋" w:hAnsi="仿宋" w:eastAsia="仿宋" w:cs="仿宋"/>
                <w:color w:val="auto"/>
                <w:lang w:eastAsia="zh-CN"/>
              </w:rPr>
            </w:pPr>
            <w:r>
              <w:rPr>
                <w:rFonts w:hint="eastAsia" w:ascii="仿宋" w:hAnsi="仿宋" w:eastAsia="仿宋" w:cs="仿宋"/>
                <w:color w:val="auto"/>
                <w:sz w:val="24"/>
                <w:szCs w:val="24"/>
                <w:lang w:eastAsia="zh-CN" w:bidi="ar"/>
              </w:rPr>
              <w:t xml:space="preserve">6.投标保证金缴纳及确认时间：凡拟参加本次招标项目的供应商，必须在开标前将投标保证金汇入指定账户。投标保证金汇款凭证上用途栏应注明:招标项目名称+标项号+投标保证金。否则，届时其投标将被拒绝。 </w:t>
            </w:r>
          </w:p>
          <w:p w14:paraId="02D90887">
            <w:pPr>
              <w:rPr>
                <w:rFonts w:hint="eastAsia" w:ascii="仿宋" w:hAnsi="仿宋" w:eastAsia="仿宋" w:cs="仿宋"/>
                <w:color w:val="auto"/>
                <w:lang w:eastAsia="zh-CN"/>
              </w:rPr>
            </w:pPr>
            <w:r>
              <w:rPr>
                <w:rFonts w:hint="eastAsia" w:ascii="仿宋" w:hAnsi="仿宋" w:eastAsia="仿宋" w:cs="仿宋"/>
                <w:color w:val="auto"/>
                <w:sz w:val="24"/>
                <w:szCs w:val="24"/>
                <w:lang w:eastAsia="zh-CN" w:bidi="ar"/>
              </w:rPr>
              <w:t xml:space="preserve">7. 供应商对不见面开评标系统的技术操作咨询，可通过https://edu.zcygov.cn/luban/xinjiang-e-biding 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 </w:t>
            </w:r>
          </w:p>
          <w:p w14:paraId="4B14BA87">
            <w:pPr>
              <w:rPr>
                <w:rFonts w:hint="eastAsia" w:ascii="仿宋" w:hAnsi="仿宋" w:eastAsia="仿宋" w:cs="仿宋"/>
                <w:color w:val="auto"/>
                <w:lang w:eastAsia="zh-CN"/>
              </w:rPr>
            </w:pPr>
            <w:r>
              <w:rPr>
                <w:rFonts w:hint="eastAsia" w:ascii="仿宋" w:hAnsi="仿宋" w:eastAsia="仿宋" w:cs="仿宋"/>
                <w:color w:val="auto"/>
                <w:sz w:val="24"/>
                <w:szCs w:val="24"/>
                <w:lang w:eastAsia="zh-CN" w:bidi="ar"/>
              </w:rPr>
              <w:t xml:space="preserve">8.各供应商须在投标截止时间前完成在系统上递交电子投标文件。 </w:t>
            </w:r>
          </w:p>
          <w:p w14:paraId="6B432919">
            <w:pPr>
              <w:rPr>
                <w:rFonts w:hint="eastAsia" w:ascii="仿宋" w:hAnsi="仿宋" w:eastAsia="仿宋" w:cs="仿宋"/>
                <w:color w:val="auto"/>
                <w:lang w:eastAsia="zh-CN"/>
              </w:rPr>
            </w:pPr>
            <w:r>
              <w:rPr>
                <w:rFonts w:hint="eastAsia" w:ascii="仿宋" w:hAnsi="仿宋" w:eastAsia="仿宋" w:cs="仿宋"/>
                <w:color w:val="auto"/>
                <w:sz w:val="24"/>
                <w:szCs w:val="24"/>
                <w:lang w:eastAsia="zh-CN" w:bidi="ar"/>
              </w:rPr>
              <w:t xml:space="preserve">供应商的电子投标文件是经过 CA 证书加密后上传提交的，任何单位或个人均无法在投标截止时间(即开标时间)之前查看或篡改，不存在泄密风险。（严格按照政采云电子投标流程制作并上传电子投标文件） </w:t>
            </w:r>
          </w:p>
          <w:p w14:paraId="7A068E85">
            <w:pPr>
              <w:rPr>
                <w:rStyle w:val="26"/>
                <w:rFonts w:hint="eastAsia" w:ascii="仿宋" w:hAnsi="仿宋" w:eastAsia="仿宋" w:cs="仿宋"/>
                <w:color w:val="auto"/>
                <w:sz w:val="24"/>
              </w:rPr>
            </w:pPr>
            <w:r>
              <w:rPr>
                <w:rFonts w:hint="eastAsia" w:ascii="仿宋" w:hAnsi="仿宋" w:eastAsia="仿宋" w:cs="仿宋"/>
                <w:color w:val="auto"/>
                <w:sz w:val="24"/>
                <w:szCs w:val="24"/>
                <w:lang w:eastAsia="zh-CN" w:bidi="ar"/>
              </w:rPr>
              <w:t>9.解密时长为 30 分钟。</w:t>
            </w:r>
          </w:p>
        </w:tc>
      </w:tr>
      <w:tr w14:paraId="705293C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0D2F0F4A">
            <w:pPr>
              <w:spacing w:line="240" w:lineRule="atLeast"/>
              <w:jc w:val="center"/>
              <w:rPr>
                <w:rStyle w:val="26"/>
                <w:rFonts w:hint="eastAsia" w:ascii="仿宋" w:hAnsi="仿宋" w:eastAsia="仿宋" w:cs="仿宋"/>
                <w:color w:val="auto"/>
                <w:sz w:val="24"/>
              </w:rPr>
            </w:pPr>
            <w:r>
              <w:rPr>
                <w:rStyle w:val="26"/>
                <w:rFonts w:hint="eastAsia" w:ascii="仿宋" w:hAnsi="仿宋" w:eastAsia="仿宋" w:cs="仿宋"/>
                <w:color w:val="auto"/>
                <w:sz w:val="24"/>
              </w:rPr>
              <w:t>16.1</w:t>
            </w:r>
          </w:p>
        </w:tc>
        <w:tc>
          <w:tcPr>
            <w:tcW w:w="7487" w:type="dxa"/>
            <w:tcBorders>
              <w:top w:val="single" w:color="000000" w:sz="6" w:space="0"/>
              <w:left w:val="single" w:color="000000" w:sz="6" w:space="0"/>
              <w:bottom w:val="single" w:color="000000" w:sz="6" w:space="0"/>
              <w:right w:val="single" w:color="000000" w:sz="12" w:space="0"/>
            </w:tcBorders>
            <w:vAlign w:val="center"/>
          </w:tcPr>
          <w:p w14:paraId="676DAD67">
            <w:pPr>
              <w:spacing w:line="240" w:lineRule="atLeast"/>
              <w:rPr>
                <w:rStyle w:val="26"/>
                <w:rFonts w:hint="eastAsia" w:ascii="仿宋" w:hAnsi="仿宋" w:eastAsia="仿宋" w:cs="仿宋"/>
                <w:color w:val="auto"/>
                <w:sz w:val="24"/>
                <w:highlight w:val="yellow"/>
                <w:lang w:eastAsia="zh-CN"/>
              </w:rPr>
            </w:pPr>
            <w:r>
              <w:rPr>
                <w:rFonts w:hint="eastAsia" w:ascii="仿宋" w:hAnsi="仿宋" w:eastAsia="仿宋" w:cs="仿宋"/>
                <w:color w:val="auto"/>
                <w:sz w:val="24"/>
                <w:highlight w:val="yellow"/>
                <w:lang w:eastAsia="zh-CN"/>
              </w:rPr>
              <w:t>投标截止时间：2025年</w:t>
            </w:r>
            <w:r>
              <w:rPr>
                <w:rFonts w:hint="eastAsia" w:ascii="仿宋" w:hAnsi="仿宋" w:eastAsia="仿宋" w:cs="仿宋"/>
                <w:color w:val="auto"/>
                <w:sz w:val="24"/>
                <w:highlight w:val="yellow"/>
                <w:lang w:val="en-US" w:eastAsia="zh-CN"/>
              </w:rPr>
              <w:t>7</w:t>
            </w:r>
            <w:r>
              <w:rPr>
                <w:rFonts w:hint="eastAsia" w:ascii="仿宋" w:hAnsi="仿宋" w:eastAsia="仿宋" w:cs="仿宋"/>
                <w:color w:val="auto"/>
                <w:sz w:val="24"/>
                <w:highlight w:val="yellow"/>
                <w:lang w:eastAsia="zh-CN"/>
              </w:rPr>
              <w:t>月</w:t>
            </w:r>
            <w:r>
              <w:rPr>
                <w:rFonts w:hint="eastAsia" w:ascii="仿宋" w:hAnsi="仿宋" w:eastAsia="仿宋" w:cs="仿宋"/>
                <w:color w:val="auto"/>
                <w:sz w:val="24"/>
                <w:highlight w:val="yellow"/>
                <w:lang w:val="en-US" w:eastAsia="zh-CN"/>
              </w:rPr>
              <w:t>23</w:t>
            </w:r>
            <w:r>
              <w:rPr>
                <w:rFonts w:hint="eastAsia" w:ascii="仿宋" w:hAnsi="仿宋" w:eastAsia="仿宋" w:cs="仿宋"/>
                <w:color w:val="auto"/>
                <w:sz w:val="24"/>
                <w:highlight w:val="yellow"/>
                <w:lang w:eastAsia="zh-CN"/>
              </w:rPr>
              <w:t>日11：00（北京时间）</w:t>
            </w:r>
          </w:p>
        </w:tc>
      </w:tr>
      <w:tr w14:paraId="3D7EA7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50A807F2">
            <w:pPr>
              <w:spacing w:line="240" w:lineRule="atLeast"/>
              <w:jc w:val="center"/>
              <w:rPr>
                <w:rStyle w:val="26"/>
                <w:rFonts w:hint="eastAsia" w:ascii="仿宋" w:hAnsi="仿宋" w:eastAsia="仿宋" w:cs="仿宋"/>
                <w:color w:val="auto"/>
                <w:sz w:val="24"/>
              </w:rPr>
            </w:pPr>
            <w:r>
              <w:rPr>
                <w:rStyle w:val="26"/>
                <w:rFonts w:hint="eastAsia" w:ascii="仿宋" w:hAnsi="仿宋" w:eastAsia="仿宋" w:cs="仿宋"/>
                <w:color w:val="auto"/>
                <w:sz w:val="24"/>
              </w:rPr>
              <w:t>18.1</w:t>
            </w:r>
          </w:p>
        </w:tc>
        <w:tc>
          <w:tcPr>
            <w:tcW w:w="7487" w:type="dxa"/>
            <w:tcBorders>
              <w:top w:val="single" w:color="000000" w:sz="6" w:space="0"/>
              <w:left w:val="single" w:color="000000" w:sz="6" w:space="0"/>
              <w:bottom w:val="single" w:color="000000" w:sz="6" w:space="0"/>
              <w:right w:val="single" w:color="000000" w:sz="12" w:space="0"/>
            </w:tcBorders>
            <w:vAlign w:val="center"/>
          </w:tcPr>
          <w:p w14:paraId="58B83708">
            <w:pPr>
              <w:spacing w:line="240" w:lineRule="atLeast"/>
              <w:rPr>
                <w:rFonts w:hint="eastAsia" w:ascii="仿宋" w:hAnsi="仿宋" w:eastAsia="仿宋" w:cs="仿宋"/>
                <w:color w:val="auto"/>
                <w:sz w:val="24"/>
                <w:highlight w:val="yellow"/>
                <w:lang w:eastAsia="zh-CN"/>
              </w:rPr>
            </w:pPr>
            <w:r>
              <w:rPr>
                <w:rFonts w:hint="eastAsia" w:ascii="仿宋" w:hAnsi="仿宋" w:eastAsia="仿宋" w:cs="仿宋"/>
                <w:color w:val="auto"/>
                <w:sz w:val="24"/>
                <w:highlight w:val="yellow"/>
                <w:lang w:eastAsia="zh-CN"/>
              </w:rPr>
              <w:t>开标时间：2025年</w:t>
            </w:r>
            <w:r>
              <w:rPr>
                <w:rFonts w:hint="eastAsia" w:ascii="仿宋" w:hAnsi="仿宋" w:eastAsia="仿宋" w:cs="仿宋"/>
                <w:color w:val="auto"/>
                <w:sz w:val="24"/>
                <w:highlight w:val="yellow"/>
                <w:lang w:val="en-US" w:eastAsia="zh-CN"/>
              </w:rPr>
              <w:t>7</w:t>
            </w:r>
            <w:r>
              <w:rPr>
                <w:rFonts w:hint="eastAsia" w:ascii="仿宋" w:hAnsi="仿宋" w:eastAsia="仿宋" w:cs="仿宋"/>
                <w:color w:val="auto"/>
                <w:sz w:val="24"/>
                <w:highlight w:val="yellow"/>
                <w:lang w:eastAsia="zh-CN"/>
              </w:rPr>
              <w:t>月</w:t>
            </w:r>
            <w:r>
              <w:rPr>
                <w:rFonts w:hint="eastAsia" w:ascii="仿宋" w:hAnsi="仿宋" w:eastAsia="仿宋" w:cs="仿宋"/>
                <w:color w:val="auto"/>
                <w:sz w:val="24"/>
                <w:highlight w:val="yellow"/>
                <w:lang w:val="en-US" w:eastAsia="zh-CN"/>
              </w:rPr>
              <w:t>23</w:t>
            </w:r>
            <w:r>
              <w:rPr>
                <w:rFonts w:hint="eastAsia" w:ascii="仿宋" w:hAnsi="仿宋" w:eastAsia="仿宋" w:cs="仿宋"/>
                <w:color w:val="auto"/>
                <w:sz w:val="24"/>
                <w:highlight w:val="yellow"/>
                <w:lang w:eastAsia="zh-CN"/>
              </w:rPr>
              <w:t>日11：00（北京时间）</w:t>
            </w:r>
          </w:p>
          <w:p w14:paraId="74015089">
            <w:pPr>
              <w:rPr>
                <w:rStyle w:val="26"/>
                <w:rFonts w:hint="eastAsia" w:ascii="仿宋" w:hAnsi="仿宋" w:eastAsia="仿宋" w:cs="仿宋"/>
                <w:color w:val="auto"/>
                <w:sz w:val="24"/>
                <w:highlight w:val="yellow"/>
              </w:rPr>
            </w:pPr>
            <w:r>
              <w:rPr>
                <w:rFonts w:hint="eastAsia" w:ascii="仿宋" w:hAnsi="仿宋" w:eastAsia="仿宋" w:cs="仿宋"/>
                <w:color w:val="auto"/>
                <w:sz w:val="24"/>
                <w:highlight w:val="yellow"/>
              </w:rPr>
              <w:t>开标地点：（https://login.zcygov.cn/user-login/#/login）</w:t>
            </w:r>
          </w:p>
        </w:tc>
      </w:tr>
      <w:tr w14:paraId="7BC72D0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0"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1E2EF868">
            <w:pPr>
              <w:spacing w:line="240" w:lineRule="atLeast"/>
              <w:jc w:val="center"/>
              <w:rPr>
                <w:rFonts w:hint="eastAsia" w:ascii="仿宋" w:hAnsi="仿宋" w:eastAsia="仿宋" w:cs="仿宋"/>
                <w:color w:val="auto"/>
                <w:sz w:val="24"/>
                <w:highlight w:val="red"/>
              </w:rPr>
            </w:pPr>
            <w:r>
              <w:rPr>
                <w:rFonts w:hint="eastAsia" w:ascii="仿宋" w:hAnsi="仿宋" w:eastAsia="仿宋" w:cs="仿宋"/>
                <w:color w:val="auto"/>
                <w:sz w:val="24"/>
                <w:highlight w:val="red"/>
              </w:rPr>
              <w:t>20.1</w:t>
            </w:r>
          </w:p>
        </w:tc>
        <w:tc>
          <w:tcPr>
            <w:tcW w:w="7487" w:type="dxa"/>
            <w:tcBorders>
              <w:top w:val="single" w:color="000000" w:sz="6" w:space="0"/>
              <w:left w:val="single" w:color="000000" w:sz="6" w:space="0"/>
              <w:bottom w:val="single" w:color="000000" w:sz="6" w:space="0"/>
              <w:right w:val="single" w:color="000000" w:sz="12" w:space="0"/>
            </w:tcBorders>
            <w:vAlign w:val="center"/>
          </w:tcPr>
          <w:p w14:paraId="067B23DA">
            <w:pPr>
              <w:rPr>
                <w:rStyle w:val="26"/>
                <w:rFonts w:hint="eastAsia" w:ascii="仿宋" w:hAnsi="仿宋" w:eastAsia="仿宋" w:cs="仿宋"/>
                <w:color w:val="auto"/>
                <w:sz w:val="24"/>
                <w:highlight w:val="red"/>
                <w:lang w:eastAsia="zh-CN"/>
              </w:rPr>
            </w:pPr>
            <w:r>
              <w:rPr>
                <w:rStyle w:val="26"/>
                <w:rFonts w:hint="eastAsia" w:ascii="仿宋" w:hAnsi="仿宋" w:eastAsia="仿宋" w:cs="仿宋"/>
                <w:color w:val="auto"/>
                <w:sz w:val="24"/>
                <w:highlight w:val="red"/>
                <w:lang w:eastAsia="zh-CN"/>
              </w:rPr>
              <w:t>核心产品：</w:t>
            </w:r>
          </w:p>
          <w:p w14:paraId="74441865">
            <w:pPr>
              <w:rPr>
                <w:rStyle w:val="26"/>
                <w:rFonts w:hint="eastAsia" w:ascii="仿宋" w:hAnsi="仿宋" w:eastAsia="仿宋" w:cs="仿宋"/>
                <w:color w:val="auto"/>
                <w:sz w:val="24"/>
                <w:highlight w:val="red"/>
                <w:lang w:eastAsia="zh-CN"/>
              </w:rPr>
            </w:pPr>
            <w:r>
              <w:rPr>
                <w:rStyle w:val="26"/>
                <w:rFonts w:hint="eastAsia" w:ascii="仿宋" w:hAnsi="仿宋" w:eastAsia="仿宋" w:cs="仿宋"/>
                <w:color w:val="auto"/>
                <w:sz w:val="24"/>
                <w:highlight w:val="red"/>
                <w:lang w:eastAsia="zh-CN"/>
              </w:rPr>
              <w:t>第一标段：医院信息集成平台</w:t>
            </w:r>
          </w:p>
          <w:p w14:paraId="31A002D5">
            <w:pPr>
              <w:pStyle w:val="11"/>
              <w:rPr>
                <w:rFonts w:hint="eastAsia" w:ascii="仿宋" w:hAnsi="仿宋" w:eastAsia="仿宋" w:cs="仿宋"/>
                <w:lang w:eastAsia="zh-CN"/>
              </w:rPr>
            </w:pPr>
            <w:r>
              <w:rPr>
                <w:rStyle w:val="26"/>
                <w:rFonts w:hint="eastAsia" w:ascii="仿宋" w:hAnsi="仿宋" w:eastAsia="仿宋" w:cs="仿宋"/>
                <w:color w:val="auto"/>
                <w:sz w:val="24"/>
                <w:highlight w:val="red"/>
                <w:lang w:eastAsia="zh-CN"/>
              </w:rPr>
              <w:t>第二标段：县域慢病管理系统</w:t>
            </w:r>
          </w:p>
        </w:tc>
      </w:tr>
      <w:tr w14:paraId="5DA5839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5E574E4A">
            <w:pPr>
              <w:spacing w:line="240" w:lineRule="atLeast"/>
              <w:jc w:val="center"/>
              <w:rPr>
                <w:rStyle w:val="26"/>
                <w:rFonts w:hint="eastAsia" w:ascii="仿宋" w:hAnsi="仿宋" w:eastAsia="仿宋" w:cs="仿宋"/>
                <w:color w:val="auto"/>
                <w:sz w:val="24"/>
                <w:lang w:eastAsia="zh-CN"/>
              </w:rPr>
            </w:pPr>
            <w:r>
              <w:rPr>
                <w:rStyle w:val="26"/>
                <w:rFonts w:hint="eastAsia" w:ascii="仿宋" w:hAnsi="仿宋" w:eastAsia="仿宋" w:cs="仿宋"/>
                <w:color w:val="auto"/>
                <w:sz w:val="24"/>
              </w:rPr>
              <w:t>23.2</w:t>
            </w:r>
          </w:p>
        </w:tc>
        <w:tc>
          <w:tcPr>
            <w:tcW w:w="7487" w:type="dxa"/>
            <w:tcBorders>
              <w:top w:val="single" w:color="000000" w:sz="6" w:space="0"/>
              <w:left w:val="single" w:color="000000" w:sz="6" w:space="0"/>
              <w:bottom w:val="single" w:color="000000" w:sz="6" w:space="0"/>
              <w:right w:val="single" w:color="000000" w:sz="12" w:space="0"/>
            </w:tcBorders>
            <w:vAlign w:val="center"/>
          </w:tcPr>
          <w:p w14:paraId="197D0BA9">
            <w:pPr>
              <w:spacing w:line="240" w:lineRule="atLeast"/>
              <w:rPr>
                <w:rStyle w:val="26"/>
                <w:rFonts w:hint="eastAsia" w:ascii="仿宋" w:hAnsi="仿宋" w:eastAsia="仿宋" w:cs="仿宋"/>
                <w:i/>
                <w:color w:val="auto"/>
                <w:sz w:val="24"/>
                <w:lang w:eastAsia="zh-CN"/>
              </w:rPr>
            </w:pPr>
            <w:r>
              <w:rPr>
                <w:rStyle w:val="26"/>
                <w:rFonts w:hint="eastAsia" w:ascii="仿宋" w:hAnsi="仿宋" w:eastAsia="仿宋" w:cs="仿宋"/>
                <w:color w:val="auto"/>
                <w:sz w:val="24"/>
                <w:lang w:eastAsia="zh-CN"/>
              </w:rPr>
              <w:t>本项目评标方法：适用综合评分法</w:t>
            </w:r>
          </w:p>
        </w:tc>
      </w:tr>
      <w:tr w14:paraId="700936B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4FA85D28">
            <w:pPr>
              <w:spacing w:line="240" w:lineRule="atLeast"/>
              <w:jc w:val="center"/>
              <w:rPr>
                <w:rStyle w:val="26"/>
                <w:rFonts w:hint="eastAsia" w:ascii="仿宋" w:hAnsi="仿宋" w:eastAsia="仿宋" w:cs="仿宋"/>
                <w:color w:val="auto"/>
                <w:sz w:val="24"/>
                <w:lang w:eastAsia="zh-CN"/>
              </w:rPr>
            </w:pPr>
            <w:r>
              <w:rPr>
                <w:rStyle w:val="26"/>
                <w:rFonts w:hint="eastAsia" w:ascii="仿宋" w:hAnsi="仿宋" w:eastAsia="仿宋" w:cs="仿宋"/>
                <w:color w:val="auto"/>
                <w:sz w:val="24"/>
              </w:rPr>
              <w:t>27</w:t>
            </w:r>
          </w:p>
        </w:tc>
        <w:tc>
          <w:tcPr>
            <w:tcW w:w="7487" w:type="dxa"/>
            <w:tcBorders>
              <w:top w:val="single" w:color="000000" w:sz="6" w:space="0"/>
              <w:left w:val="single" w:color="000000" w:sz="6" w:space="0"/>
              <w:bottom w:val="single" w:color="000000" w:sz="6" w:space="0"/>
              <w:right w:val="single" w:color="000000" w:sz="12" w:space="0"/>
            </w:tcBorders>
            <w:vAlign w:val="center"/>
          </w:tcPr>
          <w:p w14:paraId="15B9084F">
            <w:pPr>
              <w:spacing w:line="240" w:lineRule="atLeast"/>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招标人委托评标委员会直接确定推荐中标候选供应商的数量：</w:t>
            </w:r>
            <w:r>
              <w:rPr>
                <w:rStyle w:val="26"/>
                <w:rFonts w:hint="eastAsia" w:ascii="仿宋" w:hAnsi="仿宋" w:eastAsia="仿宋" w:cs="仿宋"/>
                <w:color w:val="auto"/>
                <w:sz w:val="24"/>
                <w:u w:val="single" w:color="000000"/>
                <w:lang w:eastAsia="zh-CN"/>
              </w:rPr>
              <w:t>3家</w:t>
            </w:r>
          </w:p>
        </w:tc>
      </w:tr>
      <w:tr w14:paraId="737B17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27A98D76">
            <w:pPr>
              <w:spacing w:line="240" w:lineRule="atLeast"/>
              <w:jc w:val="center"/>
              <w:rPr>
                <w:rStyle w:val="26"/>
                <w:rFonts w:hint="eastAsia" w:ascii="仿宋" w:hAnsi="仿宋" w:eastAsia="仿宋" w:cs="仿宋"/>
                <w:color w:val="auto"/>
                <w:sz w:val="24"/>
                <w:lang w:eastAsia="zh-CN"/>
              </w:rPr>
            </w:pPr>
            <w:r>
              <w:rPr>
                <w:rStyle w:val="26"/>
                <w:rFonts w:hint="eastAsia" w:ascii="仿宋" w:hAnsi="仿宋" w:eastAsia="仿宋" w:cs="仿宋"/>
                <w:color w:val="auto"/>
                <w:sz w:val="24"/>
              </w:rPr>
              <w:t>31.1</w:t>
            </w:r>
          </w:p>
        </w:tc>
        <w:tc>
          <w:tcPr>
            <w:tcW w:w="7487" w:type="dxa"/>
            <w:tcBorders>
              <w:top w:val="single" w:color="000000" w:sz="6" w:space="0"/>
              <w:left w:val="single" w:color="000000" w:sz="6" w:space="0"/>
              <w:bottom w:val="single" w:color="000000" w:sz="6" w:space="0"/>
              <w:right w:val="single" w:color="000000" w:sz="12" w:space="0"/>
            </w:tcBorders>
            <w:vAlign w:val="center"/>
          </w:tcPr>
          <w:p w14:paraId="5314538E">
            <w:pPr>
              <w:spacing w:line="240" w:lineRule="atLeast"/>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履约保证金金额：</w:t>
            </w:r>
            <w:r>
              <w:rPr>
                <w:rFonts w:hint="eastAsia" w:ascii="仿宋" w:hAnsi="仿宋" w:eastAsia="仿宋" w:cs="仿宋"/>
                <w:color w:val="auto"/>
                <w:sz w:val="24"/>
                <w:lang w:eastAsia="zh-CN"/>
              </w:rPr>
              <w:t>不超过合同总价金额的10%</w:t>
            </w:r>
          </w:p>
          <w:p w14:paraId="35AC0F7F">
            <w:pPr>
              <w:spacing w:line="240" w:lineRule="atLeast"/>
              <w:rPr>
                <w:rStyle w:val="26"/>
                <w:rFonts w:hint="eastAsia" w:ascii="仿宋" w:hAnsi="仿宋" w:eastAsia="仿宋" w:cs="仿宋"/>
                <w:color w:val="auto"/>
                <w:sz w:val="24"/>
                <w:u w:val="single"/>
                <w:lang w:eastAsia="zh-CN"/>
              </w:rPr>
            </w:pPr>
            <w:r>
              <w:rPr>
                <w:rStyle w:val="26"/>
                <w:rFonts w:hint="eastAsia" w:ascii="仿宋" w:hAnsi="仿宋" w:eastAsia="仿宋" w:cs="仿宋"/>
                <w:color w:val="auto"/>
                <w:sz w:val="24"/>
                <w:lang w:eastAsia="zh-CN"/>
              </w:rPr>
              <w:t>履约保证金形式：</w:t>
            </w:r>
            <w:r>
              <w:rPr>
                <w:rStyle w:val="26"/>
                <w:rFonts w:hint="eastAsia" w:ascii="仿宋" w:hAnsi="仿宋" w:eastAsia="仿宋" w:cs="仿宋"/>
                <w:color w:val="auto"/>
                <w:sz w:val="24"/>
                <w:u w:val="single" w:color="000000"/>
                <w:lang w:eastAsia="zh-CN"/>
              </w:rPr>
              <w:t>公对公转账</w:t>
            </w:r>
          </w:p>
          <w:p w14:paraId="503627B4">
            <w:pPr>
              <w:spacing w:line="240" w:lineRule="atLeast"/>
              <w:rPr>
                <w:rStyle w:val="26"/>
                <w:rFonts w:hint="eastAsia" w:ascii="仿宋" w:hAnsi="仿宋" w:eastAsia="仿宋" w:cs="仿宋"/>
                <w:color w:val="auto"/>
                <w:sz w:val="24"/>
                <w:u w:val="single"/>
                <w:lang w:eastAsia="zh-CN"/>
              </w:rPr>
            </w:pPr>
            <w:r>
              <w:rPr>
                <w:rStyle w:val="26"/>
                <w:rFonts w:hint="eastAsia" w:ascii="仿宋" w:hAnsi="仿宋" w:eastAsia="仿宋" w:cs="仿宋"/>
                <w:color w:val="auto"/>
                <w:sz w:val="24"/>
                <w:lang w:eastAsia="zh-CN"/>
              </w:rPr>
              <w:t>提交履约保证金的时间：</w:t>
            </w:r>
            <w:r>
              <w:rPr>
                <w:rStyle w:val="26"/>
                <w:rFonts w:hint="eastAsia" w:ascii="仿宋" w:hAnsi="仿宋" w:eastAsia="仿宋" w:cs="仿宋"/>
                <w:color w:val="auto"/>
                <w:sz w:val="24"/>
                <w:lang w:val="zh-CN" w:eastAsia="zh-CN"/>
              </w:rPr>
              <w:t>中标、成交通知书发放后，政府采购合同签订前。</w:t>
            </w:r>
          </w:p>
        </w:tc>
      </w:tr>
      <w:tr w14:paraId="6DF4140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53420106">
            <w:pPr>
              <w:spacing w:line="240" w:lineRule="atLeast"/>
              <w:jc w:val="center"/>
              <w:rPr>
                <w:rStyle w:val="26"/>
                <w:rFonts w:hint="eastAsia" w:ascii="仿宋" w:hAnsi="仿宋" w:eastAsia="仿宋" w:cs="仿宋"/>
                <w:color w:val="auto"/>
                <w:sz w:val="24"/>
                <w:lang w:eastAsia="zh-CN"/>
              </w:rPr>
            </w:pPr>
            <w:r>
              <w:rPr>
                <w:rStyle w:val="26"/>
                <w:rFonts w:hint="eastAsia" w:ascii="仿宋" w:hAnsi="仿宋" w:eastAsia="仿宋" w:cs="仿宋"/>
                <w:color w:val="auto"/>
                <w:sz w:val="24"/>
              </w:rPr>
              <w:t>32</w:t>
            </w:r>
          </w:p>
        </w:tc>
        <w:tc>
          <w:tcPr>
            <w:tcW w:w="7487" w:type="dxa"/>
            <w:tcBorders>
              <w:top w:val="single" w:color="000000" w:sz="6" w:space="0"/>
              <w:left w:val="single" w:color="000000" w:sz="6" w:space="0"/>
              <w:bottom w:val="single" w:color="000000" w:sz="6" w:space="0"/>
              <w:right w:val="single" w:color="000000" w:sz="12" w:space="0"/>
            </w:tcBorders>
            <w:vAlign w:val="center"/>
          </w:tcPr>
          <w:p w14:paraId="67790B9A">
            <w:pPr>
              <w:spacing w:line="240" w:lineRule="atLeast"/>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中标服务费：本项目不收取中标服务费</w:t>
            </w:r>
          </w:p>
        </w:tc>
      </w:tr>
      <w:tr w14:paraId="42489D5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4E40CFF0">
            <w:pPr>
              <w:spacing w:line="240" w:lineRule="atLeast"/>
              <w:jc w:val="center"/>
              <w:rPr>
                <w:rStyle w:val="26"/>
                <w:rFonts w:hint="eastAsia" w:ascii="仿宋" w:hAnsi="仿宋" w:eastAsia="仿宋" w:cs="仿宋"/>
                <w:color w:val="auto"/>
                <w:sz w:val="24"/>
                <w:lang w:eastAsia="zh-CN"/>
              </w:rPr>
            </w:pPr>
            <w:r>
              <w:rPr>
                <w:rStyle w:val="26"/>
                <w:rFonts w:hint="eastAsia" w:ascii="仿宋" w:hAnsi="仿宋" w:eastAsia="仿宋" w:cs="仿宋"/>
                <w:color w:val="auto"/>
                <w:sz w:val="24"/>
              </w:rPr>
              <w:t>33.1</w:t>
            </w:r>
          </w:p>
        </w:tc>
        <w:tc>
          <w:tcPr>
            <w:tcW w:w="7487" w:type="dxa"/>
            <w:tcBorders>
              <w:top w:val="single" w:color="000000" w:sz="6" w:space="0"/>
              <w:left w:val="single" w:color="000000" w:sz="6" w:space="0"/>
              <w:bottom w:val="single" w:color="000000" w:sz="6" w:space="0"/>
              <w:right w:val="single" w:color="000000" w:sz="12" w:space="0"/>
            </w:tcBorders>
            <w:vAlign w:val="center"/>
          </w:tcPr>
          <w:p w14:paraId="224D37C3">
            <w:pPr>
              <w:spacing w:line="240" w:lineRule="atLeast"/>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本项目是否属于信用担保试点范围：否</w:t>
            </w:r>
          </w:p>
        </w:tc>
      </w:tr>
      <w:tr w14:paraId="58779F0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17DDF606">
            <w:pPr>
              <w:spacing w:line="240" w:lineRule="atLeast"/>
              <w:jc w:val="center"/>
              <w:rPr>
                <w:rStyle w:val="26"/>
                <w:rFonts w:hint="eastAsia" w:ascii="仿宋" w:hAnsi="仿宋" w:eastAsia="仿宋" w:cs="仿宋"/>
                <w:color w:val="auto"/>
                <w:sz w:val="24"/>
                <w:lang w:eastAsia="zh-CN"/>
              </w:rPr>
            </w:pPr>
            <w:r>
              <w:rPr>
                <w:rStyle w:val="26"/>
                <w:rFonts w:hint="eastAsia" w:ascii="仿宋" w:hAnsi="仿宋" w:eastAsia="仿宋" w:cs="仿宋"/>
                <w:color w:val="auto"/>
                <w:sz w:val="24"/>
              </w:rPr>
              <w:t>33.2</w:t>
            </w:r>
          </w:p>
        </w:tc>
        <w:tc>
          <w:tcPr>
            <w:tcW w:w="7487" w:type="dxa"/>
            <w:tcBorders>
              <w:top w:val="single" w:color="000000" w:sz="6" w:space="0"/>
              <w:left w:val="single" w:color="000000" w:sz="6" w:space="0"/>
              <w:bottom w:val="single" w:color="000000" w:sz="6" w:space="0"/>
              <w:right w:val="single" w:color="000000" w:sz="12" w:space="0"/>
            </w:tcBorders>
            <w:vAlign w:val="center"/>
          </w:tcPr>
          <w:p w14:paraId="01040892">
            <w:pPr>
              <w:spacing w:line="240" w:lineRule="atLeast"/>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政府采购专业担保机构：无</w:t>
            </w:r>
          </w:p>
          <w:p w14:paraId="266AD033">
            <w:pPr>
              <w:spacing w:line="240" w:lineRule="atLeast"/>
              <w:ind w:left="-48" w:leftChars="-23" w:firstLine="48" w:firstLineChars="2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本项目采购人本级和上级财政部门政府采购有关规定增加的担保机构：无</w:t>
            </w:r>
          </w:p>
        </w:tc>
      </w:tr>
      <w:tr w14:paraId="742BDF7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48013BAD">
            <w:pPr>
              <w:spacing w:line="240" w:lineRule="atLeast"/>
              <w:jc w:val="center"/>
              <w:rPr>
                <w:rStyle w:val="26"/>
                <w:rFonts w:hint="eastAsia" w:ascii="仿宋" w:hAnsi="仿宋" w:eastAsia="仿宋" w:cs="仿宋"/>
                <w:color w:val="auto"/>
                <w:sz w:val="24"/>
                <w:lang w:eastAsia="zh-CN"/>
              </w:rPr>
            </w:pPr>
            <w:r>
              <w:rPr>
                <w:rStyle w:val="26"/>
                <w:rFonts w:hint="eastAsia" w:ascii="仿宋" w:hAnsi="仿宋" w:eastAsia="仿宋" w:cs="仿宋"/>
                <w:color w:val="auto"/>
                <w:sz w:val="24"/>
              </w:rPr>
              <w:t>34.3</w:t>
            </w:r>
          </w:p>
        </w:tc>
        <w:tc>
          <w:tcPr>
            <w:tcW w:w="7487" w:type="dxa"/>
            <w:tcBorders>
              <w:top w:val="single" w:color="000000" w:sz="6" w:space="0"/>
              <w:left w:val="single" w:color="000000" w:sz="6" w:space="0"/>
              <w:bottom w:val="single" w:color="000000" w:sz="6" w:space="0"/>
              <w:right w:val="single" w:color="000000" w:sz="12" w:space="0"/>
            </w:tcBorders>
            <w:vAlign w:val="center"/>
          </w:tcPr>
          <w:p w14:paraId="16A7158E">
            <w:pPr>
              <w:spacing w:line="240" w:lineRule="atLeast"/>
              <w:ind w:left="710" w:leftChars="-23" w:hanging="758"/>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反腐倡廉监督电话/邮箱：</w:t>
            </w:r>
            <w:r>
              <w:rPr>
                <w:rStyle w:val="26"/>
                <w:rFonts w:hint="eastAsia" w:ascii="仿宋" w:hAnsi="仿宋" w:eastAsia="仿宋" w:cs="仿宋"/>
                <w:color w:val="auto"/>
                <w:sz w:val="24"/>
                <w:u w:val="single" w:color="000000"/>
                <w:lang w:eastAsia="zh-CN"/>
              </w:rPr>
              <w:t>0998-6722230</w:t>
            </w:r>
          </w:p>
        </w:tc>
      </w:tr>
      <w:tr w14:paraId="0826D0D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1103" w:type="dxa"/>
            <w:tcBorders>
              <w:top w:val="single" w:color="000000" w:sz="6" w:space="0"/>
              <w:left w:val="single" w:color="000000" w:sz="12" w:space="0"/>
              <w:bottom w:val="single" w:color="000000" w:sz="12" w:space="0"/>
              <w:right w:val="single" w:color="000000" w:sz="6" w:space="0"/>
            </w:tcBorders>
            <w:vAlign w:val="center"/>
          </w:tcPr>
          <w:p w14:paraId="7760C45E">
            <w:pPr>
              <w:spacing w:line="240" w:lineRule="atLeast"/>
              <w:jc w:val="center"/>
              <w:rPr>
                <w:rStyle w:val="26"/>
                <w:rFonts w:hint="eastAsia" w:ascii="仿宋" w:hAnsi="仿宋" w:eastAsia="仿宋" w:cs="仿宋"/>
                <w:color w:val="auto"/>
                <w:sz w:val="24"/>
                <w:lang w:eastAsia="zh-CN"/>
              </w:rPr>
            </w:pPr>
            <w:r>
              <w:rPr>
                <w:rStyle w:val="26"/>
                <w:rFonts w:hint="eastAsia" w:ascii="仿宋" w:hAnsi="仿宋" w:eastAsia="仿宋" w:cs="仿宋"/>
                <w:color w:val="auto"/>
                <w:sz w:val="24"/>
              </w:rPr>
              <w:t>36.3</w:t>
            </w:r>
          </w:p>
        </w:tc>
        <w:tc>
          <w:tcPr>
            <w:tcW w:w="7487" w:type="dxa"/>
            <w:tcBorders>
              <w:top w:val="single" w:color="000000" w:sz="6" w:space="0"/>
              <w:left w:val="single" w:color="000000" w:sz="6" w:space="0"/>
              <w:bottom w:val="single" w:color="000000" w:sz="12" w:space="0"/>
              <w:right w:val="single" w:color="000000" w:sz="12" w:space="0"/>
            </w:tcBorders>
            <w:vAlign w:val="center"/>
          </w:tcPr>
          <w:p w14:paraId="1452ED38">
            <w:pPr>
              <w:spacing w:line="240" w:lineRule="atLeast"/>
              <w:ind w:left="710" w:leftChars="-23" w:hanging="758" w:hangingChars="316"/>
              <w:rPr>
                <w:rFonts w:hint="eastAsia" w:ascii="仿宋" w:hAnsi="仿宋" w:eastAsia="仿宋" w:cs="仿宋"/>
                <w:color w:val="auto"/>
                <w:sz w:val="24"/>
                <w:u w:val="single"/>
                <w:lang w:eastAsia="zh-CN"/>
              </w:rPr>
            </w:pPr>
            <w:r>
              <w:rPr>
                <w:rFonts w:hint="eastAsia" w:ascii="仿宋" w:hAnsi="仿宋" w:eastAsia="仿宋" w:cs="仿宋"/>
                <w:color w:val="auto"/>
                <w:sz w:val="24"/>
                <w:lang w:eastAsia="zh-CN"/>
              </w:rPr>
              <w:t>接收部门：</w:t>
            </w:r>
            <w:r>
              <w:rPr>
                <w:rFonts w:hint="eastAsia" w:ascii="仿宋" w:hAnsi="仿宋" w:eastAsia="仿宋" w:cs="仿宋"/>
                <w:color w:val="auto"/>
                <w:sz w:val="24"/>
                <w:u w:val="single"/>
                <w:lang w:eastAsia="zh-CN"/>
              </w:rPr>
              <w:t>伽师县政府采购管理办公室</w:t>
            </w:r>
          </w:p>
          <w:p w14:paraId="0454660C">
            <w:pPr>
              <w:spacing w:line="240" w:lineRule="atLeast"/>
              <w:ind w:left="710" w:leftChars="-23" w:hanging="758" w:hangingChars="316"/>
              <w:rPr>
                <w:rFonts w:hint="eastAsia" w:ascii="仿宋" w:hAnsi="仿宋" w:eastAsia="仿宋" w:cs="仿宋"/>
                <w:color w:val="auto"/>
                <w:sz w:val="24"/>
                <w:u w:val="single"/>
                <w:lang w:eastAsia="zh-CN"/>
              </w:rPr>
            </w:pPr>
            <w:r>
              <w:rPr>
                <w:rFonts w:hint="eastAsia" w:ascii="仿宋" w:hAnsi="仿宋" w:eastAsia="仿宋" w:cs="仿宋"/>
                <w:color w:val="auto"/>
                <w:sz w:val="24"/>
                <w:lang w:eastAsia="zh-CN"/>
              </w:rPr>
              <w:t>联系电话：</w:t>
            </w:r>
            <w:r>
              <w:rPr>
                <w:rFonts w:hint="eastAsia" w:ascii="仿宋" w:hAnsi="仿宋" w:eastAsia="仿宋" w:cs="仿宋"/>
                <w:color w:val="auto"/>
                <w:sz w:val="24"/>
                <w:u w:val="single"/>
                <w:lang w:eastAsia="zh-CN"/>
              </w:rPr>
              <w:t>15384946619</w:t>
            </w:r>
          </w:p>
          <w:p w14:paraId="060BCE37">
            <w:pPr>
              <w:spacing w:line="240" w:lineRule="atLeast"/>
              <w:ind w:left="710" w:leftChars="-23" w:hanging="758"/>
              <w:rPr>
                <w:rStyle w:val="26"/>
                <w:rFonts w:hint="eastAsia" w:ascii="仿宋" w:hAnsi="仿宋" w:eastAsia="仿宋" w:cs="仿宋"/>
                <w:color w:val="auto"/>
                <w:sz w:val="24"/>
                <w:lang w:eastAsia="zh-CN"/>
              </w:rPr>
            </w:pPr>
            <w:r>
              <w:rPr>
                <w:rFonts w:hint="eastAsia" w:ascii="仿宋" w:hAnsi="仿宋" w:eastAsia="仿宋" w:cs="仿宋"/>
                <w:color w:val="auto"/>
                <w:sz w:val="24"/>
                <w:lang w:eastAsia="zh-CN"/>
              </w:rPr>
              <w:t>通讯地址：</w:t>
            </w:r>
            <w:r>
              <w:rPr>
                <w:rFonts w:hint="eastAsia" w:ascii="仿宋" w:hAnsi="仿宋" w:eastAsia="仿宋" w:cs="仿宋"/>
                <w:color w:val="auto"/>
                <w:sz w:val="24"/>
                <w:u w:val="single"/>
                <w:lang w:eastAsia="zh-CN"/>
              </w:rPr>
              <w:t xml:space="preserve">伽师县行政审批局四楼 </w:t>
            </w:r>
          </w:p>
        </w:tc>
      </w:tr>
    </w:tbl>
    <w:p w14:paraId="6405FC5F">
      <w:pPr>
        <w:spacing w:line="240" w:lineRule="atLeast"/>
        <w:ind w:left="1080" w:leftChars="257" w:hanging="540"/>
        <w:rPr>
          <w:rStyle w:val="26"/>
          <w:rFonts w:hint="eastAsia" w:ascii="仿宋" w:hAnsi="仿宋" w:eastAsia="仿宋" w:cs="仿宋"/>
          <w:color w:val="auto"/>
          <w:sz w:val="24"/>
          <w:lang w:eastAsia="zh-CN"/>
        </w:rPr>
        <w:sectPr>
          <w:headerReference r:id="rId13" w:type="default"/>
          <w:footerReference r:id="rId15" w:type="default"/>
          <w:headerReference r:id="rId14" w:type="even"/>
          <w:footerReference r:id="rId16" w:type="even"/>
          <w:pgSz w:w="11906" w:h="16838"/>
          <w:pgMar w:top="1440" w:right="1797" w:bottom="1440" w:left="1797" w:header="851" w:footer="992" w:gutter="0"/>
          <w:cols w:space="425" w:num="1"/>
          <w:docGrid w:linePitch="312" w:charSpace="0"/>
        </w:sectPr>
      </w:pPr>
    </w:p>
    <w:p w14:paraId="61814A2D">
      <w:pPr>
        <w:pStyle w:val="6"/>
        <w:tabs>
          <w:tab w:val="left" w:pos="0"/>
        </w:tabs>
        <w:spacing w:before="0" w:after="0" w:line="240" w:lineRule="atLeast"/>
        <w:rPr>
          <w:rStyle w:val="26"/>
          <w:rFonts w:hint="eastAsia" w:ascii="仿宋" w:hAnsi="仿宋" w:eastAsia="仿宋" w:cs="仿宋"/>
          <w:bCs/>
          <w:color w:val="auto"/>
          <w:sz w:val="30"/>
          <w:szCs w:val="30"/>
          <w:lang w:eastAsia="zh-CN"/>
        </w:rPr>
      </w:pPr>
      <w:bookmarkStart w:id="910" w:name="_Toc14991"/>
      <w:r>
        <w:rPr>
          <w:rFonts w:hint="eastAsia" w:ascii="仿宋" w:hAnsi="仿宋" w:eastAsia="仿宋" w:cs="仿宋"/>
          <w:color w:val="auto"/>
          <w:sz w:val="44"/>
          <w:szCs w:val="44"/>
          <w:lang w:eastAsia="zh-CN"/>
        </w:rPr>
        <w:t>第五章  货物需求一览表及技术规格</w:t>
      </w:r>
      <w:bookmarkEnd w:id="910"/>
    </w:p>
    <w:p w14:paraId="7FF8BF33">
      <w:pPr>
        <w:spacing w:line="520" w:lineRule="exact"/>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项目名称：伽师县人民医院2025年信息化建设项目</w:t>
      </w:r>
    </w:p>
    <w:p w14:paraId="425A1330">
      <w:pPr>
        <w:pStyle w:val="17"/>
        <w:rPr>
          <w:rStyle w:val="26"/>
          <w:rFonts w:hint="eastAsia" w:ascii="仿宋" w:hAnsi="仿宋" w:eastAsia="仿宋" w:cs="仿宋"/>
          <w:color w:val="auto"/>
          <w:sz w:val="24"/>
          <w:lang w:val="en-US" w:eastAsia="zh-CN"/>
        </w:rPr>
      </w:pPr>
      <w:r>
        <w:rPr>
          <w:rStyle w:val="26"/>
          <w:rFonts w:hint="eastAsia" w:ascii="仿宋" w:hAnsi="仿宋" w:eastAsia="仿宋" w:cs="仿宋"/>
          <w:color w:val="auto"/>
          <w:sz w:val="24"/>
          <w:lang w:eastAsia="zh-CN"/>
        </w:rPr>
        <w:t>项目编号：KSJSX(GK)2025-1</w:t>
      </w:r>
      <w:r>
        <w:rPr>
          <w:rStyle w:val="26"/>
          <w:rFonts w:hint="eastAsia" w:ascii="仿宋" w:hAnsi="仿宋" w:eastAsia="仿宋" w:cs="仿宋"/>
          <w:color w:val="auto"/>
          <w:sz w:val="24"/>
          <w:lang w:val="en-US" w:eastAsia="zh-CN"/>
        </w:rPr>
        <w:t>7</w:t>
      </w:r>
    </w:p>
    <w:p w14:paraId="58CF49EE">
      <w:pPr>
        <w:pStyle w:val="11"/>
        <w:rPr>
          <w:rFonts w:hint="eastAsia" w:ascii="仿宋" w:hAnsi="仿宋" w:eastAsia="仿宋" w:cs="仿宋"/>
          <w:lang w:eastAsia="zh-CN"/>
        </w:rPr>
      </w:pPr>
    </w:p>
    <w:p w14:paraId="746D4D32">
      <w:pPr>
        <w:numPr>
          <w:ilvl w:val="0"/>
          <w:numId w:val="9"/>
        </w:numPr>
        <w:spacing w:line="288" w:lineRule="auto"/>
        <w:rPr>
          <w:rStyle w:val="26"/>
          <w:rFonts w:hint="eastAsia" w:ascii="仿宋" w:hAnsi="仿宋" w:eastAsia="仿宋" w:cs="仿宋"/>
          <w:color w:val="auto"/>
          <w:sz w:val="28"/>
          <w:szCs w:val="36"/>
          <w:lang w:eastAsia="zh-CN"/>
        </w:rPr>
      </w:pPr>
      <w:r>
        <w:rPr>
          <w:rStyle w:val="26"/>
          <w:rFonts w:hint="eastAsia" w:ascii="仿宋" w:hAnsi="仿宋" w:eastAsia="仿宋" w:cs="仿宋"/>
          <w:b/>
          <w:color w:val="auto"/>
          <w:sz w:val="30"/>
          <w:szCs w:val="30"/>
          <w:lang w:eastAsia="zh-CN"/>
        </w:rPr>
        <w:t>投标企业资格要求：</w:t>
      </w:r>
      <w:r>
        <w:rPr>
          <w:rStyle w:val="26"/>
          <w:rFonts w:hint="eastAsia" w:ascii="仿宋" w:hAnsi="仿宋" w:eastAsia="仿宋" w:cs="仿宋"/>
          <w:color w:val="auto"/>
          <w:sz w:val="28"/>
          <w:szCs w:val="36"/>
          <w:lang w:eastAsia="zh-CN"/>
        </w:rPr>
        <w:t>按照须知表内要求。</w:t>
      </w:r>
    </w:p>
    <w:p w14:paraId="1CAC60E8">
      <w:pPr>
        <w:numPr>
          <w:ilvl w:val="0"/>
          <w:numId w:val="9"/>
        </w:numPr>
        <w:spacing w:line="560" w:lineRule="exact"/>
        <w:rPr>
          <w:rStyle w:val="26"/>
          <w:rFonts w:hint="eastAsia" w:ascii="仿宋" w:hAnsi="仿宋" w:eastAsia="仿宋" w:cs="仿宋"/>
          <w:b/>
          <w:color w:val="auto"/>
          <w:sz w:val="30"/>
          <w:szCs w:val="30"/>
        </w:rPr>
      </w:pPr>
      <w:r>
        <w:rPr>
          <w:rStyle w:val="26"/>
          <w:rFonts w:hint="eastAsia" w:ascii="仿宋" w:hAnsi="仿宋" w:eastAsia="仿宋" w:cs="仿宋"/>
          <w:b/>
          <w:color w:val="auto"/>
          <w:sz w:val="30"/>
          <w:szCs w:val="30"/>
        </w:rPr>
        <w:t>投标产品要求：</w:t>
      </w:r>
      <w:bookmarkStart w:id="911" w:name="_Toc140751559"/>
      <w:bookmarkStart w:id="912" w:name="_Toc22880"/>
    </w:p>
    <w:p w14:paraId="320FF2C5">
      <w:pPr>
        <w:pStyle w:val="11"/>
        <w:rPr>
          <w:rFonts w:hint="eastAsia" w:ascii="仿宋" w:hAnsi="仿宋" w:eastAsia="仿宋" w:cs="仿宋"/>
          <w:lang w:eastAsia="zh-CN"/>
        </w:rPr>
      </w:pPr>
      <w:r>
        <w:rPr>
          <w:rStyle w:val="26"/>
          <w:rFonts w:hint="eastAsia" w:ascii="仿宋" w:hAnsi="仿宋" w:eastAsia="仿宋" w:cs="仿宋"/>
          <w:b/>
          <w:color w:val="auto"/>
          <w:sz w:val="30"/>
          <w:szCs w:val="30"/>
          <w:lang w:eastAsia="zh-CN"/>
        </w:rPr>
        <w:t>详见附件</w:t>
      </w:r>
    </w:p>
    <w:p w14:paraId="170A78AA">
      <w:pPr>
        <w:pStyle w:val="27"/>
        <w:spacing w:line="560" w:lineRule="exact"/>
        <w:rPr>
          <w:rFonts w:hint="eastAsia" w:ascii="仿宋" w:hAnsi="仿宋" w:eastAsia="仿宋" w:cs="仿宋"/>
          <w:b/>
          <w:bCs/>
          <w:color w:val="FF0000"/>
          <w:sz w:val="28"/>
          <w:lang w:eastAsia="zh-CN"/>
        </w:rPr>
      </w:pPr>
    </w:p>
    <w:p w14:paraId="2F9CE7A0">
      <w:pPr>
        <w:widowControl w:val="0"/>
        <w:spacing w:line="360" w:lineRule="auto"/>
        <w:textAlignment w:val="auto"/>
        <w:rPr>
          <w:rFonts w:hint="eastAsia" w:ascii="仿宋" w:hAnsi="仿宋" w:eastAsia="仿宋" w:cs="仿宋"/>
          <w:color w:val="auto"/>
          <w:lang w:eastAsia="zh-CN"/>
        </w:rPr>
      </w:pPr>
    </w:p>
    <w:p w14:paraId="65C10A69">
      <w:pPr>
        <w:pStyle w:val="11"/>
        <w:rPr>
          <w:rFonts w:hint="eastAsia" w:ascii="仿宋" w:hAnsi="仿宋" w:eastAsia="仿宋" w:cs="仿宋"/>
          <w:color w:val="auto"/>
          <w:lang w:eastAsia="zh-CN"/>
        </w:rPr>
      </w:pPr>
    </w:p>
    <w:p w14:paraId="55E0A8A5">
      <w:pPr>
        <w:rPr>
          <w:rFonts w:hint="eastAsia" w:ascii="仿宋" w:hAnsi="仿宋" w:eastAsia="仿宋" w:cs="仿宋"/>
          <w:color w:val="auto"/>
          <w:lang w:eastAsia="zh-CN"/>
        </w:rPr>
      </w:pPr>
    </w:p>
    <w:p w14:paraId="467D15AB">
      <w:pPr>
        <w:pStyle w:val="11"/>
        <w:rPr>
          <w:rFonts w:hint="eastAsia" w:ascii="仿宋" w:hAnsi="仿宋" w:eastAsia="仿宋" w:cs="仿宋"/>
          <w:color w:val="auto"/>
          <w:lang w:eastAsia="zh-CN"/>
        </w:rPr>
      </w:pPr>
    </w:p>
    <w:p w14:paraId="6017BA32">
      <w:pPr>
        <w:rPr>
          <w:rFonts w:hint="eastAsia" w:ascii="仿宋" w:hAnsi="仿宋" w:eastAsia="仿宋" w:cs="仿宋"/>
          <w:lang w:eastAsia="zh-CN"/>
        </w:rPr>
      </w:pPr>
      <w:r>
        <w:rPr>
          <w:rFonts w:hint="eastAsia" w:ascii="仿宋" w:hAnsi="仿宋" w:eastAsia="仿宋" w:cs="仿宋"/>
          <w:lang w:eastAsia="zh-CN"/>
        </w:rPr>
        <w:br w:type="page"/>
      </w:r>
    </w:p>
    <w:p w14:paraId="2BF78439">
      <w:pPr>
        <w:pStyle w:val="11"/>
        <w:rPr>
          <w:rFonts w:hint="eastAsia" w:ascii="仿宋" w:hAnsi="仿宋" w:eastAsia="仿宋" w:cs="仿宋"/>
          <w:lang w:eastAsia="zh-CN"/>
        </w:rPr>
      </w:pPr>
    </w:p>
    <w:p w14:paraId="7FC9CD13">
      <w:pPr>
        <w:pStyle w:val="6"/>
        <w:tabs>
          <w:tab w:val="left" w:pos="0"/>
        </w:tabs>
        <w:spacing w:before="0" w:after="0" w:line="240" w:lineRule="atLeast"/>
        <w:ind w:firstLine="1325" w:firstLineChars="300"/>
        <w:jc w:val="both"/>
        <w:rPr>
          <w:rFonts w:hint="eastAsia" w:ascii="仿宋" w:hAnsi="仿宋" w:eastAsia="仿宋" w:cs="仿宋"/>
          <w:color w:val="auto"/>
          <w:lang w:eastAsia="zh-CN"/>
        </w:rPr>
      </w:pPr>
      <w:r>
        <w:rPr>
          <w:rFonts w:hint="eastAsia" w:ascii="仿宋" w:hAnsi="仿宋" w:eastAsia="仿宋" w:cs="仿宋"/>
          <w:color w:val="auto"/>
          <w:sz w:val="44"/>
          <w:szCs w:val="44"/>
          <w:lang w:eastAsia="zh-CN"/>
        </w:rPr>
        <w:t xml:space="preserve">第六章  </w:t>
      </w:r>
      <w:bookmarkStart w:id="913" w:name="_Toc23331"/>
      <w:bookmarkStart w:id="914" w:name="_Toc7971"/>
      <w:bookmarkStart w:id="915" w:name="_Toc515647832"/>
      <w:bookmarkStart w:id="916" w:name="_Toc32647"/>
      <w:bookmarkStart w:id="917" w:name="_Toc507399907"/>
      <w:r>
        <w:rPr>
          <w:rFonts w:hint="eastAsia" w:ascii="仿宋" w:hAnsi="仿宋" w:eastAsia="仿宋" w:cs="仿宋"/>
          <w:color w:val="auto"/>
          <w:sz w:val="44"/>
          <w:szCs w:val="44"/>
          <w:lang w:eastAsia="zh-CN"/>
        </w:rPr>
        <w:t>评标方法和标准</w:t>
      </w:r>
      <w:bookmarkEnd w:id="911"/>
      <w:bookmarkEnd w:id="912"/>
      <w:bookmarkEnd w:id="913"/>
      <w:bookmarkEnd w:id="914"/>
      <w:bookmarkEnd w:id="915"/>
      <w:bookmarkEnd w:id="916"/>
      <w:bookmarkEnd w:id="917"/>
    </w:p>
    <w:p w14:paraId="751124EC">
      <w:pPr>
        <w:pStyle w:val="11"/>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1. 总则</w:t>
      </w:r>
    </w:p>
    <w:p w14:paraId="0B854016">
      <w:pPr>
        <w:pStyle w:val="11"/>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1.1 根据《中华人民共和国政府采购法》、《中华人民共和国政府采购法实施条例》、《政府采购货物和服务招标投标管理办法（财政部第87号令）》等法律制度，结合采购项目特点制定本评标办法。</w:t>
      </w:r>
    </w:p>
    <w:p w14:paraId="12B3BB34">
      <w:pPr>
        <w:pStyle w:val="11"/>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1.2 评标工作由采购代理机构负责组织，具体评标事务由采购代理机构依法组建的评标委员会负责。评标委员会由采购人代表和有关技术、经济、法律等方面的专家组成。</w:t>
      </w:r>
    </w:p>
    <w:p w14:paraId="7870735F">
      <w:pPr>
        <w:pStyle w:val="11"/>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1.3 评标工作应遵循公平、公正、科学及择优的原则，并以相同的评标程序和标准对待所有的投标人。</w:t>
      </w:r>
    </w:p>
    <w:p w14:paraId="0F9BCB2F">
      <w:pPr>
        <w:pStyle w:val="11"/>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1.4 评标委员会按照招标文件规定的评标方法和标准进行评标，并独立履行下列职责：</w:t>
      </w:r>
    </w:p>
    <w:p w14:paraId="7D43823A">
      <w:pPr>
        <w:pStyle w:val="11"/>
        <w:tabs>
          <w:tab w:val="left" w:pos="567"/>
        </w:tabs>
        <w:spacing w:line="360" w:lineRule="auto"/>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（一）审查、评价投标文件是否符合招标文件的商务、技术等实质性要求；</w:t>
      </w:r>
    </w:p>
    <w:p w14:paraId="389EAC46">
      <w:pPr>
        <w:pStyle w:val="11"/>
        <w:tabs>
          <w:tab w:val="left" w:pos="567"/>
        </w:tabs>
        <w:spacing w:line="360" w:lineRule="auto"/>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（二）要求投标人对投标文件有关事项作出澄清或者说明；</w:t>
      </w:r>
    </w:p>
    <w:p w14:paraId="7FB9D151">
      <w:pPr>
        <w:pStyle w:val="11"/>
        <w:tabs>
          <w:tab w:val="left" w:pos="567"/>
        </w:tabs>
        <w:spacing w:line="360" w:lineRule="auto"/>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（三）对投标文件进行比较和评价；</w:t>
      </w:r>
    </w:p>
    <w:p w14:paraId="2C82D987">
      <w:pPr>
        <w:pStyle w:val="11"/>
        <w:tabs>
          <w:tab w:val="left" w:pos="567"/>
        </w:tabs>
        <w:spacing w:line="360" w:lineRule="auto"/>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（四）确定中标候选人名单，以及根据采购人委托直接确定中标人；</w:t>
      </w:r>
    </w:p>
    <w:p w14:paraId="0687BA9A">
      <w:pPr>
        <w:pStyle w:val="11"/>
        <w:tabs>
          <w:tab w:val="left" w:pos="567"/>
        </w:tabs>
        <w:spacing w:line="360" w:lineRule="auto"/>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（五）向采购人、采购代理机构或者有关部门报告评标中发现的违法行为。</w:t>
      </w:r>
    </w:p>
    <w:p w14:paraId="3F0878B4">
      <w:pPr>
        <w:pStyle w:val="11"/>
        <w:tabs>
          <w:tab w:val="left" w:pos="567"/>
        </w:tabs>
        <w:spacing w:line="360" w:lineRule="auto"/>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（六）法律、法规和规章规定的其他职责。</w:t>
      </w:r>
    </w:p>
    <w:p w14:paraId="7DA52A0A">
      <w:pPr>
        <w:pStyle w:val="11"/>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1.5 评标过程独立、保密。投标人非法干预评标过程的行为将导致其投标文件作为无效处理。</w:t>
      </w:r>
    </w:p>
    <w:p w14:paraId="31EDC240">
      <w:pPr>
        <w:pStyle w:val="11"/>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1.6评标委员会评价投标文件的响应性，对于投标人而言，除评标委员会要求其澄清、说明或者更正而提供的资料外，仅依据投标文件本身的内容，不寻求其他外部证据。</w:t>
      </w:r>
    </w:p>
    <w:p w14:paraId="71A887E8">
      <w:pPr>
        <w:pStyle w:val="11"/>
        <w:tabs>
          <w:tab w:val="left" w:pos="567"/>
        </w:tabs>
        <w:spacing w:line="360" w:lineRule="auto"/>
        <w:ind w:firstLine="240" w:firstLineChars="100"/>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 xml:space="preserve"> 1.7采购人或者采购代理机构负责组织评标工作，并履行下列职责：</w:t>
      </w:r>
    </w:p>
    <w:p w14:paraId="7AFC2B7A">
      <w:pPr>
        <w:pStyle w:val="11"/>
        <w:tabs>
          <w:tab w:val="left" w:pos="567"/>
        </w:tabs>
        <w:spacing w:line="360" w:lineRule="auto"/>
        <w:ind w:firstLine="240" w:firstLineChars="100"/>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（一）核对评审专家身份和采购人代表信息，对评审专家在政府采购活动中的职责履行情况予以记录，并及时将有关违法违规行为向财政部门报告；</w:t>
      </w:r>
    </w:p>
    <w:p w14:paraId="10D7708D">
      <w:pPr>
        <w:pStyle w:val="11"/>
        <w:tabs>
          <w:tab w:val="left" w:pos="567"/>
        </w:tabs>
        <w:spacing w:line="360" w:lineRule="auto"/>
        <w:ind w:firstLine="240" w:firstLineChars="100"/>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（二）宣布评标纪律；</w:t>
      </w:r>
    </w:p>
    <w:p w14:paraId="2B9B864B">
      <w:pPr>
        <w:pStyle w:val="11"/>
        <w:tabs>
          <w:tab w:val="left" w:pos="567"/>
        </w:tabs>
        <w:spacing w:line="360" w:lineRule="auto"/>
        <w:ind w:firstLine="240" w:firstLineChars="100"/>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（三）公布投标人名单，告知评审专家应当回避的情形；</w:t>
      </w:r>
    </w:p>
    <w:p w14:paraId="05948280">
      <w:pPr>
        <w:pStyle w:val="11"/>
        <w:tabs>
          <w:tab w:val="left" w:pos="567"/>
        </w:tabs>
        <w:spacing w:line="360" w:lineRule="auto"/>
        <w:ind w:firstLine="240" w:firstLineChars="100"/>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（四）组织评标委员会推选评标组长，采购人代表不得担任组长；</w:t>
      </w:r>
    </w:p>
    <w:p w14:paraId="47B1ED93">
      <w:pPr>
        <w:pStyle w:val="11"/>
        <w:tabs>
          <w:tab w:val="left" w:pos="567"/>
        </w:tabs>
        <w:spacing w:line="360" w:lineRule="auto"/>
        <w:ind w:firstLine="240" w:firstLineChars="100"/>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（五）在评标期间采取必要的通讯管理措施，保证评标活动不受外界干扰；</w:t>
      </w:r>
    </w:p>
    <w:p w14:paraId="18E1F9EE">
      <w:pPr>
        <w:pStyle w:val="11"/>
        <w:tabs>
          <w:tab w:val="left" w:pos="567"/>
        </w:tabs>
        <w:spacing w:line="360" w:lineRule="auto"/>
        <w:ind w:firstLine="240" w:firstLineChars="100"/>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（六）根据评标委员会的要求介绍政府采购相关政策法规、招标文件；</w:t>
      </w:r>
    </w:p>
    <w:p w14:paraId="7B88A83C">
      <w:pPr>
        <w:pStyle w:val="11"/>
        <w:tabs>
          <w:tab w:val="left" w:pos="567"/>
        </w:tabs>
        <w:spacing w:line="360" w:lineRule="auto"/>
        <w:ind w:firstLine="240" w:firstLineChars="100"/>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（七）维护评标秩序，监督评标委员会依照招标文件规定的评标程序、方法和标准进行独立评审，及时制止和纠正采购人代表、评审专家的倾向性言论或者违法违规行为；</w:t>
      </w:r>
    </w:p>
    <w:p w14:paraId="7920FBFA">
      <w:pPr>
        <w:pStyle w:val="11"/>
        <w:tabs>
          <w:tab w:val="left" w:pos="567"/>
        </w:tabs>
        <w:spacing w:line="360" w:lineRule="auto"/>
        <w:ind w:firstLine="240" w:firstLineChars="100"/>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（八）核对评标结果，有财政部87号令第六十四条规定情形的，要求评标委员会复核或者书面说明理由，评标委员会拒绝的，应予记录并向本级财政部门报告；</w:t>
      </w:r>
    </w:p>
    <w:p w14:paraId="582FFA88">
      <w:pPr>
        <w:pStyle w:val="11"/>
        <w:tabs>
          <w:tab w:val="left" w:pos="567"/>
        </w:tabs>
        <w:spacing w:line="360" w:lineRule="auto"/>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　（九）处理与评标有关的其他事项。</w:t>
      </w:r>
    </w:p>
    <w:p w14:paraId="3ABE56AE">
      <w:pPr>
        <w:pStyle w:val="11"/>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采购人可以在评标前说明项目背景和采购需求，说明内容不得含有歧视性、倾向性意见，不得超出招标文件所述范围。说明应当提交书面材料，并随采购文件一并存档。</w:t>
      </w:r>
    </w:p>
    <w:p w14:paraId="301888F8">
      <w:pPr>
        <w:pStyle w:val="11"/>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2、评标方法</w:t>
      </w:r>
    </w:p>
    <w:p w14:paraId="324D28F3">
      <w:pPr>
        <w:pStyle w:val="11"/>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本项目评标方法为：综合评分法。</w:t>
      </w:r>
    </w:p>
    <w:p w14:paraId="6113B576">
      <w:pPr>
        <w:pStyle w:val="11"/>
        <w:tabs>
          <w:tab w:val="left" w:pos="567"/>
        </w:tabs>
        <w:spacing w:line="360" w:lineRule="auto"/>
        <w:ind w:firstLine="480" w:firstLineChars="200"/>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3、评标程序</w:t>
      </w:r>
    </w:p>
    <w:p w14:paraId="2DF8D0AA">
      <w:pPr>
        <w:pStyle w:val="11"/>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3.1</w:t>
      </w:r>
      <w:r>
        <w:rPr>
          <w:rFonts w:hint="eastAsia" w:ascii="仿宋" w:hAnsi="仿宋" w:eastAsia="仿宋" w:cs="仿宋"/>
          <w:iCs/>
          <w:color w:val="auto"/>
          <w:sz w:val="24"/>
          <w:szCs w:val="24"/>
          <w:lang w:val="en-US" w:eastAsia="zh-CN"/>
        </w:rPr>
        <w:t xml:space="preserve"> </w:t>
      </w:r>
      <w:r>
        <w:rPr>
          <w:rFonts w:hint="eastAsia" w:ascii="仿宋" w:hAnsi="仿宋" w:eastAsia="仿宋" w:cs="仿宋"/>
          <w:iCs/>
          <w:color w:val="auto"/>
          <w:sz w:val="24"/>
          <w:szCs w:val="24"/>
          <w:lang w:eastAsia="zh-CN"/>
        </w:rPr>
        <w:t>熟悉和理解招标文件和停止评标。</w:t>
      </w:r>
    </w:p>
    <w:p w14:paraId="244C30CF">
      <w:pPr>
        <w:pStyle w:val="11"/>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3.1.1</w:t>
      </w:r>
      <w:r>
        <w:rPr>
          <w:rFonts w:hint="eastAsia" w:ascii="仿宋" w:hAnsi="仿宋" w:eastAsia="仿宋" w:cs="仿宋"/>
          <w:iCs/>
          <w:color w:val="auto"/>
          <w:sz w:val="24"/>
          <w:szCs w:val="24"/>
          <w:lang w:val="en-US" w:eastAsia="zh-CN"/>
        </w:rPr>
        <w:t xml:space="preserve"> </w:t>
      </w:r>
      <w:r>
        <w:rPr>
          <w:rFonts w:hint="eastAsia" w:ascii="仿宋" w:hAnsi="仿宋" w:eastAsia="仿宋" w:cs="仿宋"/>
          <w:iCs/>
          <w:color w:val="auto"/>
          <w:sz w:val="24"/>
          <w:szCs w:val="24"/>
          <w:lang w:eastAsia="zh-CN"/>
        </w:rPr>
        <w:t>评标委员会正式评标前，应当对招标文件进行熟悉和理解，内容主要包括招标文件中采购项目技术、服务和商务要求、评标方法和标准以及可能涉及签订政府采购合同的内容等。</w:t>
      </w:r>
    </w:p>
    <w:p w14:paraId="56CCA356">
      <w:pPr>
        <w:pStyle w:val="11"/>
        <w:tabs>
          <w:tab w:val="left" w:pos="567"/>
        </w:tabs>
        <w:spacing w:line="360" w:lineRule="auto"/>
        <w:ind w:left="-199" w:leftChars="-95" w:firstLine="199" w:firstLineChars="83"/>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 xml:space="preserve">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A8DA8A6">
      <w:pPr>
        <w:spacing w:line="360" w:lineRule="auto"/>
        <w:rPr>
          <w:rFonts w:hint="eastAsia" w:ascii="仿宋" w:hAnsi="仿宋" w:eastAsia="仿宋" w:cs="仿宋"/>
          <w:color w:val="auto"/>
          <w:sz w:val="24"/>
          <w:szCs w:val="24"/>
        </w:rPr>
      </w:pPr>
      <w:r>
        <w:rPr>
          <w:rStyle w:val="26"/>
          <w:rFonts w:hint="eastAsia" w:ascii="仿宋" w:hAnsi="仿宋" w:eastAsia="仿宋" w:cs="仿宋"/>
          <w:iCs/>
          <w:color w:val="auto"/>
          <w:sz w:val="24"/>
          <w:szCs w:val="24"/>
          <w:lang w:eastAsia="zh-CN"/>
        </w:rPr>
        <w:t>4.1</w:t>
      </w:r>
      <w:r>
        <w:rPr>
          <w:rFonts w:hint="eastAsia" w:ascii="仿宋" w:hAnsi="仿宋" w:eastAsia="仿宋" w:cs="仿宋"/>
          <w:iCs/>
          <w:color w:val="auto"/>
          <w:sz w:val="24"/>
          <w:szCs w:val="24"/>
          <w:lang w:eastAsia="zh-CN"/>
        </w:rPr>
        <w:t>根据《关于落实好政府采购支持中小企业发展的通知》（新财购〔2022〕22号）、《关于进一步加大政府采购支持中小企业力度的通知》（财库(2022〕19号）、《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w:t>
      </w:r>
      <w:r>
        <w:rPr>
          <w:rFonts w:hint="eastAsia" w:ascii="仿宋" w:hAnsi="仿宋" w:eastAsia="仿宋" w:cs="仿宋"/>
          <w:color w:val="auto"/>
          <w:sz w:val="24"/>
          <w:szCs w:val="24"/>
          <w:lang w:eastAsia="zh-CN"/>
        </w:rPr>
        <w:t>或省级以上监狱管理局、戒毒管理局（含新疆生产建设兵团）出具的属于监狱企业的证明文件的投标人，其投标报价扣除10%后参与评审。</w:t>
      </w:r>
      <w:r>
        <w:rPr>
          <w:rFonts w:hint="eastAsia" w:ascii="仿宋" w:hAnsi="仿宋" w:eastAsia="仿宋" w:cs="仿宋"/>
          <w:color w:val="auto"/>
          <w:sz w:val="24"/>
          <w:szCs w:val="24"/>
        </w:rPr>
        <w:t>具体办法详见招标文件第6章。</w:t>
      </w:r>
    </w:p>
    <w:p w14:paraId="3601EEB4">
      <w:pPr>
        <w:rPr>
          <w:rFonts w:hint="eastAsia" w:ascii="仿宋" w:hAnsi="仿宋" w:eastAsia="仿宋" w:cs="仿宋"/>
          <w:color w:val="auto"/>
        </w:rPr>
      </w:pPr>
    </w:p>
    <w:p w14:paraId="2A1FDD5B">
      <w:pPr>
        <w:rPr>
          <w:rFonts w:hint="eastAsia" w:ascii="仿宋" w:hAnsi="仿宋" w:eastAsia="仿宋" w:cs="仿宋"/>
          <w:color w:val="auto"/>
        </w:rPr>
      </w:pPr>
      <w:r>
        <w:rPr>
          <w:rFonts w:hint="eastAsia" w:ascii="仿宋" w:hAnsi="仿宋" w:eastAsia="仿宋" w:cs="仿宋"/>
          <w:b/>
          <w:bCs/>
          <w:iCs/>
          <w:color w:val="auto"/>
        </w:rPr>
        <w:t>5.1资格性检查</w:t>
      </w:r>
    </w:p>
    <w:tbl>
      <w:tblPr>
        <w:tblStyle w:val="23"/>
        <w:tblW w:w="8974" w:type="dxa"/>
        <w:tblInd w:w="-127" w:type="dxa"/>
        <w:tblLayout w:type="fixed"/>
        <w:tblCellMar>
          <w:top w:w="15" w:type="dxa"/>
          <w:left w:w="15" w:type="dxa"/>
          <w:bottom w:w="15" w:type="dxa"/>
          <w:right w:w="15" w:type="dxa"/>
        </w:tblCellMar>
      </w:tblPr>
      <w:tblGrid>
        <w:gridCol w:w="406"/>
        <w:gridCol w:w="446"/>
        <w:gridCol w:w="680"/>
        <w:gridCol w:w="1031"/>
        <w:gridCol w:w="659"/>
        <w:gridCol w:w="1112"/>
        <w:gridCol w:w="1655"/>
        <w:gridCol w:w="1215"/>
        <w:gridCol w:w="1125"/>
        <w:gridCol w:w="645"/>
      </w:tblGrid>
      <w:tr w14:paraId="3EF869A8">
        <w:tblPrEx>
          <w:tblCellMar>
            <w:top w:w="15" w:type="dxa"/>
            <w:left w:w="15" w:type="dxa"/>
            <w:bottom w:w="15" w:type="dxa"/>
            <w:right w:w="15" w:type="dxa"/>
          </w:tblCellMar>
        </w:tblPrEx>
        <w:trPr>
          <w:trHeight w:val="1540" w:hRule="atLeast"/>
        </w:trPr>
        <w:tc>
          <w:tcPr>
            <w:tcW w:w="406" w:type="dxa"/>
            <w:tcBorders>
              <w:top w:val="single" w:color="000000" w:sz="4" w:space="0"/>
              <w:left w:val="single" w:color="000000" w:sz="4" w:space="0"/>
              <w:bottom w:val="single" w:color="000000" w:sz="4" w:space="0"/>
              <w:right w:val="single" w:color="000000" w:sz="4" w:space="0"/>
            </w:tcBorders>
            <w:noWrap/>
            <w:vAlign w:val="center"/>
          </w:tcPr>
          <w:p w14:paraId="0B1665DA">
            <w:pPr>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rPr>
              <w:t>序号</w:t>
            </w:r>
          </w:p>
        </w:tc>
        <w:tc>
          <w:tcPr>
            <w:tcW w:w="446" w:type="dxa"/>
            <w:tcBorders>
              <w:top w:val="single" w:color="000000" w:sz="4" w:space="0"/>
              <w:left w:val="single" w:color="000000" w:sz="4" w:space="0"/>
              <w:bottom w:val="single" w:color="000000" w:sz="4" w:space="0"/>
              <w:right w:val="single" w:color="000000" w:sz="4" w:space="0"/>
            </w:tcBorders>
            <w:noWrap/>
            <w:vAlign w:val="center"/>
          </w:tcPr>
          <w:p w14:paraId="21F78D38">
            <w:pPr>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rPr>
              <w:t>投 标 单 位</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5F013A91">
            <w:pPr>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rPr>
              <w:t>提供有效的营业执照</w:t>
            </w: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51B68457">
            <w:pPr>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sz w:val="15"/>
                <w:szCs w:val="15"/>
                <w:lang w:eastAsia="zh-CN"/>
              </w:rPr>
              <w:t>法定代表人证明或法定代表人授权委托书签字（章）并加盖公章</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0DF4BAF0">
            <w:pPr>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sz w:val="15"/>
                <w:szCs w:val="15"/>
                <w:lang w:eastAsia="zh-CN"/>
              </w:rPr>
              <w:t>提供投标单位近三个月内（任意一个月）的社保证明</w:t>
            </w: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4B7FA1DF">
            <w:pPr>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sz w:val="15"/>
                <w:szCs w:val="15"/>
                <w:lang w:eastAsia="zh-CN"/>
              </w:rPr>
              <w:t>近三个月所属期限内（任意一个月）依法缴纳税收的证明（税务部门出具的完税凭证或缴税证明或银行出具的“银行电子缴税付款凭证”）</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423BDFD9">
            <w:pPr>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sz w:val="15"/>
                <w:szCs w:val="15"/>
                <w:lang w:eastAsia="zh-CN"/>
              </w:rPr>
              <w:t>良好的商业信誉和健全的财务会计制度证明材料（会计事务所出具的2023年或2024年的年度财务审计报告书；注册成立未满一年新公司可提供近三个月内任意一个月的银行资信证明）；</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D7E7FDA">
            <w:pPr>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sz w:val="15"/>
                <w:szCs w:val="15"/>
                <w:lang w:eastAsia="zh-CN"/>
              </w:rPr>
              <w:t>投标单位（供应商）其法人参加本次采购活动前三年内，在经营活动中没有重大违法记录的声明及对本次项目《反商业贿赂承诺书》</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45F2B18">
            <w:pPr>
              <w:pStyle w:val="17"/>
              <w:rPr>
                <w:rFonts w:hint="eastAsia" w:ascii="仿宋" w:hAnsi="仿宋" w:eastAsia="仿宋" w:cs="仿宋"/>
                <w:color w:val="auto"/>
                <w:sz w:val="15"/>
                <w:szCs w:val="15"/>
                <w:lang w:eastAsia="zh-CN"/>
              </w:rPr>
            </w:pPr>
            <w:r>
              <w:rPr>
                <w:rFonts w:hint="eastAsia" w:ascii="仿宋" w:hAnsi="仿宋" w:eastAsia="仿宋" w:cs="仿宋"/>
                <w:color w:val="auto"/>
                <w:sz w:val="15"/>
                <w:szCs w:val="15"/>
                <w:lang w:eastAsia="zh-CN"/>
              </w:rPr>
              <w:t>提供投标单位按招标文件要求缴纳投标保证金的缴款凭证或金融机构、担保机构出具的保函；</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37B2E54C">
            <w:pPr>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rPr>
              <w:t>是否通过审查</w:t>
            </w:r>
          </w:p>
        </w:tc>
      </w:tr>
      <w:tr w14:paraId="5D31DE2B">
        <w:tblPrEx>
          <w:tblCellMar>
            <w:top w:w="15" w:type="dxa"/>
            <w:left w:w="15" w:type="dxa"/>
            <w:bottom w:w="15" w:type="dxa"/>
            <w:right w:w="15" w:type="dxa"/>
          </w:tblCellMar>
        </w:tblPrEx>
        <w:trPr>
          <w:trHeight w:val="587" w:hRule="atLeast"/>
        </w:trPr>
        <w:tc>
          <w:tcPr>
            <w:tcW w:w="406" w:type="dxa"/>
            <w:tcBorders>
              <w:top w:val="single" w:color="000000" w:sz="4" w:space="0"/>
              <w:left w:val="single" w:color="000000" w:sz="4" w:space="0"/>
              <w:bottom w:val="single" w:color="000000" w:sz="4" w:space="0"/>
              <w:right w:val="single" w:color="000000" w:sz="4" w:space="0"/>
            </w:tcBorders>
            <w:noWrap/>
            <w:vAlign w:val="center"/>
          </w:tcPr>
          <w:p w14:paraId="27A24AA3">
            <w:pPr>
              <w:jc w:val="center"/>
              <w:textAlignment w:val="center"/>
              <w:rPr>
                <w:rFonts w:hint="eastAsia" w:ascii="仿宋" w:hAnsi="仿宋" w:eastAsia="仿宋" w:cs="仿宋"/>
                <w:b/>
                <w:color w:val="auto"/>
                <w:sz w:val="20"/>
                <w:szCs w:val="20"/>
              </w:rPr>
            </w:pPr>
            <w:r>
              <w:rPr>
                <w:rFonts w:hint="eastAsia" w:ascii="仿宋" w:hAnsi="仿宋" w:eastAsia="仿宋" w:cs="仿宋"/>
                <w:b/>
                <w:color w:val="auto"/>
                <w:sz w:val="20"/>
                <w:szCs w:val="20"/>
              </w:rPr>
              <w:t>1</w:t>
            </w:r>
          </w:p>
        </w:tc>
        <w:tc>
          <w:tcPr>
            <w:tcW w:w="446" w:type="dxa"/>
            <w:tcBorders>
              <w:top w:val="single" w:color="000000" w:sz="4" w:space="0"/>
              <w:left w:val="single" w:color="000000" w:sz="4" w:space="0"/>
              <w:bottom w:val="single" w:color="000000" w:sz="4" w:space="0"/>
              <w:right w:val="single" w:color="000000" w:sz="4" w:space="0"/>
            </w:tcBorders>
            <w:noWrap/>
            <w:vAlign w:val="center"/>
          </w:tcPr>
          <w:p w14:paraId="1BDB820F">
            <w:pPr>
              <w:rPr>
                <w:rFonts w:hint="eastAsia" w:ascii="仿宋" w:hAnsi="仿宋" w:eastAsia="仿宋" w:cs="仿宋"/>
                <w:color w:val="auto"/>
                <w:sz w:val="20"/>
                <w:szCs w:val="20"/>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0705F3FE">
            <w:pPr>
              <w:jc w:val="center"/>
              <w:textAlignment w:val="center"/>
              <w:rPr>
                <w:rFonts w:hint="eastAsia" w:ascii="仿宋" w:hAnsi="仿宋" w:eastAsia="仿宋" w:cs="仿宋"/>
                <w:color w:val="auto"/>
                <w:sz w:val="15"/>
                <w:szCs w:val="15"/>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7533BBE0">
            <w:pPr>
              <w:jc w:val="center"/>
              <w:rPr>
                <w:rFonts w:hint="eastAsia" w:ascii="仿宋" w:hAnsi="仿宋" w:eastAsia="仿宋" w:cs="仿宋"/>
                <w:color w:val="auto"/>
                <w:sz w:val="20"/>
                <w:szCs w:val="20"/>
              </w:rPr>
            </w:pP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4840E923">
            <w:pPr>
              <w:jc w:val="center"/>
              <w:rPr>
                <w:rFonts w:hint="eastAsia" w:ascii="仿宋" w:hAnsi="仿宋" w:eastAsia="仿宋" w:cs="仿宋"/>
                <w:color w:val="auto"/>
                <w:sz w:val="20"/>
                <w:szCs w:val="20"/>
              </w:rPr>
            </w:pPr>
          </w:p>
        </w:tc>
        <w:tc>
          <w:tcPr>
            <w:tcW w:w="1112" w:type="dxa"/>
            <w:tcBorders>
              <w:top w:val="single" w:color="000000" w:sz="4" w:space="0"/>
              <w:left w:val="single" w:color="000000" w:sz="4" w:space="0"/>
              <w:bottom w:val="single" w:color="000000" w:sz="4" w:space="0"/>
              <w:right w:val="single" w:color="000000" w:sz="4" w:space="0"/>
            </w:tcBorders>
            <w:noWrap/>
          </w:tcPr>
          <w:p w14:paraId="0C5DD1F3">
            <w:pPr>
              <w:jc w:val="center"/>
              <w:rPr>
                <w:rFonts w:hint="eastAsia" w:ascii="仿宋" w:hAnsi="仿宋" w:eastAsia="仿宋" w:cs="仿宋"/>
                <w:color w:val="auto"/>
                <w:sz w:val="20"/>
                <w:szCs w:val="20"/>
              </w:rPr>
            </w:pP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230D6D6A">
            <w:pPr>
              <w:jc w:val="center"/>
              <w:rPr>
                <w:rFonts w:hint="eastAsia" w:ascii="仿宋" w:hAnsi="仿宋" w:eastAsia="仿宋" w:cs="仿宋"/>
                <w:color w:val="auto"/>
                <w:sz w:val="20"/>
                <w:szCs w:val="20"/>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7CAC800">
            <w:pPr>
              <w:jc w:val="center"/>
              <w:rPr>
                <w:rFonts w:hint="eastAsia" w:ascii="仿宋" w:hAnsi="仿宋" w:eastAsia="仿宋" w:cs="仿宋"/>
                <w:color w:val="auto"/>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AC64E27">
            <w:pPr>
              <w:jc w:val="center"/>
              <w:rPr>
                <w:rFonts w:hint="eastAsia" w:ascii="仿宋" w:hAnsi="仿宋" w:eastAsia="仿宋" w:cs="仿宋"/>
                <w:color w:val="auto"/>
                <w:sz w:val="20"/>
                <w:szCs w:val="20"/>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09FD08DF">
            <w:pPr>
              <w:jc w:val="center"/>
              <w:rPr>
                <w:rFonts w:hint="eastAsia" w:ascii="仿宋" w:hAnsi="仿宋" w:eastAsia="仿宋" w:cs="仿宋"/>
                <w:color w:val="auto"/>
                <w:sz w:val="20"/>
                <w:szCs w:val="20"/>
              </w:rPr>
            </w:pPr>
          </w:p>
        </w:tc>
      </w:tr>
    </w:tbl>
    <w:p w14:paraId="297EC11C">
      <w:pPr>
        <w:pStyle w:val="11"/>
        <w:spacing w:line="360" w:lineRule="auto"/>
        <w:ind w:left="-181" w:leftChars="-86" w:firstLine="607" w:firstLineChars="275"/>
        <w:rPr>
          <w:rFonts w:hint="eastAsia" w:ascii="仿宋" w:hAnsi="仿宋" w:eastAsia="仿宋" w:cs="仿宋"/>
          <w:b/>
          <w:color w:val="auto"/>
          <w:sz w:val="24"/>
        </w:rPr>
      </w:pPr>
      <w:r>
        <w:rPr>
          <w:rFonts w:hint="eastAsia" w:ascii="仿宋" w:hAnsi="仿宋" w:eastAsia="仿宋" w:cs="仿宋"/>
          <w:b/>
          <w:color w:val="auto"/>
          <w:sz w:val="22"/>
          <w:szCs w:val="22"/>
          <w:lang w:eastAsia="zh-CN"/>
        </w:rPr>
        <w:t>注：按评审标准对上述内容评审，满足要求的在对应的框内打“√”，不满足要求的在对应的框内打“×”。对可以进入详评的投标人，在该投标人所对应的“是否通过评审“栏中打“√”。</w:t>
      </w:r>
      <w:r>
        <w:rPr>
          <w:rFonts w:hint="eastAsia" w:ascii="仿宋" w:hAnsi="仿宋" w:eastAsia="仿宋" w:cs="仿宋"/>
          <w:b/>
          <w:color w:val="auto"/>
          <w:sz w:val="22"/>
          <w:szCs w:val="22"/>
        </w:rPr>
        <w:t>一项未提供，则不通过。</w:t>
      </w:r>
    </w:p>
    <w:p w14:paraId="51A23BCF">
      <w:pPr>
        <w:spacing w:line="360" w:lineRule="auto"/>
        <w:jc w:val="left"/>
        <w:rPr>
          <w:rFonts w:hint="eastAsia" w:ascii="仿宋" w:hAnsi="仿宋" w:eastAsia="仿宋" w:cs="仿宋"/>
          <w:b/>
          <w:sz w:val="24"/>
        </w:rPr>
      </w:pPr>
      <w:r>
        <w:rPr>
          <w:rFonts w:hint="eastAsia" w:ascii="仿宋" w:hAnsi="仿宋" w:eastAsia="仿宋" w:cs="仿宋"/>
          <w:b/>
          <w:sz w:val="24"/>
        </w:rPr>
        <w:t>5.2符合性审查</w:t>
      </w:r>
    </w:p>
    <w:tbl>
      <w:tblPr>
        <w:tblStyle w:val="23"/>
        <w:tblpPr w:leftFromText="180" w:rightFromText="180" w:vertAnchor="text" w:horzAnchor="page" w:tblpXSpec="center" w:tblpY="262"/>
        <w:tblOverlap w:val="never"/>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730"/>
        <w:gridCol w:w="1462"/>
      </w:tblGrid>
      <w:tr w14:paraId="2EFE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020" w:type="dxa"/>
            <w:gridSpan w:val="3"/>
            <w:noWrap/>
            <w:vAlign w:val="center"/>
          </w:tcPr>
          <w:p w14:paraId="21B3607D">
            <w:pPr>
              <w:pStyle w:val="5"/>
              <w:spacing w:line="300" w:lineRule="auto"/>
              <w:ind w:firstLine="0"/>
              <w:jc w:val="center"/>
              <w:rPr>
                <w:rFonts w:hint="eastAsia" w:ascii="仿宋" w:hAnsi="仿宋" w:eastAsia="仿宋" w:cs="仿宋"/>
                <w:b/>
                <w:szCs w:val="21"/>
              </w:rPr>
            </w:pPr>
            <w:r>
              <w:rPr>
                <w:rFonts w:hint="eastAsia" w:ascii="仿宋" w:hAnsi="仿宋" w:eastAsia="仿宋" w:cs="仿宋"/>
                <w:b/>
                <w:bCs/>
                <w:kern w:val="0"/>
                <w:sz w:val="32"/>
                <w:szCs w:val="32"/>
              </w:rPr>
              <w:t>商务符合性审查表</w:t>
            </w:r>
          </w:p>
        </w:tc>
      </w:tr>
      <w:tr w14:paraId="0912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558" w:type="dxa"/>
            <w:gridSpan w:val="2"/>
            <w:noWrap/>
            <w:vAlign w:val="center"/>
          </w:tcPr>
          <w:p w14:paraId="2027D008">
            <w:pPr>
              <w:spacing w:line="300" w:lineRule="auto"/>
              <w:jc w:val="center"/>
              <w:rPr>
                <w:rFonts w:hint="eastAsia" w:ascii="仿宋" w:hAnsi="仿宋" w:eastAsia="仿宋" w:cs="仿宋"/>
                <w:spacing w:val="-2"/>
                <w:szCs w:val="21"/>
              </w:rPr>
            </w:pPr>
            <w:r>
              <w:rPr>
                <w:rFonts w:hint="eastAsia" w:ascii="仿宋" w:hAnsi="仿宋" w:eastAsia="仿宋" w:cs="仿宋"/>
                <w:spacing w:val="-2"/>
                <w:szCs w:val="21"/>
              </w:rPr>
              <w:t>评审内容</w:t>
            </w:r>
          </w:p>
        </w:tc>
        <w:tc>
          <w:tcPr>
            <w:tcW w:w="1462" w:type="dxa"/>
            <w:noWrap/>
            <w:vAlign w:val="center"/>
          </w:tcPr>
          <w:p w14:paraId="2984C39D">
            <w:pPr>
              <w:spacing w:line="300" w:lineRule="auto"/>
              <w:jc w:val="center"/>
              <w:rPr>
                <w:rFonts w:hint="eastAsia" w:ascii="仿宋" w:hAnsi="仿宋" w:eastAsia="仿宋" w:cs="仿宋"/>
                <w:spacing w:val="-2"/>
                <w:szCs w:val="21"/>
              </w:rPr>
            </w:pPr>
            <w:r>
              <w:rPr>
                <w:rFonts w:hint="eastAsia" w:ascii="仿宋" w:hAnsi="仿宋" w:eastAsia="仿宋" w:cs="仿宋"/>
                <w:b/>
                <w:szCs w:val="21"/>
              </w:rPr>
              <w:t>评审意见</w:t>
            </w:r>
          </w:p>
        </w:tc>
      </w:tr>
      <w:tr w14:paraId="353D1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8" w:type="dxa"/>
            <w:noWrap/>
            <w:vAlign w:val="center"/>
          </w:tcPr>
          <w:p w14:paraId="14125271">
            <w:pPr>
              <w:spacing w:line="300" w:lineRule="auto"/>
              <w:jc w:val="center"/>
              <w:rPr>
                <w:rFonts w:hint="eastAsia" w:ascii="仿宋" w:hAnsi="仿宋" w:eastAsia="仿宋" w:cs="仿宋"/>
                <w:szCs w:val="21"/>
              </w:rPr>
            </w:pPr>
            <w:r>
              <w:rPr>
                <w:rFonts w:hint="eastAsia" w:ascii="仿宋" w:hAnsi="仿宋" w:eastAsia="仿宋" w:cs="仿宋"/>
                <w:szCs w:val="21"/>
              </w:rPr>
              <w:t>序号</w:t>
            </w:r>
          </w:p>
        </w:tc>
        <w:tc>
          <w:tcPr>
            <w:tcW w:w="6730" w:type="dxa"/>
            <w:noWrap/>
            <w:vAlign w:val="center"/>
          </w:tcPr>
          <w:p w14:paraId="6B14C153">
            <w:pPr>
              <w:spacing w:line="300" w:lineRule="auto"/>
              <w:jc w:val="center"/>
              <w:rPr>
                <w:rFonts w:hint="eastAsia" w:ascii="仿宋" w:hAnsi="仿宋" w:eastAsia="仿宋" w:cs="仿宋"/>
                <w:spacing w:val="-2"/>
                <w:szCs w:val="21"/>
              </w:rPr>
            </w:pPr>
          </w:p>
        </w:tc>
        <w:tc>
          <w:tcPr>
            <w:tcW w:w="1462" w:type="dxa"/>
            <w:noWrap/>
            <w:vAlign w:val="center"/>
          </w:tcPr>
          <w:p w14:paraId="55150417">
            <w:pPr>
              <w:spacing w:line="300" w:lineRule="auto"/>
              <w:jc w:val="center"/>
              <w:rPr>
                <w:rFonts w:hint="eastAsia" w:ascii="仿宋" w:hAnsi="仿宋" w:eastAsia="仿宋" w:cs="仿宋"/>
                <w:spacing w:val="-2"/>
                <w:szCs w:val="21"/>
              </w:rPr>
            </w:pPr>
            <w:r>
              <w:rPr>
                <w:rFonts w:hint="eastAsia" w:ascii="仿宋" w:hAnsi="仿宋" w:eastAsia="仿宋" w:cs="仿宋"/>
                <w:spacing w:val="-2"/>
                <w:szCs w:val="21"/>
              </w:rPr>
              <w:t>是否合格</w:t>
            </w:r>
          </w:p>
        </w:tc>
      </w:tr>
      <w:tr w14:paraId="646C1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7C68067D">
            <w:pPr>
              <w:spacing w:line="300" w:lineRule="auto"/>
              <w:jc w:val="center"/>
              <w:rPr>
                <w:rFonts w:hint="eastAsia" w:ascii="仿宋" w:hAnsi="仿宋" w:eastAsia="仿宋" w:cs="仿宋"/>
                <w:szCs w:val="21"/>
              </w:rPr>
            </w:pPr>
            <w:r>
              <w:rPr>
                <w:rFonts w:hint="eastAsia" w:ascii="仿宋" w:hAnsi="仿宋" w:eastAsia="仿宋" w:cs="仿宋"/>
                <w:szCs w:val="21"/>
              </w:rPr>
              <w:t>1</w:t>
            </w:r>
          </w:p>
        </w:tc>
        <w:tc>
          <w:tcPr>
            <w:tcW w:w="6730" w:type="dxa"/>
            <w:noWrap/>
            <w:vAlign w:val="center"/>
          </w:tcPr>
          <w:p w14:paraId="66F5BD04">
            <w:pPr>
              <w:spacing w:line="300" w:lineRule="auto"/>
              <w:jc w:val="left"/>
              <w:rPr>
                <w:rFonts w:hint="eastAsia" w:ascii="仿宋" w:hAnsi="仿宋" w:eastAsia="仿宋" w:cs="仿宋"/>
                <w:szCs w:val="21"/>
                <w:lang w:eastAsia="zh-CN"/>
              </w:rPr>
            </w:pPr>
            <w:r>
              <w:rPr>
                <w:rFonts w:hint="eastAsia" w:ascii="仿宋" w:hAnsi="仿宋" w:eastAsia="仿宋" w:cs="仿宋"/>
                <w:szCs w:val="21"/>
              </w:rPr>
              <w:t>投标报价不得高于预算金额</w:t>
            </w:r>
            <w:r>
              <w:rPr>
                <w:rFonts w:hint="eastAsia" w:ascii="仿宋" w:hAnsi="仿宋" w:eastAsia="仿宋" w:cs="仿宋"/>
                <w:szCs w:val="21"/>
                <w:lang w:eastAsia="zh-CN"/>
              </w:rPr>
              <w:t>；</w:t>
            </w:r>
          </w:p>
        </w:tc>
        <w:tc>
          <w:tcPr>
            <w:tcW w:w="1462" w:type="dxa"/>
            <w:noWrap/>
            <w:vAlign w:val="center"/>
          </w:tcPr>
          <w:p w14:paraId="34E81810">
            <w:pPr>
              <w:spacing w:line="300" w:lineRule="auto"/>
              <w:rPr>
                <w:rFonts w:hint="eastAsia" w:ascii="仿宋" w:hAnsi="仿宋" w:eastAsia="仿宋" w:cs="仿宋"/>
                <w:spacing w:val="-2"/>
                <w:szCs w:val="21"/>
              </w:rPr>
            </w:pPr>
          </w:p>
        </w:tc>
      </w:tr>
      <w:tr w14:paraId="3077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0C1A444E">
            <w:pPr>
              <w:spacing w:line="300" w:lineRule="auto"/>
              <w:jc w:val="center"/>
              <w:rPr>
                <w:rFonts w:hint="eastAsia" w:ascii="仿宋" w:hAnsi="仿宋" w:eastAsia="仿宋" w:cs="仿宋"/>
                <w:szCs w:val="21"/>
              </w:rPr>
            </w:pPr>
            <w:r>
              <w:rPr>
                <w:rFonts w:hint="eastAsia" w:ascii="仿宋" w:hAnsi="仿宋" w:eastAsia="仿宋" w:cs="仿宋"/>
                <w:szCs w:val="21"/>
              </w:rPr>
              <w:t>2</w:t>
            </w:r>
          </w:p>
        </w:tc>
        <w:tc>
          <w:tcPr>
            <w:tcW w:w="6730" w:type="dxa"/>
            <w:noWrap/>
            <w:vAlign w:val="center"/>
          </w:tcPr>
          <w:p w14:paraId="707811A1">
            <w:pPr>
              <w:spacing w:line="300" w:lineRule="auto"/>
              <w:jc w:val="left"/>
              <w:rPr>
                <w:rFonts w:hint="eastAsia" w:ascii="仿宋" w:hAnsi="仿宋" w:eastAsia="仿宋" w:cs="仿宋"/>
                <w:szCs w:val="21"/>
              </w:rPr>
            </w:pPr>
            <w:r>
              <w:rPr>
                <w:rFonts w:hint="eastAsia" w:ascii="仿宋" w:hAnsi="仿宋" w:eastAsia="仿宋" w:cs="仿宋"/>
                <w:szCs w:val="21"/>
              </w:rPr>
              <w:t>未投标人之间或者投标人与采购人串通投标的；</w:t>
            </w:r>
          </w:p>
        </w:tc>
        <w:tc>
          <w:tcPr>
            <w:tcW w:w="1462" w:type="dxa"/>
            <w:noWrap/>
            <w:vAlign w:val="center"/>
          </w:tcPr>
          <w:p w14:paraId="482094F0">
            <w:pPr>
              <w:spacing w:line="300" w:lineRule="auto"/>
              <w:rPr>
                <w:rFonts w:hint="eastAsia" w:ascii="仿宋" w:hAnsi="仿宋" w:eastAsia="仿宋" w:cs="仿宋"/>
                <w:spacing w:val="-2"/>
                <w:szCs w:val="21"/>
              </w:rPr>
            </w:pPr>
          </w:p>
        </w:tc>
      </w:tr>
      <w:tr w14:paraId="0A0C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290A91B3">
            <w:pPr>
              <w:spacing w:line="300" w:lineRule="auto"/>
              <w:jc w:val="center"/>
              <w:rPr>
                <w:rFonts w:hint="eastAsia" w:ascii="仿宋" w:hAnsi="仿宋" w:eastAsia="仿宋" w:cs="仿宋"/>
                <w:szCs w:val="21"/>
              </w:rPr>
            </w:pPr>
            <w:r>
              <w:rPr>
                <w:rFonts w:hint="eastAsia" w:ascii="仿宋" w:hAnsi="仿宋" w:eastAsia="仿宋" w:cs="仿宋"/>
                <w:szCs w:val="21"/>
              </w:rPr>
              <w:t>3</w:t>
            </w:r>
          </w:p>
        </w:tc>
        <w:tc>
          <w:tcPr>
            <w:tcW w:w="6730" w:type="dxa"/>
            <w:noWrap/>
            <w:vAlign w:val="center"/>
          </w:tcPr>
          <w:p w14:paraId="3707B0FD">
            <w:pPr>
              <w:spacing w:line="300" w:lineRule="auto"/>
              <w:jc w:val="left"/>
              <w:rPr>
                <w:rFonts w:hint="eastAsia" w:ascii="仿宋" w:hAnsi="仿宋" w:eastAsia="仿宋" w:cs="仿宋"/>
                <w:szCs w:val="21"/>
              </w:rPr>
            </w:pPr>
            <w:r>
              <w:rPr>
                <w:rFonts w:hint="eastAsia" w:ascii="仿宋" w:hAnsi="仿宋" w:eastAsia="仿宋" w:cs="仿宋"/>
                <w:szCs w:val="21"/>
              </w:rPr>
              <w:t>未以行贿手段谋取中标或者未以其他弄虚作假方式投标的；</w:t>
            </w:r>
          </w:p>
        </w:tc>
        <w:tc>
          <w:tcPr>
            <w:tcW w:w="1462" w:type="dxa"/>
            <w:noWrap/>
            <w:vAlign w:val="center"/>
          </w:tcPr>
          <w:p w14:paraId="4AABEAF5">
            <w:pPr>
              <w:spacing w:line="300" w:lineRule="auto"/>
              <w:rPr>
                <w:rFonts w:hint="eastAsia" w:ascii="仿宋" w:hAnsi="仿宋" w:eastAsia="仿宋" w:cs="仿宋"/>
                <w:szCs w:val="21"/>
              </w:rPr>
            </w:pPr>
          </w:p>
        </w:tc>
      </w:tr>
      <w:tr w14:paraId="70EC1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3EE754CB">
            <w:pPr>
              <w:spacing w:line="300" w:lineRule="auto"/>
              <w:jc w:val="center"/>
              <w:rPr>
                <w:rFonts w:hint="eastAsia" w:ascii="仿宋" w:hAnsi="仿宋" w:eastAsia="仿宋" w:cs="仿宋"/>
                <w:szCs w:val="21"/>
              </w:rPr>
            </w:pPr>
            <w:r>
              <w:rPr>
                <w:rFonts w:hint="eastAsia" w:ascii="仿宋" w:hAnsi="仿宋" w:eastAsia="仿宋" w:cs="仿宋"/>
                <w:szCs w:val="21"/>
              </w:rPr>
              <w:t>4</w:t>
            </w:r>
          </w:p>
        </w:tc>
        <w:tc>
          <w:tcPr>
            <w:tcW w:w="6730" w:type="dxa"/>
            <w:noWrap/>
            <w:vAlign w:val="center"/>
          </w:tcPr>
          <w:p w14:paraId="18C945E2">
            <w:pPr>
              <w:spacing w:line="300" w:lineRule="auto"/>
              <w:jc w:val="left"/>
              <w:rPr>
                <w:rFonts w:hint="eastAsia" w:ascii="仿宋" w:hAnsi="仿宋" w:eastAsia="仿宋" w:cs="仿宋"/>
                <w:szCs w:val="21"/>
              </w:rPr>
            </w:pPr>
            <w:r>
              <w:rPr>
                <w:rFonts w:hint="eastAsia" w:ascii="仿宋" w:hAnsi="仿宋" w:eastAsia="仿宋" w:cs="仿宋"/>
                <w:szCs w:val="21"/>
              </w:rPr>
              <w:t>评标委员会共同确定没有实质上不响应招标文件要求的；</w:t>
            </w:r>
          </w:p>
        </w:tc>
        <w:tc>
          <w:tcPr>
            <w:tcW w:w="1462" w:type="dxa"/>
            <w:noWrap/>
            <w:vAlign w:val="center"/>
          </w:tcPr>
          <w:p w14:paraId="3795920B">
            <w:pPr>
              <w:spacing w:line="300" w:lineRule="auto"/>
              <w:rPr>
                <w:rFonts w:hint="eastAsia" w:ascii="仿宋" w:hAnsi="仿宋" w:eastAsia="仿宋" w:cs="仿宋"/>
                <w:spacing w:val="-2"/>
                <w:szCs w:val="21"/>
              </w:rPr>
            </w:pPr>
          </w:p>
        </w:tc>
      </w:tr>
      <w:tr w14:paraId="7F88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41B6025C">
            <w:pPr>
              <w:spacing w:line="300" w:lineRule="auto"/>
              <w:jc w:val="center"/>
              <w:rPr>
                <w:rFonts w:hint="eastAsia" w:ascii="仿宋" w:hAnsi="仿宋" w:eastAsia="仿宋" w:cs="仿宋"/>
                <w:szCs w:val="21"/>
              </w:rPr>
            </w:pPr>
            <w:r>
              <w:rPr>
                <w:rFonts w:hint="eastAsia" w:ascii="仿宋" w:hAnsi="仿宋" w:eastAsia="仿宋" w:cs="仿宋"/>
                <w:szCs w:val="21"/>
              </w:rPr>
              <w:t>5</w:t>
            </w:r>
          </w:p>
        </w:tc>
        <w:tc>
          <w:tcPr>
            <w:tcW w:w="6730" w:type="dxa"/>
            <w:noWrap/>
            <w:vAlign w:val="center"/>
          </w:tcPr>
          <w:p w14:paraId="71A4CB9D">
            <w:pPr>
              <w:spacing w:line="300" w:lineRule="auto"/>
              <w:jc w:val="left"/>
              <w:rPr>
                <w:rFonts w:hint="eastAsia" w:ascii="仿宋" w:hAnsi="仿宋" w:eastAsia="仿宋" w:cs="仿宋"/>
                <w:szCs w:val="21"/>
              </w:rPr>
            </w:pPr>
            <w:r>
              <w:rPr>
                <w:rFonts w:hint="eastAsia" w:ascii="仿宋" w:hAnsi="仿宋" w:eastAsia="仿宋" w:cs="仿宋"/>
                <w:szCs w:val="21"/>
              </w:rPr>
              <w:t>投标文件有投标单位法定代表人或其授权代表签字（章）和加盖投标单位公章的；（投标文件正本的印章和签字不能为</w:t>
            </w:r>
            <w:r>
              <w:rPr>
                <w:rFonts w:hint="eastAsia" w:ascii="仿宋" w:hAnsi="仿宋" w:eastAsia="仿宋" w:cs="仿宋"/>
                <w:szCs w:val="21"/>
                <w:lang w:eastAsia="zh-CN"/>
              </w:rPr>
              <w:t>复印</w:t>
            </w:r>
            <w:r>
              <w:rPr>
                <w:rFonts w:hint="eastAsia" w:ascii="仿宋" w:hAnsi="仿宋" w:eastAsia="仿宋" w:cs="仿宋"/>
                <w:szCs w:val="21"/>
              </w:rPr>
              <w:t>件）；</w:t>
            </w:r>
          </w:p>
        </w:tc>
        <w:tc>
          <w:tcPr>
            <w:tcW w:w="1462" w:type="dxa"/>
            <w:noWrap/>
            <w:vAlign w:val="center"/>
          </w:tcPr>
          <w:p w14:paraId="6DBD2E9D">
            <w:pPr>
              <w:spacing w:line="300" w:lineRule="auto"/>
              <w:rPr>
                <w:rFonts w:hint="eastAsia" w:ascii="仿宋" w:hAnsi="仿宋" w:eastAsia="仿宋" w:cs="仿宋"/>
                <w:spacing w:val="-2"/>
                <w:szCs w:val="21"/>
              </w:rPr>
            </w:pPr>
          </w:p>
        </w:tc>
      </w:tr>
      <w:tr w14:paraId="1974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5D214111">
            <w:pPr>
              <w:spacing w:line="300" w:lineRule="auto"/>
              <w:jc w:val="center"/>
              <w:rPr>
                <w:rFonts w:hint="eastAsia" w:ascii="仿宋" w:hAnsi="仿宋" w:eastAsia="仿宋" w:cs="仿宋"/>
                <w:szCs w:val="21"/>
              </w:rPr>
            </w:pPr>
            <w:r>
              <w:rPr>
                <w:rFonts w:hint="eastAsia" w:ascii="仿宋" w:hAnsi="仿宋" w:eastAsia="仿宋" w:cs="仿宋"/>
                <w:szCs w:val="21"/>
              </w:rPr>
              <w:t>6</w:t>
            </w:r>
          </w:p>
        </w:tc>
        <w:tc>
          <w:tcPr>
            <w:tcW w:w="6730" w:type="dxa"/>
            <w:noWrap/>
            <w:vAlign w:val="center"/>
          </w:tcPr>
          <w:p w14:paraId="5EBE03AE">
            <w:pPr>
              <w:spacing w:line="300" w:lineRule="auto"/>
              <w:jc w:val="left"/>
              <w:rPr>
                <w:rFonts w:hint="eastAsia" w:ascii="仿宋" w:hAnsi="仿宋" w:eastAsia="仿宋" w:cs="仿宋"/>
                <w:szCs w:val="21"/>
              </w:rPr>
            </w:pPr>
            <w:r>
              <w:rPr>
                <w:rFonts w:hint="eastAsia" w:ascii="仿宋" w:hAnsi="仿宋" w:eastAsia="仿宋" w:cs="仿宋"/>
                <w:szCs w:val="21"/>
              </w:rPr>
              <w:t>投标的政府采购项目完成期限未超过招标文件规定期限的；</w:t>
            </w:r>
          </w:p>
        </w:tc>
        <w:tc>
          <w:tcPr>
            <w:tcW w:w="1462" w:type="dxa"/>
            <w:noWrap/>
            <w:vAlign w:val="center"/>
          </w:tcPr>
          <w:p w14:paraId="4AF3E122">
            <w:pPr>
              <w:spacing w:line="300" w:lineRule="auto"/>
              <w:rPr>
                <w:rFonts w:hint="eastAsia" w:ascii="仿宋" w:hAnsi="仿宋" w:eastAsia="仿宋" w:cs="仿宋"/>
                <w:spacing w:val="-2"/>
                <w:szCs w:val="21"/>
              </w:rPr>
            </w:pPr>
          </w:p>
        </w:tc>
      </w:tr>
      <w:tr w14:paraId="10E3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6F35869D">
            <w:pPr>
              <w:spacing w:line="300" w:lineRule="auto"/>
              <w:jc w:val="center"/>
              <w:rPr>
                <w:rFonts w:hint="eastAsia" w:ascii="仿宋" w:hAnsi="仿宋" w:eastAsia="仿宋" w:cs="仿宋"/>
                <w:szCs w:val="21"/>
              </w:rPr>
            </w:pPr>
            <w:r>
              <w:rPr>
                <w:rFonts w:hint="eastAsia" w:ascii="仿宋" w:hAnsi="仿宋" w:eastAsia="仿宋" w:cs="仿宋"/>
                <w:szCs w:val="21"/>
              </w:rPr>
              <w:t>7</w:t>
            </w:r>
          </w:p>
        </w:tc>
        <w:tc>
          <w:tcPr>
            <w:tcW w:w="6730" w:type="dxa"/>
            <w:noWrap/>
            <w:vAlign w:val="center"/>
          </w:tcPr>
          <w:p w14:paraId="38981C8E">
            <w:pPr>
              <w:spacing w:line="300" w:lineRule="auto"/>
              <w:jc w:val="left"/>
              <w:rPr>
                <w:rFonts w:hint="eastAsia" w:ascii="仿宋" w:hAnsi="仿宋" w:eastAsia="仿宋" w:cs="仿宋"/>
                <w:szCs w:val="21"/>
              </w:rPr>
            </w:pPr>
            <w:r>
              <w:rPr>
                <w:rFonts w:hint="eastAsia" w:ascii="仿宋" w:hAnsi="仿宋" w:eastAsia="仿宋" w:cs="仿宋"/>
                <w:szCs w:val="21"/>
              </w:rPr>
              <w:t>投标文件未附有采购人不能接受条件的；</w:t>
            </w:r>
          </w:p>
        </w:tc>
        <w:tc>
          <w:tcPr>
            <w:tcW w:w="1462" w:type="dxa"/>
            <w:noWrap/>
            <w:vAlign w:val="center"/>
          </w:tcPr>
          <w:p w14:paraId="37370DD4">
            <w:pPr>
              <w:spacing w:line="300" w:lineRule="auto"/>
              <w:rPr>
                <w:rFonts w:hint="eastAsia" w:ascii="仿宋" w:hAnsi="仿宋" w:eastAsia="仿宋" w:cs="仿宋"/>
                <w:spacing w:val="-2"/>
                <w:szCs w:val="21"/>
              </w:rPr>
            </w:pPr>
          </w:p>
        </w:tc>
      </w:tr>
      <w:tr w14:paraId="16F1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4F97631F">
            <w:pPr>
              <w:spacing w:line="300" w:lineRule="auto"/>
              <w:jc w:val="center"/>
              <w:rPr>
                <w:rFonts w:hint="eastAsia" w:ascii="仿宋" w:hAnsi="仿宋" w:eastAsia="仿宋" w:cs="仿宋"/>
                <w:szCs w:val="21"/>
              </w:rPr>
            </w:pPr>
            <w:r>
              <w:rPr>
                <w:rFonts w:hint="eastAsia" w:ascii="仿宋" w:hAnsi="仿宋" w:eastAsia="仿宋" w:cs="仿宋"/>
                <w:szCs w:val="21"/>
              </w:rPr>
              <w:t>8</w:t>
            </w:r>
          </w:p>
        </w:tc>
        <w:tc>
          <w:tcPr>
            <w:tcW w:w="6730" w:type="dxa"/>
            <w:noWrap/>
            <w:vAlign w:val="center"/>
          </w:tcPr>
          <w:p w14:paraId="5DF1A7C6">
            <w:pPr>
              <w:spacing w:line="300" w:lineRule="auto"/>
              <w:jc w:val="left"/>
              <w:rPr>
                <w:rFonts w:hint="eastAsia" w:ascii="仿宋" w:hAnsi="仿宋" w:eastAsia="仿宋" w:cs="仿宋"/>
                <w:szCs w:val="21"/>
              </w:rPr>
            </w:pPr>
            <w:r>
              <w:rPr>
                <w:rFonts w:hint="eastAsia" w:ascii="仿宋" w:hAnsi="仿宋" w:eastAsia="仿宋" w:cs="仿宋"/>
                <w:szCs w:val="21"/>
              </w:rPr>
              <w:t>满足招标文件实质性要求的其他情形；</w:t>
            </w:r>
          </w:p>
        </w:tc>
        <w:tc>
          <w:tcPr>
            <w:tcW w:w="1462" w:type="dxa"/>
            <w:noWrap/>
            <w:vAlign w:val="center"/>
          </w:tcPr>
          <w:p w14:paraId="1F9DF297">
            <w:pPr>
              <w:spacing w:line="300" w:lineRule="auto"/>
              <w:rPr>
                <w:rFonts w:hint="eastAsia" w:ascii="仿宋" w:hAnsi="仿宋" w:eastAsia="仿宋" w:cs="仿宋"/>
                <w:szCs w:val="21"/>
              </w:rPr>
            </w:pPr>
          </w:p>
        </w:tc>
      </w:tr>
      <w:tr w14:paraId="2C63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2EB2ED5A">
            <w:pPr>
              <w:spacing w:line="30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9</w:t>
            </w:r>
          </w:p>
        </w:tc>
        <w:tc>
          <w:tcPr>
            <w:tcW w:w="6730" w:type="dxa"/>
            <w:noWrap/>
            <w:vAlign w:val="center"/>
          </w:tcPr>
          <w:p w14:paraId="54390785">
            <w:pPr>
              <w:spacing w:line="300" w:lineRule="auto"/>
              <w:jc w:val="left"/>
              <w:rPr>
                <w:rFonts w:hint="eastAsia" w:ascii="仿宋" w:hAnsi="仿宋" w:eastAsia="仿宋" w:cs="仿宋"/>
                <w:szCs w:val="21"/>
              </w:rPr>
            </w:pPr>
            <w:r>
              <w:rPr>
                <w:rFonts w:hint="eastAsia" w:ascii="仿宋" w:hAnsi="仿宋" w:eastAsia="仿宋" w:cs="仿宋"/>
                <w:szCs w:val="21"/>
              </w:rPr>
              <w:t>本项目不接受联合体投标</w:t>
            </w:r>
          </w:p>
        </w:tc>
        <w:tc>
          <w:tcPr>
            <w:tcW w:w="1462" w:type="dxa"/>
            <w:noWrap/>
            <w:vAlign w:val="center"/>
          </w:tcPr>
          <w:p w14:paraId="047E0E98">
            <w:pPr>
              <w:spacing w:line="300" w:lineRule="auto"/>
              <w:rPr>
                <w:rFonts w:hint="eastAsia" w:ascii="仿宋" w:hAnsi="仿宋" w:eastAsia="仿宋" w:cs="仿宋"/>
                <w:szCs w:val="21"/>
              </w:rPr>
            </w:pPr>
          </w:p>
        </w:tc>
      </w:tr>
      <w:tr w14:paraId="4A33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32232FE0">
            <w:pPr>
              <w:spacing w:line="30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10</w:t>
            </w:r>
          </w:p>
        </w:tc>
        <w:tc>
          <w:tcPr>
            <w:tcW w:w="6730" w:type="dxa"/>
            <w:noWrap/>
            <w:vAlign w:val="center"/>
          </w:tcPr>
          <w:p w14:paraId="5E00379F">
            <w:pPr>
              <w:spacing w:line="300" w:lineRule="auto"/>
              <w:jc w:val="left"/>
              <w:rPr>
                <w:rFonts w:hint="eastAsia" w:ascii="仿宋" w:hAnsi="仿宋" w:eastAsia="仿宋" w:cs="仿宋"/>
                <w:szCs w:val="21"/>
              </w:rPr>
            </w:pPr>
            <w:r>
              <w:rPr>
                <w:rFonts w:hint="eastAsia" w:ascii="仿宋" w:hAnsi="仿宋" w:eastAsia="仿宋" w:cs="仿宋"/>
                <w:szCs w:val="21"/>
              </w:rPr>
              <w:t>在同一标包内，单位负责人非同一人或者不存在直接控股、管理关系的不同供应商</w:t>
            </w:r>
          </w:p>
        </w:tc>
        <w:tc>
          <w:tcPr>
            <w:tcW w:w="1462" w:type="dxa"/>
            <w:noWrap/>
            <w:vAlign w:val="center"/>
          </w:tcPr>
          <w:p w14:paraId="5EC0558E">
            <w:pPr>
              <w:spacing w:line="300" w:lineRule="auto"/>
              <w:rPr>
                <w:rFonts w:hint="eastAsia" w:ascii="仿宋" w:hAnsi="仿宋" w:eastAsia="仿宋" w:cs="仿宋"/>
                <w:szCs w:val="21"/>
              </w:rPr>
            </w:pPr>
          </w:p>
        </w:tc>
      </w:tr>
      <w:tr w14:paraId="70F7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28" w:type="dxa"/>
            <w:noWrap/>
            <w:vAlign w:val="center"/>
          </w:tcPr>
          <w:p w14:paraId="2922B79A">
            <w:pPr>
              <w:spacing w:line="30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11</w:t>
            </w:r>
          </w:p>
        </w:tc>
        <w:tc>
          <w:tcPr>
            <w:tcW w:w="6730" w:type="dxa"/>
            <w:noWrap/>
            <w:vAlign w:val="center"/>
          </w:tcPr>
          <w:p w14:paraId="22999485">
            <w:pPr>
              <w:spacing w:line="300" w:lineRule="auto"/>
              <w:jc w:val="left"/>
              <w:rPr>
                <w:rFonts w:hint="eastAsia" w:ascii="仿宋" w:hAnsi="仿宋" w:eastAsia="仿宋" w:cs="仿宋"/>
                <w:szCs w:val="21"/>
              </w:rPr>
            </w:pPr>
            <w:r>
              <w:rPr>
                <w:rFonts w:hint="eastAsia" w:ascii="仿宋" w:hAnsi="仿宋" w:eastAsia="仿宋" w:cs="仿宋"/>
                <w:szCs w:val="21"/>
              </w:rPr>
              <w:t>投标人在投标过程中未向采购人提供、给予任何有价值的物品，影响其正常决策行为</w:t>
            </w:r>
          </w:p>
        </w:tc>
        <w:tc>
          <w:tcPr>
            <w:tcW w:w="1462" w:type="dxa"/>
            <w:noWrap/>
            <w:vAlign w:val="center"/>
          </w:tcPr>
          <w:p w14:paraId="68A9C609">
            <w:pPr>
              <w:spacing w:line="300" w:lineRule="auto"/>
              <w:rPr>
                <w:rFonts w:hint="eastAsia" w:ascii="仿宋" w:hAnsi="仿宋" w:eastAsia="仿宋" w:cs="仿宋"/>
                <w:szCs w:val="21"/>
              </w:rPr>
            </w:pPr>
          </w:p>
        </w:tc>
      </w:tr>
      <w:tr w14:paraId="6DAF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5DB82698">
            <w:pPr>
              <w:spacing w:line="30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12</w:t>
            </w:r>
          </w:p>
        </w:tc>
        <w:tc>
          <w:tcPr>
            <w:tcW w:w="6730" w:type="dxa"/>
            <w:noWrap/>
            <w:vAlign w:val="center"/>
          </w:tcPr>
          <w:p w14:paraId="7D0BFCA3">
            <w:pPr>
              <w:spacing w:line="300" w:lineRule="auto"/>
              <w:jc w:val="left"/>
              <w:rPr>
                <w:rFonts w:hint="eastAsia" w:ascii="仿宋" w:hAnsi="仿宋" w:eastAsia="仿宋" w:cs="仿宋"/>
                <w:szCs w:val="21"/>
              </w:rPr>
            </w:pPr>
            <w:r>
              <w:rPr>
                <w:rFonts w:hint="eastAsia" w:ascii="仿宋" w:hAnsi="仿宋" w:eastAsia="仿宋" w:cs="仿宋"/>
                <w:szCs w:val="21"/>
              </w:rPr>
              <w:t>投标人对所投分包招标文件中所列的所有服务内容进行投标</w:t>
            </w:r>
          </w:p>
        </w:tc>
        <w:tc>
          <w:tcPr>
            <w:tcW w:w="1462" w:type="dxa"/>
            <w:noWrap/>
            <w:vAlign w:val="center"/>
          </w:tcPr>
          <w:p w14:paraId="6E9C2447">
            <w:pPr>
              <w:spacing w:line="300" w:lineRule="auto"/>
              <w:rPr>
                <w:rFonts w:hint="eastAsia" w:ascii="仿宋" w:hAnsi="仿宋" w:eastAsia="仿宋" w:cs="仿宋"/>
                <w:szCs w:val="21"/>
              </w:rPr>
            </w:pPr>
          </w:p>
        </w:tc>
      </w:tr>
      <w:tr w14:paraId="2D83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16CFD478">
            <w:pPr>
              <w:spacing w:line="30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13</w:t>
            </w:r>
          </w:p>
        </w:tc>
        <w:tc>
          <w:tcPr>
            <w:tcW w:w="6730" w:type="dxa"/>
            <w:noWrap/>
            <w:vAlign w:val="center"/>
          </w:tcPr>
          <w:p w14:paraId="508BBA82">
            <w:pPr>
              <w:spacing w:line="300" w:lineRule="auto"/>
              <w:jc w:val="left"/>
              <w:rPr>
                <w:rFonts w:hint="eastAsia" w:ascii="仿宋" w:hAnsi="仿宋" w:eastAsia="仿宋" w:cs="仿宋"/>
                <w:szCs w:val="21"/>
              </w:rPr>
            </w:pPr>
            <w:r>
              <w:rPr>
                <w:rFonts w:hint="eastAsia" w:ascii="仿宋" w:hAnsi="仿宋" w:eastAsia="仿宋" w:cs="仿宋"/>
                <w:szCs w:val="21"/>
              </w:rPr>
              <w:t>投标人所报的各分项投标报价在合同履行过程中是固定不变的，不得以任何理由予以变更。</w:t>
            </w:r>
          </w:p>
        </w:tc>
        <w:tc>
          <w:tcPr>
            <w:tcW w:w="1462" w:type="dxa"/>
            <w:noWrap/>
            <w:vAlign w:val="center"/>
          </w:tcPr>
          <w:p w14:paraId="0B73A1DA">
            <w:pPr>
              <w:spacing w:line="300" w:lineRule="auto"/>
              <w:rPr>
                <w:rFonts w:hint="eastAsia" w:ascii="仿宋" w:hAnsi="仿宋" w:eastAsia="仿宋" w:cs="仿宋"/>
                <w:szCs w:val="21"/>
              </w:rPr>
            </w:pPr>
          </w:p>
        </w:tc>
      </w:tr>
      <w:tr w14:paraId="6DC2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492BBBD5">
            <w:pPr>
              <w:spacing w:line="30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14</w:t>
            </w:r>
          </w:p>
        </w:tc>
        <w:tc>
          <w:tcPr>
            <w:tcW w:w="6730" w:type="dxa"/>
            <w:noWrap/>
            <w:vAlign w:val="center"/>
          </w:tcPr>
          <w:p w14:paraId="617767FD">
            <w:pPr>
              <w:spacing w:line="300" w:lineRule="auto"/>
              <w:jc w:val="left"/>
              <w:rPr>
                <w:rFonts w:hint="eastAsia" w:ascii="仿宋" w:hAnsi="仿宋" w:eastAsia="仿宋" w:cs="仿宋"/>
                <w:szCs w:val="21"/>
              </w:rPr>
            </w:pPr>
            <w:r>
              <w:rPr>
                <w:rFonts w:hint="eastAsia" w:ascii="仿宋" w:hAnsi="仿宋" w:eastAsia="仿宋" w:cs="仿宋"/>
                <w:szCs w:val="21"/>
              </w:rPr>
              <w:t>自提交投标文件截止之日起90日历日内</w:t>
            </w:r>
          </w:p>
        </w:tc>
        <w:tc>
          <w:tcPr>
            <w:tcW w:w="1462" w:type="dxa"/>
            <w:noWrap/>
            <w:vAlign w:val="center"/>
          </w:tcPr>
          <w:p w14:paraId="2665017A">
            <w:pPr>
              <w:spacing w:line="300" w:lineRule="auto"/>
              <w:rPr>
                <w:rFonts w:hint="eastAsia" w:ascii="仿宋" w:hAnsi="仿宋" w:eastAsia="仿宋" w:cs="仿宋"/>
                <w:szCs w:val="21"/>
              </w:rPr>
            </w:pPr>
          </w:p>
        </w:tc>
      </w:tr>
      <w:tr w14:paraId="35CA4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0576C2ED">
            <w:pPr>
              <w:spacing w:line="30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15</w:t>
            </w:r>
          </w:p>
        </w:tc>
        <w:tc>
          <w:tcPr>
            <w:tcW w:w="6730" w:type="dxa"/>
            <w:noWrap/>
            <w:vAlign w:val="center"/>
          </w:tcPr>
          <w:p w14:paraId="5C9417FA">
            <w:pPr>
              <w:spacing w:line="300" w:lineRule="auto"/>
              <w:jc w:val="left"/>
              <w:rPr>
                <w:rFonts w:hint="eastAsia" w:ascii="仿宋" w:hAnsi="仿宋" w:eastAsia="仿宋" w:cs="仿宋"/>
                <w:szCs w:val="21"/>
              </w:rPr>
            </w:pPr>
            <w:r>
              <w:rPr>
                <w:rFonts w:hint="eastAsia" w:ascii="仿宋" w:hAnsi="仿宋" w:eastAsia="仿宋" w:cs="仿宋"/>
                <w:szCs w:val="21"/>
              </w:rPr>
              <w:t>投标文件报价出现前后不一致的，应按照招标文件规定的顺序修正</w:t>
            </w:r>
          </w:p>
        </w:tc>
        <w:tc>
          <w:tcPr>
            <w:tcW w:w="1462" w:type="dxa"/>
            <w:noWrap/>
            <w:vAlign w:val="center"/>
          </w:tcPr>
          <w:p w14:paraId="51CCC9CE">
            <w:pPr>
              <w:spacing w:line="300" w:lineRule="auto"/>
              <w:rPr>
                <w:rFonts w:hint="eastAsia" w:ascii="仿宋" w:hAnsi="仿宋" w:eastAsia="仿宋" w:cs="仿宋"/>
                <w:szCs w:val="21"/>
              </w:rPr>
            </w:pPr>
          </w:p>
        </w:tc>
      </w:tr>
      <w:tr w14:paraId="496BA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04FD7094">
            <w:pPr>
              <w:spacing w:line="30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16</w:t>
            </w:r>
          </w:p>
        </w:tc>
        <w:tc>
          <w:tcPr>
            <w:tcW w:w="6730" w:type="dxa"/>
            <w:noWrap/>
            <w:vAlign w:val="center"/>
          </w:tcPr>
          <w:p w14:paraId="0CDEDCA2">
            <w:pPr>
              <w:spacing w:line="300" w:lineRule="auto"/>
              <w:jc w:val="left"/>
              <w:rPr>
                <w:rFonts w:hint="eastAsia" w:ascii="仿宋" w:hAnsi="仿宋" w:eastAsia="仿宋" w:cs="仿宋"/>
                <w:szCs w:val="21"/>
              </w:rPr>
            </w:pPr>
            <w:r>
              <w:rPr>
                <w:rFonts w:hint="eastAsia" w:ascii="仿宋" w:hAnsi="仿宋" w:eastAsia="仿宋" w:cs="仿宋"/>
                <w:szCs w:val="21"/>
              </w:rPr>
              <w:t>投标人的报价明显低于其他通过符合性审查投标人的报价，有可能影响履约的，投标人能按照规定证明其报价合理性。</w:t>
            </w:r>
          </w:p>
        </w:tc>
        <w:tc>
          <w:tcPr>
            <w:tcW w:w="1462" w:type="dxa"/>
            <w:noWrap/>
            <w:vAlign w:val="center"/>
          </w:tcPr>
          <w:p w14:paraId="2A2D4C8F">
            <w:pPr>
              <w:spacing w:line="300" w:lineRule="auto"/>
              <w:rPr>
                <w:rFonts w:hint="eastAsia" w:ascii="仿宋" w:hAnsi="仿宋" w:eastAsia="仿宋" w:cs="仿宋"/>
                <w:szCs w:val="21"/>
              </w:rPr>
            </w:pPr>
          </w:p>
        </w:tc>
      </w:tr>
      <w:tr w14:paraId="7422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558" w:type="dxa"/>
            <w:gridSpan w:val="2"/>
            <w:noWrap/>
            <w:vAlign w:val="center"/>
          </w:tcPr>
          <w:p w14:paraId="07F79341">
            <w:pPr>
              <w:spacing w:line="300" w:lineRule="auto"/>
              <w:ind w:firstLine="370" w:firstLineChars="180"/>
              <w:rPr>
                <w:rFonts w:hint="eastAsia" w:ascii="仿宋" w:hAnsi="仿宋" w:eastAsia="仿宋" w:cs="仿宋"/>
                <w:spacing w:val="-2"/>
                <w:szCs w:val="21"/>
              </w:rPr>
            </w:pPr>
            <w:r>
              <w:rPr>
                <w:rFonts w:hint="eastAsia" w:ascii="仿宋" w:hAnsi="仿宋" w:eastAsia="仿宋" w:cs="仿宋"/>
                <w:spacing w:val="-2"/>
                <w:szCs w:val="21"/>
              </w:rPr>
              <w:t>结论：通过评审打“√”，未通过评审打“×”</w:t>
            </w:r>
          </w:p>
        </w:tc>
        <w:tc>
          <w:tcPr>
            <w:tcW w:w="1462" w:type="dxa"/>
            <w:noWrap/>
            <w:vAlign w:val="center"/>
          </w:tcPr>
          <w:p w14:paraId="0189F5DE">
            <w:pPr>
              <w:spacing w:line="300" w:lineRule="auto"/>
              <w:ind w:firstLine="370" w:firstLineChars="180"/>
              <w:rPr>
                <w:rFonts w:hint="eastAsia" w:ascii="仿宋" w:hAnsi="仿宋" w:eastAsia="仿宋" w:cs="仿宋"/>
                <w:spacing w:val="-2"/>
                <w:szCs w:val="21"/>
              </w:rPr>
            </w:pPr>
          </w:p>
        </w:tc>
      </w:tr>
    </w:tbl>
    <w:p w14:paraId="52ADCF3E">
      <w:pPr>
        <w:spacing w:line="300" w:lineRule="auto"/>
        <w:ind w:left="60"/>
        <w:rPr>
          <w:rFonts w:hint="eastAsia" w:ascii="仿宋" w:hAnsi="仿宋" w:eastAsia="仿宋" w:cs="仿宋"/>
          <w:szCs w:val="21"/>
        </w:rPr>
      </w:pPr>
      <w:r>
        <w:rPr>
          <w:rFonts w:hint="eastAsia" w:ascii="仿宋" w:hAnsi="仿宋" w:eastAsia="仿宋" w:cs="仿宋"/>
          <w:szCs w:val="21"/>
        </w:rPr>
        <w:t>说明：</w:t>
      </w:r>
    </w:p>
    <w:p w14:paraId="65F16879">
      <w:pPr>
        <w:numPr>
          <w:ilvl w:val="1"/>
          <w:numId w:val="10"/>
        </w:numPr>
        <w:spacing w:line="300" w:lineRule="auto"/>
        <w:rPr>
          <w:rFonts w:hint="eastAsia" w:ascii="仿宋" w:hAnsi="仿宋" w:eastAsia="仿宋" w:cs="仿宋"/>
          <w:szCs w:val="21"/>
        </w:rPr>
      </w:pPr>
      <w:r>
        <w:rPr>
          <w:rFonts w:hint="eastAsia" w:ascii="仿宋" w:hAnsi="仿宋" w:eastAsia="仿宋" w:cs="仿宋"/>
          <w:szCs w:val="21"/>
        </w:rPr>
        <w:t>上述各项中用“√”表示通过，“×”表示不通过；</w:t>
      </w:r>
    </w:p>
    <w:p w14:paraId="726E23E4">
      <w:pPr>
        <w:numPr>
          <w:ilvl w:val="1"/>
          <w:numId w:val="10"/>
        </w:numPr>
        <w:spacing w:line="300" w:lineRule="auto"/>
        <w:rPr>
          <w:rFonts w:hint="eastAsia" w:ascii="仿宋" w:hAnsi="仿宋" w:eastAsia="仿宋" w:cs="仿宋"/>
          <w:szCs w:val="21"/>
        </w:rPr>
      </w:pPr>
      <w:r>
        <w:rPr>
          <w:rFonts w:hint="eastAsia" w:ascii="仿宋" w:hAnsi="仿宋" w:eastAsia="仿宋" w:cs="仿宋"/>
          <w:szCs w:val="21"/>
        </w:rPr>
        <w:t>上述各项中如有一项为“×”，则结论为“×”，表示该投标文件中存在重大偏差，不能通过初步评审；评委对某一分项评审认为不合格时，必须要写明原因。</w:t>
      </w:r>
    </w:p>
    <w:p w14:paraId="04391B43">
      <w:pPr>
        <w:numPr>
          <w:ilvl w:val="1"/>
          <w:numId w:val="10"/>
        </w:numPr>
        <w:spacing w:line="300" w:lineRule="auto"/>
        <w:rPr>
          <w:rFonts w:hint="eastAsia" w:ascii="仿宋" w:hAnsi="仿宋" w:eastAsia="仿宋" w:cs="仿宋"/>
          <w:szCs w:val="21"/>
        </w:rPr>
      </w:pPr>
      <w:r>
        <w:rPr>
          <w:rFonts w:hint="eastAsia" w:ascii="仿宋" w:hAnsi="仿宋" w:eastAsia="仿宋" w:cs="仿宋"/>
          <w:szCs w:val="21"/>
        </w:rPr>
        <w:t>投标文件最终合格与否，以所有评委的评审意见中少数服从多数为原则定论。</w:t>
      </w:r>
    </w:p>
    <w:p w14:paraId="281BCE0B">
      <w:pPr>
        <w:spacing w:line="300" w:lineRule="auto"/>
        <w:rPr>
          <w:rFonts w:hint="eastAsia" w:ascii="仿宋" w:hAnsi="仿宋" w:eastAsia="仿宋" w:cs="仿宋"/>
          <w:szCs w:val="21"/>
        </w:rPr>
      </w:pPr>
    </w:p>
    <w:p w14:paraId="2EEE79BB">
      <w:pPr>
        <w:spacing w:line="300" w:lineRule="auto"/>
        <w:rPr>
          <w:rFonts w:hint="eastAsia" w:ascii="仿宋" w:hAnsi="仿宋" w:eastAsia="仿宋" w:cs="仿宋"/>
          <w:b/>
          <w:bCs/>
          <w:sz w:val="28"/>
          <w:szCs w:val="28"/>
        </w:rPr>
      </w:pPr>
      <w:r>
        <w:rPr>
          <w:rFonts w:hint="eastAsia" w:ascii="仿宋" w:hAnsi="仿宋" w:eastAsia="仿宋" w:cs="仿宋"/>
          <w:b/>
          <w:bCs/>
          <w:sz w:val="28"/>
          <w:szCs w:val="28"/>
        </w:rPr>
        <w:t>注：如果投标文件中有一项未通过上述审查标准，评标委员会将认定整个投标文件未响应招标文件而予以废标处理。</w:t>
      </w:r>
    </w:p>
    <w:p w14:paraId="258DC36E">
      <w:pPr>
        <w:pStyle w:val="11"/>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评委根据投标单位投标文件的符合性进行审查，符合要求的打“√”，不符合要求的打“×”，一项不符合要求，则评审结论为不通过。</w:t>
      </w:r>
    </w:p>
    <w:p w14:paraId="367A08FC">
      <w:pPr>
        <w:pStyle w:val="11"/>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3.3.2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3589CEB1">
      <w:pPr>
        <w:pStyle w:val="11"/>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3.3.3投标文件正本、副本以骑缝章的形式代替投标文件内容逐页盖章的（但是骑缝章模糊不清，印章名称无法辨认的除外）本项目不作为实质性要求进行规定，即不作为符合性审查事项，不得作为无效投标处理：</w:t>
      </w:r>
    </w:p>
    <w:p w14:paraId="4E38B0F9">
      <w:pPr>
        <w:pStyle w:val="11"/>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3.3.4投标人有下列情形之一的,评标委员会认定为投标人串通投标，其投标无效，书面报告财政部门：</w:t>
      </w:r>
    </w:p>
    <w:p w14:paraId="53C39EAD">
      <w:pPr>
        <w:pStyle w:val="11"/>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（1）不同投标人的投标文件由同一单位或者个人编制；</w:t>
      </w:r>
    </w:p>
    <w:p w14:paraId="76803DC0">
      <w:pPr>
        <w:pStyle w:val="11"/>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（2）不同投标人委托同一单位或者个人办理投标事宜；</w:t>
      </w:r>
    </w:p>
    <w:p w14:paraId="18BFE082">
      <w:pPr>
        <w:pStyle w:val="11"/>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（3）不同投标人的投标文件载明的项目管理成员或者联系人员为同一人；</w:t>
      </w:r>
    </w:p>
    <w:p w14:paraId="1278B84A">
      <w:pPr>
        <w:pStyle w:val="11"/>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（4）不同投标人的投标文件异常一致或者投标报价呈规律性差异；</w:t>
      </w:r>
    </w:p>
    <w:p w14:paraId="7F3082E9">
      <w:pPr>
        <w:pStyle w:val="11"/>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（5）不同投标人的投标文件相互混装；</w:t>
      </w:r>
    </w:p>
    <w:p w14:paraId="1263DB9F">
      <w:pPr>
        <w:pStyle w:val="11"/>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3.4比较与评价。按招标文件中规定的评标方法和标准，对未作无效投标处理的投标文件进行技术、服务、商务等方面评估，综合比较与评价。</w:t>
      </w:r>
    </w:p>
    <w:p w14:paraId="5EA56DC1">
      <w:pPr>
        <w:pStyle w:val="11"/>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3.4.1评标委员会首先按照招标文件要求对投标文件中的投标人资格、投标人资格证明文件、重要技术指标以及技术和商务上要求的其它重要内容进行审核，审核合格后即视为实质性响应的投标文件，除考虑投标价格外，还应考虑以下因素：投标文件中所报交货期及付款方式；货物的技术水平、性能和供货能力；货物的质量和适用性；配套产品的安全性、先进性；投标方为其所供货物提供零备件及售后服务的可能性；零备件、专用工具及相关服务的费用；招标文件中所要求的有关服务费用；发货到最终目的地的内陆运输、保险及其他费用；其他特殊要求因素（如节能、安全和环保等）。</w:t>
      </w:r>
    </w:p>
    <w:p w14:paraId="61D3695D">
      <w:pPr>
        <w:pStyle w:val="11"/>
        <w:spacing w:line="360" w:lineRule="auto"/>
        <w:rPr>
          <w:rFonts w:hint="eastAsia" w:ascii="仿宋" w:hAnsi="仿宋" w:eastAsia="仿宋" w:cs="仿宋"/>
          <w:b/>
          <w:bCs/>
          <w:iCs/>
          <w:color w:val="auto"/>
        </w:rPr>
      </w:pPr>
      <w:r>
        <w:rPr>
          <w:rFonts w:hint="eastAsia" w:ascii="仿宋" w:hAnsi="仿宋" w:eastAsia="仿宋" w:cs="仿宋"/>
          <w:b/>
          <w:bCs/>
          <w:iCs/>
          <w:color w:val="auto"/>
        </w:rPr>
        <w:t>详细评分表：</w:t>
      </w:r>
    </w:p>
    <w:p w14:paraId="2C911D37">
      <w:pPr>
        <w:jc w:val="center"/>
        <w:rPr>
          <w:rFonts w:hint="eastAsia" w:ascii="仿宋" w:hAnsi="仿宋" w:eastAsia="仿宋" w:cs="仿宋"/>
          <w:b/>
          <w:bCs/>
          <w:iCs/>
          <w:color w:val="auto"/>
          <w:lang w:val="en-US" w:eastAsia="zh-CN"/>
        </w:rPr>
      </w:pPr>
      <w:r>
        <w:rPr>
          <w:rFonts w:hint="eastAsia" w:ascii="仿宋" w:hAnsi="仿宋" w:eastAsia="仿宋" w:cs="仿宋"/>
          <w:b/>
          <w:bCs/>
          <w:iCs/>
          <w:color w:val="auto"/>
          <w:lang w:eastAsia="zh-CN"/>
        </w:rPr>
        <w:t>第一标段</w:t>
      </w:r>
    </w:p>
    <w:p w14:paraId="1B838C92">
      <w:pPr>
        <w:rPr>
          <w:rFonts w:hint="eastAsia" w:ascii="仿宋" w:hAnsi="仿宋" w:eastAsia="仿宋" w:cs="仿宋"/>
          <w:b/>
          <w:bCs/>
          <w:iCs/>
          <w:color w:val="auto"/>
          <w:lang w:val="en-US" w:eastAsia="zh-CN"/>
        </w:rPr>
      </w:pPr>
    </w:p>
    <w:tbl>
      <w:tblPr>
        <w:tblStyle w:val="23"/>
        <w:tblW w:w="4998" w:type="pct"/>
        <w:tblInd w:w="0" w:type="dxa"/>
        <w:tblLayout w:type="autofit"/>
        <w:tblCellMar>
          <w:top w:w="0" w:type="dxa"/>
          <w:left w:w="108" w:type="dxa"/>
          <w:bottom w:w="0" w:type="dxa"/>
          <w:right w:w="108" w:type="dxa"/>
        </w:tblCellMar>
      </w:tblPr>
      <w:tblGrid>
        <w:gridCol w:w="1305"/>
        <w:gridCol w:w="1136"/>
        <w:gridCol w:w="6051"/>
      </w:tblGrid>
      <w:tr w14:paraId="6F8DD0E2">
        <w:tblPrEx>
          <w:tblCellMar>
            <w:top w:w="0" w:type="dxa"/>
            <w:left w:w="108" w:type="dxa"/>
            <w:bottom w:w="0" w:type="dxa"/>
            <w:right w:w="108" w:type="dxa"/>
          </w:tblCellMar>
        </w:tblPrEx>
        <w:trPr>
          <w:trHeight w:val="300" w:hRule="atLeast"/>
        </w:trPr>
        <w:tc>
          <w:tcPr>
            <w:tcW w:w="768" w:type="pct"/>
            <w:tcBorders>
              <w:top w:val="single" w:color="auto" w:sz="4" w:space="0"/>
              <w:left w:val="single" w:color="auto" w:sz="4" w:space="0"/>
              <w:bottom w:val="single" w:color="auto" w:sz="4" w:space="0"/>
              <w:right w:val="single" w:color="auto" w:sz="4" w:space="0"/>
            </w:tcBorders>
            <w:shd w:val="clear" w:color="auto" w:fill="auto"/>
            <w:vAlign w:val="center"/>
          </w:tcPr>
          <w:p w14:paraId="647615CC">
            <w:pPr>
              <w:keepNext w:val="0"/>
              <w:keepLines w:val="0"/>
              <w:pageBreakBefore w:val="0"/>
              <w:widowControl/>
              <w:kinsoku/>
              <w:wordWrap/>
              <w:overflowPunct/>
              <w:topLinePunct w:val="0"/>
              <w:autoSpaceDE/>
              <w:autoSpaceDN/>
              <w:bidi w:val="0"/>
              <w:snapToGrid/>
              <w:spacing w:line="400" w:lineRule="exact"/>
              <w:jc w:val="center"/>
              <w:rPr>
                <w:rFonts w:hint="eastAsia" w:ascii="仿宋" w:hAnsi="仿宋" w:eastAsia="仿宋" w:cs="仿宋"/>
                <w:b/>
                <w:bCs/>
                <w:sz w:val="21"/>
                <w:szCs w:val="21"/>
              </w:rPr>
            </w:pPr>
            <w:r>
              <w:rPr>
                <w:rFonts w:hint="eastAsia" w:ascii="仿宋" w:hAnsi="仿宋" w:eastAsia="仿宋" w:cs="仿宋"/>
                <w:b/>
                <w:bCs/>
                <w:sz w:val="21"/>
                <w:szCs w:val="21"/>
              </w:rPr>
              <w:t>评审因素</w:t>
            </w:r>
          </w:p>
        </w:tc>
        <w:tc>
          <w:tcPr>
            <w:tcW w:w="669" w:type="pct"/>
            <w:tcBorders>
              <w:top w:val="single" w:color="auto" w:sz="4" w:space="0"/>
              <w:left w:val="nil"/>
              <w:bottom w:val="single" w:color="auto" w:sz="4" w:space="0"/>
              <w:right w:val="single" w:color="auto" w:sz="4" w:space="0"/>
            </w:tcBorders>
            <w:shd w:val="clear" w:color="auto" w:fill="auto"/>
            <w:vAlign w:val="center"/>
          </w:tcPr>
          <w:p w14:paraId="4AD94553">
            <w:pPr>
              <w:keepNext w:val="0"/>
              <w:keepLines w:val="0"/>
              <w:pageBreakBefore w:val="0"/>
              <w:widowControl/>
              <w:kinsoku/>
              <w:wordWrap/>
              <w:overflowPunct/>
              <w:topLinePunct w:val="0"/>
              <w:autoSpaceDE/>
              <w:autoSpaceDN/>
              <w:bidi w:val="0"/>
              <w:snapToGrid/>
              <w:spacing w:line="400" w:lineRule="exact"/>
              <w:jc w:val="center"/>
              <w:rPr>
                <w:rFonts w:hint="eastAsia" w:ascii="仿宋" w:hAnsi="仿宋" w:eastAsia="仿宋" w:cs="仿宋"/>
                <w:b/>
                <w:bCs/>
                <w:sz w:val="21"/>
                <w:szCs w:val="21"/>
              </w:rPr>
            </w:pPr>
            <w:r>
              <w:rPr>
                <w:rFonts w:hint="eastAsia" w:ascii="仿宋" w:hAnsi="仿宋" w:eastAsia="仿宋" w:cs="仿宋"/>
                <w:b/>
                <w:bCs/>
                <w:sz w:val="21"/>
                <w:szCs w:val="21"/>
              </w:rPr>
              <w:t>评审分值</w:t>
            </w:r>
          </w:p>
        </w:tc>
        <w:tc>
          <w:tcPr>
            <w:tcW w:w="3562" w:type="pct"/>
            <w:tcBorders>
              <w:top w:val="single" w:color="auto" w:sz="4" w:space="0"/>
              <w:left w:val="nil"/>
              <w:bottom w:val="single" w:color="auto" w:sz="4" w:space="0"/>
              <w:right w:val="single" w:color="auto" w:sz="4" w:space="0"/>
            </w:tcBorders>
            <w:shd w:val="clear" w:color="auto" w:fill="auto"/>
            <w:vAlign w:val="center"/>
          </w:tcPr>
          <w:p w14:paraId="75125B7F">
            <w:pPr>
              <w:keepNext w:val="0"/>
              <w:keepLines w:val="0"/>
              <w:pageBreakBefore w:val="0"/>
              <w:widowControl/>
              <w:kinsoku/>
              <w:wordWrap/>
              <w:overflowPunct/>
              <w:topLinePunct w:val="0"/>
              <w:autoSpaceDE/>
              <w:autoSpaceDN/>
              <w:bidi w:val="0"/>
              <w:snapToGrid/>
              <w:spacing w:line="400" w:lineRule="exact"/>
              <w:jc w:val="center"/>
              <w:rPr>
                <w:rFonts w:hint="eastAsia" w:ascii="仿宋" w:hAnsi="仿宋" w:eastAsia="仿宋" w:cs="仿宋"/>
                <w:b/>
                <w:bCs/>
                <w:sz w:val="21"/>
                <w:szCs w:val="21"/>
              </w:rPr>
            </w:pPr>
            <w:r>
              <w:rPr>
                <w:rFonts w:hint="eastAsia" w:ascii="仿宋" w:hAnsi="仿宋" w:eastAsia="仿宋" w:cs="仿宋"/>
                <w:b/>
                <w:bCs/>
                <w:sz w:val="21"/>
                <w:szCs w:val="21"/>
              </w:rPr>
              <w:t>评审标准</w:t>
            </w:r>
          </w:p>
        </w:tc>
      </w:tr>
      <w:tr w14:paraId="05520455">
        <w:tblPrEx>
          <w:tblCellMar>
            <w:top w:w="0" w:type="dxa"/>
            <w:left w:w="108" w:type="dxa"/>
            <w:bottom w:w="0" w:type="dxa"/>
            <w:right w:w="108" w:type="dxa"/>
          </w:tblCellMar>
        </w:tblPrEx>
        <w:trPr>
          <w:trHeight w:val="900" w:hRule="atLeast"/>
        </w:trPr>
        <w:tc>
          <w:tcPr>
            <w:tcW w:w="768" w:type="pct"/>
            <w:tcBorders>
              <w:top w:val="nil"/>
              <w:left w:val="single" w:color="auto" w:sz="4" w:space="0"/>
              <w:bottom w:val="single" w:color="auto" w:sz="4" w:space="0"/>
              <w:right w:val="single" w:color="auto" w:sz="4" w:space="0"/>
            </w:tcBorders>
            <w:shd w:val="clear" w:color="auto" w:fill="auto"/>
            <w:vAlign w:val="center"/>
          </w:tcPr>
          <w:p w14:paraId="4FDC7EA1">
            <w:pPr>
              <w:keepNext w:val="0"/>
              <w:keepLines w:val="0"/>
              <w:pageBreakBefore w:val="0"/>
              <w:widowControl/>
              <w:kinsoku/>
              <w:wordWrap/>
              <w:overflowPunct/>
              <w:topLinePunct w:val="0"/>
              <w:autoSpaceDE/>
              <w:autoSpaceDN/>
              <w:bidi w:val="0"/>
              <w:snapToGrid/>
              <w:spacing w:line="4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价格部分</w:t>
            </w:r>
          </w:p>
        </w:tc>
        <w:tc>
          <w:tcPr>
            <w:tcW w:w="669" w:type="pct"/>
            <w:tcBorders>
              <w:top w:val="nil"/>
              <w:left w:val="nil"/>
              <w:bottom w:val="single" w:color="auto" w:sz="4" w:space="0"/>
              <w:right w:val="single" w:color="auto" w:sz="4" w:space="0"/>
            </w:tcBorders>
            <w:shd w:val="clear" w:color="auto" w:fill="auto"/>
            <w:vAlign w:val="center"/>
          </w:tcPr>
          <w:p w14:paraId="24DED61F">
            <w:pPr>
              <w:keepNext w:val="0"/>
              <w:keepLines w:val="0"/>
              <w:pageBreakBefore w:val="0"/>
              <w:widowControl/>
              <w:kinsoku/>
              <w:wordWrap/>
              <w:overflowPunct/>
              <w:topLinePunct w:val="0"/>
              <w:autoSpaceDE/>
              <w:autoSpaceDN/>
              <w:bidi w:val="0"/>
              <w:snapToGrid/>
              <w:spacing w:line="40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w:t>
            </w:r>
          </w:p>
        </w:tc>
        <w:tc>
          <w:tcPr>
            <w:tcW w:w="3562" w:type="pct"/>
            <w:tcBorders>
              <w:top w:val="nil"/>
              <w:left w:val="nil"/>
              <w:bottom w:val="single" w:color="auto" w:sz="4" w:space="0"/>
              <w:right w:val="single" w:color="auto" w:sz="4" w:space="0"/>
            </w:tcBorders>
            <w:shd w:val="clear" w:color="auto" w:fill="auto"/>
            <w:vAlign w:val="center"/>
          </w:tcPr>
          <w:p w14:paraId="07FE2BDB">
            <w:pPr>
              <w:keepNext w:val="0"/>
              <w:keepLines w:val="0"/>
              <w:pageBreakBefore w:val="0"/>
              <w:widowControl/>
              <w:kinsoku/>
              <w:wordWrap/>
              <w:overflowPunct/>
              <w:topLinePunct w:val="0"/>
              <w:autoSpaceDE/>
              <w:autoSpaceDN/>
              <w:bidi w:val="0"/>
              <w:snapToGrid/>
              <w:spacing w:line="40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1、满足招标文件要求且最后报价最低的供应商的价格为基准价，其价格分为满分。</w:t>
            </w:r>
          </w:p>
          <w:p w14:paraId="354E2206">
            <w:pPr>
              <w:keepNext w:val="0"/>
              <w:keepLines w:val="0"/>
              <w:pageBreakBefore w:val="0"/>
              <w:widowControl/>
              <w:kinsoku/>
              <w:wordWrap/>
              <w:overflowPunct/>
              <w:topLinePunct w:val="0"/>
              <w:autoSpaceDE/>
              <w:autoSpaceDN/>
              <w:bidi w:val="0"/>
              <w:snapToGrid/>
              <w:spacing w:line="40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2、供应商符合《政府采购促进中小企业发展暂行办法》规定的，用扣除后的价格参与评审。</w:t>
            </w:r>
          </w:p>
          <w:p w14:paraId="3C670B95">
            <w:pPr>
              <w:keepNext w:val="0"/>
              <w:keepLines w:val="0"/>
              <w:pageBreakBefore w:val="0"/>
              <w:widowControl/>
              <w:kinsoku/>
              <w:wordWrap/>
              <w:overflowPunct/>
              <w:topLinePunct w:val="0"/>
              <w:autoSpaceDE/>
              <w:autoSpaceDN/>
              <w:bidi w:val="0"/>
              <w:snapToGrid/>
              <w:spacing w:line="40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其他投标人的价格分统一按照以下公式计算：</w:t>
            </w:r>
          </w:p>
          <w:p w14:paraId="1B75D349">
            <w:pPr>
              <w:keepNext w:val="0"/>
              <w:keepLines w:val="0"/>
              <w:pageBreakBefore w:val="0"/>
              <w:widowControl/>
              <w:kinsoku/>
              <w:wordWrap/>
              <w:overflowPunct/>
              <w:topLinePunct w:val="0"/>
              <w:autoSpaceDE/>
              <w:autoSpaceDN/>
              <w:bidi w:val="0"/>
              <w:snapToGrid/>
              <w:spacing w:line="400" w:lineRule="exact"/>
              <w:ind w:left="0" w:leftChars="0" w:firstLine="0" w:firstLineChars="0"/>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rPr>
              <w:t>投标报价得分=（评标基准价/投标报价）×20</w:t>
            </w:r>
          </w:p>
        </w:tc>
      </w:tr>
      <w:tr w14:paraId="3AC4594E">
        <w:tblPrEx>
          <w:tblCellMar>
            <w:top w:w="0" w:type="dxa"/>
            <w:left w:w="108" w:type="dxa"/>
            <w:bottom w:w="0" w:type="dxa"/>
            <w:right w:w="108" w:type="dxa"/>
          </w:tblCellMar>
        </w:tblPrEx>
        <w:trPr>
          <w:trHeight w:val="600" w:hRule="atLeast"/>
        </w:trPr>
        <w:tc>
          <w:tcPr>
            <w:tcW w:w="768" w:type="pct"/>
            <w:tcBorders>
              <w:top w:val="nil"/>
              <w:left w:val="single" w:color="auto" w:sz="4" w:space="0"/>
              <w:bottom w:val="single" w:color="auto" w:sz="4" w:space="0"/>
              <w:right w:val="single" w:color="auto" w:sz="4" w:space="0"/>
            </w:tcBorders>
            <w:shd w:val="clear" w:color="auto" w:fill="auto"/>
            <w:vAlign w:val="center"/>
          </w:tcPr>
          <w:p w14:paraId="6C7C2EF5">
            <w:pPr>
              <w:keepNext w:val="0"/>
              <w:keepLines w:val="0"/>
              <w:pageBreakBefore w:val="0"/>
              <w:widowControl/>
              <w:kinsoku/>
              <w:wordWrap/>
              <w:overflowPunct/>
              <w:topLinePunct w:val="0"/>
              <w:autoSpaceDE/>
              <w:autoSpaceDN/>
              <w:bidi w:val="0"/>
              <w:snapToGrid/>
              <w:spacing w:line="400" w:lineRule="exact"/>
              <w:ind w:left="0" w:leftChars="0" w:firstLine="0" w:firstLineChars="0"/>
              <w:jc w:val="both"/>
              <w:rPr>
                <w:rFonts w:hint="eastAsia" w:ascii="仿宋" w:hAnsi="仿宋" w:eastAsia="仿宋" w:cs="仿宋"/>
                <w:color w:val="000000"/>
                <w:sz w:val="21"/>
                <w:szCs w:val="21"/>
              </w:rPr>
            </w:pPr>
            <w:r>
              <w:rPr>
                <w:rFonts w:hint="eastAsia" w:ascii="仿宋" w:hAnsi="仿宋" w:eastAsia="仿宋" w:cs="仿宋"/>
                <w:color w:val="000000"/>
                <w:sz w:val="21"/>
                <w:szCs w:val="21"/>
              </w:rPr>
              <w:t>商务部分（业绩）</w:t>
            </w:r>
          </w:p>
        </w:tc>
        <w:tc>
          <w:tcPr>
            <w:tcW w:w="669" w:type="pct"/>
            <w:tcBorders>
              <w:top w:val="nil"/>
              <w:left w:val="nil"/>
              <w:bottom w:val="single" w:color="auto" w:sz="4" w:space="0"/>
              <w:right w:val="single" w:color="auto" w:sz="4" w:space="0"/>
            </w:tcBorders>
            <w:shd w:val="clear" w:color="auto" w:fill="auto"/>
            <w:vAlign w:val="center"/>
          </w:tcPr>
          <w:p w14:paraId="03A914C4">
            <w:pPr>
              <w:keepNext w:val="0"/>
              <w:keepLines w:val="0"/>
              <w:pageBreakBefore w:val="0"/>
              <w:widowControl/>
              <w:kinsoku/>
              <w:wordWrap/>
              <w:overflowPunct/>
              <w:topLinePunct w:val="0"/>
              <w:autoSpaceDE/>
              <w:autoSpaceDN/>
              <w:bidi w:val="0"/>
              <w:snapToGrid/>
              <w:spacing w:line="400" w:lineRule="exact"/>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3</w:t>
            </w:r>
          </w:p>
        </w:tc>
        <w:tc>
          <w:tcPr>
            <w:tcW w:w="3562" w:type="pct"/>
            <w:tcBorders>
              <w:top w:val="nil"/>
              <w:left w:val="nil"/>
              <w:bottom w:val="single" w:color="auto" w:sz="4" w:space="0"/>
              <w:right w:val="single" w:color="auto" w:sz="4" w:space="0"/>
            </w:tcBorders>
            <w:shd w:val="clear" w:color="auto" w:fill="auto"/>
            <w:vAlign w:val="center"/>
          </w:tcPr>
          <w:p w14:paraId="23C847D1">
            <w:pPr>
              <w:keepNext w:val="0"/>
              <w:keepLines w:val="0"/>
              <w:pageBreakBefore w:val="0"/>
              <w:widowControl/>
              <w:kinsoku/>
              <w:wordWrap/>
              <w:overflowPunct/>
              <w:topLinePunct w:val="0"/>
              <w:autoSpaceDE/>
              <w:autoSpaceDN/>
              <w:bidi w:val="0"/>
              <w:snapToGrid/>
              <w:spacing w:line="400" w:lineRule="exact"/>
              <w:ind w:left="0" w:leftChars="0" w:firstLine="0" w:firstLine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投标人提供近三年类似业绩，</w:t>
            </w:r>
            <w:r>
              <w:rPr>
                <w:rFonts w:hint="eastAsia" w:ascii="仿宋" w:hAnsi="仿宋" w:eastAsia="仿宋" w:cs="仿宋"/>
                <w:color w:val="auto"/>
                <w:sz w:val="21"/>
                <w:szCs w:val="21"/>
              </w:rPr>
              <w:t>提供一项得</w:t>
            </w:r>
            <w:r>
              <w:rPr>
                <w:rFonts w:hint="eastAsia" w:ascii="仿宋" w:hAnsi="仿宋" w:eastAsia="仿宋" w:cs="仿宋"/>
                <w:color w:val="auto"/>
                <w:sz w:val="21"/>
                <w:szCs w:val="21"/>
                <w:lang w:val="en-US" w:eastAsia="zh-CN"/>
              </w:rPr>
              <w:t>1.5</w:t>
            </w:r>
            <w:r>
              <w:rPr>
                <w:rFonts w:hint="eastAsia" w:ascii="仿宋" w:hAnsi="仿宋" w:eastAsia="仿宋" w:cs="仿宋"/>
                <w:color w:val="auto"/>
                <w:sz w:val="21"/>
                <w:szCs w:val="21"/>
              </w:rPr>
              <w:t>分，最多得</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分。</w:t>
            </w:r>
            <w:r>
              <w:rPr>
                <w:rFonts w:hint="eastAsia" w:ascii="仿宋" w:hAnsi="仿宋" w:eastAsia="仿宋" w:cs="仿宋"/>
                <w:color w:val="auto"/>
                <w:sz w:val="21"/>
                <w:szCs w:val="21"/>
              </w:rPr>
              <w:br w:type="textWrapping"/>
            </w:r>
            <w:r>
              <w:rPr>
                <w:rFonts w:hint="eastAsia" w:ascii="仿宋" w:hAnsi="仿宋" w:eastAsia="仿宋" w:cs="仿宋"/>
                <w:color w:val="auto"/>
                <w:sz w:val="21"/>
                <w:szCs w:val="21"/>
              </w:rPr>
              <w:t>（提供中标通知书或合同复印件加盖公章，提供</w:t>
            </w:r>
            <w:r>
              <w:rPr>
                <w:rFonts w:hint="eastAsia" w:ascii="仿宋" w:hAnsi="仿宋" w:eastAsia="仿宋" w:cs="仿宋"/>
                <w:color w:val="000000"/>
                <w:sz w:val="21"/>
                <w:szCs w:val="21"/>
              </w:rPr>
              <w:t>模糊不清或未提供不得分。）</w:t>
            </w:r>
          </w:p>
        </w:tc>
      </w:tr>
      <w:tr w14:paraId="20EBDBC3">
        <w:tblPrEx>
          <w:tblCellMar>
            <w:top w:w="0" w:type="dxa"/>
            <w:left w:w="108" w:type="dxa"/>
            <w:bottom w:w="0" w:type="dxa"/>
            <w:right w:w="108" w:type="dxa"/>
          </w:tblCellMar>
        </w:tblPrEx>
        <w:trPr>
          <w:trHeight w:val="2529" w:hRule="atLeast"/>
        </w:trPr>
        <w:tc>
          <w:tcPr>
            <w:tcW w:w="768" w:type="pct"/>
            <w:tcBorders>
              <w:top w:val="nil"/>
              <w:left w:val="single" w:color="auto" w:sz="4" w:space="0"/>
              <w:bottom w:val="single" w:color="auto" w:sz="4" w:space="0"/>
              <w:right w:val="single" w:color="auto" w:sz="4" w:space="0"/>
            </w:tcBorders>
            <w:shd w:val="clear" w:color="auto" w:fill="auto"/>
            <w:vAlign w:val="center"/>
          </w:tcPr>
          <w:p w14:paraId="438B9ADE">
            <w:pPr>
              <w:keepNext w:val="0"/>
              <w:keepLines w:val="0"/>
              <w:pageBreakBefore w:val="0"/>
              <w:widowControl/>
              <w:kinsoku/>
              <w:wordWrap/>
              <w:overflowPunct/>
              <w:topLinePunct w:val="0"/>
              <w:autoSpaceDE/>
              <w:autoSpaceDN/>
              <w:bidi w:val="0"/>
              <w:snapToGrid/>
              <w:spacing w:line="4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商务部分（认证证书）</w:t>
            </w:r>
          </w:p>
        </w:tc>
        <w:tc>
          <w:tcPr>
            <w:tcW w:w="669" w:type="pct"/>
            <w:tcBorders>
              <w:top w:val="nil"/>
              <w:left w:val="nil"/>
              <w:bottom w:val="single" w:color="auto" w:sz="4" w:space="0"/>
              <w:right w:val="single" w:color="auto" w:sz="4" w:space="0"/>
            </w:tcBorders>
            <w:shd w:val="clear" w:color="auto" w:fill="auto"/>
            <w:vAlign w:val="center"/>
          </w:tcPr>
          <w:p w14:paraId="5F03E5D3">
            <w:pPr>
              <w:keepNext w:val="0"/>
              <w:keepLines w:val="0"/>
              <w:pageBreakBefore w:val="0"/>
              <w:widowControl/>
              <w:kinsoku/>
              <w:wordWrap/>
              <w:overflowPunct/>
              <w:topLinePunct w:val="0"/>
              <w:autoSpaceDE/>
              <w:autoSpaceDN/>
              <w:bidi w:val="0"/>
              <w:snapToGrid/>
              <w:spacing w:line="4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24</w:t>
            </w:r>
          </w:p>
        </w:tc>
        <w:tc>
          <w:tcPr>
            <w:tcW w:w="3562" w:type="pct"/>
            <w:tcBorders>
              <w:top w:val="nil"/>
              <w:left w:val="nil"/>
              <w:bottom w:val="single" w:color="auto" w:sz="4" w:space="0"/>
              <w:right w:val="single" w:color="auto" w:sz="4" w:space="0"/>
            </w:tcBorders>
            <w:shd w:val="clear" w:color="auto" w:fill="auto"/>
            <w:vAlign w:val="center"/>
          </w:tcPr>
          <w:p w14:paraId="7A85F6F1">
            <w:pPr>
              <w:keepNext w:val="0"/>
              <w:keepLines w:val="0"/>
              <w:pageBreakBefore w:val="0"/>
              <w:widowControl/>
              <w:kinsoku/>
              <w:wordWrap/>
              <w:overflowPunct/>
              <w:topLinePunct w:val="0"/>
              <w:autoSpaceDE/>
              <w:autoSpaceDN/>
              <w:bidi w:val="0"/>
              <w:snapToGrid/>
              <w:spacing w:line="400" w:lineRule="exact"/>
              <w:ind w:left="0" w:leftChars="0" w:firstLine="0" w:firstLine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1、投标人或所投产品制造商具有质量管理体系认证证IS09001、信息技术服务管理体系认证证书ISO20000、信息安全管理体系认证证书ISO27001、知识产权管理体系认证证书ISO29490，全部提供得4分，缺1项扣1分</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证明材料：需提供测试通过证明文件原件扫描件，否则不得分</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2、投标人或所投产品制造商必须具备本项目要求的服务水平和交付能力，具有信息系统服务交付能力登记证书（满分5分），提供一级证书得5分，二级证书得3分，三级证书得1分，其他不得分。</w:t>
            </w:r>
            <w:r>
              <w:rPr>
                <w:rFonts w:hint="eastAsia" w:ascii="仿宋" w:hAnsi="仿宋" w:eastAsia="仿宋" w:cs="仿宋"/>
                <w:color w:val="000000"/>
                <w:sz w:val="21"/>
                <w:szCs w:val="21"/>
                <w:highlight w:val="green"/>
              </w:rPr>
              <w:br w:type="textWrapping"/>
            </w:r>
            <w:r>
              <w:rPr>
                <w:rFonts w:hint="eastAsia" w:ascii="仿宋" w:hAnsi="仿宋" w:eastAsia="仿宋" w:cs="仿宋"/>
                <w:color w:val="000000"/>
                <w:sz w:val="21"/>
                <w:szCs w:val="21"/>
              </w:rPr>
              <w:t>证明材料：需提供有效的证书原件扫描件，否则不得分。</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3、投标人或所投产品制造商必须具备本项目要求的信息化建设能力，具有信息化建设及数字化能力评价证书。提供证书得5分，否则不得分。</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证明材料：需提供有效的证书原件扫描件，否则不得分。</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4、投标人或所投产品制造商具备规范的技术支持服务能力，获得ITSS信息技术服务运行维护标准符合性证书一级得5分，二级得3分，三级得1分，其他不得分。</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证明材料：需提供有效的证书复印件，否则不得分</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5、投标人或所投产品制造商具有CCRC信息安全服务资质认证证书，认证范围包括信息系统安全集成服务资质，提供二级及以上证书得5分，提供三级证书得3分，其他不得分。</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证明材料：需提供有效的证书复印件，否则不得分</w:t>
            </w:r>
          </w:p>
        </w:tc>
      </w:tr>
      <w:tr w14:paraId="415F1E63">
        <w:tblPrEx>
          <w:tblCellMar>
            <w:top w:w="0" w:type="dxa"/>
            <w:left w:w="108" w:type="dxa"/>
            <w:bottom w:w="0" w:type="dxa"/>
            <w:right w:w="108" w:type="dxa"/>
          </w:tblCellMar>
        </w:tblPrEx>
        <w:trPr>
          <w:trHeight w:val="900" w:hRule="atLeast"/>
        </w:trPr>
        <w:tc>
          <w:tcPr>
            <w:tcW w:w="768" w:type="pct"/>
            <w:tcBorders>
              <w:top w:val="nil"/>
              <w:left w:val="single" w:color="auto" w:sz="4" w:space="0"/>
              <w:bottom w:val="single" w:color="auto" w:sz="4" w:space="0"/>
              <w:right w:val="single" w:color="auto" w:sz="4" w:space="0"/>
            </w:tcBorders>
            <w:shd w:val="clear" w:color="auto" w:fill="auto"/>
            <w:vAlign w:val="center"/>
          </w:tcPr>
          <w:p w14:paraId="5F6D60DE">
            <w:pPr>
              <w:keepNext w:val="0"/>
              <w:keepLines w:val="0"/>
              <w:pageBreakBefore w:val="0"/>
              <w:widowControl/>
              <w:kinsoku/>
              <w:wordWrap/>
              <w:overflowPunct/>
              <w:topLinePunct w:val="0"/>
              <w:autoSpaceDE/>
              <w:autoSpaceDN/>
              <w:bidi w:val="0"/>
              <w:snapToGrid/>
              <w:spacing w:line="4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技术部分（自主知识产权能力）</w:t>
            </w:r>
          </w:p>
        </w:tc>
        <w:tc>
          <w:tcPr>
            <w:tcW w:w="669" w:type="pct"/>
            <w:tcBorders>
              <w:top w:val="nil"/>
              <w:left w:val="nil"/>
              <w:bottom w:val="single" w:color="auto" w:sz="4" w:space="0"/>
              <w:right w:val="single" w:color="auto" w:sz="4" w:space="0"/>
            </w:tcBorders>
            <w:shd w:val="clear" w:color="auto" w:fill="auto"/>
            <w:vAlign w:val="center"/>
          </w:tcPr>
          <w:p w14:paraId="7C7E5B65">
            <w:pPr>
              <w:keepNext w:val="0"/>
              <w:keepLines w:val="0"/>
              <w:pageBreakBefore w:val="0"/>
              <w:widowControl/>
              <w:kinsoku/>
              <w:wordWrap/>
              <w:overflowPunct/>
              <w:topLinePunct w:val="0"/>
              <w:autoSpaceDE/>
              <w:autoSpaceDN/>
              <w:bidi w:val="0"/>
              <w:snapToGrid/>
              <w:spacing w:line="400" w:lineRule="exact"/>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9</w:t>
            </w:r>
          </w:p>
        </w:tc>
        <w:tc>
          <w:tcPr>
            <w:tcW w:w="3562" w:type="pct"/>
            <w:tcBorders>
              <w:top w:val="nil"/>
              <w:left w:val="nil"/>
              <w:bottom w:val="single" w:color="auto" w:sz="4" w:space="0"/>
              <w:right w:val="single" w:color="auto" w:sz="4" w:space="0"/>
            </w:tcBorders>
            <w:shd w:val="clear" w:color="auto" w:fill="auto"/>
            <w:vAlign w:val="center"/>
          </w:tcPr>
          <w:p w14:paraId="612D64D2">
            <w:pPr>
              <w:keepNext w:val="0"/>
              <w:keepLines w:val="0"/>
              <w:pageBreakBefore w:val="0"/>
              <w:widowControl/>
              <w:kinsoku/>
              <w:wordWrap/>
              <w:overflowPunct/>
              <w:topLinePunct w:val="0"/>
              <w:autoSpaceDE/>
              <w:autoSpaceDN/>
              <w:bidi w:val="0"/>
              <w:snapToGrid/>
              <w:spacing w:line="400" w:lineRule="exact"/>
              <w:ind w:left="0" w:leftChars="0" w:firstLine="0" w:firstLineChars="0"/>
              <w:jc w:val="left"/>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投标人或所投产品制造商需具有统一支付平台系统、单病种管理系统、病案统计管理系统、数据仓库系统、临床数据中心、智能BI系统的计算机软件著作权登记证书，每项1</w:t>
            </w:r>
            <w:r>
              <w:rPr>
                <w:rFonts w:hint="eastAsia" w:ascii="仿宋" w:hAnsi="仿宋" w:eastAsia="仿宋" w:cs="仿宋"/>
                <w:color w:val="000000"/>
                <w:sz w:val="21"/>
                <w:szCs w:val="21"/>
                <w:lang w:val="en-US" w:eastAsia="zh-CN"/>
              </w:rPr>
              <w:t>.5</w:t>
            </w:r>
            <w:r>
              <w:rPr>
                <w:rFonts w:hint="eastAsia" w:ascii="仿宋" w:hAnsi="仿宋" w:eastAsia="仿宋" w:cs="仿宋"/>
                <w:color w:val="000000"/>
                <w:sz w:val="21"/>
                <w:szCs w:val="21"/>
              </w:rPr>
              <w:t>分，</w:t>
            </w:r>
            <w:r>
              <w:rPr>
                <w:rFonts w:hint="eastAsia" w:ascii="仿宋" w:hAnsi="仿宋" w:eastAsia="仿宋" w:cs="仿宋"/>
                <w:color w:val="000000"/>
                <w:sz w:val="21"/>
                <w:szCs w:val="21"/>
                <w:lang w:eastAsia="zh-CN"/>
              </w:rPr>
              <w:t>未提供不得分</w:t>
            </w:r>
            <w:r>
              <w:rPr>
                <w:rFonts w:hint="eastAsia" w:ascii="仿宋" w:hAnsi="仿宋" w:eastAsia="仿宋" w:cs="仿宋"/>
                <w:color w:val="000000"/>
                <w:sz w:val="21"/>
                <w:szCs w:val="21"/>
              </w:rPr>
              <w:t>。</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证明材料：需提供证书复印件，必须在招标公告发出之前，所登记注册的软件名称可以与上述名称略有不同，但必须是功能相同的产品</w:t>
            </w:r>
            <w:r>
              <w:rPr>
                <w:rFonts w:hint="eastAsia" w:ascii="仿宋" w:hAnsi="仿宋" w:eastAsia="仿宋" w:cs="仿宋"/>
                <w:color w:val="000000"/>
                <w:sz w:val="21"/>
                <w:szCs w:val="21"/>
                <w:lang w:eastAsia="zh-CN"/>
              </w:rPr>
              <w:t>。</w:t>
            </w:r>
          </w:p>
        </w:tc>
      </w:tr>
      <w:tr w14:paraId="03701287">
        <w:tblPrEx>
          <w:tblCellMar>
            <w:top w:w="0" w:type="dxa"/>
            <w:left w:w="108" w:type="dxa"/>
            <w:bottom w:w="0" w:type="dxa"/>
            <w:right w:w="108" w:type="dxa"/>
          </w:tblCellMar>
        </w:tblPrEx>
        <w:trPr>
          <w:trHeight w:val="300" w:hRule="atLeast"/>
        </w:trPr>
        <w:tc>
          <w:tcPr>
            <w:tcW w:w="768" w:type="pct"/>
            <w:tcBorders>
              <w:top w:val="nil"/>
              <w:left w:val="single" w:color="auto" w:sz="4" w:space="0"/>
              <w:bottom w:val="single" w:color="auto" w:sz="4" w:space="0"/>
              <w:right w:val="single" w:color="auto" w:sz="4" w:space="0"/>
            </w:tcBorders>
            <w:shd w:val="clear" w:color="auto" w:fill="auto"/>
            <w:vAlign w:val="center"/>
          </w:tcPr>
          <w:p w14:paraId="2FEDFBC7">
            <w:pPr>
              <w:keepNext w:val="0"/>
              <w:keepLines w:val="0"/>
              <w:pageBreakBefore w:val="0"/>
              <w:widowControl/>
              <w:kinsoku/>
              <w:wordWrap/>
              <w:overflowPunct/>
              <w:topLinePunct w:val="0"/>
              <w:autoSpaceDE/>
              <w:autoSpaceDN/>
              <w:bidi w:val="0"/>
              <w:snapToGrid/>
              <w:spacing w:line="4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技术部分（对采购需求的响应情况）</w:t>
            </w:r>
          </w:p>
        </w:tc>
        <w:tc>
          <w:tcPr>
            <w:tcW w:w="669" w:type="pct"/>
            <w:tcBorders>
              <w:top w:val="nil"/>
              <w:left w:val="nil"/>
              <w:bottom w:val="single" w:color="auto" w:sz="4" w:space="0"/>
              <w:right w:val="single" w:color="auto" w:sz="4" w:space="0"/>
            </w:tcBorders>
            <w:shd w:val="clear" w:color="auto" w:fill="auto"/>
            <w:vAlign w:val="center"/>
          </w:tcPr>
          <w:p w14:paraId="3587E790">
            <w:pPr>
              <w:keepNext w:val="0"/>
              <w:keepLines w:val="0"/>
              <w:pageBreakBefore w:val="0"/>
              <w:widowControl/>
              <w:kinsoku/>
              <w:wordWrap/>
              <w:overflowPunct/>
              <w:topLinePunct w:val="0"/>
              <w:autoSpaceDE/>
              <w:autoSpaceDN/>
              <w:bidi w:val="0"/>
              <w:snapToGrid/>
              <w:spacing w:line="4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21</w:t>
            </w:r>
          </w:p>
        </w:tc>
        <w:tc>
          <w:tcPr>
            <w:tcW w:w="3562" w:type="pct"/>
            <w:tcBorders>
              <w:top w:val="nil"/>
              <w:left w:val="nil"/>
              <w:bottom w:val="single" w:color="auto" w:sz="4" w:space="0"/>
              <w:right w:val="single" w:color="auto" w:sz="4" w:space="0"/>
            </w:tcBorders>
            <w:shd w:val="clear" w:color="auto" w:fill="auto"/>
            <w:vAlign w:val="center"/>
          </w:tcPr>
          <w:p w14:paraId="0359A3EE">
            <w:pPr>
              <w:keepNext w:val="0"/>
              <w:keepLines w:val="0"/>
              <w:pageBreakBefore w:val="0"/>
              <w:widowControl/>
              <w:kinsoku/>
              <w:wordWrap/>
              <w:overflowPunct/>
              <w:topLinePunct w:val="0"/>
              <w:autoSpaceDE/>
              <w:autoSpaceDN/>
              <w:bidi w:val="0"/>
              <w:snapToGrid/>
              <w:spacing w:line="400" w:lineRule="exact"/>
              <w:ind w:left="0" w:leftChars="0"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每有一项非“</w:t>
            </w:r>
            <w:r>
              <w:rPr>
                <w:rFonts w:hint="eastAsia" w:ascii="仿宋" w:hAnsi="仿宋" w:eastAsia="仿宋" w:cs="仿宋"/>
                <w:i w:val="0"/>
                <w:iCs w:val="0"/>
                <w:color w:val="auto"/>
                <w:kern w:val="0"/>
                <w:sz w:val="21"/>
                <w:szCs w:val="21"/>
                <w:u w:val="none"/>
                <w:lang w:val="en-US" w:eastAsia="zh-CN" w:bidi="ar"/>
              </w:rPr>
              <w:t>★</w:t>
            </w:r>
            <w:r>
              <w:rPr>
                <w:rFonts w:hint="eastAsia" w:ascii="仿宋" w:hAnsi="仿宋" w:eastAsia="仿宋" w:cs="仿宋"/>
                <w:color w:val="auto"/>
                <w:kern w:val="0"/>
                <w:sz w:val="21"/>
                <w:szCs w:val="21"/>
              </w:rPr>
              <w:t>”参数不满足扣0.5分，每有一项“</w:t>
            </w:r>
            <w:r>
              <w:rPr>
                <w:rFonts w:hint="eastAsia" w:ascii="仿宋" w:hAnsi="仿宋" w:eastAsia="仿宋" w:cs="仿宋"/>
                <w:i w:val="0"/>
                <w:iCs w:val="0"/>
                <w:color w:val="auto"/>
                <w:kern w:val="0"/>
                <w:sz w:val="21"/>
                <w:szCs w:val="21"/>
                <w:u w:val="none"/>
                <w:lang w:val="en-US" w:eastAsia="zh-CN" w:bidi="ar"/>
              </w:rPr>
              <w:t>★</w:t>
            </w:r>
            <w:r>
              <w:rPr>
                <w:rFonts w:hint="eastAsia" w:ascii="仿宋" w:hAnsi="仿宋" w:eastAsia="仿宋" w:cs="仿宋"/>
                <w:color w:val="auto"/>
                <w:kern w:val="0"/>
                <w:sz w:val="21"/>
                <w:szCs w:val="21"/>
              </w:rPr>
              <w:t xml:space="preserve">”参数不满足扣2分。投标人应该根据自身产品情况，对所投产品进行描述。投标人如对参数进行简单的复制粘贴，该项得分为0；  </w:t>
            </w:r>
          </w:p>
          <w:p w14:paraId="238C524F">
            <w:pPr>
              <w:keepNext w:val="0"/>
              <w:keepLines w:val="0"/>
              <w:pageBreakBefore w:val="0"/>
              <w:widowControl/>
              <w:suppressLineNumbers w:val="0"/>
              <w:kinsoku/>
              <w:overflowPunct/>
              <w:topLinePunct w:val="0"/>
              <w:autoSpaceDE/>
              <w:autoSpaceDN/>
              <w:bidi w:val="0"/>
              <w:adjustRightInd/>
              <w:snapToGrid/>
              <w:spacing w:line="400" w:lineRule="exact"/>
              <w:jc w:val="left"/>
              <w:textAlignment w:val="top"/>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投标人应该根据自身产品情况，对所投产品进行描述。投标人如对参数进行简单的复制粘贴，该项得分为0；  </w:t>
            </w:r>
          </w:p>
          <w:p w14:paraId="54E5445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sz w:val="21"/>
                <w:szCs w:val="21"/>
              </w:rPr>
            </w:pPr>
            <w:r>
              <w:rPr>
                <w:rFonts w:hint="eastAsia" w:ascii="仿宋" w:hAnsi="仿宋" w:eastAsia="仿宋" w:cs="仿宋"/>
                <w:b/>
                <w:bCs/>
                <w:color w:val="auto"/>
                <w:spacing w:val="0"/>
                <w:sz w:val="21"/>
                <w:szCs w:val="21"/>
                <w:highlight w:val="none"/>
              </w:rPr>
              <w:t>如偏离项数较多或偏离程度较大，经评委会评议，保留这些偏离可能会导致响应</w:t>
            </w:r>
            <w:r>
              <w:rPr>
                <w:rFonts w:hint="eastAsia" w:ascii="仿宋" w:hAnsi="仿宋" w:eastAsia="仿宋" w:cs="仿宋"/>
                <w:b/>
                <w:bCs/>
                <w:color w:val="auto"/>
                <w:spacing w:val="0"/>
                <w:sz w:val="21"/>
                <w:szCs w:val="21"/>
                <w:highlight w:val="none"/>
                <w:lang w:eastAsia="zh-CN"/>
              </w:rPr>
              <w:t>软件</w:t>
            </w:r>
            <w:r>
              <w:rPr>
                <w:rFonts w:hint="eastAsia" w:ascii="仿宋" w:hAnsi="仿宋" w:eastAsia="仿宋" w:cs="仿宋"/>
                <w:b/>
                <w:bCs/>
                <w:color w:val="auto"/>
                <w:spacing w:val="0"/>
                <w:sz w:val="21"/>
                <w:szCs w:val="21"/>
                <w:highlight w:val="none"/>
              </w:rPr>
              <w:t>实质上不符合采购人实际需求的，该项</w:t>
            </w:r>
            <w:r>
              <w:rPr>
                <w:rFonts w:hint="eastAsia" w:ascii="仿宋" w:hAnsi="仿宋" w:eastAsia="仿宋" w:cs="仿宋"/>
                <w:b/>
                <w:bCs/>
                <w:color w:val="auto"/>
                <w:spacing w:val="0"/>
                <w:sz w:val="21"/>
                <w:szCs w:val="21"/>
                <w:highlight w:val="none"/>
                <w:lang w:val="en-US" w:eastAsia="zh-CN"/>
              </w:rPr>
              <w:t>21</w:t>
            </w:r>
            <w:r>
              <w:rPr>
                <w:rFonts w:hint="eastAsia" w:ascii="仿宋" w:hAnsi="仿宋" w:eastAsia="仿宋" w:cs="仿宋"/>
                <w:b/>
                <w:bCs/>
                <w:color w:val="auto"/>
                <w:spacing w:val="0"/>
                <w:sz w:val="21"/>
                <w:szCs w:val="21"/>
                <w:highlight w:val="none"/>
              </w:rPr>
              <w:t>分不得分。</w:t>
            </w:r>
          </w:p>
        </w:tc>
      </w:tr>
      <w:tr w14:paraId="69877766">
        <w:tblPrEx>
          <w:tblCellMar>
            <w:top w:w="0" w:type="dxa"/>
            <w:left w:w="108" w:type="dxa"/>
            <w:bottom w:w="0" w:type="dxa"/>
            <w:right w:w="108" w:type="dxa"/>
          </w:tblCellMar>
        </w:tblPrEx>
        <w:trPr>
          <w:trHeight w:val="1200" w:hRule="atLeast"/>
        </w:trPr>
        <w:tc>
          <w:tcPr>
            <w:tcW w:w="768" w:type="pct"/>
            <w:tcBorders>
              <w:top w:val="nil"/>
              <w:left w:val="single" w:color="auto" w:sz="4" w:space="0"/>
              <w:bottom w:val="single" w:color="auto" w:sz="4" w:space="0"/>
              <w:right w:val="single" w:color="auto" w:sz="4" w:space="0"/>
            </w:tcBorders>
            <w:shd w:val="clear" w:color="auto" w:fill="auto"/>
            <w:vAlign w:val="center"/>
          </w:tcPr>
          <w:p w14:paraId="75D2B9FB">
            <w:pPr>
              <w:keepNext w:val="0"/>
              <w:keepLines w:val="0"/>
              <w:pageBreakBefore w:val="0"/>
              <w:widowControl/>
              <w:kinsoku/>
              <w:wordWrap/>
              <w:overflowPunct/>
              <w:topLinePunct w:val="0"/>
              <w:autoSpaceDE/>
              <w:autoSpaceDN/>
              <w:bidi w:val="0"/>
              <w:snapToGrid/>
              <w:spacing w:line="400" w:lineRule="exact"/>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技术部分（整体设计方案）</w:t>
            </w:r>
          </w:p>
        </w:tc>
        <w:tc>
          <w:tcPr>
            <w:tcW w:w="669" w:type="pct"/>
            <w:tcBorders>
              <w:top w:val="nil"/>
              <w:left w:val="nil"/>
              <w:bottom w:val="single" w:color="auto" w:sz="4" w:space="0"/>
              <w:right w:val="single" w:color="auto" w:sz="4" w:space="0"/>
            </w:tcBorders>
            <w:shd w:val="clear" w:color="auto" w:fill="auto"/>
            <w:vAlign w:val="center"/>
          </w:tcPr>
          <w:p w14:paraId="6A1A7F25">
            <w:pPr>
              <w:keepNext w:val="0"/>
              <w:keepLines w:val="0"/>
              <w:pageBreakBefore w:val="0"/>
              <w:widowControl/>
              <w:kinsoku/>
              <w:wordWrap/>
              <w:overflowPunct/>
              <w:topLinePunct w:val="0"/>
              <w:autoSpaceDE/>
              <w:autoSpaceDN/>
              <w:bidi w:val="0"/>
              <w:snapToGrid/>
              <w:spacing w:line="400" w:lineRule="exact"/>
              <w:jc w:val="center"/>
              <w:rPr>
                <w:rFonts w:hint="eastAsia" w:ascii="仿宋" w:hAnsi="仿宋" w:eastAsia="仿宋" w:cs="仿宋"/>
                <w:sz w:val="21"/>
                <w:szCs w:val="21"/>
              </w:rPr>
            </w:pPr>
            <w:r>
              <w:rPr>
                <w:rFonts w:hint="eastAsia" w:ascii="仿宋" w:hAnsi="仿宋" w:eastAsia="仿宋" w:cs="仿宋"/>
                <w:sz w:val="21"/>
                <w:szCs w:val="21"/>
              </w:rPr>
              <w:t>5</w:t>
            </w:r>
          </w:p>
        </w:tc>
        <w:tc>
          <w:tcPr>
            <w:tcW w:w="3562" w:type="pct"/>
            <w:tcBorders>
              <w:top w:val="nil"/>
              <w:left w:val="nil"/>
              <w:bottom w:val="single" w:color="auto" w:sz="4" w:space="0"/>
              <w:right w:val="single" w:color="auto" w:sz="4" w:space="0"/>
            </w:tcBorders>
            <w:shd w:val="clear" w:color="auto" w:fill="auto"/>
            <w:vAlign w:val="center"/>
          </w:tcPr>
          <w:p w14:paraId="27BBF141">
            <w:pPr>
              <w:keepNext w:val="0"/>
              <w:keepLines w:val="0"/>
              <w:pageBreakBefore w:val="0"/>
              <w:widowControl/>
              <w:kinsoku/>
              <w:wordWrap/>
              <w:overflowPunct/>
              <w:topLinePunct w:val="0"/>
              <w:autoSpaceDE/>
              <w:autoSpaceDN/>
              <w:bidi w:val="0"/>
              <w:snapToGrid/>
              <w:spacing w:line="400" w:lineRule="exact"/>
              <w:jc w:val="left"/>
              <w:rPr>
                <w:rFonts w:hint="eastAsia" w:ascii="仿宋" w:hAnsi="仿宋" w:eastAsia="仿宋" w:cs="仿宋"/>
                <w:sz w:val="21"/>
                <w:szCs w:val="21"/>
              </w:rPr>
            </w:pPr>
            <w:r>
              <w:rPr>
                <w:rFonts w:hint="eastAsia" w:ascii="仿宋" w:hAnsi="仿宋" w:eastAsia="仿宋" w:cs="仿宋"/>
                <w:sz w:val="21"/>
                <w:szCs w:val="21"/>
              </w:rPr>
              <w:t>投标人应对本项目目标、内容和范围把握准确，能基于伽师县人民医院现状提供本项目的总体设计方案，系统总体设计符合相关标准、指南，方案内容须包括但不限于①项目现状分析；②项目需求分析；③系统设计思路；④系统架构设计；⑤系统功能设计。本项总分5分</w:t>
            </w:r>
            <w:r>
              <w:rPr>
                <w:rFonts w:hint="eastAsia" w:ascii="仿宋" w:hAnsi="仿宋" w:eastAsia="仿宋" w:cs="仿宋"/>
                <w:sz w:val="21"/>
                <w:szCs w:val="21"/>
                <w:lang w:eastAsia="zh-CN"/>
              </w:rPr>
              <w:t>，每项</w:t>
            </w:r>
            <w:r>
              <w:rPr>
                <w:rFonts w:hint="eastAsia" w:ascii="仿宋" w:hAnsi="仿宋" w:eastAsia="仿宋" w:cs="仿宋"/>
                <w:sz w:val="21"/>
                <w:szCs w:val="21"/>
                <w:lang w:val="en-US" w:eastAsia="zh-CN"/>
              </w:rPr>
              <w:t>1分</w:t>
            </w:r>
            <w:r>
              <w:rPr>
                <w:rFonts w:hint="eastAsia" w:ascii="仿宋" w:hAnsi="仿宋" w:eastAsia="仿宋" w:cs="仿宋"/>
                <w:sz w:val="21"/>
                <w:szCs w:val="21"/>
              </w:rPr>
              <w:t>。</w:t>
            </w:r>
            <w:r>
              <w:rPr>
                <w:rFonts w:hint="eastAsia" w:ascii="仿宋" w:hAnsi="仿宋" w:eastAsia="仿宋" w:cs="仿宋"/>
                <w:sz w:val="21"/>
                <w:szCs w:val="21"/>
              </w:rPr>
              <w:br w:type="textWrapping"/>
            </w:r>
            <w:r>
              <w:rPr>
                <w:rFonts w:hint="eastAsia" w:ascii="仿宋" w:hAnsi="仿宋" w:eastAsia="仿宋" w:cs="仿宋"/>
                <w:sz w:val="21"/>
                <w:szCs w:val="21"/>
              </w:rPr>
              <w:t>设计方案完全包含以上内容，且项目需求分析内容详实；</w:t>
            </w:r>
            <w:r>
              <w:rPr>
                <w:rFonts w:hint="eastAsia" w:ascii="仿宋" w:hAnsi="仿宋" w:eastAsia="仿宋" w:cs="仿宋"/>
                <w:sz w:val="21"/>
                <w:szCs w:val="21"/>
                <w:lang w:eastAsia="zh-CN"/>
              </w:rPr>
              <w:t>每项</w:t>
            </w:r>
            <w:r>
              <w:rPr>
                <w:rFonts w:hint="eastAsia" w:ascii="仿宋" w:hAnsi="仿宋" w:eastAsia="仿宋" w:cs="仿宋"/>
                <w:sz w:val="21"/>
                <w:szCs w:val="21"/>
              </w:rPr>
              <w:t>设计思路先进</w:t>
            </w:r>
            <w:r>
              <w:rPr>
                <w:rFonts w:hint="eastAsia" w:ascii="仿宋" w:hAnsi="仿宋" w:eastAsia="仿宋" w:cs="仿宋"/>
                <w:sz w:val="21"/>
                <w:szCs w:val="21"/>
                <w:lang w:eastAsia="zh-CN"/>
              </w:rPr>
              <w:t>、</w:t>
            </w:r>
            <w:r>
              <w:rPr>
                <w:rFonts w:hint="eastAsia" w:ascii="仿宋" w:hAnsi="仿宋" w:eastAsia="仿宋" w:cs="仿宋"/>
                <w:sz w:val="21"/>
                <w:szCs w:val="21"/>
              </w:rPr>
              <w:t>系统功能设计科学</w:t>
            </w:r>
            <w:r>
              <w:rPr>
                <w:rFonts w:hint="eastAsia" w:ascii="仿宋" w:hAnsi="仿宋" w:eastAsia="仿宋" w:cs="仿宋"/>
                <w:sz w:val="21"/>
                <w:szCs w:val="21"/>
                <w:lang w:eastAsia="zh-CN"/>
              </w:rPr>
              <w:t>、</w:t>
            </w:r>
            <w:r>
              <w:rPr>
                <w:rFonts w:hint="eastAsia" w:ascii="仿宋" w:hAnsi="仿宋" w:eastAsia="仿宋" w:cs="仿宋"/>
                <w:sz w:val="21"/>
                <w:szCs w:val="21"/>
              </w:rPr>
              <w:t>完全满足采购人使用的得5分；方案中每缺少1项以上内容</w:t>
            </w:r>
            <w:r>
              <w:rPr>
                <w:rFonts w:hint="eastAsia" w:ascii="仿宋" w:hAnsi="仿宋" w:eastAsia="仿宋" w:cs="仿宋"/>
                <w:sz w:val="21"/>
                <w:szCs w:val="21"/>
                <w:lang w:eastAsia="zh-CN"/>
              </w:rPr>
              <w:t>或</w:t>
            </w:r>
            <w:r>
              <w:rPr>
                <w:rFonts w:hint="eastAsia" w:ascii="仿宋" w:hAnsi="仿宋" w:eastAsia="仿宋" w:cs="仿宋"/>
                <w:sz w:val="21"/>
                <w:szCs w:val="21"/>
              </w:rPr>
              <w:t>设计思路不先进</w:t>
            </w:r>
            <w:r>
              <w:rPr>
                <w:rFonts w:hint="eastAsia" w:ascii="仿宋" w:hAnsi="仿宋" w:eastAsia="仿宋" w:cs="仿宋"/>
                <w:sz w:val="21"/>
                <w:szCs w:val="21"/>
                <w:lang w:eastAsia="zh-CN"/>
              </w:rPr>
              <w:t>、</w:t>
            </w:r>
            <w:r>
              <w:rPr>
                <w:rFonts w:hint="eastAsia" w:ascii="仿宋" w:hAnsi="仿宋" w:eastAsia="仿宋" w:cs="仿宋"/>
                <w:sz w:val="21"/>
                <w:szCs w:val="21"/>
              </w:rPr>
              <w:t>系统架构老旧</w:t>
            </w:r>
            <w:r>
              <w:rPr>
                <w:rFonts w:hint="eastAsia" w:ascii="仿宋" w:hAnsi="仿宋" w:eastAsia="仿宋" w:cs="仿宋"/>
                <w:sz w:val="21"/>
                <w:szCs w:val="21"/>
                <w:lang w:eastAsia="zh-CN"/>
              </w:rPr>
              <w:t>、</w:t>
            </w:r>
            <w:r>
              <w:rPr>
                <w:rFonts w:hint="eastAsia" w:ascii="仿宋" w:hAnsi="仿宋" w:eastAsia="仿宋" w:cs="仿宋"/>
                <w:sz w:val="21"/>
                <w:szCs w:val="21"/>
              </w:rPr>
              <w:t>功能设计不完整</w:t>
            </w:r>
            <w:r>
              <w:rPr>
                <w:rFonts w:hint="eastAsia" w:ascii="仿宋" w:hAnsi="仿宋" w:eastAsia="仿宋" w:cs="仿宋"/>
                <w:sz w:val="21"/>
                <w:szCs w:val="21"/>
                <w:lang w:eastAsia="zh-CN"/>
              </w:rPr>
              <w:t>的</w:t>
            </w:r>
            <w:r>
              <w:rPr>
                <w:rFonts w:hint="eastAsia" w:ascii="仿宋" w:hAnsi="仿宋" w:eastAsia="仿宋" w:cs="仿宋"/>
                <w:sz w:val="21"/>
                <w:szCs w:val="21"/>
              </w:rPr>
              <w:t>，</w:t>
            </w:r>
            <w:r>
              <w:rPr>
                <w:rFonts w:hint="eastAsia" w:ascii="仿宋" w:hAnsi="仿宋" w:eastAsia="仿宋" w:cs="仿宋"/>
                <w:sz w:val="21"/>
                <w:szCs w:val="21"/>
                <w:lang w:eastAsia="zh-CN"/>
              </w:rPr>
              <w:t>不得分</w:t>
            </w:r>
            <w:r>
              <w:rPr>
                <w:rFonts w:hint="eastAsia" w:ascii="仿宋" w:hAnsi="仿宋" w:eastAsia="仿宋" w:cs="仿宋"/>
                <w:sz w:val="21"/>
                <w:szCs w:val="21"/>
              </w:rPr>
              <w:t>。</w:t>
            </w:r>
          </w:p>
        </w:tc>
      </w:tr>
      <w:tr w14:paraId="6C424881">
        <w:tblPrEx>
          <w:tblCellMar>
            <w:top w:w="0" w:type="dxa"/>
            <w:left w:w="108" w:type="dxa"/>
            <w:bottom w:w="0" w:type="dxa"/>
            <w:right w:w="108" w:type="dxa"/>
          </w:tblCellMar>
        </w:tblPrEx>
        <w:trPr>
          <w:trHeight w:val="1575" w:hRule="atLeast"/>
        </w:trPr>
        <w:tc>
          <w:tcPr>
            <w:tcW w:w="768" w:type="pct"/>
            <w:tcBorders>
              <w:top w:val="nil"/>
              <w:left w:val="single" w:color="auto" w:sz="4" w:space="0"/>
              <w:bottom w:val="single" w:color="auto" w:sz="4" w:space="0"/>
              <w:right w:val="single" w:color="auto" w:sz="4" w:space="0"/>
            </w:tcBorders>
            <w:shd w:val="clear" w:color="auto" w:fill="auto"/>
            <w:vAlign w:val="center"/>
          </w:tcPr>
          <w:p w14:paraId="4FDCBF31">
            <w:pPr>
              <w:keepNext w:val="0"/>
              <w:keepLines w:val="0"/>
              <w:pageBreakBefore w:val="0"/>
              <w:widowControl/>
              <w:kinsoku/>
              <w:wordWrap/>
              <w:overflowPunct/>
              <w:topLinePunct w:val="0"/>
              <w:autoSpaceDE/>
              <w:autoSpaceDN/>
              <w:bidi w:val="0"/>
              <w:snapToGrid/>
              <w:spacing w:line="400" w:lineRule="exact"/>
              <w:jc w:val="center"/>
              <w:rPr>
                <w:rFonts w:hint="eastAsia" w:ascii="仿宋" w:hAnsi="仿宋" w:eastAsia="仿宋" w:cs="仿宋"/>
                <w:sz w:val="21"/>
                <w:szCs w:val="21"/>
              </w:rPr>
            </w:pPr>
            <w:r>
              <w:rPr>
                <w:rFonts w:hint="eastAsia" w:ascii="仿宋" w:hAnsi="仿宋" w:eastAsia="仿宋" w:cs="仿宋"/>
                <w:sz w:val="21"/>
                <w:szCs w:val="21"/>
              </w:rPr>
              <w:t>技术部分（系统对接方案）</w:t>
            </w:r>
          </w:p>
        </w:tc>
        <w:tc>
          <w:tcPr>
            <w:tcW w:w="669" w:type="pct"/>
            <w:tcBorders>
              <w:top w:val="nil"/>
              <w:left w:val="nil"/>
              <w:bottom w:val="single" w:color="auto" w:sz="4" w:space="0"/>
              <w:right w:val="single" w:color="auto" w:sz="4" w:space="0"/>
            </w:tcBorders>
            <w:shd w:val="clear" w:color="auto" w:fill="auto"/>
            <w:vAlign w:val="center"/>
          </w:tcPr>
          <w:p w14:paraId="20A39BCA">
            <w:pPr>
              <w:keepNext w:val="0"/>
              <w:keepLines w:val="0"/>
              <w:pageBreakBefore w:val="0"/>
              <w:widowControl/>
              <w:kinsoku/>
              <w:wordWrap/>
              <w:overflowPunct/>
              <w:topLinePunct w:val="0"/>
              <w:autoSpaceDE/>
              <w:autoSpaceDN/>
              <w:bidi w:val="0"/>
              <w:snapToGrid/>
              <w:spacing w:line="400" w:lineRule="exact"/>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3562" w:type="pct"/>
            <w:tcBorders>
              <w:top w:val="nil"/>
              <w:left w:val="nil"/>
              <w:bottom w:val="single" w:color="auto" w:sz="4" w:space="0"/>
              <w:right w:val="single" w:color="auto" w:sz="4" w:space="0"/>
            </w:tcBorders>
            <w:shd w:val="clear" w:color="auto" w:fill="auto"/>
            <w:vAlign w:val="center"/>
          </w:tcPr>
          <w:p w14:paraId="795F7891">
            <w:pPr>
              <w:keepNext w:val="0"/>
              <w:keepLines w:val="0"/>
              <w:pageBreakBefore w:val="0"/>
              <w:widowControl/>
              <w:kinsoku/>
              <w:wordWrap/>
              <w:overflowPunct/>
              <w:topLinePunct w:val="0"/>
              <w:autoSpaceDE/>
              <w:autoSpaceDN/>
              <w:bidi w:val="0"/>
              <w:snapToGrid/>
              <w:spacing w:line="400" w:lineRule="exact"/>
              <w:ind w:left="0" w:leftChars="0" w:firstLine="0" w:firstLineChars="0"/>
              <w:jc w:val="left"/>
              <w:rPr>
                <w:rFonts w:hint="eastAsia" w:ascii="仿宋" w:hAnsi="仿宋" w:eastAsia="仿宋" w:cs="仿宋"/>
                <w:sz w:val="21"/>
                <w:szCs w:val="21"/>
              </w:rPr>
            </w:pPr>
            <w:r>
              <w:rPr>
                <w:rFonts w:hint="eastAsia" w:ascii="仿宋" w:hAnsi="仿宋" w:eastAsia="仿宋" w:cs="仿宋"/>
                <w:sz w:val="21"/>
                <w:szCs w:val="21"/>
              </w:rPr>
              <w:t>投标人应根据伽师县人民医院现有医疗信息化建设情况，结合院方实际情况，制定系统对接方案，要求不影响医院正常医疗工作，实现与现有信息化系统无缝对接。</w:t>
            </w:r>
            <w:r>
              <w:rPr>
                <w:rFonts w:hint="eastAsia" w:ascii="仿宋" w:hAnsi="仿宋" w:eastAsia="仿宋" w:cs="仿宋"/>
                <w:sz w:val="21"/>
                <w:szCs w:val="21"/>
              </w:rPr>
              <w:br w:type="textWrapping"/>
            </w:r>
            <w:r>
              <w:rPr>
                <w:rFonts w:hint="eastAsia" w:ascii="仿宋" w:hAnsi="仿宋" w:eastAsia="仿宋" w:cs="仿宋"/>
                <w:sz w:val="21"/>
                <w:szCs w:val="21"/>
              </w:rPr>
              <w:t>1、系统对接方案阐述详细、针对性强（包括对接内容、对接方式、相关证明材料等），设计充分、详实、合理，</w:t>
            </w:r>
            <w:r>
              <w:rPr>
                <w:rFonts w:hint="eastAsia" w:ascii="仿宋" w:hAnsi="仿宋" w:eastAsia="仿宋" w:cs="仿宋"/>
                <w:sz w:val="21"/>
                <w:szCs w:val="21"/>
                <w:highlight w:val="none"/>
              </w:rPr>
              <w:t>且非原系统厂商需提供2-3个对接案例证明材料，得</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分；</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2、系统对接方案有一定阐述、有一定针对性（包括对接内容、对接方式、相关证明材料等），设计较充分、较详实、较合理且非原系统厂商需提供1-2个对接案例证明材料，得2分；</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3、系统对接方案阐述不够详细、针对性有所欠缺（包括对接内容、对接方式、相关证明材料等），设计不充分、不详</w:t>
            </w:r>
            <w:r>
              <w:rPr>
                <w:rFonts w:hint="eastAsia" w:ascii="仿宋" w:hAnsi="仿宋" w:eastAsia="仿宋" w:cs="仿宋"/>
                <w:sz w:val="21"/>
                <w:szCs w:val="21"/>
              </w:rPr>
              <w:t>实、不合理的得0分；</w:t>
            </w:r>
          </w:p>
        </w:tc>
      </w:tr>
      <w:tr w14:paraId="316E1A81">
        <w:tblPrEx>
          <w:tblCellMar>
            <w:top w:w="0" w:type="dxa"/>
            <w:left w:w="108" w:type="dxa"/>
            <w:bottom w:w="0" w:type="dxa"/>
            <w:right w:w="108" w:type="dxa"/>
          </w:tblCellMar>
        </w:tblPrEx>
        <w:trPr>
          <w:trHeight w:val="372" w:hRule="atLeast"/>
        </w:trPr>
        <w:tc>
          <w:tcPr>
            <w:tcW w:w="768" w:type="pct"/>
            <w:tcBorders>
              <w:top w:val="nil"/>
              <w:left w:val="single" w:color="auto" w:sz="4" w:space="0"/>
              <w:bottom w:val="single" w:color="auto" w:sz="4" w:space="0"/>
              <w:right w:val="single" w:color="auto" w:sz="4" w:space="0"/>
            </w:tcBorders>
            <w:shd w:val="clear" w:color="auto" w:fill="auto"/>
            <w:vAlign w:val="center"/>
          </w:tcPr>
          <w:p w14:paraId="299DA6A4">
            <w:pPr>
              <w:keepNext w:val="0"/>
              <w:keepLines w:val="0"/>
              <w:pageBreakBefore w:val="0"/>
              <w:widowControl/>
              <w:kinsoku/>
              <w:wordWrap/>
              <w:overflowPunct/>
              <w:topLinePunct w:val="0"/>
              <w:autoSpaceDE/>
              <w:autoSpaceDN/>
              <w:bidi w:val="0"/>
              <w:snapToGrid/>
              <w:spacing w:line="400" w:lineRule="exact"/>
              <w:jc w:val="center"/>
              <w:rPr>
                <w:rFonts w:hint="eastAsia" w:ascii="仿宋" w:hAnsi="仿宋" w:eastAsia="仿宋" w:cs="仿宋"/>
                <w:sz w:val="21"/>
                <w:szCs w:val="21"/>
              </w:rPr>
            </w:pPr>
            <w:r>
              <w:rPr>
                <w:rFonts w:hint="eastAsia" w:ascii="仿宋" w:hAnsi="仿宋" w:eastAsia="仿宋" w:cs="仿宋"/>
                <w:sz w:val="21"/>
                <w:szCs w:val="21"/>
              </w:rPr>
              <w:t>技术部分（实施方案）</w:t>
            </w:r>
          </w:p>
        </w:tc>
        <w:tc>
          <w:tcPr>
            <w:tcW w:w="669" w:type="pct"/>
            <w:tcBorders>
              <w:top w:val="nil"/>
              <w:left w:val="nil"/>
              <w:bottom w:val="single" w:color="auto" w:sz="4" w:space="0"/>
              <w:right w:val="single" w:color="auto" w:sz="4" w:space="0"/>
            </w:tcBorders>
            <w:shd w:val="clear" w:color="auto" w:fill="auto"/>
            <w:vAlign w:val="center"/>
          </w:tcPr>
          <w:p w14:paraId="754F2C66">
            <w:pPr>
              <w:keepNext w:val="0"/>
              <w:keepLines w:val="0"/>
              <w:pageBreakBefore w:val="0"/>
              <w:widowControl/>
              <w:kinsoku/>
              <w:wordWrap/>
              <w:overflowPunct/>
              <w:topLinePunct w:val="0"/>
              <w:autoSpaceDE/>
              <w:autoSpaceDN/>
              <w:bidi w:val="0"/>
              <w:snapToGrid/>
              <w:spacing w:line="400" w:lineRule="exact"/>
              <w:jc w:val="center"/>
              <w:rPr>
                <w:rFonts w:hint="eastAsia" w:ascii="仿宋" w:hAnsi="仿宋" w:eastAsia="仿宋" w:cs="仿宋"/>
                <w:sz w:val="21"/>
                <w:szCs w:val="21"/>
              </w:rPr>
            </w:pPr>
            <w:r>
              <w:rPr>
                <w:rFonts w:hint="eastAsia" w:ascii="仿宋" w:hAnsi="仿宋" w:eastAsia="仿宋" w:cs="仿宋"/>
                <w:sz w:val="21"/>
                <w:szCs w:val="21"/>
              </w:rPr>
              <w:t>4</w:t>
            </w:r>
          </w:p>
        </w:tc>
        <w:tc>
          <w:tcPr>
            <w:tcW w:w="3562" w:type="pct"/>
            <w:tcBorders>
              <w:top w:val="nil"/>
              <w:left w:val="nil"/>
              <w:bottom w:val="single" w:color="auto" w:sz="4" w:space="0"/>
              <w:right w:val="single" w:color="auto" w:sz="4" w:space="0"/>
            </w:tcBorders>
            <w:shd w:val="clear" w:color="auto" w:fill="auto"/>
            <w:vAlign w:val="center"/>
          </w:tcPr>
          <w:p w14:paraId="7CFCED15">
            <w:pPr>
              <w:keepNext w:val="0"/>
              <w:keepLines w:val="0"/>
              <w:pageBreakBefore w:val="0"/>
              <w:widowControl/>
              <w:kinsoku/>
              <w:wordWrap/>
              <w:overflowPunct/>
              <w:topLinePunct w:val="0"/>
              <w:autoSpaceDE/>
              <w:autoSpaceDN/>
              <w:bidi w:val="0"/>
              <w:snapToGrid/>
              <w:spacing w:line="400" w:lineRule="exact"/>
              <w:jc w:val="left"/>
              <w:rPr>
                <w:rFonts w:hint="eastAsia" w:ascii="仿宋" w:hAnsi="仿宋" w:eastAsia="仿宋" w:cs="仿宋"/>
                <w:sz w:val="21"/>
                <w:szCs w:val="21"/>
              </w:rPr>
            </w:pPr>
            <w:r>
              <w:rPr>
                <w:rFonts w:hint="eastAsia" w:ascii="仿宋" w:hAnsi="仿宋" w:eastAsia="仿宋" w:cs="仿宋"/>
                <w:sz w:val="21"/>
                <w:szCs w:val="21"/>
              </w:rPr>
              <w:t>投标人能针对本项目实际情况提供实施方案，实施方案内容须包括但不限于①项目管理机制；②实施计划及人员组织保障；③项目实施质量控制；④应急措施。本项总分4分。</w:t>
            </w:r>
            <w:r>
              <w:rPr>
                <w:rFonts w:hint="eastAsia" w:ascii="仿宋" w:hAnsi="仿宋" w:eastAsia="仿宋" w:cs="仿宋"/>
                <w:sz w:val="21"/>
                <w:szCs w:val="21"/>
              </w:rPr>
              <w:br w:type="textWrapping"/>
            </w:r>
            <w:r>
              <w:rPr>
                <w:rFonts w:hint="eastAsia" w:ascii="仿宋" w:hAnsi="仿宋" w:eastAsia="仿宋" w:cs="仿宋"/>
                <w:sz w:val="21"/>
                <w:szCs w:val="21"/>
              </w:rPr>
              <w:t>（1）实施计划合理有依据，有清晰的实施流程，人员组织保障明确；项目管理及项目实施过程中，能结合本项目实际情况，提出重点、难点分析及给出相应的解决方案，合理化建议能满足采购人实际需求；具有完整科学合理的应急措施方案的，得4分；</w:t>
            </w:r>
            <w:r>
              <w:rPr>
                <w:rFonts w:hint="eastAsia" w:ascii="仿宋" w:hAnsi="仿宋" w:eastAsia="仿宋" w:cs="仿宋"/>
                <w:sz w:val="21"/>
                <w:szCs w:val="21"/>
              </w:rPr>
              <w:br w:type="textWrapping"/>
            </w:r>
            <w:r>
              <w:rPr>
                <w:rFonts w:hint="eastAsia" w:ascii="仿宋" w:hAnsi="仿宋" w:eastAsia="仿宋" w:cs="仿宋"/>
                <w:sz w:val="21"/>
                <w:szCs w:val="21"/>
              </w:rPr>
              <w:t>（2）实施计划有一定合理有依据，基本具备实施流程，人员组织保障明确；项目管理及项目实施过程中，能结合本项目实际情况，简单提出重点、难点分析及给出相应的解决方案，部分合理化建议能满足采购人实际需求；具有简单合理的应急措施方案的，得3分；</w:t>
            </w:r>
            <w:r>
              <w:rPr>
                <w:rFonts w:hint="eastAsia" w:ascii="仿宋" w:hAnsi="仿宋" w:eastAsia="仿宋" w:cs="仿宋"/>
                <w:sz w:val="21"/>
                <w:szCs w:val="21"/>
              </w:rPr>
              <w:br w:type="textWrapping"/>
            </w:r>
            <w:r>
              <w:rPr>
                <w:rFonts w:hint="eastAsia" w:ascii="仿宋" w:hAnsi="仿宋" w:eastAsia="仿宋" w:cs="仿宋"/>
                <w:sz w:val="21"/>
                <w:szCs w:val="21"/>
              </w:rPr>
              <w:t>（3）实施计划简单，有简单实施流程，人员组织；项目管理及项目实施过程中，能结合本项目实际情况，不能提出重点、难点分析及给出相应的解决方案，部分合理化建议能满足采购人实际需求；仅有简单的应急措施方案，得1分；</w:t>
            </w:r>
            <w:r>
              <w:rPr>
                <w:rFonts w:hint="eastAsia" w:ascii="仿宋" w:hAnsi="仿宋" w:eastAsia="仿宋" w:cs="仿宋"/>
                <w:sz w:val="21"/>
                <w:szCs w:val="21"/>
              </w:rPr>
              <w:br w:type="textWrapping"/>
            </w:r>
            <w:r>
              <w:rPr>
                <w:rFonts w:hint="eastAsia" w:ascii="仿宋" w:hAnsi="仿宋" w:eastAsia="仿宋" w:cs="仿宋"/>
                <w:sz w:val="21"/>
                <w:szCs w:val="21"/>
              </w:rPr>
              <w:t>（4）实施计划简单，有简单实施流程，人员组织不明确；项目管理及项目实施过程中，不能结合本项目实际情况，不能提出重点、难点分析及给出相应的解决方案，无合理化建议；无应急措施方案，不得分</w:t>
            </w:r>
          </w:p>
        </w:tc>
      </w:tr>
      <w:tr w14:paraId="66E99235">
        <w:tblPrEx>
          <w:tblCellMar>
            <w:top w:w="0" w:type="dxa"/>
            <w:left w:w="108" w:type="dxa"/>
            <w:bottom w:w="0" w:type="dxa"/>
            <w:right w:w="108" w:type="dxa"/>
          </w:tblCellMar>
        </w:tblPrEx>
        <w:trPr>
          <w:trHeight w:val="571" w:hRule="atLeast"/>
        </w:trPr>
        <w:tc>
          <w:tcPr>
            <w:tcW w:w="768" w:type="pct"/>
            <w:tcBorders>
              <w:top w:val="nil"/>
              <w:left w:val="single" w:color="auto" w:sz="4" w:space="0"/>
              <w:bottom w:val="single" w:color="auto" w:sz="4" w:space="0"/>
              <w:right w:val="single" w:color="auto" w:sz="4" w:space="0"/>
            </w:tcBorders>
            <w:shd w:val="clear" w:color="auto" w:fill="auto"/>
            <w:vAlign w:val="center"/>
          </w:tcPr>
          <w:p w14:paraId="0A837247">
            <w:pPr>
              <w:keepNext w:val="0"/>
              <w:keepLines w:val="0"/>
              <w:pageBreakBefore w:val="0"/>
              <w:widowControl/>
              <w:kinsoku/>
              <w:wordWrap/>
              <w:overflowPunct/>
              <w:topLinePunct w:val="0"/>
              <w:autoSpaceDE/>
              <w:autoSpaceDN/>
              <w:bidi w:val="0"/>
              <w:snapToGrid/>
              <w:spacing w:line="400" w:lineRule="exact"/>
              <w:jc w:val="center"/>
              <w:rPr>
                <w:rFonts w:hint="eastAsia" w:ascii="仿宋" w:hAnsi="仿宋" w:eastAsia="仿宋" w:cs="仿宋"/>
                <w:sz w:val="21"/>
                <w:szCs w:val="21"/>
              </w:rPr>
            </w:pPr>
            <w:r>
              <w:rPr>
                <w:rFonts w:hint="eastAsia" w:ascii="仿宋" w:hAnsi="仿宋" w:eastAsia="仿宋" w:cs="仿宋"/>
                <w:sz w:val="21"/>
                <w:szCs w:val="21"/>
              </w:rPr>
              <w:t>技术部分（培训方案）</w:t>
            </w:r>
          </w:p>
        </w:tc>
        <w:tc>
          <w:tcPr>
            <w:tcW w:w="669" w:type="pct"/>
            <w:tcBorders>
              <w:top w:val="nil"/>
              <w:left w:val="nil"/>
              <w:bottom w:val="single" w:color="auto" w:sz="4" w:space="0"/>
              <w:right w:val="single" w:color="auto" w:sz="4" w:space="0"/>
            </w:tcBorders>
            <w:shd w:val="clear" w:color="auto" w:fill="auto"/>
            <w:vAlign w:val="center"/>
          </w:tcPr>
          <w:p w14:paraId="3F303B44">
            <w:pPr>
              <w:keepNext w:val="0"/>
              <w:keepLines w:val="0"/>
              <w:pageBreakBefore w:val="0"/>
              <w:widowControl/>
              <w:kinsoku/>
              <w:wordWrap/>
              <w:overflowPunct/>
              <w:topLinePunct w:val="0"/>
              <w:autoSpaceDE/>
              <w:autoSpaceDN/>
              <w:bidi w:val="0"/>
              <w:snapToGrid/>
              <w:spacing w:line="400" w:lineRule="exact"/>
              <w:jc w:val="center"/>
              <w:rPr>
                <w:rFonts w:hint="eastAsia" w:ascii="仿宋" w:hAnsi="仿宋" w:eastAsia="仿宋" w:cs="仿宋"/>
                <w:sz w:val="21"/>
                <w:szCs w:val="21"/>
              </w:rPr>
            </w:pPr>
            <w:r>
              <w:rPr>
                <w:rFonts w:hint="eastAsia" w:ascii="仿宋" w:hAnsi="仿宋" w:eastAsia="仿宋" w:cs="仿宋"/>
                <w:sz w:val="21"/>
                <w:szCs w:val="21"/>
              </w:rPr>
              <w:t>4</w:t>
            </w:r>
          </w:p>
        </w:tc>
        <w:tc>
          <w:tcPr>
            <w:tcW w:w="3562" w:type="pct"/>
            <w:tcBorders>
              <w:top w:val="nil"/>
              <w:left w:val="nil"/>
              <w:bottom w:val="single" w:color="auto" w:sz="4" w:space="0"/>
              <w:right w:val="single" w:color="auto" w:sz="4" w:space="0"/>
            </w:tcBorders>
            <w:shd w:val="clear" w:color="auto" w:fill="auto"/>
            <w:vAlign w:val="center"/>
          </w:tcPr>
          <w:p w14:paraId="613D9752">
            <w:pPr>
              <w:keepNext w:val="0"/>
              <w:keepLines w:val="0"/>
              <w:pageBreakBefore w:val="0"/>
              <w:widowControl/>
              <w:kinsoku/>
              <w:wordWrap/>
              <w:overflowPunct/>
              <w:topLinePunct w:val="0"/>
              <w:autoSpaceDE/>
              <w:autoSpaceDN/>
              <w:bidi w:val="0"/>
              <w:snapToGrid/>
              <w:spacing w:line="400" w:lineRule="exact"/>
              <w:jc w:val="left"/>
              <w:rPr>
                <w:rFonts w:hint="eastAsia" w:ascii="仿宋" w:hAnsi="仿宋" w:eastAsia="仿宋" w:cs="仿宋"/>
                <w:sz w:val="21"/>
                <w:szCs w:val="21"/>
              </w:rPr>
            </w:pPr>
            <w:r>
              <w:rPr>
                <w:rFonts w:hint="eastAsia" w:ascii="仿宋" w:hAnsi="仿宋" w:eastAsia="仿宋" w:cs="仿宋"/>
                <w:sz w:val="21"/>
                <w:szCs w:val="21"/>
              </w:rPr>
              <w:t>投标人能针对本项目实际情况提供培训务方案，培训方案内容须包括但不限于：①培训服务方案；②培训方式；③培训内容；④培训考核。本项总分4分。</w:t>
            </w:r>
            <w:r>
              <w:rPr>
                <w:rFonts w:hint="eastAsia" w:ascii="仿宋" w:hAnsi="仿宋" w:eastAsia="仿宋" w:cs="仿宋"/>
                <w:sz w:val="21"/>
                <w:szCs w:val="21"/>
              </w:rPr>
              <w:br w:type="textWrapping"/>
            </w:r>
            <w:r>
              <w:rPr>
                <w:rFonts w:hint="eastAsia" w:ascii="仿宋" w:hAnsi="仿宋" w:eastAsia="仿宋" w:cs="仿宋"/>
                <w:sz w:val="21"/>
                <w:szCs w:val="21"/>
              </w:rPr>
              <w:t>（1）系统培训服务方案完整；针对系统操作，系统运维、技术培训、业务操作培训，有不同的培训方式；有详细具体的培训内容；有具体的考核方式、考核时间、考核标准的培训考核方案，完全满足采购人使用的，得4分；</w:t>
            </w:r>
            <w:r>
              <w:rPr>
                <w:rFonts w:hint="eastAsia" w:ascii="仿宋" w:hAnsi="仿宋" w:eastAsia="仿宋" w:cs="仿宋"/>
                <w:sz w:val="21"/>
                <w:szCs w:val="21"/>
              </w:rPr>
              <w:br w:type="textWrapping"/>
            </w:r>
            <w:r>
              <w:rPr>
                <w:rFonts w:hint="eastAsia" w:ascii="仿宋" w:hAnsi="仿宋" w:eastAsia="仿宋" w:cs="仿宋"/>
                <w:sz w:val="21"/>
                <w:szCs w:val="21"/>
              </w:rPr>
              <w:t>（2）系统培训服务方案基本完整；有不同的培训方式；有详细培训内容；有培训考核方案，能满足采购人使用的，得3分；</w:t>
            </w:r>
            <w:r>
              <w:rPr>
                <w:rFonts w:hint="eastAsia" w:ascii="仿宋" w:hAnsi="仿宋" w:eastAsia="仿宋" w:cs="仿宋"/>
                <w:sz w:val="21"/>
                <w:szCs w:val="21"/>
              </w:rPr>
              <w:br w:type="textWrapping"/>
            </w:r>
            <w:r>
              <w:rPr>
                <w:rFonts w:hint="eastAsia" w:ascii="仿宋" w:hAnsi="仿宋" w:eastAsia="仿宋" w:cs="仿宋"/>
                <w:sz w:val="21"/>
                <w:szCs w:val="21"/>
              </w:rPr>
              <w:t>（3）系统培训服务方案粗略；有简略的培训方式；有简略的培训内容；培训考核方案不满足采购人使用的，得1分；</w:t>
            </w:r>
            <w:r>
              <w:rPr>
                <w:rFonts w:hint="eastAsia" w:ascii="仿宋" w:hAnsi="仿宋" w:eastAsia="仿宋" w:cs="仿宋"/>
                <w:sz w:val="21"/>
                <w:szCs w:val="21"/>
              </w:rPr>
              <w:br w:type="textWrapping"/>
            </w:r>
            <w:r>
              <w:rPr>
                <w:rFonts w:hint="eastAsia" w:ascii="仿宋" w:hAnsi="仿宋" w:eastAsia="仿宋" w:cs="仿宋"/>
                <w:sz w:val="21"/>
                <w:szCs w:val="21"/>
              </w:rPr>
              <w:t>（4）无系统培训方案不得分。</w:t>
            </w:r>
          </w:p>
        </w:tc>
      </w:tr>
      <w:tr w14:paraId="57482C7B">
        <w:tblPrEx>
          <w:tblCellMar>
            <w:top w:w="0" w:type="dxa"/>
            <w:left w:w="108" w:type="dxa"/>
            <w:bottom w:w="0" w:type="dxa"/>
            <w:right w:w="108" w:type="dxa"/>
          </w:tblCellMar>
        </w:tblPrEx>
        <w:trPr>
          <w:trHeight w:val="6269" w:hRule="atLeast"/>
        </w:trPr>
        <w:tc>
          <w:tcPr>
            <w:tcW w:w="768" w:type="pct"/>
            <w:tcBorders>
              <w:top w:val="nil"/>
              <w:left w:val="single" w:color="auto" w:sz="4" w:space="0"/>
              <w:bottom w:val="single" w:color="auto" w:sz="4" w:space="0"/>
              <w:right w:val="single" w:color="auto" w:sz="4" w:space="0"/>
            </w:tcBorders>
            <w:shd w:val="clear" w:color="auto" w:fill="auto"/>
            <w:vAlign w:val="center"/>
          </w:tcPr>
          <w:p w14:paraId="365CAA73">
            <w:pPr>
              <w:keepNext w:val="0"/>
              <w:keepLines w:val="0"/>
              <w:pageBreakBefore w:val="0"/>
              <w:widowControl/>
              <w:kinsoku/>
              <w:wordWrap/>
              <w:overflowPunct/>
              <w:topLinePunct w:val="0"/>
              <w:autoSpaceDE/>
              <w:autoSpaceDN/>
              <w:bidi w:val="0"/>
              <w:snapToGrid/>
              <w:spacing w:line="400" w:lineRule="exact"/>
              <w:jc w:val="center"/>
              <w:rPr>
                <w:rFonts w:hint="eastAsia" w:ascii="仿宋" w:hAnsi="仿宋" w:eastAsia="仿宋" w:cs="仿宋"/>
                <w:sz w:val="21"/>
                <w:szCs w:val="21"/>
              </w:rPr>
            </w:pPr>
            <w:r>
              <w:rPr>
                <w:rFonts w:hint="eastAsia" w:ascii="仿宋" w:hAnsi="仿宋" w:eastAsia="仿宋" w:cs="仿宋"/>
                <w:sz w:val="21"/>
                <w:szCs w:val="21"/>
              </w:rPr>
              <w:t>技术部分（售后服务方案）</w:t>
            </w:r>
          </w:p>
        </w:tc>
        <w:tc>
          <w:tcPr>
            <w:tcW w:w="669" w:type="pct"/>
            <w:tcBorders>
              <w:top w:val="nil"/>
              <w:left w:val="nil"/>
              <w:bottom w:val="single" w:color="auto" w:sz="4" w:space="0"/>
              <w:right w:val="single" w:color="auto" w:sz="4" w:space="0"/>
            </w:tcBorders>
            <w:shd w:val="clear" w:color="auto" w:fill="auto"/>
            <w:vAlign w:val="center"/>
          </w:tcPr>
          <w:p w14:paraId="54F714C3">
            <w:pPr>
              <w:keepNext w:val="0"/>
              <w:keepLines w:val="0"/>
              <w:pageBreakBefore w:val="0"/>
              <w:widowControl/>
              <w:kinsoku/>
              <w:wordWrap/>
              <w:overflowPunct/>
              <w:topLinePunct w:val="0"/>
              <w:autoSpaceDE/>
              <w:autoSpaceDN/>
              <w:bidi w:val="0"/>
              <w:snapToGrid/>
              <w:spacing w:line="400" w:lineRule="exact"/>
              <w:jc w:val="center"/>
              <w:rPr>
                <w:rFonts w:hint="eastAsia" w:ascii="仿宋" w:hAnsi="仿宋" w:eastAsia="仿宋" w:cs="仿宋"/>
                <w:sz w:val="21"/>
                <w:szCs w:val="21"/>
              </w:rPr>
            </w:pPr>
            <w:r>
              <w:rPr>
                <w:rFonts w:hint="eastAsia" w:ascii="仿宋" w:hAnsi="仿宋" w:eastAsia="仿宋" w:cs="仿宋"/>
                <w:sz w:val="21"/>
                <w:szCs w:val="21"/>
              </w:rPr>
              <w:t>4</w:t>
            </w:r>
          </w:p>
        </w:tc>
        <w:tc>
          <w:tcPr>
            <w:tcW w:w="3562" w:type="pct"/>
            <w:tcBorders>
              <w:top w:val="nil"/>
              <w:left w:val="nil"/>
              <w:bottom w:val="single" w:color="auto" w:sz="4" w:space="0"/>
              <w:right w:val="single" w:color="auto" w:sz="4" w:space="0"/>
            </w:tcBorders>
            <w:shd w:val="clear" w:color="auto" w:fill="auto"/>
            <w:vAlign w:val="center"/>
          </w:tcPr>
          <w:p w14:paraId="327DEE3E">
            <w:pPr>
              <w:keepNext w:val="0"/>
              <w:keepLines w:val="0"/>
              <w:pageBreakBefore w:val="0"/>
              <w:widowControl/>
              <w:kinsoku/>
              <w:wordWrap/>
              <w:overflowPunct/>
              <w:topLinePunct w:val="0"/>
              <w:autoSpaceDE/>
              <w:autoSpaceDN/>
              <w:bidi w:val="0"/>
              <w:snapToGrid/>
              <w:spacing w:line="400" w:lineRule="exact"/>
              <w:jc w:val="left"/>
              <w:rPr>
                <w:rFonts w:hint="eastAsia" w:ascii="仿宋" w:hAnsi="仿宋" w:eastAsia="仿宋" w:cs="仿宋"/>
                <w:sz w:val="21"/>
                <w:szCs w:val="21"/>
              </w:rPr>
            </w:pPr>
            <w:r>
              <w:rPr>
                <w:rFonts w:hint="eastAsia" w:ascii="仿宋" w:hAnsi="仿宋" w:eastAsia="仿宋" w:cs="仿宋"/>
                <w:sz w:val="21"/>
                <w:szCs w:val="21"/>
              </w:rPr>
              <w:t>投标人能针对本项目实际情况提供售后运维服务方案，售后服务方案内容须包括但不限于：①售后服务方案；②服务内容概述；③服务团队；④响应时间。本项总分4分</w:t>
            </w:r>
            <w:r>
              <w:rPr>
                <w:rFonts w:hint="eastAsia" w:ascii="仿宋" w:hAnsi="仿宋" w:eastAsia="仿宋" w:cs="仿宋"/>
                <w:sz w:val="21"/>
                <w:szCs w:val="21"/>
              </w:rPr>
              <w:br w:type="textWrapping"/>
            </w:r>
            <w:r>
              <w:rPr>
                <w:rFonts w:hint="eastAsia" w:ascii="仿宋" w:hAnsi="仿宋" w:eastAsia="仿宋" w:cs="仿宋"/>
                <w:sz w:val="21"/>
                <w:szCs w:val="21"/>
              </w:rPr>
              <w:t>（1）有明确具体的售后服务管理方案，包含售后服务流程图、售后服务人员构成及职责，服务工作记录的媒介信息，需要院方配合的工作、提供售后服务介绍；有明确具体的售后服务内容概述，包含但不限于应用软件日常维护、二次功能修改、数据监控、系统主动巡检等内容；售后服务团队为专职售后服务团队，由客户经理和相应服务工程师构成；响应时间提供7*24小时服务响应支持，7*24小时客户服务热线的得4分；</w:t>
            </w:r>
            <w:r>
              <w:rPr>
                <w:rFonts w:hint="eastAsia" w:ascii="仿宋" w:hAnsi="仿宋" w:eastAsia="仿宋" w:cs="仿宋"/>
                <w:sz w:val="21"/>
                <w:szCs w:val="21"/>
              </w:rPr>
              <w:br w:type="textWrapping"/>
            </w:r>
            <w:r>
              <w:rPr>
                <w:rFonts w:hint="eastAsia" w:ascii="仿宋" w:hAnsi="仿宋" w:eastAsia="仿宋" w:cs="仿宋"/>
                <w:sz w:val="21"/>
                <w:szCs w:val="21"/>
              </w:rPr>
              <w:t>（2）有售后服务管理方案，包含售后服务流程图、售后服务人员构成及职责，服务工作记录的媒介信息，需要院方配合的工作、提供售后服务介绍；有售后服务内容概述，包含但不限于应用软件日常维护、二次功能修改、数据监控、系统主动巡检等内容；有售后服务团队；响应时间非7*24小时服务响应支持，非7*24小时客户服务热线的得3分；</w:t>
            </w:r>
            <w:r>
              <w:rPr>
                <w:rFonts w:hint="eastAsia" w:ascii="仿宋" w:hAnsi="仿宋" w:eastAsia="仿宋" w:cs="仿宋"/>
                <w:sz w:val="21"/>
                <w:szCs w:val="21"/>
              </w:rPr>
              <w:br w:type="textWrapping"/>
            </w:r>
            <w:r>
              <w:rPr>
                <w:rFonts w:hint="eastAsia" w:ascii="仿宋" w:hAnsi="仿宋" w:eastAsia="仿宋" w:cs="仿宋"/>
                <w:sz w:val="21"/>
                <w:szCs w:val="21"/>
              </w:rPr>
              <w:t>（3）售后服务管理方案粗略，缺少售后服务流程图、售后服务人员构成及职责不明确，服务工作记录的媒介信息不清晰仅有简单售后服务内容概述；售后服务团队不完善；响应时间不具体的得1分；</w:t>
            </w:r>
            <w:r>
              <w:rPr>
                <w:rFonts w:hint="eastAsia" w:ascii="仿宋" w:hAnsi="仿宋" w:eastAsia="仿宋" w:cs="仿宋"/>
                <w:sz w:val="21"/>
                <w:szCs w:val="21"/>
              </w:rPr>
              <w:br w:type="textWrapping"/>
            </w:r>
            <w:r>
              <w:rPr>
                <w:rFonts w:hint="eastAsia" w:ascii="仿宋" w:hAnsi="仿宋" w:eastAsia="仿宋" w:cs="仿宋"/>
                <w:sz w:val="21"/>
                <w:szCs w:val="21"/>
              </w:rPr>
              <w:t>（4）无售后服务方案不得分。</w:t>
            </w:r>
          </w:p>
        </w:tc>
      </w:tr>
    </w:tbl>
    <w:p w14:paraId="58D7528D">
      <w:pPr>
        <w:rPr>
          <w:rFonts w:hint="eastAsia" w:ascii="仿宋" w:hAnsi="仿宋" w:eastAsia="仿宋" w:cs="仿宋"/>
          <w:b/>
          <w:bCs/>
          <w:iCs/>
          <w:color w:val="auto"/>
          <w:lang w:val="en-US" w:eastAsia="zh-CN"/>
        </w:rPr>
      </w:pPr>
      <w:r>
        <w:rPr>
          <w:rFonts w:hint="eastAsia" w:ascii="仿宋" w:hAnsi="仿宋" w:eastAsia="仿宋" w:cs="仿宋"/>
          <w:b/>
          <w:bCs/>
          <w:iCs/>
          <w:color w:val="auto"/>
          <w:lang w:val="en-US" w:eastAsia="zh-CN"/>
        </w:rPr>
        <w:br w:type="page"/>
      </w:r>
    </w:p>
    <w:p w14:paraId="7110CC50">
      <w:pPr>
        <w:jc w:val="center"/>
        <w:rPr>
          <w:rFonts w:hint="eastAsia" w:ascii="仿宋" w:hAnsi="仿宋" w:eastAsia="仿宋" w:cs="仿宋"/>
          <w:b/>
          <w:bCs/>
          <w:iCs/>
          <w:color w:val="auto"/>
          <w:lang w:val="en-US" w:eastAsia="zh-CN"/>
        </w:rPr>
      </w:pPr>
      <w:r>
        <w:rPr>
          <w:rFonts w:hint="eastAsia" w:ascii="仿宋" w:hAnsi="仿宋" w:eastAsia="仿宋" w:cs="仿宋"/>
          <w:b/>
          <w:bCs/>
          <w:iCs/>
          <w:color w:val="auto"/>
          <w:lang w:val="en-US" w:eastAsia="zh-CN"/>
        </w:rPr>
        <w:t>第二标段</w:t>
      </w:r>
    </w:p>
    <w:p w14:paraId="090FA1F0">
      <w:pPr>
        <w:rPr>
          <w:rFonts w:hint="eastAsia" w:ascii="仿宋" w:hAnsi="仿宋" w:eastAsia="仿宋" w:cs="仿宋"/>
          <w:b/>
          <w:bCs/>
          <w:iCs/>
          <w:color w:val="auto"/>
          <w:lang w:val="en-US" w:eastAsia="zh-CN"/>
        </w:rPr>
      </w:pP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1"/>
        <w:gridCol w:w="7091"/>
      </w:tblGrid>
      <w:tr w14:paraId="52FDD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31" w:type="dxa"/>
            <w:tcBorders>
              <w:top w:val="single" w:color="000000" w:sz="4" w:space="0"/>
              <w:left w:val="single" w:color="000000" w:sz="4" w:space="0"/>
              <w:bottom w:val="single" w:color="000000" w:sz="4" w:space="0"/>
              <w:right w:val="single" w:color="000000" w:sz="4" w:space="0"/>
            </w:tcBorders>
            <w:shd w:val="clear" w:color="auto" w:fill="auto"/>
            <w:vAlign w:val="top"/>
          </w:tcPr>
          <w:p w14:paraId="754AF406">
            <w:pPr>
              <w:keepNext w:val="0"/>
              <w:keepLines w:val="0"/>
              <w:pageBreakBefore w:val="0"/>
              <w:widowControl/>
              <w:suppressLineNumbers w:val="0"/>
              <w:kinsoku/>
              <w:overflowPunct/>
              <w:topLinePunct w:val="0"/>
              <w:autoSpaceDE/>
              <w:autoSpaceDN/>
              <w:bidi w:val="0"/>
              <w:adjustRightInd/>
              <w:snapToGrid/>
              <w:spacing w:line="400" w:lineRule="exact"/>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评分因素</w:t>
            </w:r>
          </w:p>
        </w:tc>
        <w:tc>
          <w:tcPr>
            <w:tcW w:w="7091" w:type="dxa"/>
            <w:tcBorders>
              <w:top w:val="single" w:color="000000" w:sz="4" w:space="0"/>
              <w:left w:val="single" w:color="000000" w:sz="4" w:space="0"/>
              <w:bottom w:val="single" w:color="000000" w:sz="4" w:space="0"/>
              <w:right w:val="single" w:color="000000" w:sz="4" w:space="0"/>
            </w:tcBorders>
            <w:shd w:val="clear" w:color="auto" w:fill="auto"/>
            <w:vAlign w:val="top"/>
          </w:tcPr>
          <w:p w14:paraId="591342EE">
            <w:pPr>
              <w:keepNext w:val="0"/>
              <w:keepLines w:val="0"/>
              <w:pageBreakBefore w:val="0"/>
              <w:widowControl/>
              <w:suppressLineNumbers w:val="0"/>
              <w:kinsoku/>
              <w:overflowPunct/>
              <w:topLinePunct w:val="0"/>
              <w:autoSpaceDE/>
              <w:autoSpaceDN/>
              <w:bidi w:val="0"/>
              <w:adjustRightInd/>
              <w:snapToGrid/>
              <w:spacing w:line="400" w:lineRule="exact"/>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评分标准</w:t>
            </w:r>
          </w:p>
        </w:tc>
      </w:tr>
      <w:tr w14:paraId="4A94E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31" w:type="dxa"/>
            <w:tcBorders>
              <w:top w:val="single" w:color="000000" w:sz="4" w:space="0"/>
              <w:left w:val="single" w:color="000000" w:sz="4" w:space="0"/>
              <w:bottom w:val="single" w:color="000000" w:sz="4" w:space="0"/>
              <w:right w:val="single" w:color="000000" w:sz="4" w:space="0"/>
            </w:tcBorders>
            <w:shd w:val="clear" w:color="auto" w:fill="auto"/>
            <w:vAlign w:val="top"/>
          </w:tcPr>
          <w:p w14:paraId="56D4F0B7">
            <w:pPr>
              <w:keepNext w:val="0"/>
              <w:keepLines w:val="0"/>
              <w:pageBreakBefore w:val="0"/>
              <w:widowControl/>
              <w:suppressLineNumbers w:val="0"/>
              <w:kinsoku/>
              <w:overflowPunct/>
              <w:topLinePunct w:val="0"/>
              <w:autoSpaceDE/>
              <w:autoSpaceDN/>
              <w:bidi w:val="0"/>
              <w:adjustRightInd/>
              <w:snapToGrid/>
              <w:spacing w:line="400" w:lineRule="exact"/>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投标报价</w:t>
            </w:r>
          </w:p>
          <w:p w14:paraId="55242199">
            <w:pPr>
              <w:keepNext w:val="0"/>
              <w:keepLines w:val="0"/>
              <w:pageBreakBefore w:val="0"/>
              <w:widowControl/>
              <w:suppressLineNumbers w:val="0"/>
              <w:kinsoku/>
              <w:overflowPunct/>
              <w:topLinePunct w:val="0"/>
              <w:autoSpaceDE/>
              <w:autoSpaceDN/>
              <w:bidi w:val="0"/>
              <w:adjustRightInd/>
              <w:snapToGrid/>
              <w:spacing w:line="400" w:lineRule="exact"/>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 分）</w:t>
            </w:r>
          </w:p>
        </w:tc>
        <w:tc>
          <w:tcPr>
            <w:tcW w:w="7091" w:type="dxa"/>
            <w:tcBorders>
              <w:top w:val="single" w:color="000000" w:sz="4" w:space="0"/>
              <w:left w:val="single" w:color="000000" w:sz="4" w:space="0"/>
              <w:bottom w:val="single" w:color="000000" w:sz="4" w:space="0"/>
              <w:right w:val="single" w:color="000000" w:sz="4" w:space="0"/>
            </w:tcBorders>
            <w:shd w:val="clear" w:color="auto" w:fill="auto"/>
            <w:vAlign w:val="top"/>
          </w:tcPr>
          <w:p w14:paraId="267ECAE6">
            <w:pPr>
              <w:pageBreakBefore w:val="0"/>
              <w:kinsoku/>
              <w:wordWrap/>
              <w:overflowPunct/>
              <w:topLinePunct w:val="0"/>
              <w:autoSpaceDE/>
              <w:autoSpaceDN/>
              <w:bidi w:val="0"/>
              <w:adjustRightInd/>
              <w:snapToGrid/>
              <w:spacing w:line="40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1、满足招标文件要求且最后报价最低的供应商的价格为基准价，其价格分为满分。</w:t>
            </w:r>
          </w:p>
          <w:p w14:paraId="5F1CBCC4">
            <w:pPr>
              <w:pageBreakBefore w:val="0"/>
              <w:kinsoku/>
              <w:wordWrap/>
              <w:overflowPunct/>
              <w:topLinePunct w:val="0"/>
              <w:autoSpaceDE/>
              <w:autoSpaceDN/>
              <w:bidi w:val="0"/>
              <w:adjustRightInd/>
              <w:snapToGrid/>
              <w:spacing w:line="40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2、供应商符合《政府采购促进中小企业发展暂行办法》规定的，用扣除后的价格参与评审。</w:t>
            </w:r>
          </w:p>
          <w:p w14:paraId="66C8E0C9">
            <w:pPr>
              <w:pageBreakBefore w:val="0"/>
              <w:kinsoku/>
              <w:wordWrap/>
              <w:overflowPunct/>
              <w:topLinePunct w:val="0"/>
              <w:autoSpaceDE/>
              <w:autoSpaceDN/>
              <w:bidi w:val="0"/>
              <w:adjustRightInd/>
              <w:snapToGrid/>
              <w:spacing w:line="40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其他投标人的价格分统一按照以下公式计算：</w:t>
            </w:r>
          </w:p>
          <w:p w14:paraId="3C382936">
            <w:pPr>
              <w:keepNext w:val="0"/>
              <w:keepLines w:val="0"/>
              <w:pageBreakBefore w:val="0"/>
              <w:widowControl/>
              <w:suppressLineNumbers w:val="0"/>
              <w:kinsoku/>
              <w:overflowPunct/>
              <w:topLinePunct w:val="0"/>
              <w:autoSpaceDE/>
              <w:autoSpaceDN/>
              <w:bidi w:val="0"/>
              <w:adjustRightInd/>
              <w:snapToGrid/>
              <w:spacing w:line="400" w:lineRule="exact"/>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color w:val="000000"/>
                <w:kern w:val="0"/>
                <w:sz w:val="21"/>
                <w:szCs w:val="21"/>
              </w:rPr>
              <w:t>投标报价得分=（评标基准价/投标报价）×20</w:t>
            </w:r>
          </w:p>
        </w:tc>
      </w:tr>
      <w:tr w14:paraId="220F0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1431" w:type="dxa"/>
            <w:tcBorders>
              <w:top w:val="single" w:color="000000" w:sz="4" w:space="0"/>
              <w:left w:val="single" w:color="000000" w:sz="4" w:space="0"/>
              <w:bottom w:val="single" w:color="000000" w:sz="4" w:space="0"/>
              <w:right w:val="single" w:color="000000" w:sz="4" w:space="0"/>
            </w:tcBorders>
            <w:shd w:val="clear" w:color="auto" w:fill="auto"/>
            <w:vAlign w:val="top"/>
          </w:tcPr>
          <w:p w14:paraId="64675D21">
            <w:pPr>
              <w:keepNext w:val="0"/>
              <w:keepLines w:val="0"/>
              <w:pageBreakBefore w:val="0"/>
              <w:widowControl/>
              <w:suppressLineNumbers w:val="0"/>
              <w:kinsoku/>
              <w:overflowPunct/>
              <w:topLinePunct w:val="0"/>
              <w:autoSpaceDE/>
              <w:autoSpaceDN/>
              <w:bidi w:val="0"/>
              <w:adjustRightInd/>
              <w:snapToGrid/>
              <w:spacing w:line="400" w:lineRule="exact"/>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企业实力</w:t>
            </w:r>
          </w:p>
          <w:p w14:paraId="1B8A0F27">
            <w:pPr>
              <w:keepNext w:val="0"/>
              <w:keepLines w:val="0"/>
              <w:pageBreakBefore w:val="0"/>
              <w:widowControl/>
              <w:suppressLineNumbers w:val="0"/>
              <w:kinsoku/>
              <w:overflowPunct/>
              <w:topLinePunct w:val="0"/>
              <w:autoSpaceDE/>
              <w:autoSpaceDN/>
              <w:bidi w:val="0"/>
              <w:adjustRightInd/>
              <w:snapToGrid/>
              <w:spacing w:line="400" w:lineRule="exact"/>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 分）</w:t>
            </w:r>
          </w:p>
        </w:tc>
        <w:tc>
          <w:tcPr>
            <w:tcW w:w="7091" w:type="dxa"/>
            <w:tcBorders>
              <w:top w:val="single" w:color="000000" w:sz="4" w:space="0"/>
              <w:left w:val="single" w:color="000000" w:sz="4" w:space="0"/>
              <w:bottom w:val="single" w:color="000000" w:sz="4" w:space="0"/>
              <w:right w:val="single" w:color="000000" w:sz="4" w:space="0"/>
            </w:tcBorders>
            <w:shd w:val="clear" w:color="auto" w:fill="auto"/>
            <w:vAlign w:val="top"/>
          </w:tcPr>
          <w:p w14:paraId="4A825518">
            <w:pPr>
              <w:keepNext w:val="0"/>
              <w:keepLines w:val="0"/>
              <w:pageBreakBefore w:val="0"/>
              <w:widowControl/>
              <w:suppressLineNumbers w:val="0"/>
              <w:kinsoku/>
              <w:overflowPunct/>
              <w:topLinePunct w:val="0"/>
              <w:autoSpaceDE/>
              <w:autoSpaceDN/>
              <w:bidi w:val="0"/>
              <w:adjustRightInd/>
              <w:snapToGrid/>
              <w:spacing w:line="400" w:lineRule="exact"/>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1、供应商或厂商提供与慢病信息化管理系统或医防融合慢病综合管理平台相关的软件著作权证书 2 分。（提供证书复印件加盖公章，否则不得分）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2、投标人或厂商具有信息技术服务管理体系认证证书、质量管理体系认证证书、信息安全管理体系认证证书，持有一项证书得 1 分，共3 分</w:t>
            </w:r>
          </w:p>
        </w:tc>
      </w:tr>
      <w:tr w14:paraId="30493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31" w:type="dxa"/>
            <w:tcBorders>
              <w:top w:val="single" w:color="000000" w:sz="4" w:space="0"/>
              <w:left w:val="single" w:color="000000" w:sz="4" w:space="0"/>
              <w:bottom w:val="single" w:color="000000" w:sz="4" w:space="0"/>
              <w:right w:val="single" w:color="000000" w:sz="4" w:space="0"/>
            </w:tcBorders>
            <w:shd w:val="clear" w:color="auto" w:fill="auto"/>
            <w:vAlign w:val="top"/>
          </w:tcPr>
          <w:p w14:paraId="7D3E8906">
            <w:pPr>
              <w:keepNext w:val="0"/>
              <w:keepLines w:val="0"/>
              <w:pageBreakBefore w:val="0"/>
              <w:widowControl/>
              <w:suppressLineNumbers w:val="0"/>
              <w:kinsoku/>
              <w:overflowPunct/>
              <w:topLinePunct w:val="0"/>
              <w:autoSpaceDE/>
              <w:autoSpaceDN/>
              <w:bidi w:val="0"/>
              <w:adjustRightInd/>
              <w:snapToGrid/>
              <w:spacing w:line="400" w:lineRule="exact"/>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项目团队</w:t>
            </w:r>
          </w:p>
          <w:p w14:paraId="3AEEDFC7">
            <w:pPr>
              <w:keepNext w:val="0"/>
              <w:keepLines w:val="0"/>
              <w:pageBreakBefore w:val="0"/>
              <w:widowControl/>
              <w:suppressLineNumbers w:val="0"/>
              <w:kinsoku/>
              <w:overflowPunct/>
              <w:topLinePunct w:val="0"/>
              <w:autoSpaceDE/>
              <w:autoSpaceDN/>
              <w:bidi w:val="0"/>
              <w:adjustRightInd/>
              <w:snapToGrid/>
              <w:spacing w:line="400" w:lineRule="exact"/>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 分）</w:t>
            </w:r>
          </w:p>
        </w:tc>
        <w:tc>
          <w:tcPr>
            <w:tcW w:w="7091" w:type="dxa"/>
            <w:tcBorders>
              <w:top w:val="single" w:color="000000" w:sz="4" w:space="0"/>
              <w:left w:val="single" w:color="000000" w:sz="4" w:space="0"/>
              <w:bottom w:val="single" w:color="000000" w:sz="4" w:space="0"/>
              <w:right w:val="single" w:color="000000" w:sz="4" w:space="0"/>
            </w:tcBorders>
            <w:shd w:val="clear" w:color="auto" w:fill="auto"/>
            <w:vAlign w:val="top"/>
          </w:tcPr>
          <w:p w14:paraId="26DCDBB6">
            <w:pPr>
              <w:keepNext w:val="0"/>
              <w:keepLines w:val="0"/>
              <w:pageBreakBefore w:val="0"/>
              <w:widowControl/>
              <w:suppressLineNumbers w:val="0"/>
              <w:kinsoku/>
              <w:overflowPunct/>
              <w:topLinePunct w:val="0"/>
              <w:autoSpaceDE/>
              <w:autoSpaceDN/>
              <w:bidi w:val="0"/>
              <w:adjustRightInd/>
              <w:snapToGrid/>
              <w:spacing w:line="400" w:lineRule="exact"/>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拟投入本项目实施团队中具有系统架构设计师、系统分析师、高级软件开发、中级系统集成项目管理工程师、数据治理工程师资质的，每项得2分，不提供不得分。需提供相关资质证书扫描件并加盖公章。</w:t>
            </w:r>
          </w:p>
        </w:tc>
      </w:tr>
      <w:tr w14:paraId="09872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trPr>
        <w:tc>
          <w:tcPr>
            <w:tcW w:w="1431" w:type="dxa"/>
            <w:tcBorders>
              <w:top w:val="single" w:color="000000" w:sz="4" w:space="0"/>
              <w:left w:val="single" w:color="000000" w:sz="4" w:space="0"/>
              <w:bottom w:val="single" w:color="000000" w:sz="4" w:space="0"/>
              <w:right w:val="single" w:color="000000" w:sz="4" w:space="0"/>
            </w:tcBorders>
            <w:shd w:val="clear" w:color="auto" w:fill="auto"/>
            <w:vAlign w:val="top"/>
          </w:tcPr>
          <w:p w14:paraId="38626657">
            <w:pPr>
              <w:keepNext w:val="0"/>
              <w:keepLines w:val="0"/>
              <w:pageBreakBefore w:val="0"/>
              <w:widowControl/>
              <w:suppressLineNumbers w:val="0"/>
              <w:kinsoku/>
              <w:overflowPunct/>
              <w:topLinePunct w:val="0"/>
              <w:autoSpaceDE/>
              <w:autoSpaceDN/>
              <w:bidi w:val="0"/>
              <w:adjustRightInd/>
              <w:snapToGrid/>
              <w:spacing w:line="400" w:lineRule="exact"/>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技术参数响应情况</w:t>
            </w:r>
          </w:p>
          <w:p w14:paraId="57ED009C">
            <w:pPr>
              <w:keepNext w:val="0"/>
              <w:keepLines w:val="0"/>
              <w:pageBreakBefore w:val="0"/>
              <w:widowControl/>
              <w:suppressLineNumbers w:val="0"/>
              <w:kinsoku/>
              <w:overflowPunct/>
              <w:topLinePunct w:val="0"/>
              <w:autoSpaceDE/>
              <w:autoSpaceDN/>
              <w:bidi w:val="0"/>
              <w:adjustRightInd/>
              <w:snapToGrid/>
              <w:spacing w:line="400" w:lineRule="exact"/>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 分）</w:t>
            </w:r>
          </w:p>
        </w:tc>
        <w:tc>
          <w:tcPr>
            <w:tcW w:w="7091" w:type="dxa"/>
            <w:tcBorders>
              <w:top w:val="single" w:color="000000" w:sz="4" w:space="0"/>
              <w:left w:val="single" w:color="000000" w:sz="4" w:space="0"/>
              <w:bottom w:val="single" w:color="000000" w:sz="4" w:space="0"/>
              <w:right w:val="single" w:color="000000" w:sz="4" w:space="0"/>
            </w:tcBorders>
            <w:shd w:val="clear" w:color="auto" w:fill="auto"/>
            <w:vAlign w:val="top"/>
          </w:tcPr>
          <w:p w14:paraId="547397AA">
            <w:pPr>
              <w:keepNext w:val="0"/>
              <w:keepLines w:val="0"/>
              <w:pageBreakBefore w:val="0"/>
              <w:widowControl/>
              <w:suppressLineNumbers w:val="0"/>
              <w:kinsoku/>
              <w:overflowPunct/>
              <w:topLinePunct w:val="0"/>
              <w:autoSpaceDE/>
              <w:autoSpaceDN/>
              <w:bidi w:val="0"/>
              <w:adjustRightInd/>
              <w:snapToGrid/>
              <w:spacing w:line="400" w:lineRule="exact"/>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一般技术参数，负偏离，每项扣 1 分；重要技术参数（标注“★ ” 号的参数），负偏离，每项扣 2分；扣完为止。（标注“★ ”号的技术参数需提供软件系统相关功能模块界面的截图证明，否则视为负偏离。）投标人应该根据自身产品情况，对所投产品进行描述。投标人如对参数进行简单的复制粘贴，该项得分为0；  </w:t>
            </w:r>
          </w:p>
          <w:p w14:paraId="75696DFE">
            <w:pPr>
              <w:keepNext w:val="0"/>
              <w:keepLines w:val="0"/>
              <w:pageBreakBefore w:val="0"/>
              <w:widowControl/>
              <w:suppressLineNumbers w:val="0"/>
              <w:kinsoku/>
              <w:overflowPunct/>
              <w:topLinePunct w:val="0"/>
              <w:autoSpaceDE/>
              <w:autoSpaceDN/>
              <w:bidi w:val="0"/>
              <w:adjustRightInd/>
              <w:snapToGrid/>
              <w:spacing w:line="400" w:lineRule="exact"/>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如偏离项数较多或偏离程度较大，经评委会评议，保留这些偏离可能会导致响应系统软件实质上不符合采购人实际需求的，该项30分不得分。</w:t>
            </w:r>
          </w:p>
        </w:tc>
      </w:tr>
      <w:tr w14:paraId="42F95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1431" w:type="dxa"/>
            <w:tcBorders>
              <w:top w:val="single" w:color="000000" w:sz="4" w:space="0"/>
              <w:left w:val="single" w:color="000000" w:sz="4" w:space="0"/>
              <w:bottom w:val="single" w:color="000000" w:sz="4" w:space="0"/>
              <w:right w:val="single" w:color="000000" w:sz="4" w:space="0"/>
            </w:tcBorders>
            <w:shd w:val="clear" w:color="auto" w:fill="auto"/>
            <w:vAlign w:val="top"/>
          </w:tcPr>
          <w:p w14:paraId="138D3704">
            <w:pPr>
              <w:keepNext w:val="0"/>
              <w:keepLines w:val="0"/>
              <w:pageBreakBefore w:val="0"/>
              <w:widowControl/>
              <w:suppressLineNumbers w:val="0"/>
              <w:kinsoku/>
              <w:overflowPunct/>
              <w:topLinePunct w:val="0"/>
              <w:autoSpaceDE/>
              <w:autoSpaceDN/>
              <w:bidi w:val="0"/>
              <w:adjustRightInd/>
              <w:snapToGrid/>
              <w:spacing w:line="400" w:lineRule="exact"/>
              <w:jc w:val="left"/>
              <w:textAlignment w:val="top"/>
              <w:rPr>
                <w:rFonts w:hint="eastAsia" w:ascii="仿宋" w:hAnsi="仿宋" w:eastAsia="仿宋" w:cs="仿宋"/>
                <w:sz w:val="21"/>
                <w:szCs w:val="21"/>
              </w:rPr>
            </w:pPr>
            <w:r>
              <w:rPr>
                <w:rFonts w:hint="eastAsia" w:ascii="仿宋" w:hAnsi="仿宋" w:eastAsia="仿宋" w:cs="仿宋"/>
                <w:sz w:val="21"/>
                <w:szCs w:val="21"/>
              </w:rPr>
              <w:t>整体设计方案</w:t>
            </w:r>
          </w:p>
          <w:p w14:paraId="14E76E74">
            <w:pPr>
              <w:keepNext w:val="0"/>
              <w:keepLines w:val="0"/>
              <w:pageBreakBefore w:val="0"/>
              <w:widowControl/>
              <w:suppressLineNumbers w:val="0"/>
              <w:kinsoku/>
              <w:overflowPunct/>
              <w:topLinePunct w:val="0"/>
              <w:autoSpaceDE/>
              <w:autoSpaceDN/>
              <w:bidi w:val="0"/>
              <w:adjustRightInd/>
              <w:snapToGrid/>
              <w:spacing w:line="400" w:lineRule="exact"/>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5分</w:t>
            </w:r>
            <w:r>
              <w:rPr>
                <w:rFonts w:hint="eastAsia" w:ascii="仿宋" w:hAnsi="仿宋" w:eastAsia="仿宋" w:cs="仿宋"/>
                <w:sz w:val="21"/>
                <w:szCs w:val="21"/>
                <w:lang w:eastAsia="zh-CN"/>
              </w:rPr>
              <w:t>）</w:t>
            </w:r>
          </w:p>
        </w:tc>
        <w:tc>
          <w:tcPr>
            <w:tcW w:w="7091" w:type="dxa"/>
            <w:tcBorders>
              <w:top w:val="single" w:color="000000" w:sz="4" w:space="0"/>
              <w:left w:val="single" w:color="000000" w:sz="4" w:space="0"/>
              <w:bottom w:val="single" w:color="000000" w:sz="4" w:space="0"/>
              <w:right w:val="single" w:color="000000" w:sz="4" w:space="0"/>
            </w:tcBorders>
            <w:shd w:val="clear" w:color="auto" w:fill="auto"/>
            <w:vAlign w:val="top"/>
          </w:tcPr>
          <w:p w14:paraId="5C25A221">
            <w:pPr>
              <w:keepNext w:val="0"/>
              <w:keepLines w:val="0"/>
              <w:pageBreakBefore w:val="0"/>
              <w:widowControl/>
              <w:suppressLineNumbers w:val="0"/>
              <w:kinsoku/>
              <w:overflowPunct/>
              <w:topLinePunct w:val="0"/>
              <w:autoSpaceDE/>
              <w:autoSpaceDN/>
              <w:bidi w:val="0"/>
              <w:adjustRightInd/>
              <w:snapToGrid/>
              <w:spacing w:line="400" w:lineRule="exact"/>
              <w:jc w:val="left"/>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sz w:val="21"/>
                <w:szCs w:val="21"/>
              </w:rPr>
              <w:t>投标人应对本项目目标、内容和范围把握准确，能基于伽师县人民医院现状提供本项目的总体设计方案，系统总体设计符合相关标准、指南，方案内容须包括但不限于①项目现状分析；②项目需求分析；③系统设计思路；④系统架构设计；⑤系统功能设计。本项总分5分。</w:t>
            </w:r>
            <w:r>
              <w:rPr>
                <w:rFonts w:hint="eastAsia" w:ascii="仿宋" w:hAnsi="仿宋" w:eastAsia="仿宋" w:cs="仿宋"/>
                <w:sz w:val="21"/>
                <w:szCs w:val="21"/>
              </w:rPr>
              <w:br w:type="textWrapping"/>
            </w:r>
            <w:r>
              <w:rPr>
                <w:rFonts w:hint="eastAsia" w:ascii="仿宋" w:hAnsi="仿宋" w:eastAsia="仿宋" w:cs="仿宋"/>
                <w:sz w:val="21"/>
                <w:szCs w:val="21"/>
              </w:rPr>
              <w:t>设计方案完全包含以上内容，且项目需求分析内容详实；每项设计思路先进、系统功能设计科学、完全满足采购人使用的得5分；方案中每缺少1项以上内容或设计思路不先进、系统架构老旧、功能设计不完整的，不得分。</w:t>
            </w:r>
          </w:p>
        </w:tc>
      </w:tr>
      <w:tr w14:paraId="4AF37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31" w:type="dxa"/>
            <w:tcBorders>
              <w:top w:val="single" w:color="000000" w:sz="4" w:space="0"/>
              <w:left w:val="single" w:color="000000" w:sz="4" w:space="0"/>
              <w:bottom w:val="single" w:color="000000" w:sz="4" w:space="0"/>
              <w:right w:val="single" w:color="000000" w:sz="4" w:space="0"/>
            </w:tcBorders>
            <w:shd w:val="clear" w:color="auto" w:fill="auto"/>
            <w:vAlign w:val="top"/>
          </w:tcPr>
          <w:p w14:paraId="5F724639">
            <w:pPr>
              <w:keepNext w:val="0"/>
              <w:keepLines w:val="0"/>
              <w:pageBreakBefore w:val="0"/>
              <w:widowControl/>
              <w:suppressLineNumbers w:val="0"/>
              <w:kinsoku/>
              <w:overflowPunct/>
              <w:topLinePunct w:val="0"/>
              <w:autoSpaceDE/>
              <w:autoSpaceDN/>
              <w:bidi w:val="0"/>
              <w:adjustRightInd/>
              <w:snapToGrid/>
              <w:spacing w:line="400" w:lineRule="exact"/>
              <w:jc w:val="left"/>
              <w:textAlignment w:val="top"/>
              <w:rPr>
                <w:rFonts w:hint="eastAsia" w:ascii="仿宋" w:hAnsi="仿宋" w:eastAsia="仿宋" w:cs="仿宋"/>
                <w:sz w:val="21"/>
                <w:szCs w:val="21"/>
              </w:rPr>
            </w:pPr>
          </w:p>
          <w:p w14:paraId="30EC6D3E">
            <w:pPr>
              <w:pageBreakBefore w:val="0"/>
              <w:kinsoku/>
              <w:overflowPunct/>
              <w:topLinePunct w:val="0"/>
              <w:autoSpaceDE/>
              <w:autoSpaceDN/>
              <w:bidi w:val="0"/>
              <w:adjustRightInd/>
              <w:snapToGrid/>
              <w:spacing w:line="400" w:lineRule="exact"/>
              <w:jc w:val="left"/>
              <w:rPr>
                <w:rFonts w:hint="eastAsia" w:ascii="仿宋" w:hAnsi="仿宋" w:eastAsia="仿宋" w:cs="仿宋"/>
                <w:sz w:val="21"/>
                <w:szCs w:val="21"/>
              </w:rPr>
            </w:pPr>
            <w:r>
              <w:rPr>
                <w:rFonts w:hint="eastAsia" w:ascii="仿宋" w:hAnsi="仿宋" w:eastAsia="仿宋" w:cs="仿宋"/>
                <w:sz w:val="21"/>
                <w:szCs w:val="21"/>
              </w:rPr>
              <w:t>系统对接方案</w:t>
            </w:r>
          </w:p>
          <w:p w14:paraId="10D3693F">
            <w:pPr>
              <w:pageBreakBefore w:val="0"/>
              <w:kinsoku/>
              <w:overflowPunct/>
              <w:topLinePunct w:val="0"/>
              <w:autoSpaceDE/>
              <w:autoSpaceDN/>
              <w:bidi w:val="0"/>
              <w:adjustRightInd/>
              <w:snapToGrid/>
              <w:spacing w:line="4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5分</w:t>
            </w:r>
            <w:r>
              <w:rPr>
                <w:rFonts w:hint="eastAsia" w:ascii="仿宋" w:hAnsi="仿宋" w:eastAsia="仿宋" w:cs="仿宋"/>
                <w:sz w:val="21"/>
                <w:szCs w:val="21"/>
                <w:lang w:eastAsia="zh-CN"/>
              </w:rPr>
              <w:t>）</w:t>
            </w:r>
          </w:p>
        </w:tc>
        <w:tc>
          <w:tcPr>
            <w:tcW w:w="7091" w:type="dxa"/>
            <w:tcBorders>
              <w:top w:val="single" w:color="000000" w:sz="4" w:space="0"/>
              <w:left w:val="single" w:color="000000" w:sz="4" w:space="0"/>
              <w:bottom w:val="single" w:color="000000" w:sz="4" w:space="0"/>
              <w:right w:val="single" w:color="000000" w:sz="4" w:space="0"/>
            </w:tcBorders>
            <w:shd w:val="clear" w:color="auto" w:fill="auto"/>
            <w:vAlign w:val="top"/>
          </w:tcPr>
          <w:p w14:paraId="2108A2BF">
            <w:pPr>
              <w:keepNext w:val="0"/>
              <w:keepLines w:val="0"/>
              <w:pageBreakBefore w:val="0"/>
              <w:widowControl/>
              <w:suppressLineNumbers w:val="0"/>
              <w:kinsoku/>
              <w:overflowPunct/>
              <w:topLinePunct w:val="0"/>
              <w:autoSpaceDE/>
              <w:autoSpaceDN/>
              <w:bidi w:val="0"/>
              <w:adjustRightInd/>
              <w:snapToGrid/>
              <w:spacing w:line="400" w:lineRule="exact"/>
              <w:jc w:val="left"/>
              <w:textAlignment w:val="top"/>
              <w:rPr>
                <w:rFonts w:hint="eastAsia" w:ascii="仿宋" w:hAnsi="仿宋" w:eastAsia="仿宋" w:cs="仿宋"/>
                <w:sz w:val="21"/>
                <w:szCs w:val="21"/>
              </w:rPr>
            </w:pPr>
            <w:r>
              <w:rPr>
                <w:rFonts w:hint="eastAsia" w:ascii="仿宋" w:hAnsi="仿宋" w:eastAsia="仿宋" w:cs="仿宋"/>
                <w:sz w:val="21"/>
                <w:szCs w:val="21"/>
              </w:rPr>
              <w:t>投标人应根据伽师县</w:t>
            </w:r>
            <w:r>
              <w:rPr>
                <w:rFonts w:hint="eastAsia" w:ascii="仿宋" w:hAnsi="仿宋" w:eastAsia="仿宋" w:cs="仿宋"/>
                <w:sz w:val="21"/>
                <w:szCs w:val="21"/>
                <w:lang w:eastAsia="zh-CN"/>
              </w:rPr>
              <w:t>医共体现</w:t>
            </w:r>
            <w:r>
              <w:rPr>
                <w:rFonts w:hint="eastAsia" w:ascii="仿宋" w:hAnsi="仿宋" w:eastAsia="仿宋" w:cs="仿宋"/>
                <w:sz w:val="21"/>
                <w:szCs w:val="21"/>
              </w:rPr>
              <w:t>有医疗信息化建设情况，结合院方实际情况，制定系统对接方案，要求不影响</w:t>
            </w:r>
            <w:r>
              <w:rPr>
                <w:rFonts w:hint="eastAsia" w:ascii="仿宋" w:hAnsi="仿宋" w:eastAsia="仿宋" w:cs="仿宋"/>
                <w:sz w:val="21"/>
                <w:szCs w:val="21"/>
                <w:lang w:eastAsia="zh-CN"/>
              </w:rPr>
              <w:t>全县</w:t>
            </w:r>
            <w:r>
              <w:rPr>
                <w:rFonts w:hint="eastAsia" w:ascii="仿宋" w:hAnsi="仿宋" w:eastAsia="仿宋" w:cs="仿宋"/>
                <w:sz w:val="21"/>
                <w:szCs w:val="21"/>
              </w:rPr>
              <w:t>正常医疗工作，实现与现有信息化系统无缝对接。</w:t>
            </w:r>
            <w:r>
              <w:rPr>
                <w:rFonts w:hint="eastAsia" w:ascii="仿宋" w:hAnsi="仿宋" w:eastAsia="仿宋" w:cs="仿宋"/>
                <w:sz w:val="21"/>
                <w:szCs w:val="21"/>
              </w:rPr>
              <w:br w:type="textWrapping"/>
            </w:r>
            <w:r>
              <w:rPr>
                <w:rFonts w:hint="eastAsia" w:ascii="仿宋" w:hAnsi="仿宋" w:eastAsia="仿宋" w:cs="仿宋"/>
                <w:sz w:val="21"/>
                <w:szCs w:val="21"/>
              </w:rPr>
              <w:t>1、系统对接方案阐述详细、针对性强（包括对接内容、对接方式、相关证明材料等），设计充分、详实、合理，且非原系统厂商需提供2-3个对接案例证明材料，得</w:t>
            </w:r>
            <w:r>
              <w:rPr>
                <w:rFonts w:hint="eastAsia" w:ascii="仿宋" w:hAnsi="仿宋" w:eastAsia="仿宋" w:cs="仿宋"/>
                <w:sz w:val="21"/>
                <w:szCs w:val="21"/>
                <w:lang w:val="en-US" w:eastAsia="zh-CN"/>
              </w:rPr>
              <w:t>5</w:t>
            </w:r>
            <w:r>
              <w:rPr>
                <w:rFonts w:hint="eastAsia" w:ascii="仿宋" w:hAnsi="仿宋" w:eastAsia="仿宋" w:cs="仿宋"/>
                <w:sz w:val="21"/>
                <w:szCs w:val="21"/>
              </w:rPr>
              <w:t>分；</w:t>
            </w:r>
            <w:r>
              <w:rPr>
                <w:rFonts w:hint="eastAsia" w:ascii="仿宋" w:hAnsi="仿宋" w:eastAsia="仿宋" w:cs="仿宋"/>
                <w:sz w:val="21"/>
                <w:szCs w:val="21"/>
              </w:rPr>
              <w:br w:type="textWrapping"/>
            </w:r>
            <w:r>
              <w:rPr>
                <w:rFonts w:hint="eastAsia" w:ascii="仿宋" w:hAnsi="仿宋" w:eastAsia="仿宋" w:cs="仿宋"/>
                <w:sz w:val="21"/>
                <w:szCs w:val="21"/>
              </w:rPr>
              <w:t>2、系统对接方案有一定阐述、有一定针对性（包括对接内容、对接方式、相关证明材料等），设计较充分、较详实、较合理且非原系统厂商需提供1-2个对接案例证明材料，得2分；</w:t>
            </w:r>
            <w:r>
              <w:rPr>
                <w:rFonts w:hint="eastAsia" w:ascii="仿宋" w:hAnsi="仿宋" w:eastAsia="仿宋" w:cs="仿宋"/>
                <w:sz w:val="21"/>
                <w:szCs w:val="21"/>
              </w:rPr>
              <w:br w:type="textWrapping"/>
            </w:r>
            <w:r>
              <w:rPr>
                <w:rFonts w:hint="eastAsia" w:ascii="仿宋" w:hAnsi="仿宋" w:eastAsia="仿宋" w:cs="仿宋"/>
                <w:sz w:val="21"/>
                <w:szCs w:val="21"/>
              </w:rPr>
              <w:t>3、系统对接方案阐述不够详细、针对性有所欠缺（包括对接内容、对接方式、相关证明材料等），设计不充分、不详实、不合理的得0分；</w:t>
            </w:r>
          </w:p>
        </w:tc>
      </w:tr>
      <w:tr w14:paraId="4C8E9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431" w:type="dxa"/>
            <w:tcBorders>
              <w:top w:val="single" w:color="000000" w:sz="4" w:space="0"/>
              <w:left w:val="single" w:color="000000" w:sz="4" w:space="0"/>
              <w:bottom w:val="single" w:color="000000" w:sz="4" w:space="0"/>
              <w:right w:val="single" w:color="000000" w:sz="4" w:space="0"/>
            </w:tcBorders>
            <w:shd w:val="clear" w:color="auto" w:fill="auto"/>
            <w:vAlign w:val="top"/>
          </w:tcPr>
          <w:p w14:paraId="4CA27C49">
            <w:pPr>
              <w:keepNext w:val="0"/>
              <w:keepLines w:val="0"/>
              <w:pageBreakBefore w:val="0"/>
              <w:widowControl/>
              <w:suppressLineNumbers w:val="0"/>
              <w:kinsoku/>
              <w:overflowPunct/>
              <w:topLinePunct w:val="0"/>
              <w:autoSpaceDE/>
              <w:autoSpaceDN/>
              <w:bidi w:val="0"/>
              <w:adjustRightInd/>
              <w:snapToGrid/>
              <w:spacing w:line="400" w:lineRule="exact"/>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对项目的理解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（10分）</w:t>
            </w:r>
          </w:p>
        </w:tc>
        <w:tc>
          <w:tcPr>
            <w:tcW w:w="7091" w:type="dxa"/>
            <w:tcBorders>
              <w:top w:val="single" w:color="000000" w:sz="4" w:space="0"/>
              <w:left w:val="single" w:color="000000" w:sz="4" w:space="0"/>
              <w:bottom w:val="single" w:color="000000" w:sz="4" w:space="0"/>
              <w:right w:val="single" w:color="000000" w:sz="4" w:space="0"/>
            </w:tcBorders>
            <w:shd w:val="clear" w:color="auto" w:fill="auto"/>
            <w:vAlign w:val="top"/>
          </w:tcPr>
          <w:p w14:paraId="2B0DB000">
            <w:pPr>
              <w:keepNext w:val="0"/>
              <w:keepLines w:val="0"/>
              <w:pageBreakBefore w:val="0"/>
              <w:widowControl/>
              <w:suppressLineNumbers w:val="0"/>
              <w:kinsoku/>
              <w:overflowPunct/>
              <w:topLinePunct w:val="0"/>
              <w:autoSpaceDE/>
              <w:autoSpaceDN/>
              <w:bidi w:val="0"/>
              <w:adjustRightInd/>
              <w:snapToGrid/>
              <w:spacing w:line="400" w:lineRule="exact"/>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供应商提供的总体建设目标的理解程度及慢病产品业务规整度进行评比，主要对供应商提供的建设目标、现状分析、总体设计（行业标准、设计思路、总体架构图、业务流程图、技术路线）及慢病产品业务规整度（数据标准规范、符合慢病中心认证标准及慢病案例、数据互通经验等相关内容）进行综合评价。方案详细完善、理解程度及业务规整度高得10分；方案详细较完善、理解程度及业务规整度不够全面得6分；方案不够完善、内容缺乏的得3分；未提供不得分。</w:t>
            </w:r>
          </w:p>
        </w:tc>
      </w:tr>
      <w:tr w14:paraId="36AD1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C1FF95">
            <w:pPr>
              <w:keepNext w:val="0"/>
              <w:keepLines w:val="0"/>
              <w:pageBreakBefore w:val="0"/>
              <w:widowControl/>
              <w:suppressLineNumbers w:val="0"/>
              <w:kinsoku/>
              <w:overflowPunct/>
              <w:topLinePunct w:val="0"/>
              <w:autoSpaceDE/>
              <w:autoSpaceDN/>
              <w:bidi w:val="0"/>
              <w:adjustRightInd/>
              <w:snapToGrid/>
              <w:spacing w:line="400" w:lineRule="exact"/>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项目实施方案（5 分）</w:t>
            </w:r>
          </w:p>
        </w:tc>
        <w:tc>
          <w:tcPr>
            <w:tcW w:w="7091" w:type="dxa"/>
            <w:tcBorders>
              <w:top w:val="single" w:color="000000" w:sz="4" w:space="0"/>
              <w:left w:val="single" w:color="000000" w:sz="4" w:space="0"/>
              <w:bottom w:val="single" w:color="000000" w:sz="4" w:space="0"/>
              <w:right w:val="single" w:color="000000" w:sz="4" w:space="0"/>
            </w:tcBorders>
            <w:shd w:val="clear" w:color="auto" w:fill="auto"/>
            <w:vAlign w:val="top"/>
          </w:tcPr>
          <w:p w14:paraId="47609711">
            <w:pPr>
              <w:keepNext w:val="0"/>
              <w:keepLines w:val="0"/>
              <w:pageBreakBefore w:val="0"/>
              <w:widowControl/>
              <w:suppressLineNumbers w:val="0"/>
              <w:kinsoku/>
              <w:overflowPunct/>
              <w:topLinePunct w:val="0"/>
              <w:autoSpaceDE/>
              <w:autoSpaceDN/>
              <w:bidi w:val="0"/>
              <w:adjustRightInd/>
              <w:snapToGrid/>
              <w:spacing w:line="400" w:lineRule="exact"/>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供应商提供的实施方案进行综合评价，主要对供应商提供的项目实施组织、实施周期进度、实施各阶段计划安排、安全保密等方面的合理性、科学性进行综合评价。方案完善、详细的得5分；方案较完善、详细的得3分；方案不够完善、内容缺乏的得1分。注：未提供不得分。</w:t>
            </w:r>
          </w:p>
        </w:tc>
      </w:tr>
      <w:tr w14:paraId="43770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2521A3">
            <w:pPr>
              <w:keepNext w:val="0"/>
              <w:keepLines w:val="0"/>
              <w:pageBreakBefore w:val="0"/>
              <w:widowControl/>
              <w:suppressLineNumbers w:val="0"/>
              <w:kinsoku/>
              <w:overflowPunct/>
              <w:topLinePunct w:val="0"/>
              <w:autoSpaceDE/>
              <w:autoSpaceDN/>
              <w:bidi w:val="0"/>
              <w:adjustRightInd/>
              <w:snapToGrid/>
              <w:spacing w:line="400" w:lineRule="exact"/>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培训方案（5 分）</w:t>
            </w:r>
          </w:p>
        </w:tc>
        <w:tc>
          <w:tcPr>
            <w:tcW w:w="7091" w:type="dxa"/>
            <w:tcBorders>
              <w:top w:val="single" w:color="000000" w:sz="4" w:space="0"/>
              <w:left w:val="single" w:color="000000" w:sz="4" w:space="0"/>
              <w:bottom w:val="single" w:color="000000" w:sz="4" w:space="0"/>
              <w:right w:val="single" w:color="000000" w:sz="4" w:space="0"/>
            </w:tcBorders>
            <w:shd w:val="clear" w:color="auto" w:fill="auto"/>
            <w:vAlign w:val="top"/>
          </w:tcPr>
          <w:p w14:paraId="2BE49DDE">
            <w:pPr>
              <w:keepNext w:val="0"/>
              <w:keepLines w:val="0"/>
              <w:pageBreakBefore w:val="0"/>
              <w:widowControl/>
              <w:suppressLineNumbers w:val="0"/>
              <w:kinsoku/>
              <w:overflowPunct/>
              <w:topLinePunct w:val="0"/>
              <w:autoSpaceDE/>
              <w:autoSpaceDN/>
              <w:bidi w:val="0"/>
              <w:adjustRightInd/>
              <w:snapToGrid/>
              <w:spacing w:line="400" w:lineRule="exact"/>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根据供应商提供的培训方案进行综合评价。方案完善、详细的得5 分；方案较完善、较详细的得3分；方案不够完善、内容缺乏，得1分。注：未提供不得分。</w:t>
            </w:r>
          </w:p>
        </w:tc>
      </w:tr>
      <w:tr w14:paraId="24EE6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431" w:type="dxa"/>
            <w:tcBorders>
              <w:top w:val="single" w:color="000000" w:sz="4" w:space="0"/>
              <w:left w:val="single" w:color="000000" w:sz="4" w:space="0"/>
              <w:bottom w:val="single" w:color="000000" w:sz="4" w:space="0"/>
              <w:right w:val="single" w:color="000000" w:sz="4" w:space="0"/>
            </w:tcBorders>
            <w:shd w:val="clear" w:color="auto" w:fill="auto"/>
            <w:vAlign w:val="top"/>
          </w:tcPr>
          <w:p w14:paraId="21F146B5">
            <w:pPr>
              <w:keepNext w:val="0"/>
              <w:keepLines w:val="0"/>
              <w:pageBreakBefore w:val="0"/>
              <w:widowControl/>
              <w:suppressLineNumbers w:val="0"/>
              <w:kinsoku/>
              <w:overflowPunct/>
              <w:topLinePunct w:val="0"/>
              <w:autoSpaceDE/>
              <w:autoSpaceDN/>
              <w:bidi w:val="0"/>
              <w:adjustRightInd/>
              <w:snapToGrid/>
              <w:spacing w:line="400" w:lineRule="exact"/>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售后服务方案（5 分）</w:t>
            </w:r>
          </w:p>
        </w:tc>
        <w:tc>
          <w:tcPr>
            <w:tcW w:w="7091" w:type="dxa"/>
            <w:tcBorders>
              <w:top w:val="single" w:color="000000" w:sz="4" w:space="0"/>
              <w:left w:val="single" w:color="000000" w:sz="4" w:space="0"/>
              <w:bottom w:val="single" w:color="000000" w:sz="4" w:space="0"/>
              <w:right w:val="single" w:color="000000" w:sz="4" w:space="0"/>
            </w:tcBorders>
            <w:shd w:val="clear" w:color="auto" w:fill="auto"/>
            <w:vAlign w:val="top"/>
          </w:tcPr>
          <w:p w14:paraId="15FF9221">
            <w:pPr>
              <w:keepNext w:val="0"/>
              <w:keepLines w:val="0"/>
              <w:pageBreakBefore w:val="0"/>
              <w:widowControl/>
              <w:suppressLineNumbers w:val="0"/>
              <w:kinsoku/>
              <w:overflowPunct/>
              <w:topLinePunct w:val="0"/>
              <w:autoSpaceDE/>
              <w:autoSpaceDN/>
              <w:bidi w:val="0"/>
              <w:adjustRightInd/>
              <w:snapToGrid/>
              <w:spacing w:line="400" w:lineRule="exact"/>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根据供应商提供的售后服务方案进行综合评价，主要对供应商在售后服务响应时间及服务承诺、服务内容以及后续技术支持等方面内容进行综合评定，根据方案评分。方案完善、详细的得5分； 方案较完善、详细的得3分，方案不够完善、内容缺乏的得1分；未提供不得分。</w:t>
            </w:r>
          </w:p>
        </w:tc>
      </w:tr>
    </w:tbl>
    <w:p w14:paraId="245A4553">
      <w:pPr>
        <w:rPr>
          <w:rFonts w:hint="eastAsia" w:ascii="仿宋" w:hAnsi="仿宋" w:eastAsia="仿宋" w:cs="仿宋"/>
          <w:b/>
          <w:bCs/>
          <w:iCs/>
          <w:color w:val="auto"/>
          <w:lang w:val="en-US" w:eastAsia="zh-CN"/>
        </w:rPr>
      </w:pPr>
    </w:p>
    <w:p w14:paraId="54286EEC">
      <w:pPr>
        <w:rPr>
          <w:rFonts w:hint="eastAsia" w:ascii="仿宋" w:hAnsi="仿宋" w:eastAsia="仿宋" w:cs="仿宋"/>
          <w:b/>
          <w:bCs/>
          <w:iCs/>
          <w:color w:val="auto"/>
          <w:lang w:val="en-US" w:eastAsia="zh-CN"/>
        </w:rPr>
      </w:pPr>
      <w:r>
        <w:rPr>
          <w:rFonts w:hint="eastAsia" w:ascii="仿宋" w:hAnsi="仿宋" w:eastAsia="仿宋" w:cs="仿宋"/>
          <w:b/>
          <w:bCs/>
          <w:iCs/>
          <w:color w:val="auto"/>
          <w:lang w:val="en-US" w:eastAsia="zh-CN"/>
        </w:rPr>
        <w:br w:type="page"/>
      </w:r>
    </w:p>
    <w:p w14:paraId="73F44044">
      <w:pPr>
        <w:rPr>
          <w:rFonts w:hint="eastAsia" w:ascii="仿宋" w:hAnsi="仿宋" w:eastAsia="仿宋" w:cs="仿宋"/>
          <w:b/>
          <w:bCs/>
          <w:iCs/>
          <w:color w:val="auto"/>
          <w:lang w:val="en-US" w:eastAsia="zh-CN"/>
        </w:rPr>
      </w:pPr>
    </w:p>
    <w:p w14:paraId="35F9A166">
      <w:pPr>
        <w:spacing w:before="23" w:line="229" w:lineRule="auto"/>
        <w:ind w:right="130" w:firstLine="218" w:firstLineChars="100"/>
        <w:jc w:val="both"/>
        <w:rPr>
          <w:rFonts w:hint="eastAsia" w:ascii="仿宋" w:hAnsi="仿宋" w:eastAsia="仿宋" w:cs="仿宋"/>
          <w:iCs/>
          <w:color w:val="auto"/>
          <w:sz w:val="24"/>
          <w:szCs w:val="24"/>
        </w:rPr>
      </w:pPr>
      <w:r>
        <w:rPr>
          <w:rFonts w:hint="eastAsia" w:ascii="仿宋" w:hAnsi="仿宋" w:eastAsia="仿宋" w:cs="仿宋"/>
          <w:color w:val="auto"/>
          <w:spacing w:val="-1"/>
          <w:sz w:val="22"/>
          <w:szCs w:val="22"/>
          <w:lang w:val="zh-CN" w:eastAsia="zh-CN"/>
        </w:rPr>
        <w:t>备注：</w:t>
      </w:r>
    </w:p>
    <w:p w14:paraId="33BF1E32">
      <w:pPr>
        <w:pStyle w:val="11"/>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评审完毕，评标委员会根据汇总各投标企业的综合得分，按照得分高低进行排序，取前三名作为中标候选人推荐给招标委员会。如果两投标人的得分相同，投标价格低者排在前。</w:t>
      </w:r>
    </w:p>
    <w:p w14:paraId="31F80FD3">
      <w:pPr>
        <w:pStyle w:val="36"/>
        <w:spacing w:line="500" w:lineRule="exact"/>
        <w:ind w:left="0" w:firstLineChars="200"/>
        <w:rPr>
          <w:rStyle w:val="26"/>
          <w:rFonts w:hint="eastAsia" w:ascii="仿宋" w:hAnsi="仿宋" w:eastAsia="仿宋" w:cs="仿宋"/>
          <w:iCs/>
          <w:color w:val="auto"/>
          <w:szCs w:val="24"/>
          <w:lang w:eastAsia="zh-CN"/>
        </w:rPr>
      </w:pPr>
      <w:r>
        <w:rPr>
          <w:rStyle w:val="26"/>
          <w:rFonts w:hint="eastAsia" w:ascii="仿宋" w:hAnsi="仿宋" w:eastAsia="仿宋" w:cs="仿宋"/>
          <w:iCs/>
          <w:color w:val="auto"/>
          <w:szCs w:val="24"/>
          <w:lang w:eastAsia="zh-CN"/>
        </w:rPr>
        <w:t>本项目参数要求、评审内容如有指向性，仅作为招标参考，投标产品不应低于招标要求，如有不符合要求，视为不响应招标文件规定。</w:t>
      </w:r>
    </w:p>
    <w:p w14:paraId="12F873D4">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3.5复核。评分汇总结束后，评标委员会应当进行复核，特别要对拟推荐为中标候选供应商的、报价最低的、投标文件被认定为无效的进行重点复核。</w:t>
      </w:r>
    </w:p>
    <w:p w14:paraId="1B354655">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3.6推荐中标候选供应商。中标候选供应商应当排序。</w:t>
      </w:r>
    </w:p>
    <w:p w14:paraId="5EE37067">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3.7出具评标报告。评标委员会推荐中标候选供应商后，应当向招标采购单位出具评标报告。评标报告应当包括下列内容：</w:t>
      </w:r>
    </w:p>
    <w:p w14:paraId="70A3B0A1">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（一）招标公告刊登的媒体名称、开标日期和地点；</w:t>
      </w:r>
    </w:p>
    <w:p w14:paraId="594A2A25">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（二）评标委员会成员名单；</w:t>
      </w:r>
    </w:p>
    <w:p w14:paraId="7A393933">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（三）评标方法和标准；</w:t>
      </w:r>
    </w:p>
    <w:p w14:paraId="3FBFE3BB">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（四）开标记录和评标情况及说明，包括无效投标人名单及原因；</w:t>
      </w:r>
    </w:p>
    <w:p w14:paraId="469913C3">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（五）评标结果，确定的中标候选人名单或者经采购人委托直接确定的中标人；</w:t>
      </w:r>
    </w:p>
    <w:p w14:paraId="238409DE">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（六）其他需要说明的情况，包括评标过程中投标人根据评标委员会要求进行的澄清、说明或者补正，评标委员会成员的更换等。</w:t>
      </w:r>
    </w:p>
    <w:p w14:paraId="501D71DE">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5672BC03">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3.8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14:paraId="07CADDC0">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3.9供应商应当书面澄清、说明或者更正。</w:t>
      </w:r>
    </w:p>
    <w:p w14:paraId="03A4791E">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3.9.1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14:paraId="65796CE8">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 xml:space="preserve">  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但投标人的澄清、说明或者补正不得超出投标文件的范围或者改变投标文件的实质性内容。</w:t>
      </w:r>
    </w:p>
    <w:p w14:paraId="0DE0D0E6">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3.9.3评标委员会要求供应商澄清、说明或者更正，不得超出招标文件的范围，不得以此让供应商实质改变投标文件的内容，不得影响供应商公平竞争。本项目下列内容不得澄清：</w:t>
      </w:r>
    </w:p>
    <w:p w14:paraId="710C4CE9">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（一）按财政部规定应当在评标时不予承认的投标文件内容事项；</w:t>
      </w:r>
    </w:p>
    <w:p w14:paraId="5461FB1E">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（二）投标文件中已经明确的内容事项；</w:t>
      </w:r>
    </w:p>
    <w:p w14:paraId="1374A87D">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（三）投标文件未提供的材料。</w:t>
      </w:r>
    </w:p>
    <w:p w14:paraId="3E8656B4">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3.10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A686C9F">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05B972A1">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3.11招标采购单位现场复核评标结果。</w:t>
      </w:r>
    </w:p>
    <w:p w14:paraId="36C80CA9">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3.11.1评标结果汇总完成后，评标委员会拟出具评标报告前，招标采购单位应当组织本单位工作人员，在采购现场监督人员的监督之下，依据有关的法律制度和采购文件对评标结果进行复核，提出复核意见。</w:t>
      </w:r>
    </w:p>
    <w:p w14:paraId="19CB4BB6">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评标报告签署前，经复核发现存在实质性错误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29A5005">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5、 废 标</w:t>
      </w:r>
    </w:p>
    <w:p w14:paraId="7B37E5C4">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废标后，采购代理机构应在网上公告。投标人需要知晓导致废标情形的具体原因和理由的，可以通过书面形式询问招标采购单位。</w:t>
      </w:r>
    </w:p>
    <w:p w14:paraId="76EF99A0">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对于评标过程中废标的采购项目，评标委员会应当对招标文件是否存在倾向性和歧视性、是否存在不合理条款进行论证，并出具书面论证意见。</w:t>
      </w:r>
    </w:p>
    <w:p w14:paraId="3D2C30ED">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6、定标</w:t>
      </w:r>
    </w:p>
    <w:p w14:paraId="4342F164">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6.1. 定标原则：由采购人根据评标委员会的推荐意见确定中标供应商。</w:t>
      </w:r>
    </w:p>
    <w:p w14:paraId="2D03FC39">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6.2. 定标程序</w:t>
      </w:r>
    </w:p>
    <w:p w14:paraId="7FCCCAEE">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6.2.1 评标委员会将评标情况写出书面报告，推荐中标候选供应商。</w:t>
      </w:r>
    </w:p>
    <w:p w14:paraId="17230C95">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6.2.2 采购代理机构在评标结束后2个工作日内将评标报告送采购人。</w:t>
      </w:r>
    </w:p>
    <w:p w14:paraId="4FFD9816">
      <w:pPr>
        <w:pStyle w:val="21"/>
        <w:spacing w:beforeAutospacing="0" w:afterAutospacing="0" w:line="520" w:lineRule="atLeast"/>
        <w:ind w:firstLine="480" w:firstLineChars="200"/>
        <w:jc w:val="both"/>
        <w:rPr>
          <w:rFonts w:hint="eastAsia" w:ascii="仿宋" w:hAnsi="仿宋" w:eastAsia="仿宋" w:cs="仿宋"/>
          <w:iCs/>
          <w:color w:val="auto"/>
          <w:kern w:val="2"/>
          <w:szCs w:val="24"/>
          <w:lang w:eastAsia="zh-CN"/>
        </w:rPr>
      </w:pPr>
      <w:r>
        <w:rPr>
          <w:rFonts w:hint="eastAsia" w:ascii="仿宋" w:hAnsi="仿宋" w:eastAsia="仿宋" w:cs="仿宋"/>
          <w:iCs/>
          <w:color w:val="auto"/>
          <w:kern w:val="2"/>
          <w:szCs w:val="24"/>
          <w:lang w:eastAsia="zh-CN"/>
        </w:rPr>
        <w:t>6.2.3 采购人在收到评标报告后5个工作日内，按照评标报告中推荐的中标候选供应商顺序确定中标供应商。</w:t>
      </w:r>
    </w:p>
    <w:p w14:paraId="59DFD835">
      <w:pPr>
        <w:pStyle w:val="21"/>
        <w:spacing w:beforeAutospacing="0" w:afterAutospacing="0" w:line="520" w:lineRule="atLeast"/>
        <w:ind w:left="147" w:firstLine="480" w:firstLineChars="200"/>
        <w:jc w:val="both"/>
        <w:rPr>
          <w:rFonts w:hint="eastAsia" w:ascii="仿宋" w:hAnsi="仿宋" w:eastAsia="仿宋" w:cs="仿宋"/>
          <w:iCs/>
          <w:color w:val="auto"/>
          <w:kern w:val="2"/>
          <w:szCs w:val="24"/>
          <w:lang w:eastAsia="zh-CN"/>
        </w:rPr>
      </w:pPr>
      <w:r>
        <w:rPr>
          <w:rFonts w:hint="eastAsia" w:ascii="仿宋" w:hAnsi="仿宋" w:eastAsia="仿宋" w:cs="仿宋"/>
          <w:iCs/>
          <w:color w:val="auto"/>
          <w:kern w:val="2"/>
          <w:szCs w:val="24"/>
          <w:lang w:eastAsia="zh-CN"/>
        </w:rPr>
        <w:t>采用最低评标价法的，评标结果按投标报价由低到高顺序排列。投标报价相同的并列。投标文件满足招标文件全部实质性要求且投标报价最低的投标人为排名第一的中标候选人。</w:t>
      </w:r>
    </w:p>
    <w:p w14:paraId="73C44F1F">
      <w:pPr>
        <w:pStyle w:val="18"/>
        <w:spacing w:line="500" w:lineRule="exact"/>
        <w:ind w:left="0" w:firstLineChars="200"/>
        <w:rPr>
          <w:rFonts w:hint="eastAsia" w:ascii="仿宋" w:hAnsi="仿宋" w:eastAsia="仿宋" w:cs="仿宋"/>
          <w:iCs/>
          <w:color w:val="auto"/>
          <w:kern w:val="2"/>
          <w:szCs w:val="24"/>
          <w:lang w:eastAsia="zh-CN"/>
        </w:rPr>
      </w:pPr>
      <w:r>
        <w:rPr>
          <w:rFonts w:hint="eastAsia" w:ascii="仿宋" w:hAnsi="仿宋" w:eastAsia="仿宋" w:cs="仿宋"/>
          <w:iCs/>
          <w:color w:val="auto"/>
          <w:kern w:val="2"/>
          <w:szCs w:val="24"/>
          <w:lang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0F279BD">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6.2.4 根据采购人确定的中标供应商，采购代理机构在新疆政府采购网上发布中标公告，并自采购人确定中标之日起3个工作日内向中标供应商发出中标通知书。</w:t>
      </w:r>
    </w:p>
    <w:p w14:paraId="3FCB710F">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6.2.5 招标采购单位不退回投标人投标文件和其他投标资料。</w:t>
      </w:r>
    </w:p>
    <w:p w14:paraId="45293D9F">
      <w:pPr>
        <w:rPr>
          <w:rStyle w:val="26"/>
          <w:rFonts w:hint="eastAsia" w:ascii="仿宋" w:hAnsi="仿宋" w:eastAsia="仿宋" w:cs="仿宋"/>
          <w:b/>
          <w:color w:val="auto"/>
          <w:sz w:val="52"/>
          <w:szCs w:val="52"/>
          <w:lang w:eastAsia="zh-CN"/>
        </w:rPr>
      </w:pPr>
      <w:r>
        <w:rPr>
          <w:rStyle w:val="26"/>
          <w:rFonts w:hint="eastAsia" w:ascii="仿宋" w:hAnsi="仿宋" w:eastAsia="仿宋" w:cs="仿宋"/>
          <w:b/>
          <w:color w:val="auto"/>
          <w:sz w:val="52"/>
          <w:szCs w:val="52"/>
          <w:lang w:eastAsia="zh-CN"/>
        </w:rPr>
        <w:br w:type="page"/>
      </w:r>
    </w:p>
    <w:p w14:paraId="33E42AD2">
      <w:pPr>
        <w:spacing w:line="240" w:lineRule="atLeast"/>
        <w:jc w:val="center"/>
        <w:rPr>
          <w:rStyle w:val="26"/>
          <w:rFonts w:hint="eastAsia" w:ascii="仿宋" w:hAnsi="仿宋" w:eastAsia="仿宋" w:cs="仿宋"/>
          <w:b/>
          <w:color w:val="auto"/>
          <w:sz w:val="52"/>
          <w:szCs w:val="52"/>
          <w:lang w:eastAsia="zh-CN"/>
        </w:rPr>
      </w:pPr>
    </w:p>
    <w:p w14:paraId="1E484A77">
      <w:pPr>
        <w:spacing w:line="240" w:lineRule="atLeast"/>
        <w:jc w:val="center"/>
        <w:rPr>
          <w:rStyle w:val="26"/>
          <w:rFonts w:hint="eastAsia" w:ascii="仿宋" w:hAnsi="仿宋" w:eastAsia="仿宋" w:cs="仿宋"/>
          <w:b/>
          <w:color w:val="auto"/>
          <w:sz w:val="52"/>
          <w:szCs w:val="52"/>
          <w:lang w:eastAsia="zh-CN"/>
        </w:rPr>
      </w:pPr>
      <w:r>
        <w:rPr>
          <w:rStyle w:val="26"/>
          <w:rFonts w:hint="eastAsia" w:ascii="仿宋" w:hAnsi="仿宋" w:eastAsia="仿宋" w:cs="仿宋"/>
          <w:b/>
          <w:color w:val="auto"/>
          <w:sz w:val="52"/>
          <w:szCs w:val="52"/>
          <w:lang w:eastAsia="zh-CN"/>
        </w:rPr>
        <w:t>服务类</w:t>
      </w:r>
    </w:p>
    <w:p w14:paraId="1E9BB949">
      <w:pPr>
        <w:spacing w:line="240" w:lineRule="atLeast"/>
        <w:jc w:val="both"/>
        <w:rPr>
          <w:rStyle w:val="26"/>
          <w:rFonts w:hint="eastAsia" w:ascii="仿宋" w:hAnsi="仿宋" w:eastAsia="仿宋" w:cs="仿宋"/>
          <w:b/>
          <w:color w:val="auto"/>
          <w:sz w:val="52"/>
          <w:szCs w:val="52"/>
          <w:lang w:eastAsia="zh-CN"/>
        </w:rPr>
      </w:pPr>
    </w:p>
    <w:p w14:paraId="1368F5E8">
      <w:pPr>
        <w:spacing w:line="240" w:lineRule="atLeast"/>
        <w:ind w:left="1080" w:leftChars="257" w:hanging="540"/>
        <w:jc w:val="center"/>
        <w:rPr>
          <w:rStyle w:val="26"/>
          <w:rFonts w:hint="eastAsia" w:ascii="仿宋" w:hAnsi="仿宋" w:eastAsia="仿宋" w:cs="仿宋"/>
          <w:b/>
          <w:color w:val="auto"/>
          <w:sz w:val="52"/>
          <w:szCs w:val="52"/>
          <w:lang w:eastAsia="zh-CN"/>
        </w:rPr>
      </w:pPr>
    </w:p>
    <w:p w14:paraId="4B4A8A03">
      <w:pPr>
        <w:spacing w:line="240" w:lineRule="atLeast"/>
        <w:ind w:firstLine="2088" w:firstLineChars="400"/>
        <w:jc w:val="both"/>
        <w:rPr>
          <w:rStyle w:val="26"/>
          <w:rFonts w:hint="eastAsia" w:ascii="仿宋" w:hAnsi="仿宋" w:eastAsia="仿宋" w:cs="仿宋"/>
          <w:b/>
          <w:color w:val="auto"/>
          <w:sz w:val="52"/>
          <w:szCs w:val="52"/>
          <w:lang w:eastAsia="zh-CN"/>
        </w:rPr>
      </w:pPr>
      <w:r>
        <w:rPr>
          <w:rStyle w:val="26"/>
          <w:rFonts w:hint="eastAsia" w:ascii="仿宋" w:hAnsi="仿宋" w:eastAsia="仿宋" w:cs="仿宋"/>
          <w:b/>
          <w:color w:val="auto"/>
          <w:sz w:val="52"/>
          <w:szCs w:val="52"/>
          <w:lang w:eastAsia="zh-CN"/>
        </w:rPr>
        <w:t>政府采购公开招标文件</w:t>
      </w:r>
    </w:p>
    <w:p w14:paraId="4AC3C912">
      <w:pPr>
        <w:spacing w:line="240" w:lineRule="atLeast"/>
        <w:ind w:left="1080" w:leftChars="257" w:hanging="540"/>
        <w:jc w:val="center"/>
        <w:rPr>
          <w:rStyle w:val="26"/>
          <w:rFonts w:hint="eastAsia" w:ascii="仿宋" w:hAnsi="仿宋" w:eastAsia="仿宋" w:cs="仿宋"/>
          <w:b/>
          <w:color w:val="auto"/>
          <w:sz w:val="32"/>
          <w:szCs w:val="32"/>
          <w:lang w:eastAsia="zh-CN"/>
        </w:rPr>
      </w:pPr>
    </w:p>
    <w:p w14:paraId="51E16910">
      <w:pPr>
        <w:pStyle w:val="11"/>
        <w:tabs>
          <w:tab w:val="left" w:pos="567"/>
        </w:tabs>
        <w:rPr>
          <w:rFonts w:hint="eastAsia" w:ascii="仿宋" w:hAnsi="仿宋" w:eastAsia="仿宋" w:cs="仿宋"/>
          <w:color w:val="auto"/>
          <w:lang w:eastAsia="zh-CN"/>
        </w:rPr>
      </w:pPr>
    </w:p>
    <w:p w14:paraId="045BC7B6">
      <w:pPr>
        <w:spacing w:line="240" w:lineRule="atLeast"/>
        <w:rPr>
          <w:rStyle w:val="26"/>
          <w:rFonts w:hint="eastAsia" w:ascii="仿宋" w:hAnsi="仿宋" w:eastAsia="仿宋" w:cs="仿宋"/>
          <w:b/>
          <w:color w:val="auto"/>
          <w:sz w:val="28"/>
          <w:lang w:eastAsia="zh-CN"/>
        </w:rPr>
      </w:pPr>
    </w:p>
    <w:p w14:paraId="12D44BD0">
      <w:pPr>
        <w:spacing w:line="240" w:lineRule="atLeast"/>
        <w:ind w:left="1080" w:leftChars="257" w:hanging="540"/>
        <w:jc w:val="center"/>
        <w:rPr>
          <w:rStyle w:val="26"/>
          <w:rFonts w:hint="eastAsia" w:ascii="仿宋" w:hAnsi="仿宋" w:eastAsia="仿宋" w:cs="仿宋"/>
          <w:b/>
          <w:color w:val="auto"/>
          <w:sz w:val="48"/>
          <w:szCs w:val="48"/>
          <w:lang w:eastAsia="zh-CN"/>
        </w:rPr>
      </w:pPr>
    </w:p>
    <w:p w14:paraId="592FDFFF">
      <w:pPr>
        <w:spacing w:line="240" w:lineRule="atLeast"/>
        <w:ind w:left="1080" w:leftChars="257" w:hanging="540"/>
        <w:jc w:val="center"/>
        <w:rPr>
          <w:rStyle w:val="26"/>
          <w:rFonts w:hint="eastAsia" w:ascii="仿宋" w:hAnsi="仿宋" w:eastAsia="仿宋" w:cs="仿宋"/>
          <w:b/>
          <w:color w:val="auto"/>
          <w:sz w:val="48"/>
          <w:szCs w:val="48"/>
          <w:lang w:eastAsia="zh-CN"/>
        </w:rPr>
      </w:pPr>
    </w:p>
    <w:p w14:paraId="138D28F2">
      <w:pPr>
        <w:spacing w:line="240" w:lineRule="atLeast"/>
        <w:ind w:left="1080" w:leftChars="257" w:hanging="540"/>
        <w:jc w:val="center"/>
        <w:rPr>
          <w:rStyle w:val="26"/>
          <w:rFonts w:hint="eastAsia" w:ascii="仿宋" w:hAnsi="仿宋" w:eastAsia="仿宋" w:cs="仿宋"/>
          <w:b/>
          <w:color w:val="auto"/>
          <w:sz w:val="48"/>
          <w:szCs w:val="48"/>
          <w:lang w:eastAsia="zh-CN"/>
        </w:rPr>
      </w:pPr>
    </w:p>
    <w:p w14:paraId="4EB6B76D">
      <w:pPr>
        <w:spacing w:line="240" w:lineRule="atLeast"/>
        <w:ind w:left="1080" w:leftChars="257" w:hanging="540"/>
        <w:jc w:val="center"/>
        <w:rPr>
          <w:rStyle w:val="26"/>
          <w:rFonts w:hint="eastAsia" w:ascii="仿宋" w:hAnsi="仿宋" w:eastAsia="仿宋" w:cs="仿宋"/>
          <w:b/>
          <w:color w:val="auto"/>
          <w:sz w:val="48"/>
          <w:szCs w:val="48"/>
          <w:lang w:eastAsia="zh-CN"/>
        </w:rPr>
      </w:pPr>
    </w:p>
    <w:p w14:paraId="3D621DEC">
      <w:pPr>
        <w:spacing w:line="240" w:lineRule="atLeast"/>
        <w:ind w:left="1080" w:leftChars="257" w:hanging="540"/>
        <w:jc w:val="center"/>
        <w:rPr>
          <w:rStyle w:val="26"/>
          <w:rFonts w:hint="eastAsia" w:ascii="仿宋" w:hAnsi="仿宋" w:eastAsia="仿宋" w:cs="仿宋"/>
          <w:b/>
          <w:color w:val="auto"/>
          <w:sz w:val="48"/>
          <w:szCs w:val="48"/>
          <w:lang w:eastAsia="zh-CN"/>
        </w:rPr>
      </w:pPr>
    </w:p>
    <w:p w14:paraId="5B1D5397">
      <w:pPr>
        <w:spacing w:line="240" w:lineRule="atLeast"/>
        <w:ind w:left="1080" w:leftChars="257" w:hanging="540"/>
        <w:jc w:val="center"/>
        <w:rPr>
          <w:rStyle w:val="26"/>
          <w:rFonts w:hint="eastAsia" w:ascii="仿宋" w:hAnsi="仿宋" w:eastAsia="仿宋" w:cs="仿宋"/>
          <w:b/>
          <w:color w:val="auto"/>
          <w:sz w:val="48"/>
          <w:szCs w:val="48"/>
          <w:lang w:eastAsia="zh-CN"/>
        </w:rPr>
      </w:pPr>
      <w:r>
        <w:rPr>
          <w:rStyle w:val="26"/>
          <w:rFonts w:hint="eastAsia" w:ascii="仿宋" w:hAnsi="仿宋" w:eastAsia="仿宋" w:cs="仿宋"/>
          <w:b/>
          <w:color w:val="auto"/>
          <w:sz w:val="48"/>
          <w:szCs w:val="48"/>
          <w:lang w:eastAsia="zh-CN"/>
        </w:rPr>
        <w:t>第三册</w:t>
      </w:r>
    </w:p>
    <w:p w14:paraId="42B82012">
      <w:pPr>
        <w:spacing w:line="240" w:lineRule="atLeast"/>
        <w:ind w:left="1080" w:leftChars="257" w:hanging="540"/>
        <w:jc w:val="center"/>
        <w:rPr>
          <w:rStyle w:val="26"/>
          <w:rFonts w:hint="eastAsia" w:ascii="仿宋" w:hAnsi="仿宋" w:eastAsia="仿宋" w:cs="仿宋"/>
          <w:b/>
          <w:color w:val="auto"/>
          <w:sz w:val="52"/>
          <w:lang w:eastAsia="zh-CN"/>
        </w:rPr>
      </w:pPr>
    </w:p>
    <w:p w14:paraId="53292637">
      <w:pPr>
        <w:pStyle w:val="27"/>
        <w:rPr>
          <w:rStyle w:val="26"/>
          <w:rFonts w:hint="eastAsia" w:ascii="仿宋" w:hAnsi="仿宋" w:eastAsia="仿宋" w:cs="仿宋"/>
          <w:b/>
          <w:color w:val="auto"/>
          <w:sz w:val="52"/>
          <w:lang w:eastAsia="zh-CN"/>
        </w:rPr>
      </w:pPr>
    </w:p>
    <w:p w14:paraId="7E513F83">
      <w:pPr>
        <w:pStyle w:val="27"/>
        <w:rPr>
          <w:rStyle w:val="26"/>
          <w:rFonts w:hint="eastAsia" w:ascii="仿宋" w:hAnsi="仿宋" w:eastAsia="仿宋" w:cs="仿宋"/>
          <w:b/>
          <w:color w:val="auto"/>
          <w:sz w:val="52"/>
          <w:lang w:eastAsia="zh-CN"/>
        </w:rPr>
      </w:pPr>
    </w:p>
    <w:p w14:paraId="5A1F6516">
      <w:pPr>
        <w:pStyle w:val="27"/>
        <w:rPr>
          <w:rStyle w:val="26"/>
          <w:rFonts w:hint="eastAsia" w:ascii="仿宋" w:hAnsi="仿宋" w:eastAsia="仿宋" w:cs="仿宋"/>
          <w:b/>
          <w:color w:val="auto"/>
          <w:sz w:val="52"/>
          <w:lang w:eastAsia="zh-CN"/>
        </w:rPr>
      </w:pPr>
    </w:p>
    <w:p w14:paraId="5CF0D0B6">
      <w:pPr>
        <w:pStyle w:val="27"/>
        <w:rPr>
          <w:rStyle w:val="26"/>
          <w:rFonts w:hint="eastAsia" w:ascii="仿宋" w:hAnsi="仿宋" w:eastAsia="仿宋" w:cs="仿宋"/>
          <w:b/>
          <w:color w:val="auto"/>
          <w:sz w:val="52"/>
          <w:lang w:eastAsia="zh-CN"/>
        </w:rPr>
      </w:pPr>
    </w:p>
    <w:p w14:paraId="2B19A1F0">
      <w:pPr>
        <w:pStyle w:val="27"/>
        <w:rPr>
          <w:rStyle w:val="26"/>
          <w:rFonts w:hint="eastAsia" w:ascii="仿宋" w:hAnsi="仿宋" w:eastAsia="仿宋" w:cs="仿宋"/>
          <w:b/>
          <w:color w:val="auto"/>
          <w:sz w:val="52"/>
          <w:lang w:eastAsia="zh-CN"/>
        </w:rPr>
      </w:pPr>
    </w:p>
    <w:p w14:paraId="29540B6E">
      <w:pPr>
        <w:pStyle w:val="27"/>
        <w:rPr>
          <w:rStyle w:val="26"/>
          <w:rFonts w:hint="eastAsia" w:ascii="仿宋" w:hAnsi="仿宋" w:eastAsia="仿宋" w:cs="仿宋"/>
          <w:b/>
          <w:color w:val="auto"/>
          <w:sz w:val="52"/>
          <w:lang w:eastAsia="zh-CN"/>
        </w:rPr>
      </w:pPr>
    </w:p>
    <w:p w14:paraId="35F825F2">
      <w:pPr>
        <w:rPr>
          <w:rFonts w:hint="eastAsia" w:ascii="仿宋" w:hAnsi="仿宋" w:eastAsia="仿宋" w:cs="仿宋"/>
          <w:color w:val="auto"/>
          <w:sz w:val="44"/>
          <w:szCs w:val="44"/>
          <w:lang w:eastAsia="zh-CN"/>
        </w:rPr>
      </w:pPr>
      <w:bookmarkStart w:id="918" w:name="_Toc3397"/>
      <w:r>
        <w:rPr>
          <w:rFonts w:hint="eastAsia" w:ascii="仿宋" w:hAnsi="仿宋" w:eastAsia="仿宋" w:cs="仿宋"/>
          <w:color w:val="auto"/>
          <w:sz w:val="44"/>
          <w:szCs w:val="44"/>
          <w:lang w:eastAsia="zh-CN"/>
        </w:rPr>
        <w:br w:type="page"/>
      </w:r>
    </w:p>
    <w:p w14:paraId="77DDA851">
      <w:pPr>
        <w:rPr>
          <w:rFonts w:hint="eastAsia" w:ascii="仿宋" w:hAnsi="仿宋" w:eastAsia="仿宋" w:cs="仿宋"/>
          <w:color w:val="auto"/>
          <w:lang w:eastAsia="zh-CN"/>
        </w:rPr>
      </w:pPr>
    </w:p>
    <w:p w14:paraId="0584152D">
      <w:pPr>
        <w:pStyle w:val="6"/>
        <w:tabs>
          <w:tab w:val="left" w:pos="0"/>
        </w:tabs>
        <w:kinsoku/>
        <w:spacing w:before="0" w:after="0" w:line="240" w:lineRule="atLeast"/>
        <w:rPr>
          <w:rFonts w:hint="eastAsia" w:ascii="仿宋" w:hAnsi="仿宋" w:eastAsia="仿宋" w:cs="仿宋"/>
          <w:color w:val="auto"/>
          <w:sz w:val="44"/>
          <w:szCs w:val="44"/>
          <w:lang w:eastAsia="zh-CN"/>
        </w:rPr>
      </w:pPr>
      <w:r>
        <w:rPr>
          <w:rFonts w:hint="eastAsia" w:ascii="仿宋" w:hAnsi="仿宋" w:eastAsia="仿宋" w:cs="仿宋"/>
          <w:color w:val="auto"/>
          <w:sz w:val="44"/>
          <w:szCs w:val="44"/>
          <w:lang w:eastAsia="zh-CN"/>
        </w:rPr>
        <w:t>第七章  政府采购合同</w:t>
      </w:r>
      <w:bookmarkEnd w:id="918"/>
    </w:p>
    <w:p w14:paraId="3B735CBE">
      <w:pPr>
        <w:spacing w:line="240" w:lineRule="atLeast"/>
        <w:rPr>
          <w:rStyle w:val="26"/>
          <w:rFonts w:hint="eastAsia" w:ascii="仿宋" w:hAnsi="仿宋" w:eastAsia="仿宋" w:cs="仿宋"/>
          <w:b/>
          <w:color w:val="auto"/>
          <w:kern w:val="44"/>
          <w:sz w:val="32"/>
          <w:szCs w:val="20"/>
          <w:lang w:eastAsia="zh-CN"/>
        </w:rPr>
      </w:pPr>
    </w:p>
    <w:p w14:paraId="05C1185C">
      <w:pPr>
        <w:rPr>
          <w:rStyle w:val="26"/>
          <w:rFonts w:hint="eastAsia" w:ascii="仿宋" w:hAnsi="仿宋" w:eastAsia="仿宋" w:cs="仿宋"/>
          <w:color w:val="auto"/>
          <w:sz w:val="24"/>
          <w:u w:val="single"/>
          <w:lang w:eastAsia="zh-CN"/>
        </w:rPr>
      </w:pPr>
      <w:r>
        <w:rPr>
          <w:rStyle w:val="26"/>
          <w:rFonts w:hint="eastAsia" w:ascii="仿宋" w:hAnsi="仿宋" w:eastAsia="仿宋" w:cs="仿宋"/>
          <w:color w:val="auto"/>
          <w:sz w:val="24"/>
          <w:lang w:eastAsia="zh-CN"/>
        </w:rPr>
        <w:t>合同编号：</w:t>
      </w:r>
    </w:p>
    <w:p w14:paraId="27175DCC">
      <w:pPr>
        <w:spacing w:line="480" w:lineRule="auto"/>
        <w:jc w:val="center"/>
        <w:rPr>
          <w:rStyle w:val="26"/>
          <w:rFonts w:hint="eastAsia" w:ascii="仿宋" w:hAnsi="仿宋" w:eastAsia="仿宋" w:cs="仿宋"/>
          <w:b/>
          <w:color w:val="auto"/>
          <w:sz w:val="28"/>
          <w:szCs w:val="28"/>
          <w:lang w:eastAsia="zh-CN"/>
        </w:rPr>
      </w:pPr>
    </w:p>
    <w:p w14:paraId="20E6EA6D">
      <w:pPr>
        <w:spacing w:line="480" w:lineRule="auto"/>
        <w:jc w:val="center"/>
        <w:rPr>
          <w:rStyle w:val="26"/>
          <w:rFonts w:hint="eastAsia" w:ascii="仿宋" w:hAnsi="仿宋" w:eastAsia="仿宋" w:cs="仿宋"/>
          <w:b/>
          <w:color w:val="auto"/>
          <w:sz w:val="44"/>
          <w:szCs w:val="44"/>
          <w:lang w:eastAsia="zh-CN"/>
        </w:rPr>
      </w:pPr>
    </w:p>
    <w:p w14:paraId="28CEC99D">
      <w:pPr>
        <w:spacing w:line="480" w:lineRule="auto"/>
        <w:jc w:val="center"/>
        <w:rPr>
          <w:rStyle w:val="26"/>
          <w:rFonts w:hint="eastAsia" w:ascii="仿宋" w:hAnsi="仿宋" w:eastAsia="仿宋" w:cs="仿宋"/>
          <w:b/>
          <w:color w:val="auto"/>
          <w:sz w:val="44"/>
          <w:szCs w:val="44"/>
          <w:lang w:eastAsia="zh-CN"/>
        </w:rPr>
      </w:pPr>
      <w:r>
        <w:rPr>
          <w:rStyle w:val="26"/>
          <w:rFonts w:hint="eastAsia" w:ascii="仿宋" w:hAnsi="仿宋" w:eastAsia="仿宋" w:cs="仿宋"/>
          <w:b/>
          <w:color w:val="auto"/>
          <w:sz w:val="44"/>
          <w:szCs w:val="44"/>
          <w:lang w:eastAsia="zh-CN"/>
        </w:rPr>
        <w:t>政府采购合同草案</w:t>
      </w:r>
    </w:p>
    <w:p w14:paraId="6DECEBDC">
      <w:pPr>
        <w:spacing w:line="480" w:lineRule="auto"/>
        <w:jc w:val="center"/>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（参考）</w:t>
      </w:r>
    </w:p>
    <w:p w14:paraId="3613005A">
      <w:pPr>
        <w:pStyle w:val="37"/>
        <w:ind w:firstLine="0"/>
        <w:rPr>
          <w:rStyle w:val="26"/>
          <w:rFonts w:hint="eastAsia" w:ascii="仿宋" w:hAnsi="仿宋" w:eastAsia="仿宋" w:cs="仿宋"/>
          <w:color w:val="auto"/>
          <w:szCs w:val="24"/>
          <w:lang w:eastAsia="zh-CN"/>
        </w:rPr>
      </w:pPr>
    </w:p>
    <w:p w14:paraId="1313EE3B">
      <w:pPr>
        <w:pStyle w:val="37"/>
        <w:ind w:firstLine="0"/>
        <w:rPr>
          <w:rStyle w:val="26"/>
          <w:rFonts w:hint="eastAsia" w:ascii="仿宋" w:hAnsi="仿宋" w:eastAsia="仿宋" w:cs="仿宋"/>
          <w:color w:val="auto"/>
          <w:szCs w:val="24"/>
          <w:lang w:eastAsia="zh-CN"/>
        </w:rPr>
      </w:pPr>
    </w:p>
    <w:p w14:paraId="493B9F89">
      <w:pPr>
        <w:pStyle w:val="37"/>
        <w:ind w:firstLine="0"/>
        <w:rPr>
          <w:rStyle w:val="26"/>
          <w:rFonts w:hint="eastAsia" w:ascii="仿宋" w:hAnsi="仿宋" w:eastAsia="仿宋" w:cs="仿宋"/>
          <w:color w:val="auto"/>
          <w:szCs w:val="24"/>
          <w:lang w:eastAsia="zh-CN"/>
        </w:rPr>
      </w:pPr>
    </w:p>
    <w:p w14:paraId="5CD77F7B">
      <w:pPr>
        <w:pStyle w:val="37"/>
        <w:ind w:firstLine="0"/>
        <w:jc w:val="center"/>
        <w:rPr>
          <w:rStyle w:val="26"/>
          <w:rFonts w:hint="eastAsia" w:ascii="仿宋" w:hAnsi="仿宋" w:eastAsia="仿宋" w:cs="仿宋"/>
          <w:b/>
          <w:color w:val="auto"/>
          <w:szCs w:val="24"/>
          <w:lang w:eastAsia="zh-CN"/>
        </w:rPr>
      </w:pPr>
      <w:r>
        <w:rPr>
          <w:rStyle w:val="26"/>
          <w:rFonts w:hint="eastAsia" w:ascii="仿宋" w:hAnsi="仿宋" w:eastAsia="仿宋" w:cs="仿宋"/>
          <w:b/>
          <w:color w:val="auto"/>
          <w:szCs w:val="24"/>
          <w:lang w:eastAsia="zh-CN"/>
        </w:rPr>
        <w:t>第一部分 合同书</w:t>
      </w:r>
    </w:p>
    <w:p w14:paraId="285010ED">
      <w:pPr>
        <w:pStyle w:val="37"/>
        <w:ind w:firstLine="0"/>
        <w:rPr>
          <w:rStyle w:val="26"/>
          <w:rFonts w:hint="eastAsia" w:ascii="仿宋" w:hAnsi="仿宋" w:eastAsia="仿宋" w:cs="仿宋"/>
          <w:color w:val="auto"/>
          <w:szCs w:val="24"/>
          <w:lang w:eastAsia="zh-CN"/>
        </w:rPr>
      </w:pPr>
    </w:p>
    <w:p w14:paraId="680622A2">
      <w:pPr>
        <w:pStyle w:val="37"/>
        <w:ind w:firstLine="0"/>
        <w:rPr>
          <w:rStyle w:val="26"/>
          <w:rFonts w:hint="eastAsia" w:ascii="仿宋" w:hAnsi="仿宋" w:eastAsia="仿宋" w:cs="仿宋"/>
          <w:color w:val="auto"/>
          <w:szCs w:val="24"/>
          <w:lang w:eastAsia="zh-CN"/>
        </w:rPr>
      </w:pPr>
    </w:p>
    <w:p w14:paraId="3F4DBAAB">
      <w:pPr>
        <w:spacing w:before="120" w:line="240" w:lineRule="atLeast"/>
        <w:rPr>
          <w:rStyle w:val="26"/>
          <w:rFonts w:hint="eastAsia" w:ascii="仿宋" w:hAnsi="仿宋" w:eastAsia="仿宋" w:cs="仿宋"/>
          <w:color w:val="auto"/>
          <w:sz w:val="24"/>
          <w:lang w:eastAsia="zh-CN"/>
        </w:rPr>
      </w:pPr>
    </w:p>
    <w:p w14:paraId="6418247B">
      <w:pPr>
        <w:spacing w:before="120" w:line="240" w:lineRule="atLeast"/>
        <w:ind w:left="960"/>
        <w:rPr>
          <w:rStyle w:val="26"/>
          <w:rFonts w:hint="eastAsia" w:ascii="仿宋" w:hAnsi="仿宋" w:eastAsia="仿宋" w:cs="仿宋"/>
          <w:color w:val="auto"/>
          <w:sz w:val="24"/>
          <w:lang w:eastAsia="zh-CN"/>
        </w:rPr>
      </w:pPr>
    </w:p>
    <w:p w14:paraId="388A4418">
      <w:pPr>
        <w:spacing w:before="120" w:line="240" w:lineRule="atLeast"/>
        <w:ind w:left="960"/>
        <w:rPr>
          <w:rStyle w:val="26"/>
          <w:rFonts w:hint="eastAsia" w:ascii="仿宋" w:hAnsi="仿宋" w:eastAsia="仿宋" w:cs="仿宋"/>
          <w:color w:val="auto"/>
          <w:sz w:val="24"/>
          <w:lang w:eastAsia="zh-CN"/>
        </w:rPr>
      </w:pPr>
    </w:p>
    <w:p w14:paraId="4BCE1535">
      <w:pPr>
        <w:spacing w:before="120" w:line="240" w:lineRule="atLeast"/>
        <w:ind w:left="960"/>
        <w:rPr>
          <w:rStyle w:val="26"/>
          <w:rFonts w:hint="eastAsia" w:ascii="仿宋" w:hAnsi="仿宋" w:eastAsia="仿宋" w:cs="仿宋"/>
          <w:color w:val="auto"/>
          <w:sz w:val="24"/>
          <w:lang w:eastAsia="zh-CN"/>
        </w:rPr>
      </w:pPr>
    </w:p>
    <w:p w14:paraId="7803CCCE">
      <w:pPr>
        <w:spacing w:before="120" w:line="240" w:lineRule="atLeast"/>
        <w:ind w:left="96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项目名称：</w:t>
      </w:r>
    </w:p>
    <w:p w14:paraId="6DAE6B31">
      <w:pPr>
        <w:pStyle w:val="38"/>
        <w:spacing w:before="120" w:line="240" w:lineRule="atLeast"/>
        <w:rPr>
          <w:rStyle w:val="26"/>
          <w:rFonts w:hint="eastAsia" w:ascii="仿宋" w:hAnsi="仿宋" w:eastAsia="仿宋" w:cs="仿宋"/>
          <w:color w:val="auto"/>
          <w:szCs w:val="24"/>
          <w:lang w:eastAsia="zh-CN"/>
        </w:rPr>
      </w:pPr>
    </w:p>
    <w:p w14:paraId="13170F06">
      <w:pPr>
        <w:pStyle w:val="38"/>
        <w:spacing w:before="120" w:line="240" w:lineRule="atLeast"/>
        <w:rPr>
          <w:rStyle w:val="26"/>
          <w:rFonts w:hint="eastAsia" w:ascii="仿宋" w:hAnsi="仿宋" w:eastAsia="仿宋" w:cs="仿宋"/>
          <w:color w:val="auto"/>
          <w:szCs w:val="24"/>
          <w:lang w:eastAsia="zh-CN"/>
        </w:rPr>
      </w:pPr>
    </w:p>
    <w:p w14:paraId="741B6977">
      <w:pPr>
        <w:rPr>
          <w:rStyle w:val="26"/>
          <w:rFonts w:hint="eastAsia" w:ascii="仿宋" w:hAnsi="仿宋" w:eastAsia="仿宋" w:cs="仿宋"/>
          <w:color w:val="auto"/>
          <w:lang w:eastAsia="zh-CN"/>
        </w:rPr>
      </w:pPr>
    </w:p>
    <w:p w14:paraId="3C257BE0">
      <w:pPr>
        <w:spacing w:before="120" w:line="240" w:lineRule="atLeast"/>
        <w:ind w:left="960"/>
        <w:rPr>
          <w:rStyle w:val="26"/>
          <w:rFonts w:hint="eastAsia" w:ascii="仿宋" w:hAnsi="仿宋" w:eastAsia="仿宋" w:cs="仿宋"/>
          <w:color w:val="auto"/>
          <w:sz w:val="24"/>
          <w:u w:val="single"/>
          <w:lang w:eastAsia="zh-CN"/>
        </w:rPr>
      </w:pPr>
      <w:r>
        <w:rPr>
          <w:rStyle w:val="26"/>
          <w:rFonts w:hint="eastAsia" w:ascii="仿宋" w:hAnsi="仿宋" w:eastAsia="仿宋" w:cs="仿宋"/>
          <w:color w:val="auto"/>
          <w:sz w:val="24"/>
          <w:lang w:eastAsia="zh-CN"/>
        </w:rPr>
        <w:t>甲方：</w:t>
      </w:r>
    </w:p>
    <w:p w14:paraId="3BAB8C89">
      <w:pPr>
        <w:spacing w:before="120" w:line="240" w:lineRule="atLeast"/>
        <w:rPr>
          <w:rStyle w:val="26"/>
          <w:rFonts w:hint="eastAsia" w:ascii="仿宋" w:hAnsi="仿宋" w:eastAsia="仿宋" w:cs="仿宋"/>
          <w:color w:val="auto"/>
          <w:sz w:val="24"/>
          <w:lang w:eastAsia="zh-CN"/>
        </w:rPr>
      </w:pPr>
    </w:p>
    <w:p w14:paraId="391D1791">
      <w:pPr>
        <w:spacing w:before="120" w:line="240" w:lineRule="atLeast"/>
        <w:ind w:left="960"/>
        <w:rPr>
          <w:rStyle w:val="26"/>
          <w:rFonts w:hint="eastAsia" w:ascii="仿宋" w:hAnsi="仿宋" w:eastAsia="仿宋" w:cs="仿宋"/>
          <w:color w:val="auto"/>
          <w:sz w:val="24"/>
          <w:u w:val="single"/>
          <w:lang w:eastAsia="zh-CN"/>
        </w:rPr>
      </w:pPr>
      <w:r>
        <w:rPr>
          <w:rStyle w:val="26"/>
          <w:rFonts w:hint="eastAsia" w:ascii="仿宋" w:hAnsi="仿宋" w:eastAsia="仿宋" w:cs="仿宋"/>
          <w:color w:val="auto"/>
          <w:sz w:val="24"/>
          <w:lang w:eastAsia="zh-CN"/>
        </w:rPr>
        <w:t>乙方：</w:t>
      </w:r>
    </w:p>
    <w:p w14:paraId="37C7D28C">
      <w:pPr>
        <w:spacing w:before="120" w:line="240" w:lineRule="atLeast"/>
        <w:rPr>
          <w:rStyle w:val="26"/>
          <w:rFonts w:hint="eastAsia" w:ascii="仿宋" w:hAnsi="仿宋" w:eastAsia="仿宋" w:cs="仿宋"/>
          <w:color w:val="auto"/>
          <w:sz w:val="24"/>
          <w:lang w:eastAsia="zh-CN"/>
        </w:rPr>
      </w:pPr>
    </w:p>
    <w:p w14:paraId="6D43D7F0">
      <w:pPr>
        <w:spacing w:before="120" w:line="240" w:lineRule="atLeast"/>
        <w:ind w:firstLine="960" w:firstLineChars="400"/>
        <w:rPr>
          <w:rStyle w:val="26"/>
          <w:rFonts w:hint="eastAsia" w:ascii="仿宋" w:hAnsi="仿宋" w:eastAsia="仿宋" w:cs="仿宋"/>
          <w:color w:val="auto"/>
          <w:sz w:val="24"/>
          <w:u w:val="single"/>
          <w:lang w:eastAsia="zh-CN"/>
        </w:rPr>
      </w:pPr>
      <w:r>
        <w:rPr>
          <w:rStyle w:val="26"/>
          <w:rFonts w:hint="eastAsia" w:ascii="仿宋" w:hAnsi="仿宋" w:eastAsia="仿宋" w:cs="仿宋"/>
          <w:color w:val="auto"/>
          <w:sz w:val="24"/>
          <w:lang w:eastAsia="zh-CN"/>
        </w:rPr>
        <w:t>签订地：</w:t>
      </w:r>
    </w:p>
    <w:p w14:paraId="29F0CD19">
      <w:pPr>
        <w:spacing w:before="120" w:line="240" w:lineRule="atLeast"/>
        <w:rPr>
          <w:rStyle w:val="26"/>
          <w:rFonts w:hint="eastAsia" w:ascii="仿宋" w:hAnsi="仿宋" w:eastAsia="仿宋" w:cs="仿宋"/>
          <w:color w:val="auto"/>
          <w:sz w:val="24"/>
          <w:lang w:eastAsia="zh-CN"/>
        </w:rPr>
      </w:pPr>
    </w:p>
    <w:p w14:paraId="20DC0748">
      <w:pPr>
        <w:spacing w:before="120" w:line="240" w:lineRule="atLeast"/>
        <w:ind w:firstLine="960" w:firstLineChars="400"/>
        <w:rPr>
          <w:rStyle w:val="26"/>
          <w:rFonts w:hint="eastAsia" w:ascii="仿宋" w:hAnsi="仿宋" w:eastAsia="仿宋" w:cs="仿宋"/>
          <w:color w:val="auto"/>
          <w:sz w:val="24"/>
          <w:u w:val="single"/>
          <w:lang w:eastAsia="zh-CN"/>
        </w:rPr>
      </w:pPr>
      <w:r>
        <w:rPr>
          <w:rStyle w:val="26"/>
          <w:rFonts w:hint="eastAsia" w:ascii="仿宋" w:hAnsi="仿宋" w:eastAsia="仿宋" w:cs="仿宋"/>
          <w:color w:val="auto"/>
          <w:sz w:val="24"/>
          <w:lang w:eastAsia="zh-CN"/>
        </w:rPr>
        <w:t>签订日期：年月日</w:t>
      </w:r>
    </w:p>
    <w:p w14:paraId="522926AC">
      <w:pPr>
        <w:spacing w:line="600" w:lineRule="exact"/>
        <w:ind w:firstLine="640"/>
        <w:jc w:val="center"/>
        <w:rPr>
          <w:rStyle w:val="26"/>
          <w:rFonts w:hint="eastAsia" w:ascii="仿宋" w:hAnsi="仿宋" w:eastAsia="仿宋" w:cs="仿宋"/>
          <w:color w:val="auto"/>
          <w:sz w:val="24"/>
          <w:lang w:eastAsia="zh-CN"/>
        </w:rPr>
        <w:sectPr>
          <w:headerReference r:id="rId17" w:type="default"/>
          <w:footerReference r:id="rId18" w:type="default"/>
          <w:pgSz w:w="11907" w:h="16840"/>
          <w:pgMar w:top="1247" w:right="1814" w:bottom="1247" w:left="1814" w:header="851" w:footer="850" w:gutter="0"/>
          <w:cols w:space="0" w:num="1"/>
          <w:docGrid w:linePitch="462" w:charSpace="0"/>
        </w:sectPr>
      </w:pPr>
    </w:p>
    <w:p w14:paraId="23576386">
      <w:pPr>
        <w:spacing w:line="560" w:lineRule="exact"/>
        <w:ind w:firstLine="480" w:firstLineChars="200"/>
        <w:jc w:val="left"/>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val="zh-CN" w:eastAsia="zh-CN"/>
        </w:rPr>
        <w:t>年月日</w:t>
      </w:r>
      <w:r>
        <w:rPr>
          <w:rStyle w:val="26"/>
          <w:rFonts w:hint="eastAsia" w:ascii="仿宋" w:hAnsi="仿宋" w:eastAsia="仿宋" w:cs="仿宋"/>
          <w:color w:val="auto"/>
          <w:sz w:val="24"/>
          <w:lang w:eastAsia="zh-CN"/>
        </w:rPr>
        <w:t>，</w:t>
      </w:r>
      <w:r>
        <w:rPr>
          <w:rStyle w:val="26"/>
          <w:rFonts w:hint="eastAsia" w:ascii="仿宋" w:hAnsi="仿宋" w:eastAsia="仿宋" w:cs="仿宋"/>
          <w:color w:val="auto"/>
          <w:sz w:val="24"/>
          <w:u w:val="single" w:color="000000"/>
          <w:lang w:eastAsia="zh-CN"/>
        </w:rPr>
        <w:t xml:space="preserve">   （采购人名称）   </w:t>
      </w:r>
      <w:r>
        <w:rPr>
          <w:rStyle w:val="26"/>
          <w:rFonts w:hint="eastAsia" w:ascii="仿宋" w:hAnsi="仿宋" w:eastAsia="仿宋" w:cs="仿宋"/>
          <w:color w:val="auto"/>
          <w:sz w:val="24"/>
          <w:lang w:eastAsia="zh-CN"/>
        </w:rPr>
        <w:t>以</w:t>
      </w:r>
      <w:r>
        <w:rPr>
          <w:rStyle w:val="26"/>
          <w:rFonts w:hint="eastAsia" w:ascii="仿宋" w:hAnsi="仿宋" w:eastAsia="仿宋" w:cs="仿宋"/>
          <w:color w:val="auto"/>
          <w:sz w:val="24"/>
          <w:u w:val="single" w:color="000000"/>
          <w:lang w:eastAsia="zh-CN"/>
        </w:rPr>
        <w:t xml:space="preserve">   （政府采购方式）  </w:t>
      </w:r>
      <w:r>
        <w:rPr>
          <w:rStyle w:val="26"/>
          <w:rFonts w:hint="eastAsia" w:ascii="仿宋" w:hAnsi="仿宋" w:eastAsia="仿宋" w:cs="仿宋"/>
          <w:color w:val="auto"/>
          <w:sz w:val="24"/>
          <w:lang w:eastAsia="zh-CN"/>
        </w:rPr>
        <w:t>对</w:t>
      </w:r>
      <w:r>
        <w:rPr>
          <w:rStyle w:val="26"/>
          <w:rFonts w:hint="eastAsia" w:ascii="仿宋" w:hAnsi="仿宋" w:eastAsia="仿宋" w:cs="仿宋"/>
          <w:color w:val="auto"/>
          <w:sz w:val="24"/>
          <w:u w:val="single" w:color="000000"/>
          <w:lang w:eastAsia="zh-CN"/>
        </w:rPr>
        <w:t xml:space="preserve">   （同前页项目名称）   </w:t>
      </w:r>
      <w:r>
        <w:rPr>
          <w:rStyle w:val="26"/>
          <w:rFonts w:hint="eastAsia" w:ascii="仿宋" w:hAnsi="仿宋" w:eastAsia="仿宋" w:cs="仿宋"/>
          <w:color w:val="auto"/>
          <w:sz w:val="24"/>
          <w:lang w:eastAsia="zh-CN"/>
        </w:rPr>
        <w:t>项目进行了采购。经</w:t>
      </w:r>
      <w:r>
        <w:rPr>
          <w:rStyle w:val="26"/>
          <w:rFonts w:hint="eastAsia" w:ascii="仿宋" w:hAnsi="仿宋" w:eastAsia="仿宋" w:cs="仿宋"/>
          <w:color w:val="auto"/>
          <w:sz w:val="24"/>
          <w:u w:val="single" w:color="000000"/>
          <w:lang w:eastAsia="zh-CN"/>
        </w:rPr>
        <w:t xml:space="preserve">   （相关评定主体名称）   </w:t>
      </w:r>
      <w:r>
        <w:rPr>
          <w:rStyle w:val="26"/>
          <w:rFonts w:hint="eastAsia" w:ascii="仿宋" w:hAnsi="仿宋" w:eastAsia="仿宋" w:cs="仿宋"/>
          <w:color w:val="auto"/>
          <w:sz w:val="24"/>
          <w:lang w:eastAsia="zh-CN"/>
        </w:rPr>
        <w:t>评定，</w:t>
      </w:r>
      <w:r>
        <w:rPr>
          <w:rStyle w:val="26"/>
          <w:rFonts w:hint="eastAsia" w:ascii="仿宋" w:hAnsi="仿宋" w:eastAsia="仿宋" w:cs="仿宋"/>
          <w:color w:val="auto"/>
          <w:sz w:val="24"/>
          <w:u w:val="single" w:color="000000"/>
          <w:lang w:eastAsia="zh-CN"/>
        </w:rPr>
        <w:t xml:space="preserve">   （中标供应商名称）</w:t>
      </w:r>
      <w:r>
        <w:rPr>
          <w:rStyle w:val="26"/>
          <w:rFonts w:hint="eastAsia" w:ascii="仿宋" w:hAnsi="仿宋" w:eastAsia="仿宋" w:cs="仿宋"/>
          <w:color w:val="auto"/>
          <w:sz w:val="24"/>
          <w:lang w:eastAsia="zh-CN"/>
        </w:rPr>
        <w:t>为该项目中标供应商。现于中标通知书发出之日起三十日内，按照采购文件确定的事项签订本合同。</w:t>
      </w:r>
    </w:p>
    <w:p w14:paraId="21E6295D">
      <w:pPr>
        <w:spacing w:line="560" w:lineRule="exact"/>
        <w:ind w:firstLine="480" w:firstLineChars="200"/>
        <w:jc w:val="left"/>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val="zh-CN" w:eastAsia="zh-CN"/>
        </w:rPr>
        <w:t>根据《中华人民共和国合同法》、《中华人民共和国政府采购法》等相关法律法规之规定，按照平等、自愿、公平和诚实信用的原则，经</w:t>
      </w:r>
      <w:r>
        <w:rPr>
          <w:rStyle w:val="26"/>
          <w:rFonts w:hint="eastAsia" w:ascii="仿宋" w:hAnsi="仿宋" w:eastAsia="仿宋" w:cs="仿宋"/>
          <w:color w:val="auto"/>
          <w:sz w:val="24"/>
          <w:u w:val="single" w:color="000000"/>
          <w:lang w:eastAsia="zh-CN"/>
        </w:rPr>
        <w:t xml:space="preserve">   （采购人名称）   </w:t>
      </w:r>
      <w:r>
        <w:rPr>
          <w:rStyle w:val="26"/>
          <w:rFonts w:hint="eastAsia" w:ascii="仿宋" w:hAnsi="仿宋" w:eastAsia="仿宋" w:cs="仿宋"/>
          <w:color w:val="auto"/>
          <w:sz w:val="24"/>
          <w:lang w:val="zh-CN" w:eastAsia="zh-CN"/>
        </w:rPr>
        <w:t>(以下简称：甲方)和</w:t>
      </w:r>
      <w:r>
        <w:rPr>
          <w:rStyle w:val="26"/>
          <w:rFonts w:hint="eastAsia" w:ascii="仿宋" w:hAnsi="仿宋" w:eastAsia="仿宋" w:cs="仿宋"/>
          <w:color w:val="auto"/>
          <w:sz w:val="24"/>
          <w:u w:val="single" w:color="000000"/>
          <w:lang w:eastAsia="zh-CN"/>
        </w:rPr>
        <w:t xml:space="preserve">   （中标供应商名称）   </w:t>
      </w:r>
      <w:r>
        <w:rPr>
          <w:rStyle w:val="26"/>
          <w:rFonts w:hint="eastAsia" w:ascii="仿宋" w:hAnsi="仿宋" w:eastAsia="仿宋" w:cs="仿宋"/>
          <w:color w:val="auto"/>
          <w:sz w:val="24"/>
          <w:lang w:val="zh-CN" w:eastAsia="zh-CN"/>
        </w:rPr>
        <w:t>(以下简称：乙方)协商一致，约定以下合同</w:t>
      </w:r>
      <w:r>
        <w:rPr>
          <w:rStyle w:val="26"/>
          <w:rFonts w:hint="eastAsia" w:ascii="仿宋" w:hAnsi="仿宋" w:eastAsia="仿宋" w:cs="仿宋"/>
          <w:color w:val="auto"/>
          <w:sz w:val="24"/>
          <w:lang w:eastAsia="zh-CN"/>
        </w:rPr>
        <w:t>条款，以兹共同遵守、全面履行。</w:t>
      </w:r>
    </w:p>
    <w:p w14:paraId="44E49C26">
      <w:pPr>
        <w:spacing w:line="560" w:lineRule="exact"/>
        <w:ind w:firstLine="482" w:firstLineChars="200"/>
        <w:jc w:val="left"/>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1.1 合同组成部分</w:t>
      </w:r>
    </w:p>
    <w:p w14:paraId="4EEB1D1E">
      <w:pPr>
        <w:spacing w:line="560" w:lineRule="exact"/>
        <w:ind w:firstLine="480" w:firstLineChars="200"/>
        <w:jc w:val="left"/>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3455924">
      <w:pPr>
        <w:spacing w:line="560" w:lineRule="exact"/>
        <w:ind w:firstLine="480" w:firstLineChars="200"/>
        <w:jc w:val="left"/>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1.1.1 本合同及其补充合同、变更协议；</w:t>
      </w:r>
    </w:p>
    <w:p w14:paraId="057A5C69">
      <w:pPr>
        <w:spacing w:line="560" w:lineRule="exact"/>
        <w:ind w:firstLine="480" w:firstLineChars="200"/>
        <w:jc w:val="left"/>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1.1.2 中标通知书；</w:t>
      </w:r>
    </w:p>
    <w:p w14:paraId="067A3C74">
      <w:pPr>
        <w:spacing w:line="560" w:lineRule="exact"/>
        <w:ind w:firstLine="480" w:firstLineChars="200"/>
        <w:jc w:val="left"/>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1.1.3 投标文件（含澄清或者说明文件）；</w:t>
      </w:r>
    </w:p>
    <w:p w14:paraId="15F75C4B">
      <w:pPr>
        <w:spacing w:line="560" w:lineRule="exact"/>
        <w:ind w:firstLine="480" w:firstLineChars="200"/>
        <w:jc w:val="left"/>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1.1.4 招标文件（含澄清或者修改文件）；</w:t>
      </w:r>
    </w:p>
    <w:p w14:paraId="1F3096C7">
      <w:pPr>
        <w:spacing w:line="560" w:lineRule="exact"/>
        <w:ind w:firstLine="480" w:firstLineChars="200"/>
        <w:jc w:val="left"/>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1.1.5 其他相关采购文件。</w:t>
      </w:r>
      <w:bookmarkStart w:id="919" w:name="_GoBack"/>
      <w:bookmarkEnd w:id="919"/>
    </w:p>
    <w:p w14:paraId="0A0273D1">
      <w:pPr>
        <w:spacing w:line="560" w:lineRule="exact"/>
        <w:ind w:firstLine="482" w:firstLineChars="200"/>
        <w:jc w:val="left"/>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1.2 货物</w:t>
      </w:r>
    </w:p>
    <w:p w14:paraId="45B835CC">
      <w:pPr>
        <w:spacing w:line="560" w:lineRule="exact"/>
        <w:ind w:firstLine="480" w:firstLineChars="200"/>
        <w:jc w:val="left"/>
        <w:rPr>
          <w:rStyle w:val="26"/>
          <w:rFonts w:hint="eastAsia" w:ascii="仿宋" w:hAnsi="仿宋" w:eastAsia="仿宋" w:cs="仿宋"/>
          <w:color w:val="auto"/>
          <w:sz w:val="24"/>
          <w:u w:val="single"/>
          <w:lang w:eastAsia="zh-CN"/>
        </w:rPr>
      </w:pPr>
      <w:r>
        <w:rPr>
          <w:rStyle w:val="26"/>
          <w:rFonts w:hint="eastAsia" w:ascii="仿宋" w:hAnsi="仿宋" w:eastAsia="仿宋" w:cs="仿宋"/>
          <w:color w:val="auto"/>
          <w:sz w:val="24"/>
          <w:lang w:eastAsia="zh-CN"/>
        </w:rPr>
        <w:t>1.2.1 货物称：；</w:t>
      </w:r>
    </w:p>
    <w:p w14:paraId="5D2024A7">
      <w:pPr>
        <w:spacing w:line="560" w:lineRule="exact"/>
        <w:ind w:firstLine="480" w:firstLineChars="200"/>
        <w:jc w:val="left"/>
        <w:rPr>
          <w:rStyle w:val="26"/>
          <w:rFonts w:hint="eastAsia" w:ascii="仿宋" w:hAnsi="仿宋" w:eastAsia="仿宋" w:cs="仿宋"/>
          <w:color w:val="auto"/>
          <w:sz w:val="24"/>
          <w:u w:val="single"/>
          <w:lang w:eastAsia="zh-CN"/>
        </w:rPr>
      </w:pPr>
      <w:r>
        <w:rPr>
          <w:rStyle w:val="26"/>
          <w:rFonts w:hint="eastAsia" w:ascii="仿宋" w:hAnsi="仿宋" w:eastAsia="仿宋" w:cs="仿宋"/>
          <w:color w:val="auto"/>
          <w:sz w:val="24"/>
          <w:lang w:eastAsia="zh-CN"/>
        </w:rPr>
        <w:t>1.2.2 货物量：；</w:t>
      </w:r>
    </w:p>
    <w:p w14:paraId="19A8A696">
      <w:pPr>
        <w:spacing w:line="560" w:lineRule="exact"/>
        <w:ind w:firstLine="480" w:firstLineChars="200"/>
        <w:jc w:val="left"/>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1.2.3 货物量：</w:t>
      </w:r>
      <w:r>
        <w:rPr>
          <w:rStyle w:val="26"/>
          <w:rFonts w:hint="eastAsia" w:ascii="仿宋" w:hAnsi="仿宋" w:eastAsia="仿宋" w:cs="仿宋"/>
          <w:color w:val="auto"/>
          <w:sz w:val="24"/>
          <w:u w:val="single" w:color="000000"/>
          <w:lang w:eastAsia="zh-CN"/>
        </w:rPr>
        <w:t xml:space="preserve">　　　　　　　　　                      　      </w:t>
      </w:r>
      <w:r>
        <w:rPr>
          <w:rStyle w:val="26"/>
          <w:rFonts w:hint="eastAsia" w:ascii="仿宋" w:hAnsi="仿宋" w:eastAsia="仿宋" w:cs="仿宋"/>
          <w:color w:val="auto"/>
          <w:sz w:val="24"/>
          <w:lang w:eastAsia="zh-CN"/>
        </w:rPr>
        <w:t>。</w:t>
      </w:r>
    </w:p>
    <w:p w14:paraId="22CADBD2">
      <w:pPr>
        <w:spacing w:line="560" w:lineRule="exact"/>
        <w:ind w:firstLine="482" w:firstLineChars="200"/>
        <w:jc w:val="left"/>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1.3 价款</w:t>
      </w:r>
    </w:p>
    <w:p w14:paraId="6815466A">
      <w:pPr>
        <w:spacing w:line="560" w:lineRule="exact"/>
        <w:ind w:firstLine="480" w:firstLineChars="200"/>
        <w:jc w:val="left"/>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本合同总价为：￥元（大写：元人民币）。</w:t>
      </w:r>
    </w:p>
    <w:p w14:paraId="3C34FD55">
      <w:pPr>
        <w:spacing w:line="560" w:lineRule="exact"/>
        <w:ind w:firstLine="480" w:firstLineChars="200"/>
        <w:jc w:val="left"/>
        <w:rPr>
          <w:rStyle w:val="26"/>
          <w:rFonts w:hint="eastAsia" w:ascii="仿宋" w:hAnsi="仿宋" w:eastAsia="仿宋" w:cs="仿宋"/>
          <w:color w:val="auto"/>
          <w:sz w:val="24"/>
          <w:u w:val="single"/>
        </w:rPr>
      </w:pPr>
      <w:r>
        <w:rPr>
          <w:rStyle w:val="26"/>
          <w:rFonts w:hint="eastAsia" w:ascii="仿宋" w:hAnsi="仿宋" w:eastAsia="仿宋" w:cs="仿宋"/>
          <w:color w:val="auto"/>
          <w:sz w:val="24"/>
        </w:rPr>
        <w:t>分项价格：</w:t>
      </w:r>
    </w:p>
    <w:tbl>
      <w:tblPr>
        <w:tblStyle w:val="23"/>
        <w:tblW w:w="71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1"/>
        <w:gridCol w:w="3402"/>
        <w:gridCol w:w="2552"/>
      </w:tblGrid>
      <w:tr w14:paraId="37FB7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E9C80BC">
            <w:pPr>
              <w:pStyle w:val="39"/>
              <w:spacing w:line="560" w:lineRule="exact"/>
              <w:jc w:val="center"/>
              <w:rPr>
                <w:rStyle w:val="26"/>
                <w:rFonts w:hint="eastAsia" w:ascii="仿宋" w:hAnsi="仿宋" w:eastAsia="仿宋" w:cs="仿宋"/>
                <w:color w:val="auto"/>
                <w:kern w:val="2"/>
                <w:sz w:val="24"/>
                <w:szCs w:val="24"/>
              </w:rPr>
            </w:pPr>
            <w:r>
              <w:rPr>
                <w:rStyle w:val="26"/>
                <w:rFonts w:hint="eastAsia" w:ascii="仿宋" w:hAnsi="仿宋" w:eastAsia="仿宋" w:cs="仿宋"/>
                <w:color w:val="auto"/>
                <w:kern w:val="2"/>
                <w:sz w:val="24"/>
                <w:szCs w:val="24"/>
              </w:rPr>
              <w:t>序号</w:t>
            </w:r>
          </w:p>
        </w:tc>
        <w:tc>
          <w:tcPr>
            <w:tcW w:w="3402" w:type="dxa"/>
            <w:tcBorders>
              <w:top w:val="single" w:color="000000" w:sz="4" w:space="0"/>
              <w:left w:val="single" w:color="000000" w:sz="4" w:space="0"/>
              <w:bottom w:val="single" w:color="000000" w:sz="4" w:space="0"/>
              <w:right w:val="single" w:color="000000" w:sz="4" w:space="0"/>
            </w:tcBorders>
            <w:vAlign w:val="center"/>
          </w:tcPr>
          <w:p w14:paraId="118D1963">
            <w:pPr>
              <w:pStyle w:val="39"/>
              <w:spacing w:line="560" w:lineRule="exact"/>
              <w:ind w:firstLine="200"/>
              <w:jc w:val="center"/>
              <w:rPr>
                <w:rStyle w:val="26"/>
                <w:rFonts w:hint="eastAsia" w:ascii="仿宋" w:hAnsi="仿宋" w:eastAsia="仿宋" w:cs="仿宋"/>
                <w:color w:val="auto"/>
                <w:kern w:val="2"/>
                <w:sz w:val="24"/>
                <w:szCs w:val="24"/>
              </w:rPr>
            </w:pPr>
            <w:r>
              <w:rPr>
                <w:rStyle w:val="26"/>
                <w:rFonts w:hint="eastAsia" w:ascii="仿宋" w:hAnsi="仿宋" w:eastAsia="仿宋" w:cs="仿宋"/>
                <w:color w:val="auto"/>
                <w:kern w:val="2"/>
                <w:sz w:val="24"/>
                <w:szCs w:val="24"/>
              </w:rPr>
              <w:t>分项名称</w:t>
            </w:r>
          </w:p>
        </w:tc>
        <w:tc>
          <w:tcPr>
            <w:tcW w:w="2552" w:type="dxa"/>
            <w:tcBorders>
              <w:top w:val="single" w:color="000000" w:sz="4" w:space="0"/>
              <w:left w:val="single" w:color="000000" w:sz="4" w:space="0"/>
              <w:bottom w:val="single" w:color="000000" w:sz="4" w:space="0"/>
              <w:right w:val="single" w:color="000000" w:sz="4" w:space="0"/>
            </w:tcBorders>
            <w:vAlign w:val="center"/>
          </w:tcPr>
          <w:p w14:paraId="4DF8ED2A">
            <w:pPr>
              <w:pStyle w:val="39"/>
              <w:spacing w:line="560" w:lineRule="exact"/>
              <w:jc w:val="center"/>
              <w:rPr>
                <w:rStyle w:val="26"/>
                <w:rFonts w:hint="eastAsia" w:ascii="仿宋" w:hAnsi="仿宋" w:eastAsia="仿宋" w:cs="仿宋"/>
                <w:color w:val="auto"/>
                <w:kern w:val="2"/>
                <w:sz w:val="24"/>
                <w:szCs w:val="24"/>
              </w:rPr>
            </w:pPr>
            <w:r>
              <w:rPr>
                <w:rStyle w:val="26"/>
                <w:rFonts w:hint="eastAsia" w:ascii="仿宋" w:hAnsi="仿宋" w:eastAsia="仿宋" w:cs="仿宋"/>
                <w:color w:val="auto"/>
                <w:kern w:val="2"/>
                <w:sz w:val="24"/>
                <w:szCs w:val="24"/>
              </w:rPr>
              <w:t>分项价格</w:t>
            </w:r>
          </w:p>
        </w:tc>
      </w:tr>
      <w:tr w14:paraId="617E3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1E77CB7">
            <w:pPr>
              <w:pStyle w:val="39"/>
              <w:spacing w:line="560" w:lineRule="exact"/>
              <w:ind w:firstLine="200"/>
              <w:jc w:val="center"/>
              <w:rPr>
                <w:rStyle w:val="26"/>
                <w:rFonts w:hint="eastAsia" w:ascii="仿宋" w:hAnsi="仿宋" w:eastAsia="仿宋" w:cs="仿宋"/>
                <w:color w:val="auto"/>
                <w:kern w:val="2"/>
                <w:sz w:val="24"/>
                <w:szCs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14:paraId="7D26F622">
            <w:pPr>
              <w:pStyle w:val="39"/>
              <w:spacing w:line="560" w:lineRule="exact"/>
              <w:ind w:firstLine="200"/>
              <w:jc w:val="center"/>
              <w:rPr>
                <w:rStyle w:val="26"/>
                <w:rFonts w:hint="eastAsia" w:ascii="仿宋" w:hAnsi="仿宋" w:eastAsia="仿宋" w:cs="仿宋"/>
                <w:color w:val="auto"/>
                <w:kern w:val="2"/>
                <w:sz w:val="24"/>
                <w:szCs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7BA44026">
            <w:pPr>
              <w:pStyle w:val="39"/>
              <w:spacing w:line="560" w:lineRule="exact"/>
              <w:ind w:firstLine="200"/>
              <w:jc w:val="center"/>
              <w:rPr>
                <w:rStyle w:val="26"/>
                <w:rFonts w:hint="eastAsia" w:ascii="仿宋" w:hAnsi="仿宋" w:eastAsia="仿宋" w:cs="仿宋"/>
                <w:color w:val="auto"/>
                <w:kern w:val="2"/>
                <w:sz w:val="24"/>
                <w:szCs w:val="24"/>
              </w:rPr>
            </w:pPr>
          </w:p>
        </w:tc>
      </w:tr>
      <w:tr w14:paraId="534C4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6207EFC">
            <w:pPr>
              <w:pStyle w:val="39"/>
              <w:spacing w:line="560" w:lineRule="exact"/>
              <w:ind w:firstLine="200"/>
              <w:jc w:val="center"/>
              <w:rPr>
                <w:rStyle w:val="26"/>
                <w:rFonts w:hint="eastAsia" w:ascii="仿宋" w:hAnsi="仿宋" w:eastAsia="仿宋" w:cs="仿宋"/>
                <w:color w:val="auto"/>
                <w:kern w:val="2"/>
                <w:sz w:val="24"/>
                <w:szCs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14:paraId="74096C9B">
            <w:pPr>
              <w:pStyle w:val="39"/>
              <w:spacing w:line="560" w:lineRule="exact"/>
              <w:ind w:firstLine="200"/>
              <w:jc w:val="center"/>
              <w:rPr>
                <w:rStyle w:val="26"/>
                <w:rFonts w:hint="eastAsia" w:ascii="仿宋" w:hAnsi="仿宋" w:eastAsia="仿宋" w:cs="仿宋"/>
                <w:color w:val="auto"/>
                <w:kern w:val="2"/>
                <w:sz w:val="24"/>
                <w:szCs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24991270">
            <w:pPr>
              <w:pStyle w:val="39"/>
              <w:spacing w:line="560" w:lineRule="exact"/>
              <w:ind w:firstLine="200"/>
              <w:jc w:val="center"/>
              <w:rPr>
                <w:rStyle w:val="26"/>
                <w:rFonts w:hint="eastAsia" w:ascii="仿宋" w:hAnsi="仿宋" w:eastAsia="仿宋" w:cs="仿宋"/>
                <w:color w:val="auto"/>
                <w:kern w:val="2"/>
                <w:sz w:val="24"/>
                <w:szCs w:val="24"/>
              </w:rPr>
            </w:pPr>
          </w:p>
        </w:tc>
      </w:tr>
      <w:tr w14:paraId="79D6F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3A97B42">
            <w:pPr>
              <w:pStyle w:val="39"/>
              <w:spacing w:line="560" w:lineRule="exact"/>
              <w:ind w:firstLine="200"/>
              <w:jc w:val="center"/>
              <w:rPr>
                <w:rStyle w:val="26"/>
                <w:rFonts w:hint="eastAsia" w:ascii="仿宋" w:hAnsi="仿宋" w:eastAsia="仿宋" w:cs="仿宋"/>
                <w:color w:val="auto"/>
                <w:kern w:val="2"/>
                <w:sz w:val="24"/>
                <w:szCs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14:paraId="669CC924">
            <w:pPr>
              <w:pStyle w:val="39"/>
              <w:spacing w:line="560" w:lineRule="exact"/>
              <w:ind w:firstLine="200"/>
              <w:jc w:val="center"/>
              <w:rPr>
                <w:rStyle w:val="26"/>
                <w:rFonts w:hint="eastAsia" w:ascii="仿宋" w:hAnsi="仿宋" w:eastAsia="仿宋" w:cs="仿宋"/>
                <w:color w:val="auto"/>
                <w:kern w:val="2"/>
                <w:sz w:val="24"/>
                <w:szCs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348A395C">
            <w:pPr>
              <w:pStyle w:val="39"/>
              <w:spacing w:line="560" w:lineRule="exact"/>
              <w:ind w:firstLine="200"/>
              <w:jc w:val="center"/>
              <w:rPr>
                <w:rStyle w:val="26"/>
                <w:rFonts w:hint="eastAsia" w:ascii="仿宋" w:hAnsi="仿宋" w:eastAsia="仿宋" w:cs="仿宋"/>
                <w:color w:val="auto"/>
                <w:kern w:val="2"/>
                <w:sz w:val="24"/>
                <w:szCs w:val="24"/>
              </w:rPr>
            </w:pPr>
          </w:p>
        </w:tc>
      </w:tr>
      <w:tr w14:paraId="3BC0C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EDAA218">
            <w:pPr>
              <w:pStyle w:val="39"/>
              <w:spacing w:line="560" w:lineRule="exact"/>
              <w:ind w:firstLine="200"/>
              <w:jc w:val="center"/>
              <w:rPr>
                <w:rStyle w:val="26"/>
                <w:rFonts w:hint="eastAsia" w:ascii="仿宋" w:hAnsi="仿宋" w:eastAsia="仿宋" w:cs="仿宋"/>
                <w:color w:val="auto"/>
                <w:kern w:val="2"/>
                <w:sz w:val="24"/>
                <w:szCs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14:paraId="61C625B0">
            <w:pPr>
              <w:pStyle w:val="39"/>
              <w:spacing w:line="560" w:lineRule="exact"/>
              <w:ind w:firstLine="200"/>
              <w:jc w:val="center"/>
              <w:rPr>
                <w:rStyle w:val="26"/>
                <w:rFonts w:hint="eastAsia" w:ascii="仿宋" w:hAnsi="仿宋" w:eastAsia="仿宋" w:cs="仿宋"/>
                <w:color w:val="auto"/>
                <w:kern w:val="2"/>
                <w:sz w:val="24"/>
                <w:szCs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2B68AC73">
            <w:pPr>
              <w:pStyle w:val="39"/>
              <w:spacing w:line="560" w:lineRule="exact"/>
              <w:ind w:firstLine="200"/>
              <w:jc w:val="center"/>
              <w:rPr>
                <w:rStyle w:val="26"/>
                <w:rFonts w:hint="eastAsia" w:ascii="仿宋" w:hAnsi="仿宋" w:eastAsia="仿宋" w:cs="仿宋"/>
                <w:color w:val="auto"/>
                <w:kern w:val="2"/>
                <w:sz w:val="24"/>
                <w:szCs w:val="24"/>
              </w:rPr>
            </w:pPr>
          </w:p>
        </w:tc>
      </w:tr>
      <w:tr w14:paraId="67306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4603" w:type="dxa"/>
            <w:gridSpan w:val="2"/>
            <w:tcBorders>
              <w:top w:val="single" w:color="000000" w:sz="4" w:space="0"/>
              <w:left w:val="single" w:color="000000" w:sz="4" w:space="0"/>
              <w:bottom w:val="single" w:color="000000" w:sz="4" w:space="0"/>
              <w:right w:val="single" w:color="000000" w:sz="4" w:space="0"/>
            </w:tcBorders>
            <w:vAlign w:val="center"/>
          </w:tcPr>
          <w:p w14:paraId="64EC9452">
            <w:pPr>
              <w:pStyle w:val="39"/>
              <w:spacing w:line="560" w:lineRule="exact"/>
              <w:ind w:firstLine="200"/>
              <w:jc w:val="center"/>
              <w:rPr>
                <w:rStyle w:val="26"/>
                <w:rFonts w:hint="eastAsia" w:ascii="仿宋" w:hAnsi="仿宋" w:eastAsia="仿宋" w:cs="仿宋"/>
                <w:color w:val="auto"/>
                <w:kern w:val="2"/>
                <w:sz w:val="24"/>
                <w:szCs w:val="24"/>
              </w:rPr>
            </w:pPr>
            <w:r>
              <w:rPr>
                <w:rStyle w:val="26"/>
                <w:rFonts w:hint="eastAsia" w:ascii="仿宋" w:hAnsi="仿宋" w:eastAsia="仿宋" w:cs="仿宋"/>
                <w:color w:val="auto"/>
                <w:kern w:val="2"/>
                <w:sz w:val="24"/>
                <w:szCs w:val="24"/>
              </w:rPr>
              <w:t>总价</w:t>
            </w:r>
          </w:p>
        </w:tc>
        <w:tc>
          <w:tcPr>
            <w:tcW w:w="2552" w:type="dxa"/>
            <w:tcBorders>
              <w:top w:val="single" w:color="000000" w:sz="4" w:space="0"/>
              <w:left w:val="single" w:color="000000" w:sz="4" w:space="0"/>
              <w:bottom w:val="single" w:color="000000" w:sz="4" w:space="0"/>
              <w:right w:val="single" w:color="000000" w:sz="4" w:space="0"/>
            </w:tcBorders>
            <w:vAlign w:val="center"/>
          </w:tcPr>
          <w:p w14:paraId="4A965B82">
            <w:pPr>
              <w:pStyle w:val="39"/>
              <w:spacing w:line="560" w:lineRule="exact"/>
              <w:ind w:firstLine="200"/>
              <w:jc w:val="center"/>
              <w:rPr>
                <w:rStyle w:val="26"/>
                <w:rFonts w:hint="eastAsia" w:ascii="仿宋" w:hAnsi="仿宋" w:eastAsia="仿宋" w:cs="仿宋"/>
                <w:color w:val="auto"/>
                <w:kern w:val="2"/>
                <w:sz w:val="24"/>
                <w:szCs w:val="24"/>
              </w:rPr>
            </w:pPr>
          </w:p>
        </w:tc>
      </w:tr>
    </w:tbl>
    <w:p w14:paraId="36C230DE">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1.4 付款方式和发票开具方式</w:t>
      </w:r>
    </w:p>
    <w:p w14:paraId="5011C9C6">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1.4.1 付款方式：；</w:t>
      </w:r>
    </w:p>
    <w:p w14:paraId="4C3B72E2">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1.4.2 发票开具方式：。</w:t>
      </w:r>
    </w:p>
    <w:p w14:paraId="393D7204">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1.5 货物交付期限、地点和方式</w:t>
      </w:r>
    </w:p>
    <w:p w14:paraId="6D7CCBD0">
      <w:pPr>
        <w:spacing w:line="560" w:lineRule="exact"/>
        <w:ind w:firstLine="480" w:firstLineChars="200"/>
        <w:rPr>
          <w:rStyle w:val="26"/>
          <w:rFonts w:hint="eastAsia" w:ascii="仿宋" w:hAnsi="仿宋" w:eastAsia="仿宋" w:cs="仿宋"/>
          <w:color w:val="auto"/>
          <w:sz w:val="24"/>
          <w:u w:val="single"/>
          <w:lang w:eastAsia="zh-CN"/>
        </w:rPr>
      </w:pPr>
      <w:r>
        <w:rPr>
          <w:rStyle w:val="26"/>
          <w:rFonts w:hint="eastAsia" w:ascii="仿宋" w:hAnsi="仿宋" w:eastAsia="仿宋" w:cs="仿宋"/>
          <w:color w:val="auto"/>
          <w:sz w:val="24"/>
          <w:lang w:eastAsia="zh-CN"/>
        </w:rPr>
        <w:t>1.5.1 交付限：；</w:t>
      </w:r>
    </w:p>
    <w:p w14:paraId="691F0B75">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1.5.2 交付点：；</w:t>
      </w:r>
    </w:p>
    <w:p w14:paraId="5BD9E447">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1.5.3 交付式：</w:t>
      </w:r>
      <w:r>
        <w:rPr>
          <w:rStyle w:val="26"/>
          <w:rFonts w:hint="eastAsia" w:ascii="仿宋" w:hAnsi="仿宋" w:eastAsia="仿宋" w:cs="仿宋"/>
          <w:color w:val="auto"/>
          <w:sz w:val="24"/>
          <w:u w:val="single"/>
          <w:lang w:eastAsia="zh-CN"/>
        </w:rPr>
        <w:t xml:space="preserve">              </w:t>
      </w:r>
      <w:r>
        <w:rPr>
          <w:rStyle w:val="26"/>
          <w:rFonts w:hint="eastAsia" w:ascii="仿宋" w:hAnsi="仿宋" w:eastAsia="仿宋" w:cs="仿宋"/>
          <w:color w:val="auto"/>
          <w:sz w:val="24"/>
          <w:u w:val="single" w:color="000000"/>
          <w:lang w:eastAsia="zh-CN"/>
        </w:rPr>
        <w:t xml:space="preserve">                           </w:t>
      </w:r>
      <w:r>
        <w:rPr>
          <w:rStyle w:val="26"/>
          <w:rFonts w:hint="eastAsia" w:ascii="仿宋" w:hAnsi="仿宋" w:eastAsia="仿宋" w:cs="仿宋"/>
          <w:color w:val="auto"/>
          <w:sz w:val="24"/>
          <w:lang w:eastAsia="zh-CN"/>
        </w:rPr>
        <w:t>。</w:t>
      </w:r>
    </w:p>
    <w:p w14:paraId="11BDBE0D">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1.6 违约责任</w:t>
      </w:r>
    </w:p>
    <w:p w14:paraId="6A328201">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1.6.1 除不可抗力外，如果乙方没有按照本合同约定的期限、地点和方式交付货物，那么甲方可要求乙方支付违约金，违约金按每迟延交付货物一日的应交付而未交付货物价格的%计算，最高限额为本合同总价的%；迟延交付货物的违约金计算数额达到前述最高限额之日起，甲方有权在要求乙方支付违约金的同时，书面通知乙方解除本合同；</w:t>
      </w:r>
    </w:p>
    <w:p w14:paraId="4732A734">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1.6.2 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14:paraId="13471967">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D412460">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B3E25E3">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14C82D8">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1.6.6 如果出现政府采购监督管理部门在处理投诉事项期间，书面通知甲方暂停采购活动的情形，或者询问或质疑事项可能影响中标结果的，导致甲方中止履行合同的情形，均不视为甲方违约。</w:t>
      </w:r>
    </w:p>
    <w:p w14:paraId="1C491E7B">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1.7 合同争议的解决</w:t>
      </w:r>
    </w:p>
    <w:p w14:paraId="250BEF73">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本合同履行过程中发生的任何争议，双方当事人均可通过和解或者调解解决；不愿和解、调解或者和解、调解不成的，可以选择下列第种方式解决：</w:t>
      </w:r>
    </w:p>
    <w:p w14:paraId="06EEDAC4">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1.7.1 将争议提交仲裁委员会依申请仲裁时其现行有效的仲裁规则裁决；</w:t>
      </w:r>
    </w:p>
    <w:p w14:paraId="3954E789">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1.7.2 向</w:t>
      </w:r>
      <w:r>
        <w:rPr>
          <w:rStyle w:val="26"/>
          <w:rFonts w:hint="eastAsia" w:ascii="仿宋" w:hAnsi="仿宋" w:eastAsia="仿宋" w:cs="仿宋"/>
          <w:color w:val="auto"/>
          <w:sz w:val="24"/>
          <w:u w:val="single" w:color="000000"/>
          <w:lang w:eastAsia="zh-CN"/>
        </w:rPr>
        <w:t xml:space="preserve">   （被告住所地、合同履行地、合同签订地、原告住所地、标的物所在地等与争议有实际联系的地点中选出的人民法院名称）    </w:t>
      </w:r>
      <w:r>
        <w:rPr>
          <w:rStyle w:val="26"/>
          <w:rFonts w:hint="eastAsia" w:ascii="仿宋" w:hAnsi="仿宋" w:eastAsia="仿宋" w:cs="仿宋"/>
          <w:color w:val="auto"/>
          <w:sz w:val="24"/>
          <w:lang w:eastAsia="zh-CN"/>
        </w:rPr>
        <w:t>人民法院起诉。</w:t>
      </w:r>
    </w:p>
    <w:p w14:paraId="2C927CE3">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1.8 合同生效</w:t>
      </w:r>
    </w:p>
    <w:p w14:paraId="289DD79B">
      <w:pPr>
        <w:spacing w:line="560" w:lineRule="exact"/>
        <w:ind w:firstLine="480" w:firstLineChars="200"/>
        <w:rPr>
          <w:rStyle w:val="26"/>
          <w:rFonts w:hint="eastAsia" w:ascii="仿宋" w:hAnsi="仿宋" w:eastAsia="仿宋" w:cs="仿宋"/>
          <w:b/>
          <w:color w:val="auto"/>
          <w:sz w:val="24"/>
          <w:lang w:eastAsia="zh-CN"/>
        </w:rPr>
      </w:pPr>
      <w:r>
        <w:rPr>
          <w:rStyle w:val="26"/>
          <w:rFonts w:hint="eastAsia" w:ascii="仿宋" w:hAnsi="仿宋" w:eastAsia="仿宋" w:cs="仿宋"/>
          <w:color w:val="auto"/>
          <w:sz w:val="24"/>
          <w:lang w:eastAsia="zh-CN"/>
        </w:rPr>
        <w:t>本合同自双方当事人盖章或者签字时生效。</w:t>
      </w:r>
    </w:p>
    <w:p w14:paraId="7524C236">
      <w:pPr>
        <w:spacing w:line="560" w:lineRule="exact"/>
        <w:rPr>
          <w:rStyle w:val="26"/>
          <w:rFonts w:hint="eastAsia" w:ascii="仿宋" w:hAnsi="仿宋" w:eastAsia="仿宋" w:cs="仿宋"/>
          <w:color w:val="auto"/>
          <w:sz w:val="24"/>
          <w:lang w:val="zh-CN" w:eastAsia="zh-CN"/>
        </w:rPr>
      </w:pPr>
    </w:p>
    <w:p w14:paraId="437DF296">
      <w:pPr>
        <w:spacing w:line="560" w:lineRule="exact"/>
        <w:rPr>
          <w:rStyle w:val="26"/>
          <w:rFonts w:hint="eastAsia" w:ascii="仿宋" w:hAnsi="仿宋" w:eastAsia="仿宋" w:cs="仿宋"/>
          <w:color w:val="auto"/>
          <w:sz w:val="24"/>
          <w:lang w:val="zh-CN" w:eastAsia="zh-CN"/>
        </w:rPr>
      </w:pPr>
      <w:r>
        <w:rPr>
          <w:rStyle w:val="26"/>
          <w:rFonts w:hint="eastAsia" w:ascii="仿宋" w:hAnsi="仿宋" w:eastAsia="仿宋" w:cs="仿宋"/>
          <w:b/>
          <w:color w:val="auto"/>
          <w:sz w:val="24"/>
          <w:lang w:val="zh-CN" w:eastAsia="zh-CN"/>
        </w:rPr>
        <w:t>甲方</w:t>
      </w:r>
      <w:r>
        <w:rPr>
          <w:rStyle w:val="26"/>
          <w:rFonts w:hint="eastAsia" w:ascii="仿宋" w:hAnsi="仿宋" w:eastAsia="仿宋" w:cs="仿宋"/>
          <w:color w:val="auto"/>
          <w:sz w:val="24"/>
          <w:lang w:val="zh-CN" w:eastAsia="zh-CN"/>
        </w:rPr>
        <w:t xml:space="preserve">：                             </w:t>
      </w:r>
      <w:r>
        <w:rPr>
          <w:rStyle w:val="26"/>
          <w:rFonts w:hint="eastAsia" w:ascii="仿宋" w:hAnsi="仿宋" w:eastAsia="仿宋" w:cs="仿宋"/>
          <w:b/>
          <w:color w:val="auto"/>
          <w:sz w:val="24"/>
          <w:lang w:val="zh-CN" w:eastAsia="zh-CN"/>
        </w:rPr>
        <w:t xml:space="preserve">      乙方</w:t>
      </w:r>
      <w:r>
        <w:rPr>
          <w:rStyle w:val="26"/>
          <w:rFonts w:hint="eastAsia" w:ascii="仿宋" w:hAnsi="仿宋" w:eastAsia="仿宋" w:cs="仿宋"/>
          <w:color w:val="auto"/>
          <w:sz w:val="24"/>
          <w:lang w:val="zh-CN" w:eastAsia="zh-CN"/>
        </w:rPr>
        <w:t>：</w:t>
      </w:r>
    </w:p>
    <w:p w14:paraId="142D086E">
      <w:pPr>
        <w:spacing w:line="560" w:lineRule="exact"/>
        <w:rPr>
          <w:rStyle w:val="26"/>
          <w:rFonts w:hint="eastAsia" w:ascii="仿宋" w:hAnsi="仿宋" w:eastAsia="仿宋" w:cs="仿宋"/>
          <w:color w:val="auto"/>
          <w:sz w:val="24"/>
          <w:lang w:val="zh-CN" w:eastAsia="zh-CN"/>
        </w:rPr>
      </w:pPr>
      <w:r>
        <w:rPr>
          <w:rStyle w:val="26"/>
          <w:rFonts w:hint="eastAsia" w:ascii="仿宋" w:hAnsi="仿宋" w:eastAsia="仿宋" w:cs="仿宋"/>
          <w:color w:val="auto"/>
          <w:sz w:val="24"/>
          <w:lang w:val="zh-CN" w:eastAsia="zh-CN"/>
        </w:rPr>
        <w:t>统一社会信用代码：                  统一社会信用代码或身份证号码：</w:t>
      </w:r>
    </w:p>
    <w:p w14:paraId="3F9EDDC6">
      <w:pPr>
        <w:spacing w:line="560" w:lineRule="exact"/>
        <w:rPr>
          <w:rStyle w:val="26"/>
          <w:rFonts w:hint="eastAsia" w:ascii="仿宋" w:hAnsi="仿宋" w:eastAsia="仿宋" w:cs="仿宋"/>
          <w:color w:val="auto"/>
          <w:sz w:val="24"/>
          <w:lang w:val="zh-CN" w:eastAsia="zh-CN"/>
        </w:rPr>
      </w:pPr>
    </w:p>
    <w:p w14:paraId="15E60BC6">
      <w:pPr>
        <w:spacing w:line="560" w:lineRule="exact"/>
        <w:rPr>
          <w:rStyle w:val="26"/>
          <w:rFonts w:hint="eastAsia" w:ascii="仿宋" w:hAnsi="仿宋" w:eastAsia="仿宋" w:cs="仿宋"/>
          <w:color w:val="auto"/>
          <w:sz w:val="24"/>
          <w:lang w:val="zh-CN" w:eastAsia="zh-CN"/>
        </w:rPr>
      </w:pPr>
      <w:r>
        <w:rPr>
          <w:rStyle w:val="26"/>
          <w:rFonts w:hint="eastAsia" w:ascii="仿宋" w:hAnsi="仿宋" w:eastAsia="仿宋" w:cs="仿宋"/>
          <w:color w:val="auto"/>
          <w:sz w:val="24"/>
          <w:lang w:val="zh-CN" w:eastAsia="zh-CN"/>
        </w:rPr>
        <w:t>住所：                                   住所：</w:t>
      </w:r>
    </w:p>
    <w:p w14:paraId="6D1D89CA">
      <w:pPr>
        <w:spacing w:line="560" w:lineRule="exact"/>
        <w:rPr>
          <w:rStyle w:val="26"/>
          <w:rFonts w:hint="eastAsia" w:ascii="仿宋" w:hAnsi="仿宋" w:eastAsia="仿宋" w:cs="仿宋"/>
          <w:color w:val="auto"/>
          <w:sz w:val="24"/>
          <w:lang w:val="zh-CN" w:eastAsia="zh-CN"/>
        </w:rPr>
      </w:pPr>
      <w:r>
        <w:rPr>
          <w:rStyle w:val="26"/>
          <w:rFonts w:hint="eastAsia" w:ascii="仿宋" w:hAnsi="仿宋" w:eastAsia="仿宋" w:cs="仿宋"/>
          <w:color w:val="auto"/>
          <w:sz w:val="24"/>
          <w:lang w:val="zh-CN" w:eastAsia="zh-CN"/>
        </w:rPr>
        <w:t>法定代表人或                             法定代表人</w:t>
      </w:r>
    </w:p>
    <w:p w14:paraId="772B87BD">
      <w:pPr>
        <w:spacing w:line="560" w:lineRule="exact"/>
        <w:rPr>
          <w:rStyle w:val="26"/>
          <w:rFonts w:hint="eastAsia" w:ascii="仿宋" w:hAnsi="仿宋" w:eastAsia="仿宋" w:cs="仿宋"/>
          <w:color w:val="auto"/>
          <w:sz w:val="24"/>
          <w:lang w:val="zh-CN" w:eastAsia="zh-CN"/>
        </w:rPr>
      </w:pPr>
      <w:r>
        <w:rPr>
          <w:rStyle w:val="26"/>
          <w:rFonts w:hint="eastAsia" w:ascii="仿宋" w:hAnsi="仿宋" w:eastAsia="仿宋" w:cs="仿宋"/>
          <w:color w:val="auto"/>
          <w:sz w:val="24"/>
          <w:lang w:val="zh-CN" w:eastAsia="zh-CN"/>
        </w:rPr>
        <w:t xml:space="preserve">授权代表（签字）：                        或授权代表（签字）: </w:t>
      </w:r>
    </w:p>
    <w:p w14:paraId="0BF1D48B">
      <w:pPr>
        <w:spacing w:line="560" w:lineRule="exact"/>
        <w:rPr>
          <w:rStyle w:val="26"/>
          <w:rFonts w:hint="eastAsia" w:ascii="仿宋" w:hAnsi="仿宋" w:eastAsia="仿宋" w:cs="仿宋"/>
          <w:color w:val="auto"/>
          <w:sz w:val="24"/>
          <w:lang w:val="zh-CN" w:eastAsia="zh-CN"/>
        </w:rPr>
      </w:pPr>
      <w:r>
        <w:rPr>
          <w:rStyle w:val="26"/>
          <w:rFonts w:hint="eastAsia" w:ascii="仿宋" w:hAnsi="仿宋" w:eastAsia="仿宋" w:cs="仿宋"/>
          <w:color w:val="auto"/>
          <w:sz w:val="24"/>
          <w:lang w:val="zh-CN" w:eastAsia="zh-CN"/>
        </w:rPr>
        <w:t>联系人：                                 联系人：</w:t>
      </w:r>
    </w:p>
    <w:p w14:paraId="2DB637D0">
      <w:pPr>
        <w:spacing w:line="560" w:lineRule="exact"/>
        <w:rPr>
          <w:rStyle w:val="26"/>
          <w:rFonts w:hint="eastAsia" w:ascii="仿宋" w:hAnsi="仿宋" w:eastAsia="仿宋" w:cs="仿宋"/>
          <w:color w:val="auto"/>
          <w:sz w:val="24"/>
          <w:lang w:val="zh-CN" w:eastAsia="zh-CN"/>
        </w:rPr>
      </w:pPr>
      <w:r>
        <w:rPr>
          <w:rStyle w:val="26"/>
          <w:rFonts w:hint="eastAsia" w:ascii="仿宋" w:hAnsi="仿宋" w:eastAsia="仿宋" w:cs="仿宋"/>
          <w:color w:val="auto"/>
          <w:sz w:val="24"/>
          <w:lang w:val="zh-CN" w:eastAsia="zh-CN"/>
        </w:rPr>
        <w:t>约定送达地址：                           约定送达地址：</w:t>
      </w:r>
    </w:p>
    <w:p w14:paraId="17EB4559">
      <w:pPr>
        <w:spacing w:line="560" w:lineRule="exact"/>
        <w:rPr>
          <w:rStyle w:val="26"/>
          <w:rFonts w:hint="eastAsia" w:ascii="仿宋" w:hAnsi="仿宋" w:eastAsia="仿宋" w:cs="仿宋"/>
          <w:color w:val="auto"/>
          <w:sz w:val="24"/>
          <w:lang w:val="zh-CN" w:eastAsia="zh-CN"/>
        </w:rPr>
      </w:pPr>
      <w:r>
        <w:rPr>
          <w:rStyle w:val="26"/>
          <w:rFonts w:hint="eastAsia" w:ascii="仿宋" w:hAnsi="仿宋" w:eastAsia="仿宋" w:cs="仿宋"/>
          <w:color w:val="auto"/>
          <w:sz w:val="24"/>
          <w:lang w:val="zh-CN" w:eastAsia="zh-CN"/>
        </w:rPr>
        <w:t>邮政编码：                               邮政编码：</w:t>
      </w:r>
    </w:p>
    <w:p w14:paraId="0A7EF14D">
      <w:pPr>
        <w:spacing w:line="560" w:lineRule="exact"/>
        <w:rPr>
          <w:rStyle w:val="26"/>
          <w:rFonts w:hint="eastAsia" w:ascii="仿宋" w:hAnsi="仿宋" w:eastAsia="仿宋" w:cs="仿宋"/>
          <w:color w:val="auto"/>
          <w:sz w:val="24"/>
          <w:lang w:val="zh-CN" w:eastAsia="zh-CN"/>
        </w:rPr>
      </w:pPr>
      <w:r>
        <w:rPr>
          <w:rStyle w:val="26"/>
          <w:rFonts w:hint="eastAsia" w:ascii="仿宋" w:hAnsi="仿宋" w:eastAsia="仿宋" w:cs="仿宋"/>
          <w:color w:val="auto"/>
          <w:sz w:val="24"/>
          <w:lang w:val="zh-CN" w:eastAsia="zh-CN"/>
        </w:rPr>
        <w:t xml:space="preserve">电话:                                    电话: </w:t>
      </w:r>
    </w:p>
    <w:p w14:paraId="6D129065">
      <w:pPr>
        <w:spacing w:line="560" w:lineRule="exact"/>
        <w:rPr>
          <w:rStyle w:val="26"/>
          <w:rFonts w:hint="eastAsia" w:ascii="仿宋" w:hAnsi="仿宋" w:eastAsia="仿宋" w:cs="仿宋"/>
          <w:color w:val="auto"/>
          <w:sz w:val="24"/>
          <w:lang w:val="zh-CN" w:eastAsia="zh-CN"/>
        </w:rPr>
      </w:pPr>
      <w:r>
        <w:rPr>
          <w:rStyle w:val="26"/>
          <w:rFonts w:hint="eastAsia" w:ascii="仿宋" w:hAnsi="仿宋" w:eastAsia="仿宋" w:cs="仿宋"/>
          <w:color w:val="auto"/>
          <w:sz w:val="24"/>
          <w:lang w:val="zh-CN" w:eastAsia="zh-CN"/>
        </w:rPr>
        <w:t>传真:                                    传真:</w:t>
      </w:r>
    </w:p>
    <w:p w14:paraId="34F5A230">
      <w:pPr>
        <w:spacing w:line="560" w:lineRule="exact"/>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val="zh-CN" w:eastAsia="zh-CN"/>
        </w:rPr>
        <w:t>电子邮箱：                               电子邮箱：</w:t>
      </w:r>
    </w:p>
    <w:p w14:paraId="481DC74A">
      <w:pPr>
        <w:spacing w:line="560" w:lineRule="exact"/>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 xml:space="preserve">开户银行：                               开户银行： </w:t>
      </w:r>
    </w:p>
    <w:p w14:paraId="5BD99096">
      <w:pPr>
        <w:spacing w:line="560" w:lineRule="exact"/>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 xml:space="preserve">开户名称：                               开户名称： </w:t>
      </w:r>
    </w:p>
    <w:p w14:paraId="70574928">
      <w:pPr>
        <w:spacing w:line="560" w:lineRule="exact"/>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开户账号：                               开户账号：</w:t>
      </w:r>
    </w:p>
    <w:p w14:paraId="124A256D">
      <w:pPr>
        <w:spacing w:line="560" w:lineRule="exact"/>
        <w:rPr>
          <w:rStyle w:val="26"/>
          <w:rFonts w:hint="eastAsia" w:ascii="仿宋" w:hAnsi="仿宋" w:eastAsia="仿宋" w:cs="仿宋"/>
          <w:b/>
          <w:color w:val="auto"/>
          <w:lang w:eastAsia="zh-CN"/>
        </w:rPr>
      </w:pPr>
    </w:p>
    <w:p w14:paraId="78CFCB1C">
      <w:pPr>
        <w:spacing w:line="560" w:lineRule="exact"/>
        <w:rPr>
          <w:rStyle w:val="26"/>
          <w:rFonts w:hint="eastAsia" w:ascii="仿宋" w:hAnsi="仿宋" w:eastAsia="仿宋" w:cs="仿宋"/>
          <w:b/>
          <w:color w:val="auto"/>
          <w:lang w:eastAsia="zh-CN"/>
        </w:rPr>
      </w:pPr>
    </w:p>
    <w:p w14:paraId="236B14C9">
      <w:pPr>
        <w:spacing w:line="560" w:lineRule="exact"/>
        <w:rPr>
          <w:rStyle w:val="26"/>
          <w:rFonts w:hint="eastAsia" w:ascii="仿宋" w:hAnsi="仿宋" w:eastAsia="仿宋" w:cs="仿宋"/>
          <w:b/>
          <w:color w:val="auto"/>
          <w:sz w:val="24"/>
          <w:lang w:eastAsia="zh-CN"/>
        </w:rPr>
      </w:pPr>
    </w:p>
    <w:p w14:paraId="5B5E3492">
      <w:pPr>
        <w:pStyle w:val="37"/>
        <w:spacing w:line="560" w:lineRule="exact"/>
        <w:ind w:firstLine="200"/>
        <w:jc w:val="center"/>
        <w:rPr>
          <w:rStyle w:val="26"/>
          <w:rFonts w:hint="eastAsia" w:ascii="仿宋" w:hAnsi="仿宋" w:eastAsia="仿宋" w:cs="仿宋"/>
          <w:b/>
          <w:color w:val="auto"/>
          <w:szCs w:val="24"/>
          <w:lang w:eastAsia="zh-CN"/>
        </w:rPr>
      </w:pPr>
      <w:r>
        <w:rPr>
          <w:rStyle w:val="26"/>
          <w:rFonts w:hint="eastAsia" w:ascii="仿宋" w:hAnsi="仿宋" w:eastAsia="仿宋" w:cs="仿宋"/>
          <w:b/>
          <w:color w:val="auto"/>
          <w:szCs w:val="24"/>
          <w:lang w:eastAsia="zh-CN"/>
        </w:rPr>
        <w:t>第二部分 合同一般条款</w:t>
      </w:r>
    </w:p>
    <w:p w14:paraId="469D6BF2">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2.1 定义</w:t>
      </w:r>
    </w:p>
    <w:p w14:paraId="146F75C4">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本合同中的下列词语应按以下内容进行解释：</w:t>
      </w:r>
    </w:p>
    <w:p w14:paraId="6DEE644F">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2.1.1 “合同”系指采购人和中标供应商签订的载明双方当事人所达成的协议，并包括所有的附件、附录和构成合同的其他文件。</w:t>
      </w:r>
    </w:p>
    <w:p w14:paraId="2B8EF702">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2.1.2 “合同价”系指根据合同约定，中标供应商在完全履行合同义务后，采购人应支付给中标供应商的价格。</w:t>
      </w:r>
    </w:p>
    <w:p w14:paraId="07F615D5">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2.1.3 “货物”系指中标供应商根据合同约定应向采购人交付的一切各种形态和种类的物品，包括原材料、燃料、设备、机械、仪表、备件、计算机软件、产品等，并包括工具、手册等其他相关资料。</w:t>
      </w:r>
    </w:p>
    <w:p w14:paraId="4C686A97">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2.1.4 “甲方”系指与中标供应商签署合同的采购人；采购人委托采购代理机构代表其与乙方签订合同的，采购人的授权委托书作为合同附件。</w:t>
      </w:r>
    </w:p>
    <w:p w14:paraId="64DDF245">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A0C6E8A">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2.1.6 “现场”系指合同约定货物将要运至或者安装的地点。</w:t>
      </w:r>
    </w:p>
    <w:p w14:paraId="0264294C">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2.2 技术规范</w:t>
      </w:r>
    </w:p>
    <w:p w14:paraId="1465889C">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F22395C">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2.3 知识产权</w:t>
      </w:r>
    </w:p>
    <w:p w14:paraId="69DECE6A">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422A5D3E">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2.3.2具有知识产权的计算机软件等货物的知识产权归属，详见</w:t>
      </w:r>
      <w:r>
        <w:rPr>
          <w:rStyle w:val="26"/>
          <w:rFonts w:hint="eastAsia" w:ascii="仿宋" w:hAnsi="仿宋" w:eastAsia="仿宋" w:cs="仿宋"/>
          <w:b/>
          <w:i/>
          <w:color w:val="auto"/>
          <w:sz w:val="24"/>
          <w:u w:val="single" w:color="000000"/>
          <w:lang w:eastAsia="zh-CN"/>
        </w:rPr>
        <w:t>合同专用条款</w:t>
      </w:r>
      <w:r>
        <w:rPr>
          <w:rStyle w:val="26"/>
          <w:rFonts w:hint="eastAsia" w:ascii="仿宋" w:hAnsi="仿宋" w:eastAsia="仿宋" w:cs="仿宋"/>
          <w:color w:val="auto"/>
          <w:sz w:val="24"/>
          <w:lang w:eastAsia="zh-CN"/>
        </w:rPr>
        <w:t>。</w:t>
      </w:r>
    </w:p>
    <w:p w14:paraId="206520E0">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2.4 包装和装运</w:t>
      </w:r>
    </w:p>
    <w:p w14:paraId="3750E999">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2.4.1除</w:t>
      </w:r>
      <w:r>
        <w:rPr>
          <w:rStyle w:val="26"/>
          <w:rFonts w:hint="eastAsia" w:ascii="仿宋" w:hAnsi="仿宋" w:eastAsia="仿宋" w:cs="仿宋"/>
          <w:b/>
          <w:i/>
          <w:color w:val="auto"/>
          <w:sz w:val="24"/>
          <w:u w:val="single" w:color="000000"/>
          <w:lang w:eastAsia="zh-CN"/>
        </w:rPr>
        <w:t>合同专用条款</w:t>
      </w:r>
      <w:r>
        <w:rPr>
          <w:rStyle w:val="26"/>
          <w:rFonts w:hint="eastAsia" w:ascii="仿宋" w:hAnsi="仿宋" w:eastAsia="仿宋" w:cs="仿宋"/>
          <w:color w:val="auto"/>
          <w:sz w:val="24"/>
          <w:lang w:eastAsia="zh-CN"/>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3E043DA">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2.4.2 装运货物的要求和通知，详见</w:t>
      </w:r>
      <w:r>
        <w:rPr>
          <w:rStyle w:val="26"/>
          <w:rFonts w:hint="eastAsia" w:ascii="仿宋" w:hAnsi="仿宋" w:eastAsia="仿宋" w:cs="仿宋"/>
          <w:b/>
          <w:i/>
          <w:color w:val="auto"/>
          <w:sz w:val="24"/>
          <w:u w:val="single" w:color="000000"/>
          <w:lang w:eastAsia="zh-CN"/>
        </w:rPr>
        <w:t>合同专用条款</w:t>
      </w:r>
      <w:r>
        <w:rPr>
          <w:rStyle w:val="26"/>
          <w:rFonts w:hint="eastAsia" w:ascii="仿宋" w:hAnsi="仿宋" w:eastAsia="仿宋" w:cs="仿宋"/>
          <w:color w:val="auto"/>
          <w:sz w:val="24"/>
          <w:lang w:eastAsia="zh-CN"/>
        </w:rPr>
        <w:t>。</w:t>
      </w:r>
    </w:p>
    <w:p w14:paraId="2ACD08EC">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2.5 履约检查和问题反馈</w:t>
      </w:r>
    </w:p>
    <w:p w14:paraId="48E56F0A">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2.5.1甲方有权在其认为必要时，对乙方是否能够按照合同约定交付货物进行履约检查，以确保乙方所交付的货物能够依约满足甲方之项目需求，但不得因履约检查妨碍乙方的正常工作，乙方应予积极配合；</w:t>
      </w:r>
    </w:p>
    <w:p w14:paraId="2FD16A8A">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2.5.2 合同履行期间，甲方有权将履行过程中出现的问题反馈给乙方，双方当事人应以书面形式约定需要完善和改进的内容。</w:t>
      </w:r>
    </w:p>
    <w:p w14:paraId="0B8447E4">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2.6 结算方式和付款条件</w:t>
      </w:r>
    </w:p>
    <w:p w14:paraId="3E9C2F09">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详见</w:t>
      </w:r>
      <w:r>
        <w:rPr>
          <w:rStyle w:val="26"/>
          <w:rFonts w:hint="eastAsia" w:ascii="仿宋" w:hAnsi="仿宋" w:eastAsia="仿宋" w:cs="仿宋"/>
          <w:b/>
          <w:i/>
          <w:color w:val="auto"/>
          <w:sz w:val="24"/>
          <w:u w:val="single" w:color="000000"/>
          <w:lang w:eastAsia="zh-CN"/>
        </w:rPr>
        <w:t>合同专用条款</w:t>
      </w:r>
      <w:r>
        <w:rPr>
          <w:rStyle w:val="26"/>
          <w:rFonts w:hint="eastAsia" w:ascii="仿宋" w:hAnsi="仿宋" w:eastAsia="仿宋" w:cs="仿宋"/>
          <w:color w:val="auto"/>
          <w:sz w:val="24"/>
          <w:lang w:eastAsia="zh-CN"/>
        </w:rPr>
        <w:t>。</w:t>
      </w:r>
    </w:p>
    <w:p w14:paraId="25E7D805">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2.7 技术资料和保密义务</w:t>
      </w:r>
    </w:p>
    <w:p w14:paraId="1BEC5E58">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2.7.1 乙方有权依据合同约定和项目需要，向甲方了解有关情况，调阅有关资料等，甲方应予积极配合；</w:t>
      </w:r>
    </w:p>
    <w:p w14:paraId="10C365BF">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2.7.2 乙方有义务妥善保管和保护由甲方提供的前款信息和资料等；</w:t>
      </w:r>
    </w:p>
    <w:p w14:paraId="216557F4">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7338F7B">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2.8 质量保证</w:t>
      </w:r>
    </w:p>
    <w:p w14:paraId="5FD56E80">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2.8.1 乙方应建立和完善履行合同的内部质量保证体系，并提供相关内部规章制度给甲方，以便甲方进行监督检查；</w:t>
      </w:r>
    </w:p>
    <w:p w14:paraId="7663577F">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2.8.2 乙方应保证履行合同的人员数量和素质、软件和硬件设备的配置、场地、环境和设施等满足全面履行合同的要求，并应接受甲方的监督检查。</w:t>
      </w:r>
    </w:p>
    <w:p w14:paraId="7A1CC111">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2.9 货物的风险负担</w:t>
      </w:r>
    </w:p>
    <w:p w14:paraId="6FD69B93">
      <w:pPr>
        <w:spacing w:line="560" w:lineRule="exact"/>
        <w:ind w:firstLine="480" w:firstLineChars="200"/>
        <w:rPr>
          <w:rStyle w:val="26"/>
          <w:rFonts w:hint="eastAsia" w:ascii="仿宋" w:hAnsi="仿宋" w:eastAsia="仿宋" w:cs="仿宋"/>
          <w:b/>
          <w:color w:val="auto"/>
          <w:sz w:val="24"/>
          <w:lang w:eastAsia="zh-CN"/>
        </w:rPr>
      </w:pPr>
      <w:r>
        <w:rPr>
          <w:rStyle w:val="26"/>
          <w:rFonts w:hint="eastAsia" w:ascii="仿宋" w:hAnsi="仿宋" w:eastAsia="仿宋" w:cs="仿宋"/>
          <w:color w:val="auto"/>
          <w:sz w:val="24"/>
          <w:lang w:eastAsia="zh-CN"/>
        </w:rPr>
        <w:t>货物或者在途货物或者交付给第一承运人后的货物毁损、灭失的风险负担详见</w:t>
      </w:r>
      <w:r>
        <w:rPr>
          <w:rStyle w:val="26"/>
          <w:rFonts w:hint="eastAsia" w:ascii="仿宋" w:hAnsi="仿宋" w:eastAsia="仿宋" w:cs="仿宋"/>
          <w:b/>
          <w:i/>
          <w:color w:val="auto"/>
          <w:sz w:val="24"/>
          <w:u w:val="single" w:color="000000"/>
          <w:lang w:eastAsia="zh-CN"/>
        </w:rPr>
        <w:t>合同专用条款</w:t>
      </w:r>
      <w:r>
        <w:rPr>
          <w:rStyle w:val="26"/>
          <w:rFonts w:hint="eastAsia" w:ascii="仿宋" w:hAnsi="仿宋" w:eastAsia="仿宋" w:cs="仿宋"/>
          <w:color w:val="auto"/>
          <w:sz w:val="24"/>
          <w:lang w:eastAsia="zh-CN"/>
        </w:rPr>
        <w:t>。</w:t>
      </w:r>
    </w:p>
    <w:p w14:paraId="222D2423">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2.10 延迟交货</w:t>
      </w:r>
    </w:p>
    <w:p w14:paraId="089AF32C">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56BEA4D6">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2.11 合同变更</w:t>
      </w:r>
    </w:p>
    <w:p w14:paraId="25536472">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2.11.1双方当事人协商一致，可以签订书面补充合同的形式变更合同，但不得违背采购文件确定的事项，且如果系追加与合同标的相同的货物的，那么所有补充合同的采购金额不得超过原合同价的10%；</w:t>
      </w:r>
    </w:p>
    <w:p w14:paraId="750538AF">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2.11.2 合同继续履行将损害国家利益和社会公共利益的，双方当事人应当以书面形式变更合同。有过错的一方应当承担赔偿责任，双方当事人都有过错的，各自承担相应的责任。</w:t>
      </w:r>
    </w:p>
    <w:p w14:paraId="626E0C91">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2.12 合同转让和分包</w:t>
      </w:r>
    </w:p>
    <w:p w14:paraId="2EFC370A">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E6454CA">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2.13 不可抗力</w:t>
      </w:r>
    </w:p>
    <w:p w14:paraId="037C3506">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2.13.1如果任何一方遭遇法律规定的不可抗力，致使合同履行受阻时，履行合同的期限应予延长，延长的期限应相当于不可抗力所影响的时间；</w:t>
      </w:r>
    </w:p>
    <w:p w14:paraId="0CFB39DA">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2.13.2 因不可抗力致使不能实现合同目的的，当事人可以解除合同；</w:t>
      </w:r>
    </w:p>
    <w:p w14:paraId="6AE2A497">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2.13.3 因不可抗力致使合同有变更必要的，双方当事人应在</w:t>
      </w:r>
      <w:r>
        <w:rPr>
          <w:rStyle w:val="26"/>
          <w:rFonts w:hint="eastAsia" w:ascii="仿宋" w:hAnsi="仿宋" w:eastAsia="仿宋" w:cs="仿宋"/>
          <w:b/>
          <w:i/>
          <w:color w:val="auto"/>
          <w:sz w:val="24"/>
          <w:u w:val="single" w:color="000000"/>
          <w:lang w:eastAsia="zh-CN"/>
        </w:rPr>
        <w:t>合同专用条款</w:t>
      </w:r>
      <w:r>
        <w:rPr>
          <w:rStyle w:val="26"/>
          <w:rFonts w:hint="eastAsia" w:ascii="仿宋" w:hAnsi="仿宋" w:eastAsia="仿宋" w:cs="仿宋"/>
          <w:color w:val="auto"/>
          <w:sz w:val="24"/>
          <w:lang w:eastAsia="zh-CN"/>
        </w:rPr>
        <w:t>约定时间内以书面形式变更合同；</w:t>
      </w:r>
    </w:p>
    <w:p w14:paraId="5115E0EF">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2.13.4受不可抗力影响的一方在不可抗力发生后，应在</w:t>
      </w:r>
      <w:r>
        <w:rPr>
          <w:rStyle w:val="26"/>
          <w:rFonts w:hint="eastAsia" w:ascii="仿宋" w:hAnsi="仿宋" w:eastAsia="仿宋" w:cs="仿宋"/>
          <w:b/>
          <w:i/>
          <w:color w:val="auto"/>
          <w:sz w:val="24"/>
          <w:u w:val="single" w:color="000000"/>
          <w:lang w:eastAsia="zh-CN"/>
        </w:rPr>
        <w:t>合同专用条款</w:t>
      </w:r>
      <w:r>
        <w:rPr>
          <w:rStyle w:val="26"/>
          <w:rFonts w:hint="eastAsia" w:ascii="仿宋" w:hAnsi="仿宋" w:eastAsia="仿宋" w:cs="仿宋"/>
          <w:color w:val="auto"/>
          <w:sz w:val="24"/>
          <w:lang w:eastAsia="zh-CN"/>
        </w:rPr>
        <w:t>约定时间内以书面形式通知对方当事人，并在</w:t>
      </w:r>
      <w:r>
        <w:rPr>
          <w:rStyle w:val="26"/>
          <w:rFonts w:hint="eastAsia" w:ascii="仿宋" w:hAnsi="仿宋" w:eastAsia="仿宋" w:cs="仿宋"/>
          <w:b/>
          <w:i/>
          <w:color w:val="auto"/>
          <w:sz w:val="24"/>
          <w:u w:val="single" w:color="000000"/>
          <w:lang w:eastAsia="zh-CN"/>
        </w:rPr>
        <w:t>合同专用条款</w:t>
      </w:r>
      <w:r>
        <w:rPr>
          <w:rStyle w:val="26"/>
          <w:rFonts w:hint="eastAsia" w:ascii="仿宋" w:hAnsi="仿宋" w:eastAsia="仿宋" w:cs="仿宋"/>
          <w:color w:val="auto"/>
          <w:sz w:val="24"/>
          <w:lang w:eastAsia="zh-CN"/>
        </w:rPr>
        <w:t>约定时间内，将有关部门出具的证明文件送达对方当事人。</w:t>
      </w:r>
    </w:p>
    <w:p w14:paraId="2FAB2A93">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2.14 税费</w:t>
      </w:r>
    </w:p>
    <w:p w14:paraId="08D0EF9E">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与合同有关的一切税费，均按照中华人民共和国法律的相关规定。</w:t>
      </w:r>
    </w:p>
    <w:p w14:paraId="7ECB15FC">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2.15 乙方破产</w:t>
      </w:r>
    </w:p>
    <w:p w14:paraId="497EF921">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0969319">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2.16 合同中止、终止</w:t>
      </w:r>
    </w:p>
    <w:p w14:paraId="74C32516">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2.16.1 双方当事人不得擅自中止或者终止合同；</w:t>
      </w:r>
    </w:p>
    <w:p w14:paraId="38BFD2D2">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2.16.2合同继续履行将损害国家利益和社会公共利益的，双方当事人应当中止或者终止合同。有过错的一方应当承担赔偿责任，双方当事人都有过错的，各自承担相应的责任。</w:t>
      </w:r>
    </w:p>
    <w:p w14:paraId="35210877">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2.17 检验和验收</w:t>
      </w:r>
    </w:p>
    <w:p w14:paraId="7B97D4A3">
      <w:pPr>
        <w:tabs>
          <w:tab w:val="left" w:pos="360"/>
          <w:tab w:val="left" w:pos="540"/>
          <w:tab w:val="left" w:pos="1080"/>
        </w:tabs>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2.17.1货物交付前，乙方应对货物的质量、数量等方面进行详细、全面的检验，并向甲方出具证明货物符合合同约定的文件；货物交付时，乙方在</w:t>
      </w:r>
      <w:r>
        <w:rPr>
          <w:rStyle w:val="26"/>
          <w:rFonts w:hint="eastAsia" w:ascii="仿宋" w:hAnsi="仿宋" w:eastAsia="仿宋" w:cs="仿宋"/>
          <w:b/>
          <w:i/>
          <w:color w:val="auto"/>
          <w:sz w:val="24"/>
          <w:u w:val="single" w:color="000000"/>
          <w:lang w:eastAsia="zh-CN"/>
        </w:rPr>
        <w:t>合同专用条款</w:t>
      </w:r>
      <w:r>
        <w:rPr>
          <w:rStyle w:val="26"/>
          <w:rFonts w:hint="eastAsia" w:ascii="仿宋" w:hAnsi="仿宋" w:eastAsia="仿宋" w:cs="仿宋"/>
          <w:color w:val="auto"/>
          <w:sz w:val="24"/>
          <w:lang w:eastAsia="zh-CN"/>
        </w:rPr>
        <w:t>约定时间内组织验收，并可依法邀请相关方参加，验收应出具验收书。</w:t>
      </w:r>
    </w:p>
    <w:p w14:paraId="1E0C0F34">
      <w:pPr>
        <w:tabs>
          <w:tab w:val="left" w:pos="360"/>
          <w:tab w:val="left" w:pos="540"/>
          <w:tab w:val="left" w:pos="1080"/>
        </w:tabs>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3DCE295">
      <w:pPr>
        <w:tabs>
          <w:tab w:val="left" w:pos="360"/>
          <w:tab w:val="left" w:pos="540"/>
          <w:tab w:val="left" w:pos="1080"/>
        </w:tabs>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2.17.3 检验和验收标准、程序等具体内容以及前述验收书的效力详见</w:t>
      </w:r>
      <w:r>
        <w:rPr>
          <w:rStyle w:val="26"/>
          <w:rFonts w:hint="eastAsia" w:ascii="仿宋" w:hAnsi="仿宋" w:eastAsia="仿宋" w:cs="仿宋"/>
          <w:b/>
          <w:i/>
          <w:color w:val="auto"/>
          <w:sz w:val="24"/>
          <w:u w:val="single" w:color="000000"/>
          <w:lang w:eastAsia="zh-CN"/>
        </w:rPr>
        <w:t>合同专用条款</w:t>
      </w:r>
      <w:r>
        <w:rPr>
          <w:rStyle w:val="26"/>
          <w:rFonts w:hint="eastAsia" w:ascii="仿宋" w:hAnsi="仿宋" w:eastAsia="仿宋" w:cs="仿宋"/>
          <w:i/>
          <w:color w:val="auto"/>
          <w:sz w:val="24"/>
          <w:lang w:eastAsia="zh-CN"/>
        </w:rPr>
        <w:t>。</w:t>
      </w:r>
    </w:p>
    <w:p w14:paraId="116999CC">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2.18 通知和送达</w:t>
      </w:r>
    </w:p>
    <w:p w14:paraId="541CA1D1">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2.18.1 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p>
    <w:p w14:paraId="433C5708">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14:paraId="7A6A4DA0">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2.19 计量单位</w:t>
      </w:r>
    </w:p>
    <w:p w14:paraId="142F784D">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除技术规范中另有规定外,合同的计量单位均使用国家法定计量单位。</w:t>
      </w:r>
    </w:p>
    <w:p w14:paraId="6CA5BA46">
      <w:pPr>
        <w:spacing w:line="560" w:lineRule="exact"/>
        <w:ind w:firstLine="482" w:firstLineChars="200"/>
        <w:rPr>
          <w:rStyle w:val="26"/>
          <w:rFonts w:hint="eastAsia" w:ascii="仿宋" w:hAnsi="仿宋" w:eastAsia="仿宋" w:cs="仿宋"/>
          <w:b/>
          <w:color w:val="auto"/>
          <w:sz w:val="24"/>
        </w:rPr>
      </w:pPr>
      <w:r>
        <w:rPr>
          <w:rStyle w:val="26"/>
          <w:rFonts w:hint="eastAsia" w:ascii="仿宋" w:hAnsi="仿宋" w:eastAsia="仿宋" w:cs="仿宋"/>
          <w:b/>
          <w:color w:val="auto"/>
          <w:sz w:val="24"/>
        </w:rPr>
        <w:t>2.20 合同使用的文字和适用的法律</w:t>
      </w:r>
    </w:p>
    <w:p w14:paraId="0E2D4577">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2.20.1 合同使用汉语书就、变更和解释；</w:t>
      </w:r>
    </w:p>
    <w:p w14:paraId="57AD0148">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2.20.2 合同适用中华人民共和国法律。</w:t>
      </w:r>
    </w:p>
    <w:p w14:paraId="376EBD94">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2.21 履约保证金</w:t>
      </w:r>
    </w:p>
    <w:p w14:paraId="440C7444">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2.21.1 采购文件要求乙方提交履约保证金的，乙方应按</w:t>
      </w:r>
      <w:r>
        <w:rPr>
          <w:rStyle w:val="26"/>
          <w:rFonts w:hint="eastAsia" w:ascii="仿宋" w:hAnsi="仿宋" w:eastAsia="仿宋" w:cs="仿宋"/>
          <w:b/>
          <w:i/>
          <w:color w:val="auto"/>
          <w:sz w:val="24"/>
          <w:u w:val="single" w:color="000000"/>
          <w:lang w:eastAsia="zh-CN"/>
        </w:rPr>
        <w:t>合同专用条款</w:t>
      </w:r>
      <w:r>
        <w:rPr>
          <w:rStyle w:val="26"/>
          <w:rFonts w:hint="eastAsia" w:ascii="仿宋" w:hAnsi="仿宋" w:eastAsia="仿宋" w:cs="仿宋"/>
          <w:color w:val="auto"/>
          <w:sz w:val="24"/>
          <w:lang w:eastAsia="zh-CN"/>
        </w:rPr>
        <w:t>约定的方式，以支票、汇票、本票或者金融机构、担保机构出具的保函等非现金形式，提交不超过合同价10%的履约保证金；</w:t>
      </w:r>
    </w:p>
    <w:p w14:paraId="10FBC41D">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2.21.2  履约保证金在</w:t>
      </w:r>
      <w:r>
        <w:rPr>
          <w:rStyle w:val="26"/>
          <w:rFonts w:hint="eastAsia" w:ascii="仿宋" w:hAnsi="仿宋" w:eastAsia="仿宋" w:cs="仿宋"/>
          <w:b/>
          <w:i/>
          <w:color w:val="auto"/>
          <w:sz w:val="24"/>
          <w:u w:val="single" w:color="000000"/>
          <w:lang w:eastAsia="zh-CN"/>
        </w:rPr>
        <w:t>合同专用条款</w:t>
      </w:r>
      <w:r>
        <w:rPr>
          <w:rStyle w:val="26"/>
          <w:rFonts w:hint="eastAsia" w:ascii="仿宋" w:hAnsi="仿宋" w:eastAsia="仿宋" w:cs="仿宋"/>
          <w:color w:val="auto"/>
          <w:sz w:val="24"/>
          <w:lang w:eastAsia="zh-CN"/>
        </w:rPr>
        <w:t>约定期间内或者货物质量保证期内不予退还或者应完全有效，前述约定期间届满或者货物质量保证期届满之日起个工作日内，甲方应将履约保证金退还乙方；</w:t>
      </w:r>
    </w:p>
    <w:p w14:paraId="324BDE27">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E35CE89">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2.22 合同份数</w:t>
      </w:r>
    </w:p>
    <w:p w14:paraId="326A69CE">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合同份数按</w:t>
      </w:r>
      <w:r>
        <w:rPr>
          <w:rStyle w:val="26"/>
          <w:rFonts w:hint="eastAsia" w:ascii="仿宋" w:hAnsi="仿宋" w:eastAsia="仿宋" w:cs="仿宋"/>
          <w:b/>
          <w:i/>
          <w:color w:val="auto"/>
          <w:sz w:val="24"/>
          <w:u w:val="single" w:color="000000"/>
          <w:lang w:eastAsia="zh-CN"/>
        </w:rPr>
        <w:t>合同专用条款</w:t>
      </w:r>
      <w:r>
        <w:rPr>
          <w:rStyle w:val="26"/>
          <w:rFonts w:hint="eastAsia" w:ascii="仿宋" w:hAnsi="仿宋" w:eastAsia="仿宋" w:cs="仿宋"/>
          <w:color w:val="auto"/>
          <w:sz w:val="24"/>
          <w:lang w:eastAsia="zh-CN"/>
        </w:rPr>
        <w:t>规定，每份均具有同等法律效力。</w:t>
      </w:r>
    </w:p>
    <w:p w14:paraId="60E2E983">
      <w:pPr>
        <w:pStyle w:val="37"/>
        <w:spacing w:line="560" w:lineRule="exact"/>
        <w:ind w:firstLine="0"/>
        <w:jc w:val="center"/>
        <w:rPr>
          <w:rStyle w:val="26"/>
          <w:rFonts w:hint="eastAsia" w:ascii="仿宋" w:hAnsi="仿宋" w:eastAsia="仿宋" w:cs="仿宋"/>
          <w:color w:val="auto"/>
          <w:szCs w:val="24"/>
          <w:lang w:eastAsia="zh-CN"/>
        </w:rPr>
      </w:pPr>
      <w:r>
        <w:rPr>
          <w:rStyle w:val="26"/>
          <w:rFonts w:hint="eastAsia" w:ascii="仿宋" w:hAnsi="仿宋" w:eastAsia="仿宋" w:cs="仿宋"/>
          <w:color w:val="auto"/>
          <w:szCs w:val="24"/>
          <w:lang w:eastAsia="zh-CN"/>
        </w:rPr>
        <w:br w:type="page"/>
      </w:r>
    </w:p>
    <w:p w14:paraId="62A3AB2E">
      <w:pPr>
        <w:pStyle w:val="37"/>
        <w:spacing w:line="560" w:lineRule="exact"/>
        <w:ind w:firstLine="0"/>
        <w:jc w:val="center"/>
        <w:rPr>
          <w:rStyle w:val="26"/>
          <w:rFonts w:hint="eastAsia" w:ascii="仿宋" w:hAnsi="仿宋" w:eastAsia="仿宋" w:cs="仿宋"/>
          <w:b/>
          <w:color w:val="auto"/>
          <w:szCs w:val="24"/>
          <w:lang w:eastAsia="zh-CN"/>
        </w:rPr>
      </w:pPr>
      <w:r>
        <w:rPr>
          <w:rStyle w:val="26"/>
          <w:rFonts w:hint="eastAsia" w:ascii="仿宋" w:hAnsi="仿宋" w:eastAsia="仿宋" w:cs="仿宋"/>
          <w:b/>
          <w:color w:val="auto"/>
          <w:szCs w:val="24"/>
          <w:lang w:eastAsia="zh-CN"/>
        </w:rPr>
        <w:t>第三部分  合同专用条款</w:t>
      </w:r>
    </w:p>
    <w:p w14:paraId="33B6A6E3">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3"/>
        <w:tblW w:w="8434" w:type="dxa"/>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70"/>
        <w:gridCol w:w="7364"/>
      </w:tblGrid>
      <w:tr w14:paraId="7709A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1"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2CBC716C">
            <w:pPr>
              <w:spacing w:line="560" w:lineRule="exact"/>
              <w:jc w:val="center"/>
              <w:rPr>
                <w:rStyle w:val="26"/>
                <w:rFonts w:hint="eastAsia" w:ascii="仿宋" w:hAnsi="仿宋" w:eastAsia="仿宋" w:cs="仿宋"/>
                <w:b/>
                <w:color w:val="auto"/>
                <w:sz w:val="24"/>
              </w:rPr>
            </w:pPr>
            <w:r>
              <w:rPr>
                <w:rStyle w:val="26"/>
                <w:rFonts w:hint="eastAsia" w:ascii="仿宋" w:hAnsi="仿宋" w:eastAsia="仿宋" w:cs="仿宋"/>
                <w:b/>
                <w:color w:val="auto"/>
                <w:sz w:val="24"/>
              </w:rPr>
              <w:t>条款号</w:t>
            </w:r>
          </w:p>
        </w:tc>
        <w:tc>
          <w:tcPr>
            <w:tcW w:w="7364" w:type="dxa"/>
            <w:tcBorders>
              <w:top w:val="single" w:color="000000" w:sz="6" w:space="0"/>
              <w:left w:val="single" w:color="000000" w:sz="6" w:space="0"/>
              <w:bottom w:val="single" w:color="000000" w:sz="6" w:space="0"/>
              <w:right w:val="single" w:color="000000" w:sz="6" w:space="0"/>
            </w:tcBorders>
            <w:vAlign w:val="center"/>
          </w:tcPr>
          <w:p w14:paraId="7C78477C">
            <w:pPr>
              <w:spacing w:line="560" w:lineRule="exact"/>
              <w:jc w:val="center"/>
              <w:rPr>
                <w:rStyle w:val="26"/>
                <w:rFonts w:hint="eastAsia" w:ascii="仿宋" w:hAnsi="仿宋" w:eastAsia="仿宋" w:cs="仿宋"/>
                <w:b/>
                <w:color w:val="auto"/>
                <w:sz w:val="24"/>
              </w:rPr>
            </w:pPr>
            <w:r>
              <w:rPr>
                <w:rStyle w:val="26"/>
                <w:rFonts w:hint="eastAsia" w:ascii="仿宋" w:hAnsi="仿宋" w:eastAsia="仿宋" w:cs="仿宋"/>
                <w:b/>
                <w:color w:val="auto"/>
                <w:sz w:val="24"/>
              </w:rPr>
              <w:t>约定内容</w:t>
            </w:r>
          </w:p>
        </w:tc>
      </w:tr>
      <w:tr w14:paraId="6C1E4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730DFE48">
            <w:pPr>
              <w:spacing w:line="560" w:lineRule="exact"/>
              <w:rPr>
                <w:rStyle w:val="26"/>
                <w:rFonts w:hint="eastAsia" w:ascii="仿宋" w:hAnsi="仿宋" w:eastAsia="仿宋" w:cs="仿宋"/>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0227CF5E">
            <w:pPr>
              <w:spacing w:line="560" w:lineRule="exact"/>
              <w:rPr>
                <w:rStyle w:val="26"/>
                <w:rFonts w:hint="eastAsia" w:ascii="仿宋" w:hAnsi="仿宋" w:eastAsia="仿宋" w:cs="仿宋"/>
                <w:color w:val="auto"/>
                <w:sz w:val="24"/>
              </w:rPr>
            </w:pPr>
          </w:p>
        </w:tc>
      </w:tr>
      <w:tr w14:paraId="7B66B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1FFB0A81">
            <w:pPr>
              <w:spacing w:line="560" w:lineRule="exact"/>
              <w:rPr>
                <w:rStyle w:val="26"/>
                <w:rFonts w:hint="eastAsia" w:ascii="仿宋" w:hAnsi="仿宋" w:eastAsia="仿宋" w:cs="仿宋"/>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35256BEE">
            <w:pPr>
              <w:spacing w:line="560" w:lineRule="exact"/>
              <w:rPr>
                <w:rStyle w:val="26"/>
                <w:rFonts w:hint="eastAsia" w:ascii="仿宋" w:hAnsi="仿宋" w:eastAsia="仿宋" w:cs="仿宋"/>
                <w:color w:val="auto"/>
                <w:sz w:val="24"/>
              </w:rPr>
            </w:pPr>
          </w:p>
        </w:tc>
      </w:tr>
      <w:tr w14:paraId="03478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1F7B92F9">
            <w:pPr>
              <w:spacing w:line="560" w:lineRule="exact"/>
              <w:rPr>
                <w:rStyle w:val="26"/>
                <w:rFonts w:hint="eastAsia" w:ascii="仿宋" w:hAnsi="仿宋" w:eastAsia="仿宋" w:cs="仿宋"/>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657BD114">
            <w:pPr>
              <w:spacing w:line="560" w:lineRule="exact"/>
              <w:rPr>
                <w:rStyle w:val="26"/>
                <w:rFonts w:hint="eastAsia" w:ascii="仿宋" w:hAnsi="仿宋" w:eastAsia="仿宋" w:cs="仿宋"/>
                <w:color w:val="auto"/>
                <w:sz w:val="24"/>
              </w:rPr>
            </w:pPr>
          </w:p>
        </w:tc>
      </w:tr>
      <w:tr w14:paraId="38483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361529D4">
            <w:pPr>
              <w:spacing w:line="560" w:lineRule="exact"/>
              <w:rPr>
                <w:rStyle w:val="26"/>
                <w:rFonts w:hint="eastAsia" w:ascii="仿宋" w:hAnsi="仿宋" w:eastAsia="仿宋" w:cs="仿宋"/>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14915429">
            <w:pPr>
              <w:spacing w:line="560" w:lineRule="exact"/>
              <w:rPr>
                <w:rStyle w:val="26"/>
                <w:rFonts w:hint="eastAsia" w:ascii="仿宋" w:hAnsi="仿宋" w:eastAsia="仿宋" w:cs="仿宋"/>
                <w:color w:val="auto"/>
                <w:sz w:val="24"/>
              </w:rPr>
            </w:pPr>
          </w:p>
        </w:tc>
      </w:tr>
      <w:tr w14:paraId="4DE37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1010D831">
            <w:pPr>
              <w:spacing w:line="560" w:lineRule="exact"/>
              <w:rPr>
                <w:rStyle w:val="26"/>
                <w:rFonts w:hint="eastAsia" w:ascii="仿宋" w:hAnsi="仿宋" w:eastAsia="仿宋" w:cs="仿宋"/>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5DE1134A">
            <w:pPr>
              <w:spacing w:line="560" w:lineRule="exact"/>
              <w:rPr>
                <w:rStyle w:val="26"/>
                <w:rFonts w:hint="eastAsia" w:ascii="仿宋" w:hAnsi="仿宋" w:eastAsia="仿宋" w:cs="仿宋"/>
                <w:color w:val="auto"/>
                <w:sz w:val="24"/>
                <w:u w:val="single"/>
              </w:rPr>
            </w:pPr>
          </w:p>
        </w:tc>
      </w:tr>
      <w:tr w14:paraId="7292B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2002529A">
            <w:pPr>
              <w:spacing w:line="560" w:lineRule="exact"/>
              <w:rPr>
                <w:rStyle w:val="26"/>
                <w:rFonts w:hint="eastAsia" w:ascii="仿宋" w:hAnsi="仿宋" w:eastAsia="仿宋" w:cs="仿宋"/>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697F92D8">
            <w:pPr>
              <w:spacing w:line="560" w:lineRule="exact"/>
              <w:rPr>
                <w:rStyle w:val="26"/>
                <w:rFonts w:hint="eastAsia" w:ascii="仿宋" w:hAnsi="仿宋" w:eastAsia="仿宋" w:cs="仿宋"/>
                <w:color w:val="auto"/>
                <w:sz w:val="24"/>
              </w:rPr>
            </w:pPr>
          </w:p>
        </w:tc>
      </w:tr>
      <w:tr w14:paraId="0B0AA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457A6689">
            <w:pPr>
              <w:spacing w:line="560" w:lineRule="exact"/>
              <w:rPr>
                <w:rStyle w:val="26"/>
                <w:rFonts w:hint="eastAsia" w:ascii="仿宋" w:hAnsi="仿宋" w:eastAsia="仿宋" w:cs="仿宋"/>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3736CEAF">
            <w:pPr>
              <w:spacing w:line="560" w:lineRule="exact"/>
              <w:rPr>
                <w:rStyle w:val="26"/>
                <w:rFonts w:hint="eastAsia" w:ascii="仿宋" w:hAnsi="仿宋" w:eastAsia="仿宋" w:cs="仿宋"/>
                <w:color w:val="auto"/>
                <w:sz w:val="24"/>
                <w:u w:val="single"/>
              </w:rPr>
            </w:pPr>
          </w:p>
        </w:tc>
      </w:tr>
      <w:tr w14:paraId="068E9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24EA0960">
            <w:pPr>
              <w:spacing w:line="560" w:lineRule="exact"/>
              <w:rPr>
                <w:rStyle w:val="26"/>
                <w:rFonts w:hint="eastAsia" w:ascii="仿宋" w:hAnsi="仿宋" w:eastAsia="仿宋" w:cs="仿宋"/>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60030AE3">
            <w:pPr>
              <w:spacing w:line="560" w:lineRule="exact"/>
              <w:rPr>
                <w:rStyle w:val="26"/>
                <w:rFonts w:hint="eastAsia" w:ascii="仿宋" w:hAnsi="仿宋" w:eastAsia="仿宋" w:cs="仿宋"/>
                <w:color w:val="auto"/>
                <w:sz w:val="24"/>
              </w:rPr>
            </w:pPr>
          </w:p>
        </w:tc>
      </w:tr>
      <w:tr w14:paraId="2AE8A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4068AA9F">
            <w:pPr>
              <w:spacing w:line="560" w:lineRule="exact"/>
              <w:rPr>
                <w:rStyle w:val="26"/>
                <w:rFonts w:hint="eastAsia" w:ascii="仿宋" w:hAnsi="仿宋" w:eastAsia="仿宋" w:cs="仿宋"/>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01349F89">
            <w:pPr>
              <w:spacing w:line="560" w:lineRule="exact"/>
              <w:rPr>
                <w:rStyle w:val="26"/>
                <w:rFonts w:hint="eastAsia" w:ascii="仿宋" w:hAnsi="仿宋" w:eastAsia="仿宋" w:cs="仿宋"/>
                <w:color w:val="auto"/>
                <w:sz w:val="24"/>
              </w:rPr>
            </w:pPr>
          </w:p>
        </w:tc>
      </w:tr>
      <w:tr w14:paraId="37C73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2BC776FE">
            <w:pPr>
              <w:spacing w:line="560" w:lineRule="exact"/>
              <w:rPr>
                <w:rStyle w:val="26"/>
                <w:rFonts w:hint="eastAsia" w:ascii="仿宋" w:hAnsi="仿宋" w:eastAsia="仿宋" w:cs="仿宋"/>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5F48C52B">
            <w:pPr>
              <w:spacing w:line="560" w:lineRule="exact"/>
              <w:rPr>
                <w:rStyle w:val="26"/>
                <w:rFonts w:hint="eastAsia" w:ascii="仿宋" w:hAnsi="仿宋" w:eastAsia="仿宋" w:cs="仿宋"/>
                <w:color w:val="auto"/>
                <w:sz w:val="24"/>
              </w:rPr>
            </w:pPr>
          </w:p>
        </w:tc>
      </w:tr>
      <w:tr w14:paraId="71B85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1E10F57C">
            <w:pPr>
              <w:spacing w:line="560" w:lineRule="exact"/>
              <w:rPr>
                <w:rStyle w:val="26"/>
                <w:rFonts w:hint="eastAsia" w:ascii="仿宋" w:hAnsi="仿宋" w:eastAsia="仿宋" w:cs="仿宋"/>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607C14C1">
            <w:pPr>
              <w:spacing w:line="560" w:lineRule="exact"/>
              <w:rPr>
                <w:rStyle w:val="26"/>
                <w:rFonts w:hint="eastAsia" w:ascii="仿宋" w:hAnsi="仿宋" w:eastAsia="仿宋" w:cs="仿宋"/>
                <w:color w:val="auto"/>
                <w:sz w:val="24"/>
              </w:rPr>
            </w:pPr>
          </w:p>
        </w:tc>
      </w:tr>
      <w:tr w14:paraId="0C965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45415E30">
            <w:pPr>
              <w:spacing w:line="560" w:lineRule="exact"/>
              <w:rPr>
                <w:rStyle w:val="26"/>
                <w:rFonts w:hint="eastAsia" w:ascii="仿宋" w:hAnsi="仿宋" w:eastAsia="仿宋" w:cs="仿宋"/>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2D01F99E">
            <w:pPr>
              <w:spacing w:line="560" w:lineRule="exact"/>
              <w:rPr>
                <w:rStyle w:val="26"/>
                <w:rFonts w:hint="eastAsia" w:ascii="仿宋" w:hAnsi="仿宋" w:eastAsia="仿宋" w:cs="仿宋"/>
                <w:color w:val="auto"/>
                <w:sz w:val="24"/>
              </w:rPr>
            </w:pPr>
          </w:p>
        </w:tc>
      </w:tr>
    </w:tbl>
    <w:p w14:paraId="6459C54E">
      <w:pPr>
        <w:rPr>
          <w:rFonts w:hint="eastAsia" w:ascii="仿宋" w:hAnsi="仿宋" w:eastAsia="仿宋" w:cs="仿宋"/>
          <w:color w:val="auto"/>
        </w:rPr>
      </w:pPr>
    </w:p>
    <w:p w14:paraId="135285CE">
      <w:pPr>
        <w:rPr>
          <w:rFonts w:hint="eastAsia" w:ascii="仿宋" w:hAnsi="仿宋" w:eastAsia="仿宋" w:cs="仿宋"/>
        </w:rPr>
      </w:pPr>
    </w:p>
    <w:sectPr>
      <w:footerReference r:id="rId19" w:type="default"/>
      <w:pgSz w:w="11907" w:h="16840"/>
      <w:pgMar w:top="1474" w:right="1814" w:bottom="1474" w:left="1814" w:header="851" w:footer="850" w:gutter="0"/>
      <w:cols w:space="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embedRegular r:id="rId1" w:fontKey="{15BDA30C-1FEB-4B9F-911E-8F5424035F0A}"/>
  </w:font>
  <w:font w:name="仿宋">
    <w:panose1 w:val="02010609060101010101"/>
    <w:charset w:val="86"/>
    <w:family w:val="auto"/>
    <w:pitch w:val="default"/>
    <w:sig w:usb0="800002BF" w:usb1="38CF7CFA" w:usb2="00000016" w:usb3="00000000" w:csb0="00040001" w:csb1="00000000"/>
    <w:embedRegular r:id="rId2" w:fontKey="{F0E44284-B6C1-4540-A929-A1FD9F7974F9}"/>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公文仿宋">
    <w:panose1 w:val="02000500000000000000"/>
    <w:charset w:val="86"/>
    <w:family w:val="auto"/>
    <w:pitch w:val="default"/>
    <w:sig w:usb0="A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C1619">
    <w:pPr>
      <w:pStyle w:val="14"/>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27385">
    <w:pPr>
      <w:pStyle w:val="14"/>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D2B16">
    <w:pPr>
      <w:pStyle w:val="14"/>
      <w:ind w:right="360" w:firstLine="360"/>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E784CA">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FE784CA">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6B74F">
    <w:pPr>
      <w:pStyle w:val="14"/>
      <w:ind w:right="360" w:firstLine="360"/>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9754A9">
                          <w:pPr>
                            <w:pStyle w:val="1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79754A9">
                    <w:pPr>
                      <w:pStyle w:val="1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EB049">
    <w:pPr>
      <w:pStyle w:val="14"/>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8693E">
                          <w:pPr>
                            <w:pStyle w:val="1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0318693E">
                    <w:pPr>
                      <w:pStyle w:val="14"/>
                    </w:pPr>
                    <w:r>
                      <w:fldChar w:fldCharType="begin"/>
                    </w:r>
                    <w:r>
                      <w:instrText xml:space="preserve"> PAGE  \* MERGEFORMAT </w:instrText>
                    </w:r>
                    <w:r>
                      <w:fldChar w:fldCharType="separate"/>
                    </w:r>
                    <w:r>
                      <w:t>24</w:t>
                    </w:r>
                    <w:r>
                      <w:fldChar w:fldCharType="end"/>
                    </w:r>
                  </w:p>
                </w:txbxContent>
              </v:textbox>
            </v:shape>
          </w:pict>
        </mc:Fallback>
      </mc:AlternateContent>
    </w:r>
  </w:p>
  <w:p w14:paraId="23FB644E">
    <w:pPr>
      <w:pStyle w:val="14"/>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046FF">
    <w:pPr>
      <w:pStyle w:val="14"/>
      <w:jc w:val="center"/>
      <w:rPr>
        <w:rStyle w:val="26"/>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587AB3">
                          <w:pPr>
                            <w:pStyle w:val="1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00587AB3">
                    <w:pPr>
                      <w:pStyle w:val="14"/>
                    </w:pPr>
                    <w:r>
                      <w:fldChar w:fldCharType="begin"/>
                    </w:r>
                    <w:r>
                      <w:instrText xml:space="preserve"> PAGE  \* MERGEFORMAT </w:instrText>
                    </w:r>
                    <w:r>
                      <w:fldChar w:fldCharType="separate"/>
                    </w:r>
                    <w:r>
                      <w:t>28</w:t>
                    </w:r>
                    <w:r>
                      <w:fldChar w:fldCharType="end"/>
                    </w:r>
                  </w:p>
                </w:txbxContent>
              </v:textbox>
            </v:shape>
          </w:pict>
        </mc:Fallback>
      </mc:AlternateContent>
    </w:r>
    <w:r>
      <w:rPr>
        <w:rStyle w:val="2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859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a:effectLst/>
                    </wps:spPr>
                    <wps:txbx>
                      <w:txbxContent>
                        <w:p w14:paraId="104F8214">
                          <w:pPr>
                            <w:pStyle w:val="14"/>
                            <w:jc w:val="center"/>
                            <w:rPr>
                              <w:rStyle w:val="26"/>
                            </w:rPr>
                          </w:pPr>
                        </w:p>
                        <w:p w14:paraId="58E8DC17">
                          <w:pPr>
                            <w:tabs>
                              <w:tab w:val="center" w:pos="4153"/>
                              <w:tab w:val="right" w:pos="8306"/>
                            </w:tabs>
                            <w:jc w:val="center"/>
                            <w:rPr>
                              <w:rStyle w:val="26"/>
                            </w:rPr>
                          </w:pPr>
                        </w:p>
                      </w:txbxContent>
                    </wps:txbx>
                    <wps:bodyPr lIns="0" tIns="0" rIns="0" bIns="0" upright="1"/>
                  </wps:wsp>
                </a:graphicData>
              </a:graphic>
            </wp:anchor>
          </w:drawing>
        </mc:Choice>
        <mc:Fallback>
          <w:pict>
            <v:shape id="文本框 3" o:spid="_x0000_s1026" o:spt="202" type="#_x0000_t202" style="position:absolute;left:0pt;margin-top:0pt;height:11.7pt;width:9.05pt;mso-position-horizontal:center;mso-position-horizontal-relative:margin;z-index:251659264;mso-width-relative:page;mso-height-relative:page;" filled="f" stroked="f" coordsize="21600,21600" o:gfxdata="UEsDBAoAAAAAAIdO4kAAAAAAAAAAAAAAAAAEAAAAZHJzL1BLAwQUAAAACACHTuJAikQzlNMAAAAD&#10;AQAADwAAAGRycy9kb3ducmV2LnhtbE2PzU7DMBCE70i8g7VI3Kidgqo2zaZCCE5IiDQcODrxNrEa&#10;r0Ps/vD2uFzgstJoRjPfFpuzG8SRpmA9I2QzBYK49cZyh/BRv9wtQYSo2ejBMyF8U4BNeX1V6Nz4&#10;E1d03MZOpBIOuUboYxxzKUPbk9Nh5kfi5O385HRMcuqkmfQplbtBzpVaSKctp4Vej/TUU7vfHhzC&#10;4ydXz/brrXmvdpWt65Xi18Ue8fYmU2sQkc7xLwwX/IQOZWJq/IFNEANCeiT+3ou3zEA0CPP7B5Bl&#10;If+zlz9QSwMEFAAAAAgAh07iQLbSjVi/AQAAfwMAAA4AAABkcnMvZTJvRG9jLnhtbK1TzY7TMBC+&#10;I/EOlu807f6g3ajpSqhahIQAaeEBXGfcWLI9lu026QvAG3Diwp3n6nMwdtKyLJc9cHHGM+Nv5vtm&#10;srwbrGF7CFGja/hiNucMnMRWu23Dv3y+f3XDWUzCtcKgg4YfIPK71csXy97XcIEdmhYCIxAX6943&#10;vEvJ11UVZQdWxBl6cBRUGKxIdA3bqg2iJ3Rrqov5/HXVY2h9QAkxknc9BvmEGJ4DiEppCWuUOwsu&#10;jagBjEhEKXbaR74q3SoFMn1UKkJipuHENJWTipC9yWe1Wop6G4TvtJxaEM9p4QknK7SjomeotUiC&#10;7YL+B8pqGTCiSjOJthqJFEWIxWL+RJuHTngoXEjq6M+ix/8HKz/sPwWmW9oEzpywNPDj92/HH7+O&#10;P7+yyyxP72NNWQ+e8tLwBoecOvkjOTPrQQWbv8SHUZzEPZzFhSExmR8trm4vrzmTFFpc3VzfFvGr&#10;P499iOktoGXZaHig2RVJxf59TFSQUk8puZbDe21MmZ9xfzkocfRAWYDpdeYx9putNGyGicQG2wNx&#10;M+8c6Zp35GSEk7E5GTsf9Laj5ooCVQaiuZTWph3Kg398J/vxf7P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pEM5TTAAAAAwEAAA8AAAAAAAAAAQAgAAAAIgAAAGRycy9kb3ducmV2LnhtbFBLAQIU&#10;ABQAAAAIAIdO4kC20o1YvwEAAH8DAAAOAAAAAAAAAAEAIAAAACIBAABkcnMvZTJvRG9jLnhtbFBL&#10;BQYAAAAABgAGAFkBAABTBQAAAAA=&#10;">
              <v:fill on="f" focussize="0,0"/>
              <v:stroke on="f"/>
              <v:imagedata o:title=""/>
              <o:lock v:ext="edit" aspectratio="f"/>
              <v:textbox inset="0mm,0mm,0mm,0mm">
                <w:txbxContent>
                  <w:p w14:paraId="104F8214">
                    <w:pPr>
                      <w:pStyle w:val="14"/>
                      <w:jc w:val="center"/>
                      <w:rPr>
                        <w:rStyle w:val="26"/>
                      </w:rPr>
                    </w:pPr>
                  </w:p>
                  <w:p w14:paraId="58E8DC17">
                    <w:pPr>
                      <w:tabs>
                        <w:tab w:val="center" w:pos="4153"/>
                        <w:tab w:val="right" w:pos="8306"/>
                      </w:tabs>
                      <w:jc w:val="center"/>
                      <w:rPr>
                        <w:rStyle w:val="26"/>
                      </w:rPr>
                    </w:pPr>
                  </w:p>
                </w:txbxContent>
              </v:textbox>
            </v:shape>
          </w:pict>
        </mc:Fallback>
      </mc:AlternateContent>
    </w:r>
  </w:p>
  <w:p w14:paraId="3A88D192">
    <w:pPr>
      <w:pStyle w:val="14"/>
      <w:ind w:right="360"/>
      <w:jc w:val="right"/>
      <w:rPr>
        <w:rStyle w:val="2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90269">
    <w:pPr>
      <w:pStyle w:val="14"/>
      <w:framePr w:wrap="around" w:vAnchor="margin" w:hAnchor="text" w:xAlign="center" w:y="1"/>
      <w:rPr>
        <w:rStyle w:val="40"/>
      </w:rPr>
    </w:pPr>
  </w:p>
  <w:p w14:paraId="28BD47AF">
    <w:pPr>
      <w:pStyle w:val="14"/>
      <w:rPr>
        <w:rStyle w:val="2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6A726">
    <w:pPr>
      <w:pStyle w:val="14"/>
      <w:jc w:val="center"/>
      <w:rPr>
        <w:rStyle w:val="26"/>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E854ED">
                          <w:pPr>
                            <w:pStyle w:val="14"/>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05E854ED">
                    <w:pPr>
                      <w:pStyle w:val="14"/>
                    </w:pPr>
                    <w:r>
                      <w:fldChar w:fldCharType="begin"/>
                    </w:r>
                    <w:r>
                      <w:instrText xml:space="preserve"> PAGE  \* MERGEFORMAT </w:instrText>
                    </w:r>
                    <w:r>
                      <w:fldChar w:fldCharType="separate"/>
                    </w:r>
                    <w:r>
                      <w:t>84</w:t>
                    </w:r>
                    <w:r>
                      <w:fldChar w:fldCharType="end"/>
                    </w:r>
                  </w:p>
                </w:txbxContent>
              </v:textbox>
            </v:shape>
          </w:pict>
        </mc:Fallback>
      </mc:AlternateContent>
    </w:r>
    <w:r>
      <w:rPr>
        <w:rStyle w:val="2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AF92720">
                          <w:pPr>
                            <w:pStyle w:val="14"/>
                            <w:jc w:val="center"/>
                            <w:rPr>
                              <w:rStyle w:val="26"/>
                            </w:rPr>
                          </w:pPr>
                        </w:p>
                        <w:p w14:paraId="64CCA1BA">
                          <w:pPr>
                            <w:tabs>
                              <w:tab w:val="center" w:pos="4153"/>
                              <w:tab w:val="right" w:pos="8306"/>
                            </w:tabs>
                            <w:jc w:val="center"/>
                            <w:rPr>
                              <w:rStyle w:val="26"/>
                            </w:rPr>
                          </w:pPr>
                        </w:p>
                      </w:txbxContent>
                    </wps:txbx>
                    <wps:bodyPr lIns="0" tIns="0" rIns="0" bIns="0" upright="1"/>
                  </wps:wsp>
                </a:graphicData>
              </a:graphic>
            </wp:anchor>
          </w:drawing>
        </mc:Choice>
        <mc:Fallback>
          <w:pict>
            <v:shape id="文本框 7"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Vo9yeLkBAACBAwAADgAAAGRycy9lMm9Eb2MueG1srVNNjtMwFN4j&#10;zR0s76fOdCSooqYjoWrQSAiQBg7gOnZjyfazbLdJLwA3YMWGPefqOXh2kjIMm1mwcd6fP7/vey/r&#10;u8EacpQhanANvVlUlEgnoNVu39Avn++vV5TExF3LDTjZ0JOM9G5z9Wrd+1ouoQPTykAQxMW69w3t&#10;UvI1Y1F00vK4AC8dJhUEyxO6Yc/awHtEt4Ytq+o16yG0PoCQMWJ0OybphBheAghKaSG3IA5WujSi&#10;Bml4Qkqx0z7STelWKSnSR6WiTMQ0FJmmcuIjaO/yyTZrXu8D950WUwv8JS0842S5dvjoBWrLEyeH&#10;oP+BsloEiKDSQoBlI5GiCLK4qZ5p89hxLwsXlDr6i+jx/8GKD8dPgei2obeUOG5x4Ofv384/fp1/&#10;fiVvsjy9jzVWPXqsS8NbGHBp5njEYGY9qGDzF/kQzKO4p4u4ckhE5Eur5WpVYUpgbnYQn/257kNM&#10;7yRYko2GBpxeEZUf38c0ls4l+TUH99qYMkHj/gog5hiRZQWm25nJ2HG20rAbJno7aE/Izjw4VDZv&#10;yWyE2djNxsEHve+wuaIBy0A4mcJi2qI8+qc+2k//nM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aT2QNIAAAAFAQAADwAAAAAAAAABACAAAAAiAAAAZHJzL2Rvd25yZXYueG1sUEsBAhQAFAAAAAgA&#10;h07iQFaPcni5AQAAgQMAAA4AAAAAAAAAAQAgAAAAIQEAAGRycy9lMm9Eb2MueG1sUEsFBgAAAAAG&#10;AAYAWQEAAEwFAAAAAA==&#10;">
              <v:fill on="f" focussize="0,0"/>
              <v:stroke on="f"/>
              <v:imagedata o:title=""/>
              <o:lock v:ext="edit" aspectratio="f"/>
              <v:textbox inset="0mm,0mm,0mm,0mm">
                <w:txbxContent>
                  <w:p w14:paraId="3AF92720">
                    <w:pPr>
                      <w:pStyle w:val="14"/>
                      <w:jc w:val="center"/>
                      <w:rPr>
                        <w:rStyle w:val="26"/>
                      </w:rPr>
                    </w:pPr>
                  </w:p>
                  <w:p w14:paraId="64CCA1BA">
                    <w:pPr>
                      <w:tabs>
                        <w:tab w:val="center" w:pos="4153"/>
                        <w:tab w:val="right" w:pos="8306"/>
                      </w:tabs>
                      <w:jc w:val="center"/>
                      <w:rPr>
                        <w:rStyle w:val="26"/>
                      </w:rPr>
                    </w:pPr>
                  </w:p>
                </w:txbxContent>
              </v:textbox>
            </v:shape>
          </w:pict>
        </mc:Fallback>
      </mc:AlternateContent>
    </w:r>
  </w:p>
  <w:p w14:paraId="6FB89CC0">
    <w:pPr>
      <w:pStyle w:val="14"/>
      <w:jc w:val="center"/>
      <w:rPr>
        <w:rStyle w:val="2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F4132">
    <w:pPr>
      <w:pStyle w:val="14"/>
      <w:jc w:val="center"/>
      <w:rPr>
        <w:rStyle w:val="26"/>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4F7A4D">
                          <w:pPr>
                            <w:pStyle w:val="14"/>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3B4F7A4D">
                    <w:pPr>
                      <w:pStyle w:val="14"/>
                    </w:pPr>
                    <w:r>
                      <w:fldChar w:fldCharType="begin"/>
                    </w:r>
                    <w:r>
                      <w:instrText xml:space="preserve"> PAGE  \* MERGEFORMAT </w:instrText>
                    </w:r>
                    <w:r>
                      <w:fldChar w:fldCharType="separate"/>
                    </w:r>
                    <w:r>
                      <w:t>90</w:t>
                    </w:r>
                    <w:r>
                      <w:fldChar w:fldCharType="end"/>
                    </w:r>
                  </w:p>
                </w:txbxContent>
              </v:textbox>
            </v:shape>
          </w:pict>
        </mc:Fallback>
      </mc:AlternateContent>
    </w:r>
    <w:r>
      <w:rPr>
        <w:rStyle w:val="2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859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a:effectLst/>
                    </wps:spPr>
                    <wps:txbx>
                      <w:txbxContent>
                        <w:p w14:paraId="4D449166">
                          <w:pPr>
                            <w:pStyle w:val="14"/>
                            <w:jc w:val="center"/>
                            <w:rPr>
                              <w:rStyle w:val="26"/>
                            </w:rPr>
                          </w:pPr>
                        </w:p>
                        <w:p w14:paraId="4EF94279">
                          <w:pPr>
                            <w:tabs>
                              <w:tab w:val="center" w:pos="4153"/>
                              <w:tab w:val="right" w:pos="8306"/>
                            </w:tabs>
                            <w:jc w:val="center"/>
                            <w:rPr>
                              <w:rStyle w:val="26"/>
                            </w:rPr>
                          </w:pPr>
                        </w:p>
                      </w:txbxContent>
                    </wps:txbx>
                    <wps:bodyPr lIns="0" tIns="0" rIns="0" bIns="0" upright="1"/>
                  </wps:wsp>
                </a:graphicData>
              </a:graphic>
            </wp:anchor>
          </w:drawing>
        </mc:Choice>
        <mc:Fallback>
          <w:pict>
            <v:shape id="文本框 5" o:spid="_x0000_s1026" o:spt="202" type="#_x0000_t202" style="position:absolute;left:0pt;margin-top:0pt;height:11.7pt;width:9.05pt;mso-position-horizontal:center;mso-position-horizontal-relative:margin;z-index:251661312;mso-width-relative:page;mso-height-relative:page;" filled="f" stroked="f" coordsize="21600,21600" o:gfxdata="UEsDBAoAAAAAAIdO4kAAAAAAAAAAAAAAAAAEAAAAZHJzL1BLAwQUAAAACACHTuJAikQzlNMAAAAD&#10;AQAADwAAAGRycy9kb3ducmV2LnhtbE2PzU7DMBCE70i8g7VI3Kidgqo2zaZCCE5IiDQcODrxNrEa&#10;r0Ps/vD2uFzgstJoRjPfFpuzG8SRpmA9I2QzBYK49cZyh/BRv9wtQYSo2ejBMyF8U4BNeX1V6Nz4&#10;E1d03MZOpBIOuUboYxxzKUPbk9Nh5kfi5O385HRMcuqkmfQplbtBzpVaSKctp4Vej/TUU7vfHhzC&#10;4ydXz/brrXmvdpWt65Xi18Ue8fYmU2sQkc7xLwwX/IQOZWJq/IFNEANCeiT+3ou3zEA0CPP7B5Bl&#10;If+zlz9QSwMEFAAAAAgAh07iQKRIt7LAAQAAfwMAAA4AAABkcnMvZTJvRG9jLnhtbK1TzW4TMRC+&#10;I/EOlu/ESWmqdpVNJRQVISFAKjyA47WzlmyPZTvZzQvAG3Diwp3nynMw9u6G0l566MU7np/P830z&#10;u7rtrSEHGaIGV9PFbE6JdAIa7XY1/fb17s01JTFx13ADTtb0KCO9Xb9+tep8JS+gBdPIQBDExarz&#10;NW1T8hVjUbTS8jgDLx0GFQTLE17DjjWBd4huDbuYz69YB6HxAYSMEb2bIUhHxPAcQFBKC7kBsbfS&#10;pQE1SMMTUoqt9pGuS7dKSZE+KxVlIqamyDSVEx9Be5tPtl7xahe4b7UYW+DPaeERJ8u1w0fPUBue&#10;ONkH/QTKahEggkozAZYNRIoiyGIxf6TNfcu9LFxQ6ujPoseXgxWfDl8C0U1Nryhx3OLATz9/nH79&#10;Of3+TpZZns7HCrPuPeal/h30uDSTP6Izs+5VsPmLfAjGUdzjWVzZJyJy0eLy5u2SEoGhxeX18qaI&#10;z/4V+xDTewmWZKOmAWdXJOWHjzFhI5g6peS3HNxpY8r8jPvPgYmDR5YFGKszj6HfbKV+24/kttAc&#10;kZv54FDXvCOTESZjOxl7H/SuxeaKAiwD4VxKa+MO5cE/vKP98L9Z/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KRDOU0wAAAAMBAAAPAAAAAAAAAAEAIAAAACIAAABkcnMvZG93bnJldi54bWxQSwEC&#10;FAAUAAAACACHTuJApEi3ssABAAB/AwAADgAAAAAAAAABACAAAAAiAQAAZHJzL2Uyb0RvYy54bWxQ&#10;SwUGAAAAAAYABgBZAQAAVAUAAAAA&#10;">
              <v:fill on="f" focussize="0,0"/>
              <v:stroke on="f"/>
              <v:imagedata o:title=""/>
              <o:lock v:ext="edit" aspectratio="f"/>
              <v:textbox inset="0mm,0mm,0mm,0mm">
                <w:txbxContent>
                  <w:p w14:paraId="4D449166">
                    <w:pPr>
                      <w:pStyle w:val="14"/>
                      <w:jc w:val="center"/>
                      <w:rPr>
                        <w:rStyle w:val="26"/>
                      </w:rPr>
                    </w:pPr>
                  </w:p>
                  <w:p w14:paraId="4EF94279">
                    <w:pPr>
                      <w:tabs>
                        <w:tab w:val="center" w:pos="4153"/>
                        <w:tab w:val="right" w:pos="8306"/>
                      </w:tabs>
                      <w:jc w:val="center"/>
                      <w:rPr>
                        <w:rStyle w:val="26"/>
                      </w:rPr>
                    </w:pPr>
                  </w:p>
                </w:txbxContent>
              </v:textbox>
            </v:shape>
          </w:pict>
        </mc:Fallback>
      </mc:AlternateContent>
    </w:r>
  </w:p>
  <w:p w14:paraId="53B8B2C1">
    <w:pPr>
      <w:pStyle w:val="14"/>
      <w:ind w:right="360"/>
      <w:jc w:val="right"/>
      <w:rPr>
        <w:rStyle w:val="2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B3B5E">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F8576">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FBD1E">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0BA3C">
    <w:pPr>
      <w:pStyle w:val="1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4AFFD">
    <w:pPr>
      <w:pStyle w:val="15"/>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5FB51">
    <w:pPr>
      <w:pStyle w:val="15"/>
      <w:pBdr>
        <w:bottom w:val="none" w:color="auto" w:sz="0" w:space="0"/>
      </w:pBdr>
      <w:rPr>
        <w:rStyle w:val="2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CA35B">
    <w:pPr>
      <w:pStyle w:val="15"/>
      <w:pBdr>
        <w:bottom w:val="none" w:color="auto" w:sz="0" w:space="0"/>
      </w:pBdr>
      <w:rPr>
        <w:rStyle w:val="2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0A0F9">
    <w:pPr>
      <w:pStyle w:val="15"/>
      <w:pBdr>
        <w:bottom w:val="none" w:color="auto" w:sz="0" w:space="0"/>
      </w:pBdr>
      <w:jc w:val="right"/>
      <w:rPr>
        <w:rStyle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E33BD"/>
    <w:multiLevelType w:val="singleLevel"/>
    <w:tmpl w:val="8BAE33BD"/>
    <w:lvl w:ilvl="0" w:tentative="0">
      <w:start w:val="1"/>
      <w:numFmt w:val="decimal"/>
      <w:lvlText w:val="%1."/>
      <w:lvlJc w:val="left"/>
      <w:pPr>
        <w:tabs>
          <w:tab w:val="left" w:pos="312"/>
        </w:tabs>
        <w:textAlignment w:val="baseline"/>
      </w:pPr>
    </w:lvl>
  </w:abstractNum>
  <w:abstractNum w:abstractNumId="1">
    <w:nsid w:val="D4F06988"/>
    <w:multiLevelType w:val="multilevel"/>
    <w:tmpl w:val="D4F06988"/>
    <w:lvl w:ilvl="0" w:tentative="0">
      <w:start w:val="18"/>
      <w:numFmt w:val="decimal"/>
      <w:lvlText w:val="%1."/>
      <w:lvlJc w:val="left"/>
      <w:pPr>
        <w:textAlignment w:val="baseline"/>
      </w:pPr>
    </w:lvl>
    <w:lvl w:ilvl="1" w:tentative="0">
      <w:start w:val="1"/>
      <w:numFmt w:val="decimal"/>
      <w:lvlText w:val="%1.%2"/>
      <w:lvlJc w:val="left"/>
      <w:pPr>
        <w:tabs>
          <w:tab w:val="left" w:pos="312"/>
        </w:tabs>
        <w:ind w:left="0" w:firstLine="0"/>
        <w:textAlignment w:val="baseline"/>
      </w:pPr>
    </w:lvl>
    <w:lvl w:ilvl="2" w:tentative="0">
      <w:start w:val="1"/>
      <w:numFmt w:val="decimal"/>
      <w:lvlText w:val="%1.%2.%3"/>
      <w:lvlJc w:val="left"/>
      <w:pPr>
        <w:tabs>
          <w:tab w:val="left" w:pos="312"/>
        </w:tabs>
        <w:ind w:left="0" w:firstLine="0"/>
        <w:textAlignment w:val="baseline"/>
      </w:pPr>
    </w:lvl>
    <w:lvl w:ilvl="3" w:tentative="0">
      <w:start w:val="1"/>
      <w:numFmt w:val="decimal"/>
      <w:lvlText w:val="%1.%2.%3.%4"/>
      <w:lvlJc w:val="left"/>
      <w:pPr>
        <w:tabs>
          <w:tab w:val="left" w:pos="312"/>
        </w:tabs>
        <w:ind w:left="0" w:firstLine="0"/>
        <w:textAlignment w:val="baseline"/>
      </w:pPr>
    </w:lvl>
    <w:lvl w:ilvl="4" w:tentative="0">
      <w:start w:val="1"/>
      <w:numFmt w:val="decimal"/>
      <w:lvlText w:val="%1.%2.%3.%4.%5"/>
      <w:lvlJc w:val="left"/>
      <w:pPr>
        <w:tabs>
          <w:tab w:val="left" w:pos="312"/>
        </w:tabs>
        <w:ind w:left="0" w:firstLine="0"/>
        <w:textAlignment w:val="baseline"/>
      </w:pPr>
    </w:lvl>
    <w:lvl w:ilvl="5" w:tentative="0">
      <w:start w:val="1"/>
      <w:numFmt w:val="decimal"/>
      <w:lvlText w:val="%1.%2.%3.%4.%5.%6"/>
      <w:lvlJc w:val="left"/>
      <w:pPr>
        <w:tabs>
          <w:tab w:val="left" w:pos="312"/>
        </w:tabs>
        <w:ind w:left="0" w:firstLine="0"/>
        <w:textAlignment w:val="baseline"/>
      </w:pPr>
    </w:lvl>
    <w:lvl w:ilvl="6" w:tentative="0">
      <w:start w:val="1"/>
      <w:numFmt w:val="decimal"/>
      <w:lvlText w:val="%1.%2.%3.%4.%5.%6.%7"/>
      <w:lvlJc w:val="left"/>
      <w:pPr>
        <w:tabs>
          <w:tab w:val="left" w:pos="312"/>
        </w:tabs>
        <w:ind w:left="0" w:firstLine="0"/>
        <w:textAlignment w:val="baseline"/>
      </w:pPr>
    </w:lvl>
    <w:lvl w:ilvl="7" w:tentative="0">
      <w:start w:val="1"/>
      <w:numFmt w:val="decimal"/>
      <w:lvlText w:val="%1.%2.%3.%4.%5.%6.%7.%8"/>
      <w:lvlJc w:val="left"/>
      <w:pPr>
        <w:tabs>
          <w:tab w:val="left" w:pos="312"/>
        </w:tabs>
        <w:ind w:left="0" w:firstLine="0"/>
        <w:textAlignment w:val="baseline"/>
      </w:pPr>
    </w:lvl>
    <w:lvl w:ilvl="8" w:tentative="0">
      <w:start w:val="1"/>
      <w:numFmt w:val="decimal"/>
      <w:lvlText w:val="%1.%2.%3.%4.%5.%6.%7.%8.%9"/>
      <w:lvlJc w:val="left"/>
      <w:pPr>
        <w:tabs>
          <w:tab w:val="left" w:pos="312"/>
        </w:tabs>
        <w:ind w:left="0" w:firstLine="0"/>
        <w:textAlignment w:val="baseline"/>
      </w:pPr>
    </w:lvl>
  </w:abstractNum>
  <w:abstractNum w:abstractNumId="2">
    <w:nsid w:val="E6DD8D23"/>
    <w:multiLevelType w:val="singleLevel"/>
    <w:tmpl w:val="E6DD8D23"/>
    <w:lvl w:ilvl="0" w:tentative="0">
      <w:start w:val="1"/>
      <w:numFmt w:val="chineseCounting"/>
      <w:suff w:val="nothing"/>
      <w:lvlText w:val="%1、"/>
      <w:lvlJc w:val="left"/>
      <w:pPr>
        <w:textAlignment w:val="baseline"/>
      </w:pPr>
    </w:lvl>
  </w:abstractNum>
  <w:abstractNum w:abstractNumId="3">
    <w:nsid w:val="EA58F7FF"/>
    <w:multiLevelType w:val="singleLevel"/>
    <w:tmpl w:val="EA58F7FF"/>
    <w:lvl w:ilvl="0" w:tentative="0">
      <w:start w:val="8"/>
      <w:numFmt w:val="decimal"/>
      <w:suff w:val="nothing"/>
      <w:lvlText w:val="%1、"/>
      <w:lvlJc w:val="left"/>
      <w:pPr>
        <w:ind w:left="30"/>
      </w:pPr>
    </w:lvl>
  </w:abstractNum>
  <w:abstractNum w:abstractNumId="4">
    <w:nsid w:val="0A12E0F5"/>
    <w:multiLevelType w:val="singleLevel"/>
    <w:tmpl w:val="0A12E0F5"/>
    <w:lvl w:ilvl="0" w:tentative="0">
      <w:start w:val="1"/>
      <w:numFmt w:val="chineseCounting"/>
      <w:suff w:val="nothing"/>
      <w:lvlText w:val="%1、"/>
      <w:lvlJc w:val="left"/>
      <w:rPr>
        <w:rFonts w:hint="eastAsia"/>
      </w:rPr>
    </w:lvl>
  </w:abstractNum>
  <w:abstractNum w:abstractNumId="5">
    <w:nsid w:val="155E6A8F"/>
    <w:multiLevelType w:val="multilevel"/>
    <w:tmpl w:val="155E6A8F"/>
    <w:lvl w:ilvl="0" w:tentative="0">
      <w:start w:val="1"/>
      <w:numFmt w:val="decimal"/>
      <w:lvlText w:val="（%1）"/>
      <w:lvlJc w:val="left"/>
      <w:pPr>
        <w:tabs>
          <w:tab w:val="left" w:pos="1571"/>
        </w:tabs>
        <w:ind w:left="1571" w:hanging="720"/>
        <w:textAlignment w:val="baseline"/>
      </w:pPr>
      <w:rPr>
        <w:rFonts w:ascii="仿宋_GB2312" w:hAnsi="宋体" w:eastAsia="仿宋_GB2312"/>
      </w:rPr>
    </w:lvl>
    <w:lvl w:ilvl="1" w:tentative="0">
      <w:start w:val="1"/>
      <w:numFmt w:val="lowerLetter"/>
      <w:lvlText w:val="%1)"/>
      <w:lvlJc w:val="left"/>
      <w:pPr>
        <w:tabs>
          <w:tab w:val="left" w:pos="1739"/>
        </w:tabs>
        <w:ind w:left="1739" w:hanging="420"/>
        <w:textAlignment w:val="baseline"/>
      </w:pPr>
    </w:lvl>
    <w:lvl w:ilvl="2" w:tentative="0">
      <w:start w:val="1"/>
      <w:numFmt w:val="lowerRoman"/>
      <w:lvlText w:val="%1."/>
      <w:lvlJc w:val="right"/>
      <w:pPr>
        <w:tabs>
          <w:tab w:val="left" w:pos="2159"/>
        </w:tabs>
        <w:ind w:left="2159" w:hanging="420"/>
        <w:textAlignment w:val="baseline"/>
      </w:pPr>
    </w:lvl>
    <w:lvl w:ilvl="3" w:tentative="0">
      <w:start w:val="1"/>
      <w:numFmt w:val="decimal"/>
      <w:lvlText w:val="%1."/>
      <w:lvlJc w:val="left"/>
      <w:pPr>
        <w:tabs>
          <w:tab w:val="left" w:pos="2579"/>
        </w:tabs>
        <w:ind w:left="2579" w:hanging="420"/>
        <w:textAlignment w:val="baseline"/>
      </w:pPr>
    </w:lvl>
    <w:lvl w:ilvl="4" w:tentative="0">
      <w:start w:val="1"/>
      <w:numFmt w:val="lowerLetter"/>
      <w:lvlText w:val="%1)"/>
      <w:lvlJc w:val="left"/>
      <w:pPr>
        <w:tabs>
          <w:tab w:val="left" w:pos="2999"/>
        </w:tabs>
        <w:ind w:left="2999" w:hanging="420"/>
        <w:textAlignment w:val="baseline"/>
      </w:pPr>
    </w:lvl>
    <w:lvl w:ilvl="5" w:tentative="0">
      <w:start w:val="1"/>
      <w:numFmt w:val="lowerRoman"/>
      <w:lvlText w:val="%1."/>
      <w:lvlJc w:val="right"/>
      <w:pPr>
        <w:tabs>
          <w:tab w:val="left" w:pos="3419"/>
        </w:tabs>
        <w:ind w:left="3419" w:hanging="420"/>
        <w:textAlignment w:val="baseline"/>
      </w:pPr>
    </w:lvl>
    <w:lvl w:ilvl="6" w:tentative="0">
      <w:start w:val="1"/>
      <w:numFmt w:val="decimal"/>
      <w:lvlText w:val="%1."/>
      <w:lvlJc w:val="left"/>
      <w:pPr>
        <w:tabs>
          <w:tab w:val="left" w:pos="3839"/>
        </w:tabs>
        <w:ind w:left="3839" w:hanging="420"/>
        <w:textAlignment w:val="baseline"/>
      </w:pPr>
    </w:lvl>
    <w:lvl w:ilvl="7" w:tentative="0">
      <w:start w:val="1"/>
      <w:numFmt w:val="lowerLetter"/>
      <w:lvlText w:val="%1)"/>
      <w:lvlJc w:val="left"/>
      <w:pPr>
        <w:tabs>
          <w:tab w:val="left" w:pos="4259"/>
        </w:tabs>
        <w:ind w:left="4259" w:hanging="420"/>
        <w:textAlignment w:val="baseline"/>
      </w:pPr>
    </w:lvl>
    <w:lvl w:ilvl="8" w:tentative="0">
      <w:start w:val="1"/>
      <w:numFmt w:val="lowerRoman"/>
      <w:lvlText w:val="%1."/>
      <w:lvlJc w:val="right"/>
      <w:pPr>
        <w:tabs>
          <w:tab w:val="left" w:pos="4679"/>
        </w:tabs>
        <w:ind w:left="4679" w:hanging="420"/>
        <w:textAlignment w:val="baseline"/>
      </w:pPr>
    </w:lvl>
  </w:abstractNum>
  <w:abstractNum w:abstractNumId="6">
    <w:nsid w:val="25E9131D"/>
    <w:multiLevelType w:val="multilevel"/>
    <w:tmpl w:val="25E9131D"/>
    <w:lvl w:ilvl="0" w:tentative="0">
      <w:start w:val="1"/>
      <w:numFmt w:val="decimal"/>
      <w:lvlText w:val="%1"/>
      <w:lvlJc w:val="left"/>
      <w:pPr>
        <w:tabs>
          <w:tab w:val="left" w:pos="900"/>
        </w:tabs>
        <w:ind w:left="900" w:hanging="900"/>
        <w:textAlignment w:val="baseline"/>
      </w:pPr>
    </w:lvl>
    <w:lvl w:ilvl="1" w:tentative="0">
      <w:start w:val="1"/>
      <w:numFmt w:val="decimal"/>
      <w:lvlText w:val="%1.%2"/>
      <w:lvlJc w:val="left"/>
      <w:pPr>
        <w:tabs>
          <w:tab w:val="left" w:pos="900"/>
        </w:tabs>
        <w:ind w:left="900" w:hanging="900"/>
        <w:textAlignment w:val="baseline"/>
      </w:pPr>
    </w:lvl>
    <w:lvl w:ilvl="2" w:tentative="0">
      <w:start w:val="1"/>
      <w:numFmt w:val="decimal"/>
      <w:lvlText w:val="%1.%2.%3"/>
      <w:lvlJc w:val="left"/>
      <w:pPr>
        <w:tabs>
          <w:tab w:val="left" w:pos="900"/>
        </w:tabs>
        <w:ind w:left="900" w:hanging="900"/>
        <w:textAlignment w:val="baseline"/>
      </w:pPr>
    </w:lvl>
    <w:lvl w:ilvl="3" w:tentative="0">
      <w:start w:val="1"/>
      <w:numFmt w:val="decimal"/>
      <w:lvlText w:val="%1.%2.%3.%4"/>
      <w:lvlJc w:val="left"/>
      <w:pPr>
        <w:tabs>
          <w:tab w:val="left" w:pos="900"/>
        </w:tabs>
        <w:ind w:left="900" w:hanging="900"/>
        <w:textAlignment w:val="baseline"/>
      </w:pPr>
    </w:lvl>
    <w:lvl w:ilvl="4" w:tentative="0">
      <w:start w:val="1"/>
      <w:numFmt w:val="decimal"/>
      <w:lvlText w:val="%1.%2.%3.%4.%5"/>
      <w:lvlJc w:val="left"/>
      <w:pPr>
        <w:tabs>
          <w:tab w:val="left" w:pos="900"/>
        </w:tabs>
        <w:ind w:left="900" w:hanging="900"/>
        <w:textAlignment w:val="baseline"/>
      </w:pPr>
    </w:lvl>
    <w:lvl w:ilvl="5" w:tentative="0">
      <w:start w:val="1"/>
      <w:numFmt w:val="decimal"/>
      <w:lvlText w:val="%1.%2.%3.%4.%5.%6"/>
      <w:lvlJc w:val="left"/>
      <w:pPr>
        <w:tabs>
          <w:tab w:val="left" w:pos="900"/>
        </w:tabs>
        <w:ind w:left="900" w:hanging="900"/>
        <w:textAlignment w:val="baseline"/>
      </w:pPr>
    </w:lvl>
    <w:lvl w:ilvl="6" w:tentative="0">
      <w:start w:val="1"/>
      <w:numFmt w:val="decimal"/>
      <w:lvlText w:val="%1.%2.%3.%4.%5.%6.%7"/>
      <w:lvlJc w:val="left"/>
      <w:pPr>
        <w:tabs>
          <w:tab w:val="left" w:pos="900"/>
        </w:tabs>
        <w:ind w:left="900" w:hanging="900"/>
        <w:textAlignment w:val="baseline"/>
      </w:pPr>
    </w:lvl>
    <w:lvl w:ilvl="7" w:tentative="0">
      <w:start w:val="1"/>
      <w:numFmt w:val="decimal"/>
      <w:lvlText w:val="%1.%2.%3.%4.%5.%6.%7.%8"/>
      <w:lvlJc w:val="left"/>
      <w:pPr>
        <w:tabs>
          <w:tab w:val="left" w:pos="900"/>
        </w:tabs>
        <w:ind w:left="900" w:hanging="900"/>
        <w:textAlignment w:val="baseline"/>
      </w:pPr>
    </w:lvl>
    <w:lvl w:ilvl="8" w:tentative="0">
      <w:start w:val="1"/>
      <w:numFmt w:val="decimal"/>
      <w:lvlText w:val="%1.%2.%3.%4.%5.%6.%7.%8.%9"/>
      <w:lvlJc w:val="left"/>
      <w:pPr>
        <w:tabs>
          <w:tab w:val="left" w:pos="900"/>
        </w:tabs>
        <w:ind w:left="900" w:hanging="900"/>
        <w:textAlignment w:val="baseline"/>
      </w:pPr>
    </w:lvl>
  </w:abstractNum>
  <w:abstractNum w:abstractNumId="7">
    <w:nsid w:val="44DD0909"/>
    <w:multiLevelType w:val="multilevel"/>
    <w:tmpl w:val="44DD0909"/>
    <w:lvl w:ilvl="0" w:tentative="0">
      <w:start w:val="1"/>
      <w:numFmt w:val="decimal"/>
      <w:lvlText w:val="%1)"/>
      <w:lvlJc w:val="left"/>
      <w:pPr>
        <w:ind w:left="420" w:hanging="420"/>
        <w:textAlignment w:val="baseline"/>
      </w:pPr>
    </w:lvl>
    <w:lvl w:ilvl="1" w:tentative="0">
      <w:start w:val="1"/>
      <w:numFmt w:val="decimal"/>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8">
    <w:nsid w:val="59D953CC"/>
    <w:multiLevelType w:val="singleLevel"/>
    <w:tmpl w:val="59D953CC"/>
    <w:lvl w:ilvl="0" w:tentative="0">
      <w:start w:val="6"/>
      <w:numFmt w:val="chineseCounting"/>
      <w:suff w:val="nothing"/>
      <w:lvlText w:val="%1、"/>
      <w:lvlJc w:val="left"/>
      <w:pPr>
        <w:textAlignment w:val="baseline"/>
      </w:pPr>
    </w:lvl>
  </w:abstractNum>
  <w:abstractNum w:abstractNumId="9">
    <w:nsid w:val="66E4770E"/>
    <w:multiLevelType w:val="multilevel"/>
    <w:tmpl w:val="66E4770E"/>
    <w:lvl w:ilvl="0" w:tentative="0">
      <w:start w:val="1"/>
      <w:numFmt w:val="decimal"/>
      <w:lvlText w:val="第%1章"/>
      <w:lvlJc w:val="left"/>
      <w:pPr>
        <w:tabs>
          <w:tab w:val="left" w:pos="1680"/>
        </w:tabs>
        <w:ind w:left="1680" w:hanging="1140"/>
        <w:textAlignment w:val="baseline"/>
      </w:pPr>
    </w:lvl>
    <w:lvl w:ilvl="1" w:tentative="0">
      <w:start w:val="1"/>
      <w:numFmt w:val="lowerLetter"/>
      <w:lvlText w:val="%1)"/>
      <w:lvlJc w:val="left"/>
      <w:pPr>
        <w:tabs>
          <w:tab w:val="left" w:pos="1380"/>
        </w:tabs>
        <w:ind w:left="1380" w:hanging="420"/>
        <w:textAlignment w:val="baseline"/>
      </w:pPr>
    </w:lvl>
    <w:lvl w:ilvl="2" w:tentative="0">
      <w:start w:val="1"/>
      <w:numFmt w:val="lowerRoman"/>
      <w:lvlText w:val="%1."/>
      <w:lvlJc w:val="right"/>
      <w:pPr>
        <w:tabs>
          <w:tab w:val="left" w:pos="1800"/>
        </w:tabs>
        <w:ind w:left="1800" w:hanging="420"/>
        <w:textAlignment w:val="baseline"/>
      </w:pPr>
    </w:lvl>
    <w:lvl w:ilvl="3" w:tentative="0">
      <w:start w:val="1"/>
      <w:numFmt w:val="decimal"/>
      <w:lvlText w:val="%1."/>
      <w:lvlJc w:val="left"/>
      <w:pPr>
        <w:tabs>
          <w:tab w:val="left" w:pos="2220"/>
        </w:tabs>
        <w:ind w:left="2220" w:hanging="420"/>
        <w:textAlignment w:val="baseline"/>
      </w:pPr>
    </w:lvl>
    <w:lvl w:ilvl="4" w:tentative="0">
      <w:start w:val="1"/>
      <w:numFmt w:val="lowerLetter"/>
      <w:lvlText w:val="%1)"/>
      <w:lvlJc w:val="left"/>
      <w:pPr>
        <w:tabs>
          <w:tab w:val="left" w:pos="2640"/>
        </w:tabs>
        <w:ind w:left="2640" w:hanging="420"/>
        <w:textAlignment w:val="baseline"/>
      </w:pPr>
    </w:lvl>
    <w:lvl w:ilvl="5" w:tentative="0">
      <w:start w:val="1"/>
      <w:numFmt w:val="lowerRoman"/>
      <w:lvlText w:val="%1."/>
      <w:lvlJc w:val="right"/>
      <w:pPr>
        <w:tabs>
          <w:tab w:val="left" w:pos="3060"/>
        </w:tabs>
        <w:ind w:left="3060" w:hanging="420"/>
        <w:textAlignment w:val="baseline"/>
      </w:pPr>
    </w:lvl>
    <w:lvl w:ilvl="6" w:tentative="0">
      <w:start w:val="1"/>
      <w:numFmt w:val="decimal"/>
      <w:lvlText w:val="%1."/>
      <w:lvlJc w:val="left"/>
      <w:pPr>
        <w:tabs>
          <w:tab w:val="left" w:pos="3480"/>
        </w:tabs>
        <w:ind w:left="3480" w:hanging="420"/>
        <w:textAlignment w:val="baseline"/>
      </w:pPr>
    </w:lvl>
    <w:lvl w:ilvl="7" w:tentative="0">
      <w:start w:val="1"/>
      <w:numFmt w:val="lowerLetter"/>
      <w:lvlText w:val="%1)"/>
      <w:lvlJc w:val="left"/>
      <w:pPr>
        <w:tabs>
          <w:tab w:val="left" w:pos="3900"/>
        </w:tabs>
        <w:ind w:left="3900" w:hanging="420"/>
        <w:textAlignment w:val="baseline"/>
      </w:pPr>
    </w:lvl>
    <w:lvl w:ilvl="8" w:tentative="0">
      <w:start w:val="1"/>
      <w:numFmt w:val="lowerRoman"/>
      <w:lvlText w:val="%1."/>
      <w:lvlJc w:val="right"/>
      <w:pPr>
        <w:tabs>
          <w:tab w:val="left" w:pos="4320"/>
        </w:tabs>
        <w:ind w:left="4320" w:hanging="420"/>
        <w:textAlignment w:val="baseline"/>
      </w:pPr>
    </w:lvl>
  </w:abstractNum>
  <w:num w:numId="1">
    <w:abstractNumId w:val="6"/>
  </w:num>
  <w:num w:numId="2">
    <w:abstractNumId w:val="9"/>
  </w:num>
  <w:num w:numId="3">
    <w:abstractNumId w:val="1"/>
  </w:num>
  <w:num w:numId="4">
    <w:abstractNumId w:val="5"/>
  </w:num>
  <w:num w:numId="5">
    <w:abstractNumId w:val="3"/>
  </w:num>
  <w:num w:numId="6">
    <w:abstractNumId w:val="2"/>
  </w:num>
  <w:num w:numId="7">
    <w:abstractNumId w:val="0"/>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NDlhZWYxYzUxMjlkMDAwNmUxMDhiZDQxMzZmYjcifQ=="/>
    <w:docVar w:name="KSO_WPS_MARK_KEY" w:val="19478e69-9f22-43f2-8503-b5b1be6ee096"/>
  </w:docVars>
  <w:rsids>
    <w:rsidRoot w:val="7FA51748"/>
    <w:rsid w:val="00086AC5"/>
    <w:rsid w:val="000C1FF9"/>
    <w:rsid w:val="002548AE"/>
    <w:rsid w:val="0027695C"/>
    <w:rsid w:val="00293E68"/>
    <w:rsid w:val="003D0DD7"/>
    <w:rsid w:val="004430AC"/>
    <w:rsid w:val="00563BB7"/>
    <w:rsid w:val="0067363B"/>
    <w:rsid w:val="006B642C"/>
    <w:rsid w:val="0078768E"/>
    <w:rsid w:val="007A6E43"/>
    <w:rsid w:val="007D5435"/>
    <w:rsid w:val="0083050D"/>
    <w:rsid w:val="0083353A"/>
    <w:rsid w:val="0085081A"/>
    <w:rsid w:val="0099166E"/>
    <w:rsid w:val="00A179F9"/>
    <w:rsid w:val="00A77956"/>
    <w:rsid w:val="00AA4AB9"/>
    <w:rsid w:val="00BB10A5"/>
    <w:rsid w:val="00C175D3"/>
    <w:rsid w:val="00D72607"/>
    <w:rsid w:val="00DD6C71"/>
    <w:rsid w:val="00E46AD2"/>
    <w:rsid w:val="00E53696"/>
    <w:rsid w:val="00F028F4"/>
    <w:rsid w:val="00F536F9"/>
    <w:rsid w:val="011473B7"/>
    <w:rsid w:val="012515C4"/>
    <w:rsid w:val="01457570"/>
    <w:rsid w:val="01541EA9"/>
    <w:rsid w:val="0154649E"/>
    <w:rsid w:val="015B4FE6"/>
    <w:rsid w:val="016A347B"/>
    <w:rsid w:val="016E2F6B"/>
    <w:rsid w:val="017B2F92"/>
    <w:rsid w:val="01904174"/>
    <w:rsid w:val="01AD573E"/>
    <w:rsid w:val="01B87BAA"/>
    <w:rsid w:val="01BB5A85"/>
    <w:rsid w:val="02104022"/>
    <w:rsid w:val="0261662C"/>
    <w:rsid w:val="0288005D"/>
    <w:rsid w:val="028B5457"/>
    <w:rsid w:val="029167E5"/>
    <w:rsid w:val="02D50DC8"/>
    <w:rsid w:val="02DD7702"/>
    <w:rsid w:val="02F2197A"/>
    <w:rsid w:val="0313544C"/>
    <w:rsid w:val="031E276F"/>
    <w:rsid w:val="034D6BB0"/>
    <w:rsid w:val="03800D34"/>
    <w:rsid w:val="038B0D51"/>
    <w:rsid w:val="03AF786B"/>
    <w:rsid w:val="03F914B2"/>
    <w:rsid w:val="040F20B8"/>
    <w:rsid w:val="04294587"/>
    <w:rsid w:val="042F62B6"/>
    <w:rsid w:val="048621DE"/>
    <w:rsid w:val="04B70785"/>
    <w:rsid w:val="053960A1"/>
    <w:rsid w:val="056D52E8"/>
    <w:rsid w:val="057F0CBE"/>
    <w:rsid w:val="059268C4"/>
    <w:rsid w:val="05AF5900"/>
    <w:rsid w:val="05B253F0"/>
    <w:rsid w:val="05EA06E6"/>
    <w:rsid w:val="05F257ED"/>
    <w:rsid w:val="061D4AE9"/>
    <w:rsid w:val="064249C6"/>
    <w:rsid w:val="06940386"/>
    <w:rsid w:val="06A82EB5"/>
    <w:rsid w:val="06B917F9"/>
    <w:rsid w:val="06E94E42"/>
    <w:rsid w:val="06F32E19"/>
    <w:rsid w:val="06FE6B3F"/>
    <w:rsid w:val="070F2391"/>
    <w:rsid w:val="07106873"/>
    <w:rsid w:val="077010BF"/>
    <w:rsid w:val="07E953EA"/>
    <w:rsid w:val="07F4584C"/>
    <w:rsid w:val="080223B8"/>
    <w:rsid w:val="08502EAB"/>
    <w:rsid w:val="0866288C"/>
    <w:rsid w:val="089E5911"/>
    <w:rsid w:val="08A059D4"/>
    <w:rsid w:val="08BF22FE"/>
    <w:rsid w:val="08DC6C50"/>
    <w:rsid w:val="08FB2C0B"/>
    <w:rsid w:val="09267C87"/>
    <w:rsid w:val="09975029"/>
    <w:rsid w:val="0A002BCE"/>
    <w:rsid w:val="0A3463D4"/>
    <w:rsid w:val="0A4A6D32"/>
    <w:rsid w:val="0A5B5249"/>
    <w:rsid w:val="0AA43C12"/>
    <w:rsid w:val="0AC97464"/>
    <w:rsid w:val="0AF4446C"/>
    <w:rsid w:val="0B143885"/>
    <w:rsid w:val="0B163D2C"/>
    <w:rsid w:val="0B261A4C"/>
    <w:rsid w:val="0B36617C"/>
    <w:rsid w:val="0B4A184A"/>
    <w:rsid w:val="0B7556BF"/>
    <w:rsid w:val="0B7F3FC7"/>
    <w:rsid w:val="0B8415DD"/>
    <w:rsid w:val="0B9C2483"/>
    <w:rsid w:val="0C076962"/>
    <w:rsid w:val="0C107BA8"/>
    <w:rsid w:val="0C1741FF"/>
    <w:rsid w:val="0C29796A"/>
    <w:rsid w:val="0C355241"/>
    <w:rsid w:val="0C590374"/>
    <w:rsid w:val="0C91395E"/>
    <w:rsid w:val="0D182316"/>
    <w:rsid w:val="0D1D75F3"/>
    <w:rsid w:val="0D2210AE"/>
    <w:rsid w:val="0D3C7707"/>
    <w:rsid w:val="0D442DD2"/>
    <w:rsid w:val="0D98733B"/>
    <w:rsid w:val="0D9D0734"/>
    <w:rsid w:val="0DDE3227"/>
    <w:rsid w:val="0DDF0D4D"/>
    <w:rsid w:val="0DE1223E"/>
    <w:rsid w:val="0E5C239D"/>
    <w:rsid w:val="0E6A4ABA"/>
    <w:rsid w:val="0E6B25E0"/>
    <w:rsid w:val="0E72571D"/>
    <w:rsid w:val="0E772D33"/>
    <w:rsid w:val="0E8A515C"/>
    <w:rsid w:val="0E9E6512"/>
    <w:rsid w:val="0EC10BC1"/>
    <w:rsid w:val="0ECE7B96"/>
    <w:rsid w:val="0ED85EC8"/>
    <w:rsid w:val="0EE9189A"/>
    <w:rsid w:val="0EEF4FBF"/>
    <w:rsid w:val="0F0740B7"/>
    <w:rsid w:val="0F0E3698"/>
    <w:rsid w:val="0F5B4403"/>
    <w:rsid w:val="0F73799F"/>
    <w:rsid w:val="0F7D081D"/>
    <w:rsid w:val="0FAB0EE6"/>
    <w:rsid w:val="0FBF0E36"/>
    <w:rsid w:val="10196798"/>
    <w:rsid w:val="102A06BA"/>
    <w:rsid w:val="10433815"/>
    <w:rsid w:val="10613C9B"/>
    <w:rsid w:val="1097590F"/>
    <w:rsid w:val="11091D5E"/>
    <w:rsid w:val="11626401"/>
    <w:rsid w:val="11765524"/>
    <w:rsid w:val="118E5CD6"/>
    <w:rsid w:val="11924C7B"/>
    <w:rsid w:val="11A16A45"/>
    <w:rsid w:val="11C70AC4"/>
    <w:rsid w:val="11E3705D"/>
    <w:rsid w:val="11E8228B"/>
    <w:rsid w:val="126D6927"/>
    <w:rsid w:val="12AC0B8D"/>
    <w:rsid w:val="12C66037"/>
    <w:rsid w:val="12D270D2"/>
    <w:rsid w:val="12E84200"/>
    <w:rsid w:val="12EB53B3"/>
    <w:rsid w:val="13253BB0"/>
    <w:rsid w:val="132F1E2E"/>
    <w:rsid w:val="13347445"/>
    <w:rsid w:val="133F61FB"/>
    <w:rsid w:val="138959E3"/>
    <w:rsid w:val="138C7281"/>
    <w:rsid w:val="13A02D2C"/>
    <w:rsid w:val="13C0517C"/>
    <w:rsid w:val="13C24A51"/>
    <w:rsid w:val="144E5F5A"/>
    <w:rsid w:val="14531B4D"/>
    <w:rsid w:val="149731AD"/>
    <w:rsid w:val="14F8650C"/>
    <w:rsid w:val="158346B4"/>
    <w:rsid w:val="15AE1730"/>
    <w:rsid w:val="165247B2"/>
    <w:rsid w:val="166167A3"/>
    <w:rsid w:val="169923E1"/>
    <w:rsid w:val="16F5338F"/>
    <w:rsid w:val="1700420E"/>
    <w:rsid w:val="17190E2C"/>
    <w:rsid w:val="17365E81"/>
    <w:rsid w:val="17940982"/>
    <w:rsid w:val="179C0AAB"/>
    <w:rsid w:val="17B31280"/>
    <w:rsid w:val="17C63699"/>
    <w:rsid w:val="17C76AD9"/>
    <w:rsid w:val="1835401B"/>
    <w:rsid w:val="188C1C7A"/>
    <w:rsid w:val="18CB5593"/>
    <w:rsid w:val="18DF7E53"/>
    <w:rsid w:val="193F2426"/>
    <w:rsid w:val="1998697F"/>
    <w:rsid w:val="19AA220F"/>
    <w:rsid w:val="1A0F29BA"/>
    <w:rsid w:val="1A1B310D"/>
    <w:rsid w:val="1A314705"/>
    <w:rsid w:val="1AAE21D3"/>
    <w:rsid w:val="1ADB0DF8"/>
    <w:rsid w:val="1AE159B8"/>
    <w:rsid w:val="1B5E59A7"/>
    <w:rsid w:val="1B7927E1"/>
    <w:rsid w:val="1B99253B"/>
    <w:rsid w:val="1BAB226E"/>
    <w:rsid w:val="1BB2184F"/>
    <w:rsid w:val="1BD31992"/>
    <w:rsid w:val="1BFB31F6"/>
    <w:rsid w:val="1C4E7529"/>
    <w:rsid w:val="1C880A5C"/>
    <w:rsid w:val="1C8E7BC6"/>
    <w:rsid w:val="1D152095"/>
    <w:rsid w:val="1D215E89"/>
    <w:rsid w:val="1D2B3667"/>
    <w:rsid w:val="1D3C5874"/>
    <w:rsid w:val="1D4110DC"/>
    <w:rsid w:val="1D491D3F"/>
    <w:rsid w:val="1D5F5A06"/>
    <w:rsid w:val="1D7C6F7B"/>
    <w:rsid w:val="1DCC4072"/>
    <w:rsid w:val="1DE228BA"/>
    <w:rsid w:val="1DF20628"/>
    <w:rsid w:val="1E1E5920"/>
    <w:rsid w:val="1E4531C0"/>
    <w:rsid w:val="1E4A5D6E"/>
    <w:rsid w:val="1E64148E"/>
    <w:rsid w:val="1E7A2AF8"/>
    <w:rsid w:val="1E8F5E77"/>
    <w:rsid w:val="1E9D2342"/>
    <w:rsid w:val="1EA336D1"/>
    <w:rsid w:val="1EB10E9D"/>
    <w:rsid w:val="1ECF44C6"/>
    <w:rsid w:val="1EDF0BAD"/>
    <w:rsid w:val="1EE6018D"/>
    <w:rsid w:val="1F134CFA"/>
    <w:rsid w:val="1F7C289F"/>
    <w:rsid w:val="1F9E45C4"/>
    <w:rsid w:val="1FD75D28"/>
    <w:rsid w:val="1FEF3071"/>
    <w:rsid w:val="1FF70178"/>
    <w:rsid w:val="20407429"/>
    <w:rsid w:val="20C05FF8"/>
    <w:rsid w:val="20E51C8A"/>
    <w:rsid w:val="20E546AF"/>
    <w:rsid w:val="20F756A2"/>
    <w:rsid w:val="21076199"/>
    <w:rsid w:val="21354E15"/>
    <w:rsid w:val="217001E2"/>
    <w:rsid w:val="22162B37"/>
    <w:rsid w:val="225D0766"/>
    <w:rsid w:val="228201CD"/>
    <w:rsid w:val="2298179E"/>
    <w:rsid w:val="22CC31F6"/>
    <w:rsid w:val="230C5CE8"/>
    <w:rsid w:val="230E380E"/>
    <w:rsid w:val="233F7E6C"/>
    <w:rsid w:val="23460C27"/>
    <w:rsid w:val="23460F94"/>
    <w:rsid w:val="236D70AB"/>
    <w:rsid w:val="2383244E"/>
    <w:rsid w:val="23952182"/>
    <w:rsid w:val="23BD6FE3"/>
    <w:rsid w:val="240834CF"/>
    <w:rsid w:val="24A64E3C"/>
    <w:rsid w:val="24C7636B"/>
    <w:rsid w:val="24F42ED8"/>
    <w:rsid w:val="254E4396"/>
    <w:rsid w:val="255319AC"/>
    <w:rsid w:val="257E711C"/>
    <w:rsid w:val="25C82446"/>
    <w:rsid w:val="25CD17C3"/>
    <w:rsid w:val="260131EA"/>
    <w:rsid w:val="26274B72"/>
    <w:rsid w:val="26413EFB"/>
    <w:rsid w:val="26437C73"/>
    <w:rsid w:val="2668592C"/>
    <w:rsid w:val="266F2816"/>
    <w:rsid w:val="266F6CBA"/>
    <w:rsid w:val="26893CCE"/>
    <w:rsid w:val="268B161A"/>
    <w:rsid w:val="26A34BB6"/>
    <w:rsid w:val="26BE554B"/>
    <w:rsid w:val="26CA0394"/>
    <w:rsid w:val="26D42324"/>
    <w:rsid w:val="26DE5BEE"/>
    <w:rsid w:val="26E31456"/>
    <w:rsid w:val="26F472C2"/>
    <w:rsid w:val="27007912"/>
    <w:rsid w:val="2712206E"/>
    <w:rsid w:val="27174C5C"/>
    <w:rsid w:val="2729330D"/>
    <w:rsid w:val="273C404C"/>
    <w:rsid w:val="279B588D"/>
    <w:rsid w:val="28602A0B"/>
    <w:rsid w:val="2879797C"/>
    <w:rsid w:val="28924EE2"/>
    <w:rsid w:val="29332221"/>
    <w:rsid w:val="295E7D6B"/>
    <w:rsid w:val="297B3BC8"/>
    <w:rsid w:val="29AC3D81"/>
    <w:rsid w:val="29B11BCD"/>
    <w:rsid w:val="29F574D6"/>
    <w:rsid w:val="2A3738D4"/>
    <w:rsid w:val="2A797182"/>
    <w:rsid w:val="2A7C3754"/>
    <w:rsid w:val="2B1B2F6C"/>
    <w:rsid w:val="2B2A7653"/>
    <w:rsid w:val="2B7F799F"/>
    <w:rsid w:val="2BB92785"/>
    <w:rsid w:val="2BE55328"/>
    <w:rsid w:val="2BF65788"/>
    <w:rsid w:val="2C153E60"/>
    <w:rsid w:val="2C155C0E"/>
    <w:rsid w:val="2C561EEC"/>
    <w:rsid w:val="2CAE1BBE"/>
    <w:rsid w:val="2CFC5020"/>
    <w:rsid w:val="2D2643A2"/>
    <w:rsid w:val="2D2D51D9"/>
    <w:rsid w:val="2D2D6F87"/>
    <w:rsid w:val="2D360531"/>
    <w:rsid w:val="2DCD42C6"/>
    <w:rsid w:val="2E3C1B78"/>
    <w:rsid w:val="2E7258F5"/>
    <w:rsid w:val="2E960B5C"/>
    <w:rsid w:val="2E9D638E"/>
    <w:rsid w:val="2EC4391B"/>
    <w:rsid w:val="2ED173BC"/>
    <w:rsid w:val="2F067A90"/>
    <w:rsid w:val="2F106B60"/>
    <w:rsid w:val="2F416D1A"/>
    <w:rsid w:val="2F950E14"/>
    <w:rsid w:val="2FFE4C0B"/>
    <w:rsid w:val="30534F57"/>
    <w:rsid w:val="306D4FC5"/>
    <w:rsid w:val="3076628F"/>
    <w:rsid w:val="30BF25EC"/>
    <w:rsid w:val="31496359"/>
    <w:rsid w:val="31745184"/>
    <w:rsid w:val="31B672C5"/>
    <w:rsid w:val="31C14142"/>
    <w:rsid w:val="322A618B"/>
    <w:rsid w:val="322C5A5F"/>
    <w:rsid w:val="324C7EAF"/>
    <w:rsid w:val="327106BC"/>
    <w:rsid w:val="32713DBA"/>
    <w:rsid w:val="32904240"/>
    <w:rsid w:val="32A24447"/>
    <w:rsid w:val="32A93554"/>
    <w:rsid w:val="32C0264B"/>
    <w:rsid w:val="32DD4FAB"/>
    <w:rsid w:val="33030EB6"/>
    <w:rsid w:val="33330208"/>
    <w:rsid w:val="338226ED"/>
    <w:rsid w:val="33915F8D"/>
    <w:rsid w:val="33A930DF"/>
    <w:rsid w:val="33B95A18"/>
    <w:rsid w:val="33E660E2"/>
    <w:rsid w:val="33EB36F8"/>
    <w:rsid w:val="33F26834"/>
    <w:rsid w:val="34361DE0"/>
    <w:rsid w:val="34473E4C"/>
    <w:rsid w:val="34572B3B"/>
    <w:rsid w:val="34B1049E"/>
    <w:rsid w:val="34B23F6B"/>
    <w:rsid w:val="34D16D92"/>
    <w:rsid w:val="34ED7013"/>
    <w:rsid w:val="353A66E5"/>
    <w:rsid w:val="35472BB0"/>
    <w:rsid w:val="3555351F"/>
    <w:rsid w:val="35661288"/>
    <w:rsid w:val="357040BA"/>
    <w:rsid w:val="35A3072E"/>
    <w:rsid w:val="35A63D7A"/>
    <w:rsid w:val="35CD7559"/>
    <w:rsid w:val="35D95EFE"/>
    <w:rsid w:val="3619454C"/>
    <w:rsid w:val="366559E4"/>
    <w:rsid w:val="36A06A1C"/>
    <w:rsid w:val="36A4174F"/>
    <w:rsid w:val="36D641EB"/>
    <w:rsid w:val="36E52680"/>
    <w:rsid w:val="36EA7C97"/>
    <w:rsid w:val="37003ECF"/>
    <w:rsid w:val="370F0246"/>
    <w:rsid w:val="37164F30"/>
    <w:rsid w:val="375D2B5F"/>
    <w:rsid w:val="37632D90"/>
    <w:rsid w:val="379A346B"/>
    <w:rsid w:val="37AE6F16"/>
    <w:rsid w:val="37CA01F4"/>
    <w:rsid w:val="37FE6466"/>
    <w:rsid w:val="380934C1"/>
    <w:rsid w:val="380A4A95"/>
    <w:rsid w:val="381B0A50"/>
    <w:rsid w:val="3847480A"/>
    <w:rsid w:val="384D0CFE"/>
    <w:rsid w:val="384E219E"/>
    <w:rsid w:val="38635F53"/>
    <w:rsid w:val="387B14EE"/>
    <w:rsid w:val="38C42E95"/>
    <w:rsid w:val="38EE0D7F"/>
    <w:rsid w:val="38FD5800"/>
    <w:rsid w:val="38FD63A7"/>
    <w:rsid w:val="390E2362"/>
    <w:rsid w:val="391A0D07"/>
    <w:rsid w:val="3938118D"/>
    <w:rsid w:val="393C663F"/>
    <w:rsid w:val="394C2E8B"/>
    <w:rsid w:val="39513FFD"/>
    <w:rsid w:val="39537D75"/>
    <w:rsid w:val="3981182F"/>
    <w:rsid w:val="39B70FB3"/>
    <w:rsid w:val="39BB2BAC"/>
    <w:rsid w:val="39CD7B28"/>
    <w:rsid w:val="3A0D6176"/>
    <w:rsid w:val="3A157721"/>
    <w:rsid w:val="3A192D6D"/>
    <w:rsid w:val="3AF86E26"/>
    <w:rsid w:val="3B2E4FD7"/>
    <w:rsid w:val="3B547DD5"/>
    <w:rsid w:val="3BB545D4"/>
    <w:rsid w:val="3BC1540C"/>
    <w:rsid w:val="3BF910A8"/>
    <w:rsid w:val="3BFD65FB"/>
    <w:rsid w:val="3C017F5D"/>
    <w:rsid w:val="3C1A7270"/>
    <w:rsid w:val="3C1D466B"/>
    <w:rsid w:val="3C21415B"/>
    <w:rsid w:val="3C30439E"/>
    <w:rsid w:val="3C776471"/>
    <w:rsid w:val="3CCD7C2C"/>
    <w:rsid w:val="3CE21B3C"/>
    <w:rsid w:val="3CF03B2D"/>
    <w:rsid w:val="3D332398"/>
    <w:rsid w:val="3D4756E6"/>
    <w:rsid w:val="3D632551"/>
    <w:rsid w:val="3D6426ED"/>
    <w:rsid w:val="3D6F71B7"/>
    <w:rsid w:val="3D9D3CB5"/>
    <w:rsid w:val="3DA94408"/>
    <w:rsid w:val="3DAF5796"/>
    <w:rsid w:val="3DDB658B"/>
    <w:rsid w:val="3DE511B8"/>
    <w:rsid w:val="3DE61CB8"/>
    <w:rsid w:val="3DFD6502"/>
    <w:rsid w:val="3E0B6E71"/>
    <w:rsid w:val="3E410AE4"/>
    <w:rsid w:val="3E921340"/>
    <w:rsid w:val="3F035D9A"/>
    <w:rsid w:val="3F0D09C6"/>
    <w:rsid w:val="3F1C600E"/>
    <w:rsid w:val="3F2F3033"/>
    <w:rsid w:val="3FB63D7C"/>
    <w:rsid w:val="3FF27622"/>
    <w:rsid w:val="400022D9"/>
    <w:rsid w:val="403703F1"/>
    <w:rsid w:val="40692863"/>
    <w:rsid w:val="40B22735"/>
    <w:rsid w:val="40B25CC9"/>
    <w:rsid w:val="40F462E2"/>
    <w:rsid w:val="4134048C"/>
    <w:rsid w:val="416A0352"/>
    <w:rsid w:val="418F7DB9"/>
    <w:rsid w:val="419D0727"/>
    <w:rsid w:val="41AD023F"/>
    <w:rsid w:val="41DC61E3"/>
    <w:rsid w:val="41EE0F83"/>
    <w:rsid w:val="41EE2D31"/>
    <w:rsid w:val="41F12821"/>
    <w:rsid w:val="423544BC"/>
    <w:rsid w:val="425F3270"/>
    <w:rsid w:val="426052B1"/>
    <w:rsid w:val="43122A4F"/>
    <w:rsid w:val="431C742A"/>
    <w:rsid w:val="435022BC"/>
    <w:rsid w:val="438751EB"/>
    <w:rsid w:val="440A3726"/>
    <w:rsid w:val="4435580B"/>
    <w:rsid w:val="44472BCC"/>
    <w:rsid w:val="446472DA"/>
    <w:rsid w:val="446F0254"/>
    <w:rsid w:val="44A660D0"/>
    <w:rsid w:val="44FF5255"/>
    <w:rsid w:val="45036AF3"/>
    <w:rsid w:val="45240818"/>
    <w:rsid w:val="453A628D"/>
    <w:rsid w:val="45533D78"/>
    <w:rsid w:val="455A06DD"/>
    <w:rsid w:val="45B375E6"/>
    <w:rsid w:val="45D1274E"/>
    <w:rsid w:val="45D24718"/>
    <w:rsid w:val="45E85CE9"/>
    <w:rsid w:val="45E87A97"/>
    <w:rsid w:val="46284338"/>
    <w:rsid w:val="4638473F"/>
    <w:rsid w:val="46713F31"/>
    <w:rsid w:val="47191634"/>
    <w:rsid w:val="473E2065"/>
    <w:rsid w:val="47AA1CA0"/>
    <w:rsid w:val="47E80223"/>
    <w:rsid w:val="48084C69"/>
    <w:rsid w:val="48180B08"/>
    <w:rsid w:val="481A347D"/>
    <w:rsid w:val="484216E1"/>
    <w:rsid w:val="486A6E89"/>
    <w:rsid w:val="486F26F2"/>
    <w:rsid w:val="487815A6"/>
    <w:rsid w:val="48934632"/>
    <w:rsid w:val="48D83DF3"/>
    <w:rsid w:val="48E704DA"/>
    <w:rsid w:val="48F30C2D"/>
    <w:rsid w:val="4961378E"/>
    <w:rsid w:val="49752D84"/>
    <w:rsid w:val="49911067"/>
    <w:rsid w:val="49E12311"/>
    <w:rsid w:val="4A070E34"/>
    <w:rsid w:val="4A1E1CDA"/>
    <w:rsid w:val="4A370FED"/>
    <w:rsid w:val="4A5C2802"/>
    <w:rsid w:val="4A834233"/>
    <w:rsid w:val="4A8E17AE"/>
    <w:rsid w:val="4AF60EA8"/>
    <w:rsid w:val="4AF64A04"/>
    <w:rsid w:val="4B103D18"/>
    <w:rsid w:val="4B3D6AD7"/>
    <w:rsid w:val="4B7B0767"/>
    <w:rsid w:val="4BB07FA2"/>
    <w:rsid w:val="4BDF193C"/>
    <w:rsid w:val="4BF30464"/>
    <w:rsid w:val="4BF76C86"/>
    <w:rsid w:val="4C1029D9"/>
    <w:rsid w:val="4C3728D4"/>
    <w:rsid w:val="4C481290"/>
    <w:rsid w:val="4CD945DE"/>
    <w:rsid w:val="4CDB0356"/>
    <w:rsid w:val="4CFB4554"/>
    <w:rsid w:val="4D742F72"/>
    <w:rsid w:val="4D834C75"/>
    <w:rsid w:val="4E235B10"/>
    <w:rsid w:val="4E3A2460"/>
    <w:rsid w:val="4E724CEA"/>
    <w:rsid w:val="4E772300"/>
    <w:rsid w:val="4EA21AFA"/>
    <w:rsid w:val="4EC72940"/>
    <w:rsid w:val="4ED3513B"/>
    <w:rsid w:val="4F021BCA"/>
    <w:rsid w:val="4F29184C"/>
    <w:rsid w:val="4F4A531F"/>
    <w:rsid w:val="4F524F63"/>
    <w:rsid w:val="4F583EE0"/>
    <w:rsid w:val="4F5F0DCA"/>
    <w:rsid w:val="4F6507F6"/>
    <w:rsid w:val="4FD277EE"/>
    <w:rsid w:val="4FDE5BC3"/>
    <w:rsid w:val="50083210"/>
    <w:rsid w:val="501F0559"/>
    <w:rsid w:val="50250266"/>
    <w:rsid w:val="5028611F"/>
    <w:rsid w:val="503A10EE"/>
    <w:rsid w:val="507408A5"/>
    <w:rsid w:val="508A1E77"/>
    <w:rsid w:val="50B9275C"/>
    <w:rsid w:val="50C8299F"/>
    <w:rsid w:val="50D92DFE"/>
    <w:rsid w:val="52013E99"/>
    <w:rsid w:val="520E4D2A"/>
    <w:rsid w:val="5224454D"/>
    <w:rsid w:val="52426781"/>
    <w:rsid w:val="52527BFD"/>
    <w:rsid w:val="527E021F"/>
    <w:rsid w:val="52A325D2"/>
    <w:rsid w:val="52D47D21"/>
    <w:rsid w:val="52D533C5"/>
    <w:rsid w:val="52F8748E"/>
    <w:rsid w:val="53052687"/>
    <w:rsid w:val="5314011E"/>
    <w:rsid w:val="53226CDE"/>
    <w:rsid w:val="533B7DA0"/>
    <w:rsid w:val="536D301F"/>
    <w:rsid w:val="53915C12"/>
    <w:rsid w:val="5393482C"/>
    <w:rsid w:val="53964FD7"/>
    <w:rsid w:val="53D0673A"/>
    <w:rsid w:val="543C16DA"/>
    <w:rsid w:val="54B43966"/>
    <w:rsid w:val="54C87412"/>
    <w:rsid w:val="55020B76"/>
    <w:rsid w:val="55326F81"/>
    <w:rsid w:val="55434CEA"/>
    <w:rsid w:val="55594A14"/>
    <w:rsid w:val="55775D97"/>
    <w:rsid w:val="55833339"/>
    <w:rsid w:val="559334FE"/>
    <w:rsid w:val="55AC288F"/>
    <w:rsid w:val="55B00C6D"/>
    <w:rsid w:val="560B3A5A"/>
    <w:rsid w:val="5623032F"/>
    <w:rsid w:val="5627460C"/>
    <w:rsid w:val="564927D4"/>
    <w:rsid w:val="5664316A"/>
    <w:rsid w:val="568D26C1"/>
    <w:rsid w:val="56AB0D99"/>
    <w:rsid w:val="57234DD3"/>
    <w:rsid w:val="572D7A00"/>
    <w:rsid w:val="57B12A6A"/>
    <w:rsid w:val="57C540DC"/>
    <w:rsid w:val="57CA5821"/>
    <w:rsid w:val="57D04F5B"/>
    <w:rsid w:val="57EE3633"/>
    <w:rsid w:val="582139E9"/>
    <w:rsid w:val="58825B29"/>
    <w:rsid w:val="58D143A9"/>
    <w:rsid w:val="590429E2"/>
    <w:rsid w:val="59044790"/>
    <w:rsid w:val="590B1FC3"/>
    <w:rsid w:val="593F3A1A"/>
    <w:rsid w:val="59C77BB1"/>
    <w:rsid w:val="59CD1026"/>
    <w:rsid w:val="59D16D68"/>
    <w:rsid w:val="5A492DA3"/>
    <w:rsid w:val="5A4968FF"/>
    <w:rsid w:val="5A9102A6"/>
    <w:rsid w:val="5AAE2C06"/>
    <w:rsid w:val="5B1837EF"/>
    <w:rsid w:val="5B3C6468"/>
    <w:rsid w:val="5B4B2214"/>
    <w:rsid w:val="5B4B2B4A"/>
    <w:rsid w:val="5B6A1223"/>
    <w:rsid w:val="5BC22E0D"/>
    <w:rsid w:val="5BD4669C"/>
    <w:rsid w:val="5BF716FC"/>
    <w:rsid w:val="5C11169E"/>
    <w:rsid w:val="5C292E8C"/>
    <w:rsid w:val="5C423F4D"/>
    <w:rsid w:val="5C50666A"/>
    <w:rsid w:val="5CAE15E3"/>
    <w:rsid w:val="5CC6692D"/>
    <w:rsid w:val="5CFA4486"/>
    <w:rsid w:val="5D5757D7"/>
    <w:rsid w:val="5D6F2B20"/>
    <w:rsid w:val="5DC038F2"/>
    <w:rsid w:val="5DC866D4"/>
    <w:rsid w:val="5E2A6A47"/>
    <w:rsid w:val="5E4D2736"/>
    <w:rsid w:val="5E5A3B17"/>
    <w:rsid w:val="5E745F14"/>
    <w:rsid w:val="5EC27110"/>
    <w:rsid w:val="5ECA5457"/>
    <w:rsid w:val="5ED03A93"/>
    <w:rsid w:val="5EEB267A"/>
    <w:rsid w:val="5EEB3E5A"/>
    <w:rsid w:val="5EFC4888"/>
    <w:rsid w:val="5F1310D4"/>
    <w:rsid w:val="5F447FDD"/>
    <w:rsid w:val="5F57457D"/>
    <w:rsid w:val="5F697A43"/>
    <w:rsid w:val="5F805148"/>
    <w:rsid w:val="5FB66181"/>
    <w:rsid w:val="5FDF3861"/>
    <w:rsid w:val="602120CC"/>
    <w:rsid w:val="60326087"/>
    <w:rsid w:val="604C539B"/>
    <w:rsid w:val="606F4BE5"/>
    <w:rsid w:val="607D02F0"/>
    <w:rsid w:val="609028F6"/>
    <w:rsid w:val="60CC2038"/>
    <w:rsid w:val="60FF065F"/>
    <w:rsid w:val="613C37A2"/>
    <w:rsid w:val="614918DA"/>
    <w:rsid w:val="616B40B4"/>
    <w:rsid w:val="61A3598A"/>
    <w:rsid w:val="61AF4795"/>
    <w:rsid w:val="61C12377"/>
    <w:rsid w:val="62103631"/>
    <w:rsid w:val="62562501"/>
    <w:rsid w:val="6286659E"/>
    <w:rsid w:val="62B80AC5"/>
    <w:rsid w:val="62EF200D"/>
    <w:rsid w:val="6318012F"/>
    <w:rsid w:val="633345F0"/>
    <w:rsid w:val="63497970"/>
    <w:rsid w:val="63AD43A2"/>
    <w:rsid w:val="63C74D38"/>
    <w:rsid w:val="63CE53DC"/>
    <w:rsid w:val="63D336DD"/>
    <w:rsid w:val="63DA241B"/>
    <w:rsid w:val="63EB0A27"/>
    <w:rsid w:val="642665BA"/>
    <w:rsid w:val="64460353"/>
    <w:rsid w:val="644D7933"/>
    <w:rsid w:val="64542A70"/>
    <w:rsid w:val="645962D8"/>
    <w:rsid w:val="64607667"/>
    <w:rsid w:val="64A15589"/>
    <w:rsid w:val="64E77440"/>
    <w:rsid w:val="65031DA0"/>
    <w:rsid w:val="650E0E71"/>
    <w:rsid w:val="65D951D4"/>
    <w:rsid w:val="65DA51F7"/>
    <w:rsid w:val="65DC4ACB"/>
    <w:rsid w:val="660C68DC"/>
    <w:rsid w:val="66544FA9"/>
    <w:rsid w:val="66B07D06"/>
    <w:rsid w:val="66FA091A"/>
    <w:rsid w:val="671B7875"/>
    <w:rsid w:val="67344FE3"/>
    <w:rsid w:val="67C16F6B"/>
    <w:rsid w:val="683706DE"/>
    <w:rsid w:val="68784853"/>
    <w:rsid w:val="688D47A2"/>
    <w:rsid w:val="688E2417"/>
    <w:rsid w:val="689948DA"/>
    <w:rsid w:val="68D26659"/>
    <w:rsid w:val="68FB5BB0"/>
    <w:rsid w:val="693C4173"/>
    <w:rsid w:val="69794D27"/>
    <w:rsid w:val="698D4ABD"/>
    <w:rsid w:val="69F04FE9"/>
    <w:rsid w:val="6A31115D"/>
    <w:rsid w:val="6A4470E3"/>
    <w:rsid w:val="6A773014"/>
    <w:rsid w:val="6A7D43A3"/>
    <w:rsid w:val="6A9C2A7B"/>
    <w:rsid w:val="6AC67AF8"/>
    <w:rsid w:val="6AD14E1A"/>
    <w:rsid w:val="6ADE3093"/>
    <w:rsid w:val="6B376C47"/>
    <w:rsid w:val="6B4A24D7"/>
    <w:rsid w:val="6B680BAF"/>
    <w:rsid w:val="6BA0061E"/>
    <w:rsid w:val="6BBB5183"/>
    <w:rsid w:val="6BCF3297"/>
    <w:rsid w:val="6BF80185"/>
    <w:rsid w:val="6C043FFA"/>
    <w:rsid w:val="6C511909"/>
    <w:rsid w:val="6C5F6456"/>
    <w:rsid w:val="6C6E27CC"/>
    <w:rsid w:val="6C6E6699"/>
    <w:rsid w:val="6C785AF0"/>
    <w:rsid w:val="6C841A18"/>
    <w:rsid w:val="6C9C1458"/>
    <w:rsid w:val="6CA9400C"/>
    <w:rsid w:val="6CE10C19"/>
    <w:rsid w:val="6D3B2A1F"/>
    <w:rsid w:val="6D3C22F3"/>
    <w:rsid w:val="6D605FE2"/>
    <w:rsid w:val="6D8048D6"/>
    <w:rsid w:val="6D8B6DD7"/>
    <w:rsid w:val="6D8E6FF3"/>
    <w:rsid w:val="6DA560EA"/>
    <w:rsid w:val="6DAD4F9F"/>
    <w:rsid w:val="6DCB7F8B"/>
    <w:rsid w:val="6DD44FAD"/>
    <w:rsid w:val="6DE05374"/>
    <w:rsid w:val="6DE36C13"/>
    <w:rsid w:val="6E25722B"/>
    <w:rsid w:val="6E2711F5"/>
    <w:rsid w:val="6EA6036C"/>
    <w:rsid w:val="6EBA5BC5"/>
    <w:rsid w:val="6EBF142E"/>
    <w:rsid w:val="6F045092"/>
    <w:rsid w:val="6F234F46"/>
    <w:rsid w:val="6F2B0871"/>
    <w:rsid w:val="6F481423"/>
    <w:rsid w:val="6FAB550E"/>
    <w:rsid w:val="6FB16FC8"/>
    <w:rsid w:val="6FC36CFC"/>
    <w:rsid w:val="700127D4"/>
    <w:rsid w:val="70052E70"/>
    <w:rsid w:val="70291255"/>
    <w:rsid w:val="70433998"/>
    <w:rsid w:val="70480FAF"/>
    <w:rsid w:val="707F70C6"/>
    <w:rsid w:val="70A1528F"/>
    <w:rsid w:val="70A24B63"/>
    <w:rsid w:val="70A42689"/>
    <w:rsid w:val="70C32F35"/>
    <w:rsid w:val="70DE72C4"/>
    <w:rsid w:val="71257C6E"/>
    <w:rsid w:val="71CF7BDA"/>
    <w:rsid w:val="71EE1406"/>
    <w:rsid w:val="72435ED2"/>
    <w:rsid w:val="72930C07"/>
    <w:rsid w:val="72B8241C"/>
    <w:rsid w:val="72BF37AA"/>
    <w:rsid w:val="72C03E5C"/>
    <w:rsid w:val="72C62D8B"/>
    <w:rsid w:val="72D134DE"/>
    <w:rsid w:val="72E2393D"/>
    <w:rsid w:val="72E85639"/>
    <w:rsid w:val="731A30D6"/>
    <w:rsid w:val="735302A5"/>
    <w:rsid w:val="73552361"/>
    <w:rsid w:val="7372081D"/>
    <w:rsid w:val="73E21E46"/>
    <w:rsid w:val="73F2195D"/>
    <w:rsid w:val="74043A9C"/>
    <w:rsid w:val="74147B26"/>
    <w:rsid w:val="74363F40"/>
    <w:rsid w:val="743E1047"/>
    <w:rsid w:val="744877CF"/>
    <w:rsid w:val="745B7503"/>
    <w:rsid w:val="746F3EFF"/>
    <w:rsid w:val="74980278"/>
    <w:rsid w:val="74E4574A"/>
    <w:rsid w:val="750B0F29"/>
    <w:rsid w:val="75232716"/>
    <w:rsid w:val="7524023C"/>
    <w:rsid w:val="753D4E5A"/>
    <w:rsid w:val="75575362"/>
    <w:rsid w:val="755E1F6B"/>
    <w:rsid w:val="756D573F"/>
    <w:rsid w:val="7647341C"/>
    <w:rsid w:val="765C7B0B"/>
    <w:rsid w:val="766A115D"/>
    <w:rsid w:val="769D02A6"/>
    <w:rsid w:val="76AF2641"/>
    <w:rsid w:val="76C269AB"/>
    <w:rsid w:val="76DA5057"/>
    <w:rsid w:val="77100A78"/>
    <w:rsid w:val="77204A34"/>
    <w:rsid w:val="774F79E4"/>
    <w:rsid w:val="7771226C"/>
    <w:rsid w:val="7798281C"/>
    <w:rsid w:val="779F1DFC"/>
    <w:rsid w:val="77BF5FFA"/>
    <w:rsid w:val="7814559E"/>
    <w:rsid w:val="782B3132"/>
    <w:rsid w:val="786F17CF"/>
    <w:rsid w:val="788A03B6"/>
    <w:rsid w:val="78A51694"/>
    <w:rsid w:val="78A7540C"/>
    <w:rsid w:val="78B2790D"/>
    <w:rsid w:val="790E2D96"/>
    <w:rsid w:val="792F71B0"/>
    <w:rsid w:val="79B002F1"/>
    <w:rsid w:val="79BF22E2"/>
    <w:rsid w:val="79CE69C9"/>
    <w:rsid w:val="7A3525A4"/>
    <w:rsid w:val="7A365817"/>
    <w:rsid w:val="7A5213A8"/>
    <w:rsid w:val="7A6675BE"/>
    <w:rsid w:val="7A8C2B0C"/>
    <w:rsid w:val="7ACB46AA"/>
    <w:rsid w:val="7AF34939"/>
    <w:rsid w:val="7B2033AE"/>
    <w:rsid w:val="7B21244C"/>
    <w:rsid w:val="7B297C5E"/>
    <w:rsid w:val="7B7878F1"/>
    <w:rsid w:val="7BBC11CF"/>
    <w:rsid w:val="7BDE0D77"/>
    <w:rsid w:val="7C09018C"/>
    <w:rsid w:val="7C097166"/>
    <w:rsid w:val="7C156B31"/>
    <w:rsid w:val="7C552327"/>
    <w:rsid w:val="7C75312C"/>
    <w:rsid w:val="7CCF6CE0"/>
    <w:rsid w:val="7CE704CD"/>
    <w:rsid w:val="7D225061"/>
    <w:rsid w:val="7D37324E"/>
    <w:rsid w:val="7D8B38D8"/>
    <w:rsid w:val="7D99109C"/>
    <w:rsid w:val="7DD6409E"/>
    <w:rsid w:val="7DD654C3"/>
    <w:rsid w:val="7DFF35F5"/>
    <w:rsid w:val="7E156974"/>
    <w:rsid w:val="7E2766A8"/>
    <w:rsid w:val="7E40312D"/>
    <w:rsid w:val="7E6047D1"/>
    <w:rsid w:val="7E7044F2"/>
    <w:rsid w:val="7E81225C"/>
    <w:rsid w:val="7EB57FB8"/>
    <w:rsid w:val="7EB63962"/>
    <w:rsid w:val="7EB737AD"/>
    <w:rsid w:val="7EB97C47"/>
    <w:rsid w:val="7ED70C48"/>
    <w:rsid w:val="7EDC1B88"/>
    <w:rsid w:val="7EE37B15"/>
    <w:rsid w:val="7EE822DB"/>
    <w:rsid w:val="7F475253"/>
    <w:rsid w:val="7F517E80"/>
    <w:rsid w:val="7F556756"/>
    <w:rsid w:val="7F983D01"/>
    <w:rsid w:val="7FA51748"/>
    <w:rsid w:val="7FAC50B6"/>
    <w:rsid w:val="7FB9505E"/>
    <w:rsid w:val="7FCC7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6">
    <w:name w:val="heading 1"/>
    <w:basedOn w:val="1"/>
    <w:next w:val="1"/>
    <w:qFormat/>
    <w:uiPriority w:val="0"/>
    <w:pPr>
      <w:keepNext/>
      <w:keepLines/>
      <w:spacing w:before="240" w:after="120" w:line="300" w:lineRule="auto"/>
      <w:jc w:val="center"/>
      <w:outlineLvl w:val="0"/>
    </w:pPr>
    <w:rPr>
      <w:rFonts w:ascii="宋体"/>
      <w:b/>
      <w:kern w:val="44"/>
      <w:sz w:val="32"/>
      <w:szCs w:val="20"/>
    </w:rPr>
  </w:style>
  <w:style w:type="paragraph" w:styleId="7">
    <w:name w:val="heading 2"/>
    <w:basedOn w:val="1"/>
    <w:next w:val="1"/>
    <w:qFormat/>
    <w:uiPriority w:val="0"/>
    <w:pPr>
      <w:keepNext/>
      <w:keepLines/>
      <w:spacing w:before="120" w:line="300" w:lineRule="auto"/>
      <w:jc w:val="center"/>
      <w:outlineLvl w:val="1"/>
    </w:pPr>
    <w:rPr>
      <w:rFonts w:eastAsia="黑体"/>
      <w:b/>
      <w:sz w:val="30"/>
      <w:szCs w:val="20"/>
    </w:rPr>
  </w:style>
  <w:style w:type="paragraph" w:styleId="8">
    <w:name w:val="heading 3"/>
    <w:basedOn w:val="1"/>
    <w:next w:val="1"/>
    <w:qFormat/>
    <w:uiPriority w:val="0"/>
    <w:pPr>
      <w:keepNext/>
      <w:keepLines/>
      <w:spacing w:before="360" w:after="120"/>
      <w:outlineLvl w:val="2"/>
    </w:pPr>
    <w:rPr>
      <w:rFonts w:ascii="宋体"/>
      <w:b/>
      <w:sz w:val="24"/>
      <w:szCs w:val="20"/>
      <w:u w:val="single"/>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line="360" w:lineRule="auto"/>
      <w:ind w:firstLine="570"/>
    </w:pPr>
    <w:rPr>
      <w:sz w:val="24"/>
    </w:rPr>
  </w:style>
  <w:style w:type="paragraph" w:styleId="4">
    <w:name w:val="envelope return"/>
    <w:basedOn w:val="1"/>
    <w:qFormat/>
    <w:uiPriority w:val="0"/>
    <w:pPr>
      <w:snapToGrid w:val="0"/>
    </w:pPr>
    <w:rPr>
      <w:rFonts w:ascii="Arial" w:hAnsi="Arial" w:cs="Arial"/>
      <w:szCs w:val="21"/>
    </w:rPr>
  </w:style>
  <w:style w:type="paragraph" w:styleId="5">
    <w:name w:val="Normal Indent"/>
    <w:basedOn w:val="1"/>
    <w:next w:val="1"/>
    <w:qFormat/>
    <w:uiPriority w:val="0"/>
    <w:pPr>
      <w:ind w:firstLine="420"/>
    </w:pPr>
    <w:rPr>
      <w:rFonts w:ascii="宋体"/>
      <w:sz w:val="24"/>
      <w:szCs w:val="20"/>
    </w:rPr>
  </w:style>
  <w:style w:type="paragraph" w:styleId="9">
    <w:name w:val="index 5"/>
    <w:basedOn w:val="1"/>
    <w:next w:val="1"/>
    <w:semiHidden/>
    <w:qFormat/>
    <w:uiPriority w:val="0"/>
    <w:pPr>
      <w:ind w:left="800" w:leftChars="800"/>
    </w:pPr>
    <w:rPr>
      <w:rFonts w:eastAsia="宋体"/>
      <w:szCs w:val="24"/>
    </w:rPr>
  </w:style>
  <w:style w:type="paragraph" w:styleId="10">
    <w:name w:val="toa heading"/>
    <w:basedOn w:val="1"/>
    <w:next w:val="1"/>
    <w:qFormat/>
    <w:uiPriority w:val="0"/>
    <w:pPr>
      <w:spacing w:before="120"/>
    </w:pPr>
    <w:rPr>
      <w:rFonts w:ascii="Cambria" w:hAnsi="Cambria"/>
      <w:sz w:val="24"/>
    </w:rPr>
  </w:style>
  <w:style w:type="paragraph" w:styleId="11">
    <w:name w:val="Body Text"/>
    <w:basedOn w:val="1"/>
    <w:next w:val="1"/>
    <w:qFormat/>
    <w:uiPriority w:val="0"/>
    <w:rPr>
      <w:rFonts w:ascii="宋体" w:hAnsi="宋体" w:eastAsia="宋体" w:cs="宋体"/>
      <w:sz w:val="41"/>
      <w:szCs w:val="41"/>
    </w:rPr>
  </w:style>
  <w:style w:type="paragraph" w:styleId="12">
    <w:name w:val="toc 3"/>
    <w:basedOn w:val="1"/>
    <w:next w:val="1"/>
    <w:qFormat/>
    <w:uiPriority w:val="39"/>
    <w:pPr>
      <w:tabs>
        <w:tab w:val="left" w:pos="1260"/>
        <w:tab w:val="right" w:leader="dot" w:pos="8630"/>
      </w:tabs>
      <w:ind w:left="840" w:leftChars="400"/>
    </w:pPr>
  </w:style>
  <w:style w:type="paragraph" w:styleId="13">
    <w:name w:val="Plain Text"/>
    <w:basedOn w:val="1"/>
    <w:qFormat/>
    <w:uiPriority w:val="0"/>
    <w:rPr>
      <w:rFonts w:ascii="宋体" w:hAnsi="Courier New"/>
      <w:szCs w:val="20"/>
    </w:rPr>
  </w:style>
  <w:style w:type="paragraph" w:styleId="14">
    <w:name w:val="footer"/>
    <w:basedOn w:val="1"/>
    <w:qFormat/>
    <w:uiPriority w:val="0"/>
    <w:pPr>
      <w:tabs>
        <w:tab w:val="center" w:pos="4153"/>
        <w:tab w:val="right" w:pos="8306"/>
      </w:tabs>
    </w:pPr>
    <w:rPr>
      <w:rFonts w:ascii="宋体"/>
      <w:sz w:val="18"/>
      <w:szCs w:val="20"/>
    </w:rPr>
  </w:style>
  <w:style w:type="paragraph" w:styleId="15">
    <w:name w:val="header"/>
    <w:basedOn w:val="1"/>
    <w:qFormat/>
    <w:uiPriority w:val="0"/>
    <w:pPr>
      <w:pBdr>
        <w:bottom w:val="single" w:color="000000" w:sz="6" w:space="1"/>
      </w:pBdr>
      <w:tabs>
        <w:tab w:val="center" w:pos="4153"/>
        <w:tab w:val="right" w:pos="8306"/>
      </w:tabs>
      <w:jc w:val="center"/>
    </w:pPr>
    <w:rPr>
      <w:sz w:val="18"/>
      <w:szCs w:val="18"/>
    </w:rPr>
  </w:style>
  <w:style w:type="paragraph" w:styleId="16">
    <w:name w:val="toc 1"/>
    <w:basedOn w:val="1"/>
    <w:next w:val="1"/>
    <w:qFormat/>
    <w:uiPriority w:val="39"/>
  </w:style>
  <w:style w:type="paragraph" w:styleId="17">
    <w:name w:val="footnote text"/>
    <w:basedOn w:val="1"/>
    <w:next w:val="11"/>
    <w:qFormat/>
    <w:uiPriority w:val="0"/>
    <w:rPr>
      <w:sz w:val="18"/>
    </w:rPr>
  </w:style>
  <w:style w:type="paragraph" w:styleId="18">
    <w:name w:val="Body Text Indent 3"/>
    <w:basedOn w:val="1"/>
    <w:next w:val="1"/>
    <w:qFormat/>
    <w:uiPriority w:val="0"/>
    <w:pPr>
      <w:spacing w:before="120" w:line="22" w:lineRule="atLeast"/>
      <w:ind w:left="720" w:firstLine="480"/>
    </w:pPr>
    <w:rPr>
      <w:rFonts w:ascii="宋体"/>
      <w:sz w:val="24"/>
      <w:szCs w:val="20"/>
    </w:rPr>
  </w:style>
  <w:style w:type="paragraph" w:styleId="19">
    <w:name w:val="toc 2"/>
    <w:basedOn w:val="1"/>
    <w:next w:val="1"/>
    <w:qFormat/>
    <w:uiPriority w:val="39"/>
    <w:pPr>
      <w:ind w:left="420" w:leftChars="200"/>
    </w:pPr>
  </w:style>
  <w:style w:type="paragraph" w:styleId="20">
    <w:name w:val="Body Text 2"/>
    <w:basedOn w:val="1"/>
    <w:link w:val="41"/>
    <w:qFormat/>
    <w:uiPriority w:val="0"/>
    <w:pPr>
      <w:widowControl w:val="0"/>
      <w:kinsoku/>
      <w:autoSpaceDE/>
      <w:autoSpaceDN/>
      <w:adjustRightInd/>
      <w:snapToGrid/>
      <w:spacing w:after="120" w:line="480" w:lineRule="auto"/>
      <w:jc w:val="both"/>
      <w:textAlignment w:val="auto"/>
    </w:pPr>
    <w:rPr>
      <w:rFonts w:asciiTheme="minorHAnsi" w:hAnsiTheme="minorHAnsi" w:eastAsiaTheme="minorEastAsia" w:cstheme="minorBidi"/>
      <w:snapToGrid/>
      <w:color w:val="auto"/>
      <w:kern w:val="2"/>
      <w:szCs w:val="24"/>
      <w:lang w:eastAsia="zh-CN"/>
    </w:rPr>
  </w:style>
  <w:style w:type="paragraph" w:styleId="21">
    <w:name w:val="Normal (Web)"/>
    <w:basedOn w:val="1"/>
    <w:qFormat/>
    <w:uiPriority w:val="0"/>
    <w:pPr>
      <w:spacing w:before="100" w:beforeAutospacing="1" w:after="100" w:afterAutospacing="1"/>
    </w:pPr>
    <w:rPr>
      <w:sz w:val="24"/>
    </w:rPr>
  </w:style>
  <w:style w:type="paragraph" w:styleId="22">
    <w:name w:val="Body Text First Indent"/>
    <w:basedOn w:val="11"/>
    <w:qFormat/>
    <w:uiPriority w:val="0"/>
    <w:pPr>
      <w:tabs>
        <w:tab w:val="left" w:pos="567"/>
      </w:tabs>
      <w:spacing w:line="312" w:lineRule="auto"/>
      <w:ind w:firstLine="420" w:firstLineChars="100"/>
    </w:pPr>
    <w:rPr>
      <w:rFonts w:hint="eastAsia" w:ascii="微软雅黑" w:hAnsi="微软雅黑" w:eastAsia="微软雅黑" w:cs="微软雅黑"/>
      <w:szCs w:val="21"/>
    </w:rPr>
  </w:style>
  <w:style w:type="character" w:styleId="25">
    <w:name w:val="Hyperlink"/>
    <w:qFormat/>
    <w:uiPriority w:val="99"/>
    <w:rPr>
      <w:color w:val="0000FF"/>
      <w:u w:val="single"/>
    </w:rPr>
  </w:style>
  <w:style w:type="character" w:customStyle="1" w:styleId="26">
    <w:name w:val="NormalCharacter"/>
    <w:semiHidden/>
    <w:qFormat/>
    <w:uiPriority w:val="0"/>
  </w:style>
  <w:style w:type="paragraph" w:customStyle="1" w:styleId="27">
    <w:name w:val="FootnoteText"/>
    <w:basedOn w:val="1"/>
    <w:qFormat/>
    <w:uiPriority w:val="0"/>
    <w:rPr>
      <w:sz w:val="18"/>
    </w:rPr>
  </w:style>
  <w:style w:type="paragraph" w:customStyle="1" w:styleId="28">
    <w:name w:val="Heading2"/>
    <w:basedOn w:val="1"/>
    <w:next w:val="1"/>
    <w:qFormat/>
    <w:uiPriority w:val="0"/>
    <w:pPr>
      <w:keepNext/>
      <w:keepLines/>
      <w:spacing w:before="120" w:line="300" w:lineRule="auto"/>
      <w:jc w:val="center"/>
    </w:pPr>
    <w:rPr>
      <w:rFonts w:eastAsia="黑体"/>
      <w:b/>
      <w:sz w:val="30"/>
      <w:szCs w:val="20"/>
    </w:rPr>
  </w:style>
  <w:style w:type="paragraph" w:customStyle="1" w:styleId="29">
    <w:name w:val="Heading1"/>
    <w:basedOn w:val="1"/>
    <w:next w:val="1"/>
    <w:qFormat/>
    <w:uiPriority w:val="0"/>
    <w:pPr>
      <w:keepNext/>
      <w:keepLines/>
      <w:spacing w:before="240" w:after="120" w:line="300" w:lineRule="auto"/>
      <w:jc w:val="center"/>
    </w:pPr>
    <w:rPr>
      <w:rFonts w:ascii="宋体"/>
      <w:b/>
      <w:kern w:val="44"/>
      <w:sz w:val="32"/>
      <w:szCs w:val="20"/>
    </w:rPr>
  </w:style>
  <w:style w:type="paragraph" w:customStyle="1" w:styleId="30">
    <w:name w:val="Table Text"/>
    <w:basedOn w:val="1"/>
    <w:semiHidden/>
    <w:qFormat/>
    <w:uiPriority w:val="0"/>
  </w:style>
  <w:style w:type="paragraph" w:styleId="31">
    <w:name w:val="List Paragraph"/>
    <w:basedOn w:val="1"/>
    <w:qFormat/>
    <w:uiPriority w:val="34"/>
    <w:pPr>
      <w:ind w:firstLine="420" w:firstLineChars="200"/>
    </w:pPr>
  </w:style>
  <w:style w:type="paragraph" w:customStyle="1" w:styleId="32">
    <w:name w:val="默认 A"/>
    <w:qFormat/>
    <w:uiPriority w:val="0"/>
    <w:pPr>
      <w:framePr w:wrap="around" w:vAnchor="margin" w:hAnchor="text" w:y="1"/>
    </w:pPr>
    <w:rPr>
      <w:rFonts w:ascii="Arial Unicode MS" w:hAnsi="Arial Unicode MS" w:eastAsia="Arial Unicode MS" w:cs="Arial Unicode MS"/>
      <w:color w:val="000000"/>
      <w:sz w:val="22"/>
      <w:szCs w:val="22"/>
      <w:lang w:val="zh-TW" w:eastAsia="zh-TW" w:bidi="ar-SA"/>
    </w:rPr>
  </w:style>
  <w:style w:type="paragraph" w:customStyle="1" w:styleId="33">
    <w:name w:val="列出段落1"/>
    <w:basedOn w:val="1"/>
    <w:qFormat/>
    <w:uiPriority w:val="0"/>
    <w:pPr>
      <w:ind w:firstLine="420" w:firstLineChars="200"/>
    </w:pPr>
    <w:rPr>
      <w:sz w:val="24"/>
      <w:szCs w:val="20"/>
    </w:rPr>
  </w:style>
  <w:style w:type="paragraph" w:customStyle="1" w:styleId="34">
    <w:name w:val="一级标题"/>
    <w:basedOn w:val="6"/>
    <w:next w:val="1"/>
    <w:qFormat/>
    <w:uiPriority w:val="0"/>
    <w:pPr>
      <w:spacing w:line="360" w:lineRule="auto"/>
    </w:pPr>
    <w:rPr>
      <w:rFonts w:hAnsi="宋体"/>
      <w:lang w:bidi="ug-CN"/>
    </w:rPr>
  </w:style>
  <w:style w:type="table" w:customStyle="1" w:styleId="35">
    <w:name w:val="Table Normal"/>
    <w:semiHidden/>
    <w:unhideWhenUsed/>
    <w:qFormat/>
    <w:uiPriority w:val="0"/>
    <w:tblPr>
      <w:tblCellMar>
        <w:top w:w="0" w:type="dxa"/>
        <w:left w:w="0" w:type="dxa"/>
        <w:bottom w:w="0" w:type="dxa"/>
        <w:right w:w="0" w:type="dxa"/>
      </w:tblCellMar>
    </w:tblPr>
  </w:style>
  <w:style w:type="paragraph" w:customStyle="1" w:styleId="36">
    <w:name w:val="BodyTextIndent3"/>
    <w:basedOn w:val="1"/>
    <w:qFormat/>
    <w:uiPriority w:val="0"/>
    <w:pPr>
      <w:spacing w:before="120" w:line="240" w:lineRule="atLeast"/>
      <w:ind w:left="720" w:firstLine="480"/>
    </w:pPr>
    <w:rPr>
      <w:rFonts w:ascii="宋体"/>
      <w:sz w:val="24"/>
      <w:szCs w:val="20"/>
    </w:rPr>
  </w:style>
  <w:style w:type="paragraph" w:customStyle="1" w:styleId="37">
    <w:name w:val="UserStyle_21"/>
    <w:basedOn w:val="1"/>
    <w:qFormat/>
    <w:uiPriority w:val="0"/>
    <w:pPr>
      <w:ind w:firstLine="420"/>
    </w:pPr>
    <w:rPr>
      <w:rFonts w:ascii="宋体"/>
      <w:sz w:val="24"/>
      <w:szCs w:val="20"/>
    </w:rPr>
  </w:style>
  <w:style w:type="paragraph" w:customStyle="1" w:styleId="38">
    <w:name w:val="UserStyle_37"/>
    <w:basedOn w:val="1"/>
    <w:next w:val="1"/>
    <w:qFormat/>
    <w:uiPriority w:val="0"/>
    <w:pPr>
      <w:spacing w:line="360" w:lineRule="auto"/>
    </w:pPr>
    <w:rPr>
      <w:rFonts w:ascii="仿宋_GB2312" w:eastAsia="仿宋_GB2312"/>
      <w:sz w:val="24"/>
      <w:szCs w:val="20"/>
    </w:rPr>
  </w:style>
  <w:style w:type="paragraph" w:customStyle="1" w:styleId="39">
    <w:name w:val="UserStyle_28"/>
    <w:basedOn w:val="1"/>
    <w:qFormat/>
    <w:uiPriority w:val="0"/>
    <w:rPr>
      <w:rFonts w:ascii="宋体" w:hAnsi="Courier New"/>
      <w:sz w:val="20"/>
      <w:szCs w:val="20"/>
    </w:rPr>
  </w:style>
  <w:style w:type="character" w:customStyle="1" w:styleId="40">
    <w:name w:val="PageNumber"/>
    <w:basedOn w:val="26"/>
    <w:qFormat/>
    <w:uiPriority w:val="0"/>
  </w:style>
  <w:style w:type="character" w:customStyle="1" w:styleId="41">
    <w:name w:val="正文文本 2 字符"/>
    <w:link w:val="20"/>
    <w:qFormat/>
    <w:uiPriority w:val="0"/>
    <w:rPr>
      <w:kern w:val="2"/>
      <w:sz w:val="21"/>
      <w:szCs w:val="24"/>
    </w:rPr>
  </w:style>
  <w:style w:type="character" w:customStyle="1" w:styleId="42">
    <w:name w:val="列出段落 Char"/>
    <w:link w:val="43"/>
    <w:qFormat/>
    <w:uiPriority w:val="34"/>
    <w:rPr>
      <w:rFonts w:ascii="Calibri" w:hAnsi="Calibri"/>
      <w:kern w:val="2"/>
      <w:sz w:val="21"/>
      <w:szCs w:val="22"/>
    </w:rPr>
  </w:style>
  <w:style w:type="paragraph" w:customStyle="1" w:styleId="43">
    <w:name w:val="列出段落"/>
    <w:basedOn w:val="1"/>
    <w:link w:val="42"/>
    <w:qFormat/>
    <w:uiPriority w:val="34"/>
    <w:pPr>
      <w:widowControl w:val="0"/>
      <w:kinsoku/>
      <w:autoSpaceDE/>
      <w:autoSpaceDN/>
      <w:adjustRightInd/>
      <w:snapToGrid/>
      <w:ind w:firstLine="420" w:firstLineChars="200"/>
      <w:jc w:val="both"/>
      <w:textAlignment w:val="auto"/>
    </w:pPr>
    <w:rPr>
      <w:rFonts w:ascii="Calibri" w:hAnsi="Calibri" w:eastAsiaTheme="minorEastAsia" w:cstheme="minorBidi"/>
      <w:snapToGrid/>
      <w:color w:val="auto"/>
      <w:kern w:val="2"/>
      <w:szCs w:val="22"/>
      <w:lang w:eastAsia="zh-CN"/>
    </w:rPr>
  </w:style>
  <w:style w:type="character" w:customStyle="1" w:styleId="44">
    <w:name w:val="正文文本 2 字符1"/>
    <w:basedOn w:val="24"/>
    <w:qFormat/>
    <w:uiPriority w:val="0"/>
    <w:rPr>
      <w:rFonts w:ascii="Arial" w:hAnsi="Arial" w:eastAsia="Arial" w:cs="Arial"/>
      <w:snapToGrid w:val="0"/>
      <w:color w:val="000000"/>
      <w:sz w:val="21"/>
      <w:szCs w:val="21"/>
      <w:lang w:eastAsia="en-US"/>
    </w:rPr>
  </w:style>
  <w:style w:type="character" w:customStyle="1" w:styleId="45">
    <w:name w:val="*正文 Char Char"/>
    <w:link w:val="46"/>
    <w:qFormat/>
    <w:uiPriority w:val="0"/>
    <w:rPr>
      <w:rFonts w:ascii="仿宋_GB2312" w:eastAsia="仿宋_GB2312"/>
      <w:sz w:val="24"/>
      <w:szCs w:val="24"/>
    </w:rPr>
  </w:style>
  <w:style w:type="paragraph" w:customStyle="1" w:styleId="46">
    <w:name w:val="*正文"/>
    <w:basedOn w:val="1"/>
    <w:link w:val="45"/>
    <w:qFormat/>
    <w:uiPriority w:val="0"/>
    <w:pPr>
      <w:kinsoku/>
      <w:autoSpaceDE/>
      <w:autoSpaceDN/>
      <w:adjustRightInd/>
      <w:snapToGrid/>
      <w:spacing w:after="200" w:line="360" w:lineRule="auto"/>
      <w:ind w:firstLine="480" w:firstLineChars="200"/>
      <w:textAlignment w:val="auto"/>
    </w:pPr>
    <w:rPr>
      <w:rFonts w:ascii="仿宋_GB2312" w:eastAsia="仿宋_GB2312" w:hAnsiTheme="minorHAnsi" w:cstheme="minorBidi"/>
      <w:snapToGrid/>
      <w:color w:val="auto"/>
      <w:sz w:val="24"/>
      <w:szCs w:val="24"/>
      <w:lang w:eastAsia="zh-CN"/>
    </w:rPr>
  </w:style>
  <w:style w:type="paragraph" w:customStyle="1" w:styleId="47">
    <w:name w:val="列出段落2"/>
    <w:basedOn w:val="1"/>
    <w:qFormat/>
    <w:uiPriority w:val="0"/>
    <w:pPr>
      <w:widowControl w:val="0"/>
      <w:kinsoku/>
      <w:autoSpaceDE/>
      <w:autoSpaceDN/>
      <w:adjustRightInd/>
      <w:snapToGrid/>
      <w:ind w:firstLine="420" w:firstLineChars="200"/>
      <w:jc w:val="both"/>
      <w:textAlignment w:val="auto"/>
    </w:pPr>
    <w:rPr>
      <w:rFonts w:ascii="Times New Roman" w:hAnsi="Times New Roman" w:eastAsia="宋体" w:cs="Times New Roman"/>
      <w:snapToGrid/>
      <w:color w:val="auto"/>
      <w:kern w:val="2"/>
      <w:szCs w:val="24"/>
      <w:lang w:eastAsia="zh-CN"/>
    </w:rPr>
  </w:style>
  <w:style w:type="paragraph" w:customStyle="1" w:styleId="48">
    <w:name w:val="样式 样式 样式 左侧:  2 字符1 + 首行缩进:  2 字符1 + 首行缩进:  2 字符"/>
    <w:qFormat/>
    <w:uiPriority w:val="0"/>
    <w:pPr>
      <w:adjustRightInd w:val="0"/>
      <w:spacing w:before="60" w:after="120" w:line="440" w:lineRule="atLeast"/>
      <w:ind w:firstLine="480"/>
      <w:jc w:val="both"/>
      <w:textAlignment w:val="baseline"/>
    </w:pPr>
    <w:rPr>
      <w:rFonts w:ascii="Times New Roman" w:hAnsi="Times New Roman" w:eastAsia="宋体" w:cs="Times New Roman"/>
      <w:kern w:val="2"/>
      <w:sz w:val="24"/>
      <w:szCs w:val="24"/>
      <w:lang w:val="en-US" w:eastAsia="zh-CN" w:bidi="ar-SA"/>
    </w:rPr>
  </w:style>
  <w:style w:type="paragraph" w:customStyle="1" w:styleId="49">
    <w:name w:val="Default"/>
    <w:qFormat/>
    <w:uiPriority w:val="0"/>
    <w:pPr>
      <w:widowControl w:val="0"/>
      <w:autoSpaceDE w:val="0"/>
      <w:autoSpaceDN w:val="0"/>
      <w:adjustRightInd w:val="0"/>
    </w:pPr>
    <w:rPr>
      <w:rFonts w:ascii="Wingdings" w:hAnsi="Wingdings" w:eastAsia="宋体" w:cs="Wingdings"/>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18722</Words>
  <Characters>19607</Characters>
  <Lines>2676</Lines>
  <Paragraphs>2449</Paragraphs>
  <TotalTime>1</TotalTime>
  <ScaleCrop>false</ScaleCrop>
  <LinksUpToDate>false</LinksUpToDate>
  <CharactersWithSpaces>21073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2025-04-01T11:55:00Z</dcterms:created>
  <dc:creator>SYP</dc:creator>
  <cp:lastModifiedBy>Administrator</cp:lastModifiedBy>
  <dcterms:modified xsi:type="dcterms:W3CDTF">2025-07-02T03:13:22Z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C661251139004053A6D740B57DC4B239_13</vt:lpwstr>
  </property>
  <property fmtid="{D5CDD505-2E9C-101B-9397-08002B2CF9AE}" pid="4" name="KSOTemplateDocerSaveRecord">
    <vt:lpwstr>eyJoZGlkIjoiZDU3NDlhZWYxYzUxMjlkMDAwNmUxMDhiZDQxMzZmYjcifQ==</vt:lpwstr>
  </property>
</Properties>
</file>