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81338">
      <w:pPr>
        <w:pStyle w:val="2"/>
        <w:spacing w:line="250" w:lineRule="auto"/>
      </w:pPr>
    </w:p>
    <w:p w14:paraId="4413349B">
      <w:pPr>
        <w:pStyle w:val="2"/>
        <w:spacing w:line="250" w:lineRule="auto"/>
      </w:pPr>
    </w:p>
    <w:p w14:paraId="10C42DB9">
      <w:pPr>
        <w:pStyle w:val="2"/>
        <w:spacing w:line="250" w:lineRule="auto"/>
      </w:pPr>
    </w:p>
    <w:p w14:paraId="7FF4B7AE">
      <w:pPr>
        <w:pStyle w:val="2"/>
        <w:spacing w:line="250" w:lineRule="auto"/>
      </w:pPr>
    </w:p>
    <w:p w14:paraId="18168DC9">
      <w:pPr>
        <w:pStyle w:val="2"/>
        <w:spacing w:line="251" w:lineRule="auto"/>
      </w:pPr>
    </w:p>
    <w:p w14:paraId="314886E5">
      <w:pPr>
        <w:pStyle w:val="2"/>
        <w:spacing w:line="251" w:lineRule="auto"/>
      </w:pPr>
    </w:p>
    <w:p w14:paraId="7D318F0E">
      <w:pPr>
        <w:pStyle w:val="2"/>
        <w:spacing w:line="251" w:lineRule="auto"/>
      </w:pPr>
    </w:p>
    <w:p w14:paraId="23DFA59A">
      <w:pPr>
        <w:pStyle w:val="2"/>
        <w:spacing w:line="244" w:lineRule="auto"/>
        <w:jc w:val="center"/>
        <w:rPr>
          <w:rFonts w:hint="eastAsia" w:eastAsia="宋体"/>
          <w:lang w:eastAsia="zh-CN"/>
        </w:rPr>
      </w:pPr>
      <w:r>
        <w:rPr>
          <w:rFonts w:hint="eastAsia" w:ascii="宋体" w:hAnsi="宋体" w:eastAsia="宋体" w:cs="宋体"/>
          <w:b/>
          <w:bCs/>
          <w:spacing w:val="-4"/>
          <w:sz w:val="40"/>
          <w:szCs w:val="40"/>
          <w:lang w:eastAsia="zh-CN"/>
        </w:rPr>
        <w:t>疏勒县化工园区消防站运营维护服务项目</w:t>
      </w:r>
    </w:p>
    <w:p w14:paraId="25123B84">
      <w:pPr>
        <w:pStyle w:val="2"/>
        <w:spacing w:line="245" w:lineRule="auto"/>
      </w:pPr>
    </w:p>
    <w:p w14:paraId="60B9191E">
      <w:pPr>
        <w:pStyle w:val="2"/>
        <w:spacing w:line="245" w:lineRule="auto"/>
      </w:pPr>
    </w:p>
    <w:p w14:paraId="60185E2D">
      <w:pPr>
        <w:pStyle w:val="2"/>
        <w:spacing w:line="245" w:lineRule="auto"/>
      </w:pPr>
    </w:p>
    <w:p w14:paraId="7514B79B">
      <w:pPr>
        <w:spacing w:before="91" w:line="224" w:lineRule="auto"/>
        <w:ind w:left="2920"/>
        <w:rPr>
          <w:rFonts w:hint="eastAsia" w:ascii="仿宋" w:hAnsi="仿宋" w:eastAsia="仿宋" w:cs="仿宋"/>
          <w:sz w:val="28"/>
          <w:szCs w:val="28"/>
          <w:lang w:eastAsia="zh-CN"/>
        </w:rPr>
      </w:pPr>
      <w:r>
        <w:rPr>
          <w:rFonts w:ascii="仿宋" w:hAnsi="仿宋" w:eastAsia="仿宋" w:cs="仿宋"/>
          <w:b/>
          <w:bCs/>
          <w:spacing w:val="-3"/>
          <w:sz w:val="28"/>
          <w:szCs w:val="28"/>
        </w:rPr>
        <w:t>项目编号：</w:t>
      </w:r>
      <w:r>
        <w:rPr>
          <w:rFonts w:hint="eastAsia" w:ascii="仿宋" w:hAnsi="仿宋" w:eastAsia="仿宋" w:cs="仿宋"/>
          <w:b/>
          <w:bCs/>
          <w:spacing w:val="-3"/>
          <w:sz w:val="28"/>
          <w:szCs w:val="28"/>
          <w:lang w:eastAsia="zh-CN"/>
        </w:rPr>
        <w:t>YCCJ-20250702</w:t>
      </w:r>
    </w:p>
    <w:p w14:paraId="62F8926B">
      <w:pPr>
        <w:pStyle w:val="2"/>
      </w:pPr>
    </w:p>
    <w:p w14:paraId="6D9C2F37">
      <w:pPr>
        <w:pStyle w:val="2"/>
      </w:pPr>
    </w:p>
    <w:p w14:paraId="2C9304B0">
      <w:pPr>
        <w:pStyle w:val="2"/>
      </w:pPr>
    </w:p>
    <w:p w14:paraId="769FF6FE">
      <w:pPr>
        <w:pStyle w:val="2"/>
      </w:pPr>
    </w:p>
    <w:p w14:paraId="1E745F6C">
      <w:pPr>
        <w:pStyle w:val="2"/>
      </w:pPr>
    </w:p>
    <w:p w14:paraId="782210D9">
      <w:pPr>
        <w:pStyle w:val="2"/>
      </w:pPr>
    </w:p>
    <w:p w14:paraId="15AF77E5">
      <w:pPr>
        <w:pStyle w:val="2"/>
      </w:pPr>
    </w:p>
    <w:p w14:paraId="30DA7694">
      <w:pPr>
        <w:pStyle w:val="2"/>
      </w:pPr>
    </w:p>
    <w:p w14:paraId="34F1B67B">
      <w:pPr>
        <w:pStyle w:val="2"/>
      </w:pPr>
    </w:p>
    <w:p w14:paraId="65C6ADFE">
      <w:pPr>
        <w:pStyle w:val="2"/>
      </w:pPr>
    </w:p>
    <w:p w14:paraId="595BC251">
      <w:pPr>
        <w:pStyle w:val="2"/>
      </w:pPr>
    </w:p>
    <w:p w14:paraId="66510DAB">
      <w:pPr>
        <w:pStyle w:val="2"/>
      </w:pPr>
    </w:p>
    <w:p w14:paraId="009CFE00">
      <w:pPr>
        <w:pStyle w:val="2"/>
      </w:pPr>
    </w:p>
    <w:p w14:paraId="1A575145">
      <w:pPr>
        <w:pStyle w:val="2"/>
        <w:spacing w:line="241" w:lineRule="auto"/>
      </w:pPr>
    </w:p>
    <w:p w14:paraId="2EF9364D">
      <w:pPr>
        <w:pStyle w:val="2"/>
        <w:spacing w:line="241" w:lineRule="auto"/>
      </w:pPr>
    </w:p>
    <w:p w14:paraId="05FEC7AF">
      <w:pPr>
        <w:pStyle w:val="2"/>
        <w:spacing w:line="241" w:lineRule="auto"/>
      </w:pPr>
    </w:p>
    <w:p w14:paraId="5CE956CE">
      <w:pPr>
        <w:spacing w:before="169" w:line="221" w:lineRule="auto"/>
        <w:ind w:left="3026"/>
        <w:rPr>
          <w:rFonts w:ascii="仿宋" w:hAnsi="仿宋" w:eastAsia="仿宋" w:cs="仿宋"/>
          <w:sz w:val="52"/>
          <w:szCs w:val="52"/>
        </w:rPr>
      </w:pPr>
      <w:r>
        <w:rPr>
          <w:rFonts w:ascii="仿宋" w:hAnsi="仿宋" w:eastAsia="仿宋" w:cs="仿宋"/>
          <w:b/>
          <w:bCs/>
          <w:spacing w:val="-11"/>
          <w:sz w:val="52"/>
          <w:szCs w:val="52"/>
        </w:rPr>
        <w:t>竞争性磋商文件</w:t>
      </w:r>
    </w:p>
    <w:p w14:paraId="041E7A16">
      <w:pPr>
        <w:pStyle w:val="2"/>
      </w:pPr>
    </w:p>
    <w:p w14:paraId="79EEC1B8">
      <w:pPr>
        <w:pStyle w:val="2"/>
      </w:pPr>
    </w:p>
    <w:p w14:paraId="6BF2AC9C">
      <w:pPr>
        <w:pStyle w:val="2"/>
      </w:pPr>
    </w:p>
    <w:p w14:paraId="7C79B139">
      <w:pPr>
        <w:pStyle w:val="2"/>
      </w:pPr>
    </w:p>
    <w:p w14:paraId="63832F87">
      <w:pPr>
        <w:pStyle w:val="2"/>
      </w:pPr>
    </w:p>
    <w:p w14:paraId="07AD6388">
      <w:pPr>
        <w:pStyle w:val="2"/>
      </w:pPr>
    </w:p>
    <w:p w14:paraId="08A332E1">
      <w:pPr>
        <w:pStyle w:val="2"/>
      </w:pPr>
    </w:p>
    <w:p w14:paraId="308B2B8B">
      <w:pPr>
        <w:pStyle w:val="2"/>
      </w:pPr>
    </w:p>
    <w:p w14:paraId="6AB9762D">
      <w:pPr>
        <w:pStyle w:val="2"/>
      </w:pPr>
    </w:p>
    <w:p w14:paraId="57C10D84">
      <w:pPr>
        <w:pStyle w:val="2"/>
      </w:pPr>
    </w:p>
    <w:p w14:paraId="568FD1E9">
      <w:pPr>
        <w:pStyle w:val="2"/>
        <w:spacing w:line="241" w:lineRule="auto"/>
      </w:pPr>
    </w:p>
    <w:p w14:paraId="26C1AF8D">
      <w:pPr>
        <w:spacing w:before="101" w:line="227" w:lineRule="auto"/>
        <w:ind w:left="231"/>
        <w:rPr>
          <w:rFonts w:hint="eastAsia" w:ascii="仿宋" w:hAnsi="仿宋" w:eastAsia="仿宋" w:cs="仿宋"/>
          <w:sz w:val="31"/>
          <w:szCs w:val="31"/>
          <w:lang w:eastAsia="zh-CN"/>
        </w:rPr>
      </w:pPr>
      <w:r>
        <w:rPr>
          <w:rFonts w:ascii="仿宋" w:hAnsi="仿宋" w:eastAsia="仿宋" w:cs="仿宋"/>
          <w:spacing w:val="6"/>
          <w:sz w:val="31"/>
          <w:szCs w:val="31"/>
        </w:rPr>
        <w:t>采购人：</w:t>
      </w:r>
      <w:r>
        <w:rPr>
          <w:rFonts w:hint="eastAsia" w:ascii="仿宋" w:hAnsi="仿宋" w:eastAsia="仿宋" w:cs="仿宋"/>
          <w:spacing w:val="6"/>
          <w:sz w:val="31"/>
          <w:szCs w:val="31"/>
          <w:lang w:eastAsia="zh-CN"/>
        </w:rPr>
        <w:t>疏勒南疆齐鲁工业园区管理委员会</w:t>
      </w:r>
    </w:p>
    <w:p w14:paraId="52C1B0F1">
      <w:pPr>
        <w:pStyle w:val="2"/>
        <w:spacing w:line="295" w:lineRule="auto"/>
      </w:pPr>
    </w:p>
    <w:p w14:paraId="549EA075">
      <w:pPr>
        <w:spacing w:before="101" w:line="226" w:lineRule="auto"/>
        <w:ind w:left="231"/>
        <w:rPr>
          <w:rFonts w:hint="eastAsia" w:ascii="仿宋" w:hAnsi="仿宋" w:eastAsia="仿宋" w:cs="仿宋"/>
          <w:sz w:val="31"/>
          <w:szCs w:val="31"/>
          <w:lang w:eastAsia="zh-CN"/>
        </w:rPr>
      </w:pPr>
      <w:r>
        <w:rPr>
          <w:rFonts w:ascii="仿宋" w:hAnsi="仿宋" w:eastAsia="仿宋" w:cs="仿宋"/>
          <w:spacing w:val="8"/>
          <w:sz w:val="31"/>
          <w:szCs w:val="31"/>
        </w:rPr>
        <w:t>采购代理机构：</w:t>
      </w:r>
      <w:r>
        <w:rPr>
          <w:rFonts w:hint="eastAsia" w:ascii="仿宋" w:hAnsi="仿宋" w:eastAsia="仿宋" w:cs="仿宋"/>
          <w:spacing w:val="8"/>
          <w:sz w:val="31"/>
          <w:szCs w:val="31"/>
          <w:lang w:eastAsia="zh-CN"/>
        </w:rPr>
        <w:t>叶城城建项目管理有限公司</w:t>
      </w:r>
    </w:p>
    <w:p w14:paraId="1C8809B4">
      <w:pPr>
        <w:pStyle w:val="2"/>
        <w:spacing w:line="268" w:lineRule="auto"/>
      </w:pPr>
    </w:p>
    <w:p w14:paraId="4AA2CAEC">
      <w:pPr>
        <w:pStyle w:val="2"/>
        <w:spacing w:line="268" w:lineRule="auto"/>
      </w:pPr>
    </w:p>
    <w:p w14:paraId="44135FC8">
      <w:pPr>
        <w:pStyle w:val="2"/>
        <w:spacing w:line="268" w:lineRule="auto"/>
      </w:pPr>
    </w:p>
    <w:p w14:paraId="6B665566">
      <w:pPr>
        <w:pStyle w:val="2"/>
        <w:spacing w:line="268" w:lineRule="auto"/>
      </w:pPr>
    </w:p>
    <w:p w14:paraId="79874579">
      <w:pPr>
        <w:pStyle w:val="2"/>
        <w:spacing w:line="269" w:lineRule="auto"/>
      </w:pPr>
    </w:p>
    <w:p w14:paraId="3E053A92">
      <w:pPr>
        <w:pStyle w:val="2"/>
        <w:spacing w:line="269" w:lineRule="auto"/>
      </w:pPr>
    </w:p>
    <w:p w14:paraId="43E99197">
      <w:pPr>
        <w:spacing w:before="100" w:line="228" w:lineRule="auto"/>
        <w:ind w:left="4033"/>
        <w:outlineLvl w:val="0"/>
        <w:rPr>
          <w:rFonts w:ascii="仿宋" w:hAnsi="仿宋" w:eastAsia="仿宋" w:cs="仿宋"/>
          <w:sz w:val="31"/>
          <w:szCs w:val="31"/>
        </w:rPr>
      </w:pPr>
      <w:r>
        <w:rPr>
          <w:rFonts w:ascii="仿宋" w:hAnsi="仿宋" w:eastAsia="仿宋" w:cs="仿宋"/>
          <w:spacing w:val="3"/>
          <w:sz w:val="31"/>
          <w:szCs w:val="31"/>
        </w:rPr>
        <w:t>二〇二</w:t>
      </w:r>
      <w:r>
        <w:rPr>
          <w:rFonts w:hint="eastAsia" w:ascii="仿宋" w:hAnsi="仿宋" w:eastAsia="仿宋" w:cs="仿宋"/>
          <w:spacing w:val="3"/>
          <w:sz w:val="31"/>
          <w:szCs w:val="31"/>
          <w:lang w:val="en-US" w:eastAsia="zh-CN"/>
        </w:rPr>
        <w:t>五</w:t>
      </w:r>
      <w:r>
        <w:rPr>
          <w:rFonts w:ascii="仿宋" w:hAnsi="仿宋" w:eastAsia="仿宋" w:cs="仿宋"/>
          <w:spacing w:val="3"/>
          <w:sz w:val="31"/>
          <w:szCs w:val="31"/>
        </w:rPr>
        <w:t>年</w:t>
      </w:r>
    </w:p>
    <w:p w14:paraId="45858553">
      <w:pPr>
        <w:spacing w:line="228" w:lineRule="auto"/>
        <w:rPr>
          <w:rFonts w:ascii="仿宋" w:hAnsi="仿宋" w:eastAsia="仿宋" w:cs="仿宋"/>
          <w:sz w:val="31"/>
          <w:szCs w:val="31"/>
        </w:rPr>
        <w:sectPr>
          <w:headerReference r:id="rId5" w:type="default"/>
          <w:pgSz w:w="11906" w:h="16839"/>
          <w:pgMar w:top="400" w:right="1050" w:bottom="0" w:left="1234" w:header="0" w:footer="0" w:gutter="0"/>
          <w:cols w:space="720" w:num="1"/>
        </w:sectPr>
      </w:pPr>
    </w:p>
    <w:p w14:paraId="56ADAC2A">
      <w:pPr>
        <w:pStyle w:val="2"/>
        <w:spacing w:line="262" w:lineRule="auto"/>
      </w:pPr>
    </w:p>
    <w:p w14:paraId="7C7D7A94">
      <w:pPr>
        <w:pStyle w:val="2"/>
        <w:spacing w:line="262" w:lineRule="auto"/>
      </w:pPr>
    </w:p>
    <w:p w14:paraId="01EB0E50">
      <w:pPr>
        <w:pStyle w:val="2"/>
        <w:spacing w:line="263" w:lineRule="auto"/>
      </w:pPr>
    </w:p>
    <w:p w14:paraId="39A1F80C">
      <w:pPr>
        <w:pStyle w:val="2"/>
        <w:spacing w:line="263" w:lineRule="auto"/>
      </w:pPr>
    </w:p>
    <w:sdt>
      <w:sdtPr>
        <w:rPr>
          <w:rFonts w:ascii="宋体" w:hAnsi="宋体" w:eastAsia="宋体" w:cs="宋体"/>
          <w:sz w:val="35"/>
          <w:szCs w:val="35"/>
        </w:rPr>
        <w:id w:val="147472091"/>
        <w:docPartObj>
          <w:docPartGallery w:val="Table of Contents"/>
          <w:docPartUnique/>
        </w:docPartObj>
      </w:sdtPr>
      <w:sdtEndPr>
        <w:rPr>
          <w:rFonts w:ascii="仿宋" w:hAnsi="仿宋" w:eastAsia="仿宋" w:cs="仿宋"/>
          <w:sz w:val="30"/>
          <w:szCs w:val="30"/>
        </w:rPr>
      </w:sdtEndPr>
      <w:sdtContent>
        <w:p w14:paraId="4D33696E">
          <w:pPr>
            <w:spacing w:before="114" w:line="227" w:lineRule="auto"/>
            <w:ind w:left="4245"/>
            <w:rPr>
              <w:rFonts w:ascii="宋体" w:hAnsi="宋体" w:eastAsia="宋体" w:cs="宋体"/>
              <w:sz w:val="35"/>
              <w:szCs w:val="35"/>
            </w:rPr>
          </w:pPr>
          <w:bookmarkStart w:id="0" w:name="bookmark1"/>
          <w:bookmarkEnd w:id="0"/>
          <w:r>
            <w:rPr>
              <w:rFonts w:ascii="宋体" w:hAnsi="宋体" w:eastAsia="宋体" w:cs="宋体"/>
              <w:spacing w:val="-37"/>
              <w:sz w:val="35"/>
              <w:szCs w:val="35"/>
            </w:rPr>
            <w:t>目录</w:t>
          </w:r>
        </w:p>
        <w:p w14:paraId="6086623E">
          <w:pPr>
            <w:pStyle w:val="2"/>
            <w:spacing w:line="278" w:lineRule="auto"/>
          </w:pPr>
        </w:p>
        <w:p w14:paraId="09520486">
          <w:pPr>
            <w:pStyle w:val="2"/>
            <w:spacing w:line="279" w:lineRule="auto"/>
          </w:pPr>
        </w:p>
        <w:p w14:paraId="7EB648CD">
          <w:pPr>
            <w:tabs>
              <w:tab w:val="right" w:leader="dot" w:pos="9797"/>
            </w:tabs>
            <w:spacing w:before="97" w:line="189" w:lineRule="auto"/>
            <w:rPr>
              <w:rFonts w:ascii="仿宋" w:hAnsi="仿宋" w:eastAsia="仿宋" w:cs="仿宋"/>
              <w:sz w:val="30"/>
              <w:szCs w:val="30"/>
            </w:rPr>
          </w:pPr>
          <w:r>
            <w:fldChar w:fldCharType="begin"/>
          </w:r>
          <w:r>
            <w:instrText xml:space="preserve"> HYPERLINK \l "bookmark2" </w:instrText>
          </w:r>
          <w:r>
            <w:fldChar w:fldCharType="separate"/>
          </w:r>
          <w:r>
            <w:rPr>
              <w:rFonts w:ascii="仿宋" w:hAnsi="仿宋" w:eastAsia="仿宋" w:cs="仿宋"/>
              <w:spacing w:val="-8"/>
              <w:sz w:val="30"/>
              <w:szCs w:val="30"/>
            </w:rPr>
            <w:t>第一章采购公告</w:t>
          </w:r>
          <w:r>
            <w:rPr>
              <w:rFonts w:ascii="仿宋" w:hAnsi="仿宋" w:eastAsia="仿宋" w:cs="仿宋"/>
              <w:sz w:val="30"/>
              <w:szCs w:val="30"/>
            </w:rPr>
            <w:tab/>
          </w:r>
          <w:r>
            <w:rPr>
              <w:rFonts w:ascii="仿宋" w:hAnsi="仿宋" w:eastAsia="仿宋" w:cs="仿宋"/>
              <w:spacing w:val="-15"/>
              <w:sz w:val="30"/>
              <w:szCs w:val="30"/>
            </w:rPr>
            <w:t>2</w:t>
          </w:r>
          <w:r>
            <w:rPr>
              <w:rFonts w:ascii="仿宋" w:hAnsi="仿宋" w:eastAsia="仿宋" w:cs="仿宋"/>
              <w:spacing w:val="-15"/>
              <w:sz w:val="30"/>
              <w:szCs w:val="30"/>
            </w:rPr>
            <w:fldChar w:fldCharType="end"/>
          </w:r>
        </w:p>
        <w:p w14:paraId="2AA04C52">
          <w:pPr>
            <w:tabs>
              <w:tab w:val="right" w:leader="dot" w:pos="9797"/>
            </w:tabs>
            <w:spacing w:before="316" w:line="189" w:lineRule="auto"/>
            <w:rPr>
              <w:rFonts w:ascii="仿宋" w:hAnsi="仿宋" w:eastAsia="仿宋" w:cs="仿宋"/>
              <w:sz w:val="30"/>
              <w:szCs w:val="30"/>
            </w:rPr>
          </w:pPr>
          <w:r>
            <w:fldChar w:fldCharType="begin"/>
          </w:r>
          <w:r>
            <w:instrText xml:space="preserve"> HYPERLINK \l "bookmark3" </w:instrText>
          </w:r>
          <w:r>
            <w:fldChar w:fldCharType="separate"/>
          </w:r>
          <w:r>
            <w:rPr>
              <w:rFonts w:ascii="仿宋" w:hAnsi="仿宋" w:eastAsia="仿宋" w:cs="仿宋"/>
              <w:spacing w:val="-7"/>
              <w:sz w:val="30"/>
              <w:szCs w:val="30"/>
            </w:rPr>
            <w:t>第二章投标人须知</w:t>
          </w:r>
          <w:r>
            <w:rPr>
              <w:rFonts w:ascii="仿宋" w:hAnsi="仿宋" w:eastAsia="仿宋" w:cs="仿宋"/>
              <w:sz w:val="30"/>
              <w:szCs w:val="30"/>
            </w:rPr>
            <w:tab/>
          </w:r>
          <w:r>
            <w:rPr>
              <w:rFonts w:ascii="仿宋" w:hAnsi="仿宋" w:eastAsia="仿宋" w:cs="仿宋"/>
              <w:spacing w:val="-17"/>
              <w:sz w:val="30"/>
              <w:szCs w:val="30"/>
            </w:rPr>
            <w:t>5</w:t>
          </w:r>
          <w:r>
            <w:rPr>
              <w:rFonts w:ascii="仿宋" w:hAnsi="仿宋" w:eastAsia="仿宋" w:cs="仿宋"/>
              <w:spacing w:val="-17"/>
              <w:sz w:val="30"/>
              <w:szCs w:val="30"/>
            </w:rPr>
            <w:fldChar w:fldCharType="end"/>
          </w:r>
        </w:p>
        <w:p w14:paraId="3CACBD3A">
          <w:pPr>
            <w:tabs>
              <w:tab w:val="right" w:leader="dot" w:pos="9797"/>
            </w:tabs>
            <w:spacing w:before="316" w:line="189" w:lineRule="auto"/>
            <w:rPr>
              <w:rFonts w:ascii="仿宋" w:hAnsi="仿宋" w:eastAsia="仿宋" w:cs="仿宋"/>
              <w:sz w:val="30"/>
              <w:szCs w:val="30"/>
            </w:rPr>
          </w:pPr>
          <w:r>
            <w:fldChar w:fldCharType="begin"/>
          </w:r>
          <w:r>
            <w:instrText xml:space="preserve"> HYPERLINK \l "bookmark4" </w:instrText>
          </w:r>
          <w:r>
            <w:fldChar w:fldCharType="separate"/>
          </w:r>
          <w:r>
            <w:rPr>
              <w:rFonts w:ascii="仿宋" w:hAnsi="仿宋" w:eastAsia="仿宋" w:cs="仿宋"/>
              <w:spacing w:val="-8"/>
              <w:sz w:val="30"/>
              <w:szCs w:val="30"/>
            </w:rPr>
            <w:t>第三章采购需求</w:t>
          </w:r>
          <w:r>
            <w:rPr>
              <w:rFonts w:ascii="仿宋" w:hAnsi="仿宋" w:eastAsia="仿宋" w:cs="仿宋"/>
              <w:sz w:val="30"/>
              <w:szCs w:val="30"/>
            </w:rPr>
            <w:tab/>
          </w:r>
          <w:r>
            <w:rPr>
              <w:rFonts w:ascii="仿宋" w:hAnsi="仿宋" w:eastAsia="仿宋" w:cs="仿宋"/>
              <w:spacing w:val="-7"/>
              <w:sz w:val="30"/>
              <w:szCs w:val="30"/>
            </w:rPr>
            <w:t>23</w:t>
          </w:r>
          <w:r>
            <w:rPr>
              <w:rFonts w:ascii="仿宋" w:hAnsi="仿宋" w:eastAsia="仿宋" w:cs="仿宋"/>
              <w:spacing w:val="-7"/>
              <w:sz w:val="30"/>
              <w:szCs w:val="30"/>
            </w:rPr>
            <w:fldChar w:fldCharType="end"/>
          </w:r>
        </w:p>
        <w:p w14:paraId="0770982D">
          <w:pPr>
            <w:tabs>
              <w:tab w:val="right" w:leader="dot" w:pos="9797"/>
            </w:tabs>
            <w:spacing w:before="317" w:line="189" w:lineRule="auto"/>
            <w:rPr>
              <w:rFonts w:ascii="仿宋" w:hAnsi="仿宋" w:eastAsia="仿宋" w:cs="仿宋"/>
              <w:sz w:val="30"/>
              <w:szCs w:val="30"/>
            </w:rPr>
          </w:pPr>
          <w:r>
            <w:fldChar w:fldCharType="begin"/>
          </w:r>
          <w:r>
            <w:instrText xml:space="preserve"> HYPERLINK \l "bookmark5" </w:instrText>
          </w:r>
          <w:r>
            <w:fldChar w:fldCharType="separate"/>
          </w:r>
          <w:r>
            <w:rPr>
              <w:rFonts w:ascii="仿宋" w:hAnsi="仿宋" w:eastAsia="仿宋" w:cs="仿宋"/>
              <w:spacing w:val="-7"/>
              <w:sz w:val="30"/>
              <w:szCs w:val="30"/>
            </w:rPr>
            <w:t>第四章合同主要条款</w:t>
          </w:r>
          <w:r>
            <w:rPr>
              <w:rFonts w:ascii="仿宋" w:hAnsi="仿宋" w:eastAsia="仿宋" w:cs="仿宋"/>
              <w:sz w:val="30"/>
              <w:szCs w:val="30"/>
            </w:rPr>
            <w:tab/>
          </w:r>
          <w:r>
            <w:rPr>
              <w:rFonts w:ascii="仿宋" w:hAnsi="仿宋" w:eastAsia="仿宋" w:cs="仿宋"/>
              <w:spacing w:val="-7"/>
              <w:sz w:val="30"/>
              <w:szCs w:val="30"/>
            </w:rPr>
            <w:t>24</w:t>
          </w:r>
          <w:r>
            <w:rPr>
              <w:rFonts w:ascii="仿宋" w:hAnsi="仿宋" w:eastAsia="仿宋" w:cs="仿宋"/>
              <w:spacing w:val="-7"/>
              <w:sz w:val="30"/>
              <w:szCs w:val="30"/>
            </w:rPr>
            <w:fldChar w:fldCharType="end"/>
          </w:r>
        </w:p>
        <w:p w14:paraId="78C9CCC9">
          <w:pPr>
            <w:tabs>
              <w:tab w:val="right" w:leader="dot" w:pos="9797"/>
            </w:tabs>
            <w:spacing w:before="318" w:line="222" w:lineRule="auto"/>
            <w:rPr>
              <w:rFonts w:ascii="仿宋" w:hAnsi="仿宋" w:eastAsia="仿宋" w:cs="仿宋"/>
              <w:sz w:val="30"/>
              <w:szCs w:val="30"/>
            </w:rPr>
          </w:pPr>
          <w:r>
            <w:fldChar w:fldCharType="begin"/>
          </w:r>
          <w:r>
            <w:instrText xml:space="preserve"> HYPERLINK \l "bookmark6" </w:instrText>
          </w:r>
          <w:r>
            <w:fldChar w:fldCharType="separate"/>
          </w:r>
          <w:r>
            <w:rPr>
              <w:rFonts w:ascii="仿宋" w:hAnsi="仿宋" w:eastAsia="仿宋" w:cs="仿宋"/>
              <w:spacing w:val="-7"/>
              <w:sz w:val="30"/>
              <w:szCs w:val="30"/>
            </w:rPr>
            <w:t>第五章响应文件格式</w:t>
          </w:r>
          <w:r>
            <w:rPr>
              <w:rFonts w:ascii="仿宋" w:hAnsi="仿宋" w:eastAsia="仿宋" w:cs="仿宋"/>
              <w:sz w:val="30"/>
              <w:szCs w:val="30"/>
            </w:rPr>
            <w:tab/>
          </w:r>
          <w:r>
            <w:rPr>
              <w:rFonts w:ascii="仿宋" w:hAnsi="仿宋" w:eastAsia="仿宋" w:cs="仿宋"/>
              <w:spacing w:val="-7"/>
              <w:sz w:val="30"/>
              <w:szCs w:val="30"/>
            </w:rPr>
            <w:t>27</w:t>
          </w:r>
          <w:r>
            <w:rPr>
              <w:rFonts w:ascii="仿宋" w:hAnsi="仿宋" w:eastAsia="仿宋" w:cs="仿宋"/>
              <w:spacing w:val="-7"/>
              <w:sz w:val="30"/>
              <w:szCs w:val="30"/>
            </w:rPr>
            <w:fldChar w:fldCharType="end"/>
          </w:r>
        </w:p>
      </w:sdtContent>
    </w:sdt>
    <w:p w14:paraId="5AAFF6B9">
      <w:pPr>
        <w:spacing w:line="222" w:lineRule="auto"/>
        <w:rPr>
          <w:rFonts w:ascii="仿宋" w:hAnsi="仿宋" w:eastAsia="仿宋" w:cs="仿宋"/>
          <w:sz w:val="30"/>
          <w:szCs w:val="30"/>
        </w:rPr>
        <w:sectPr>
          <w:headerReference r:id="rId6" w:type="default"/>
          <w:footerReference r:id="rId7" w:type="default"/>
          <w:pgSz w:w="11906" w:h="16839"/>
          <w:pgMar w:top="400" w:right="951" w:bottom="1396" w:left="1155" w:header="0" w:footer="1234" w:gutter="0"/>
          <w:cols w:space="720" w:num="1"/>
        </w:sectPr>
      </w:pPr>
    </w:p>
    <w:p w14:paraId="196F286D">
      <w:pPr>
        <w:pStyle w:val="2"/>
        <w:spacing w:line="310" w:lineRule="auto"/>
      </w:pPr>
    </w:p>
    <w:p w14:paraId="7CE05F2E">
      <w:pPr>
        <w:pStyle w:val="2"/>
        <w:spacing w:line="310" w:lineRule="auto"/>
      </w:pPr>
    </w:p>
    <w:p w14:paraId="5A8416B6">
      <w:pPr>
        <w:pStyle w:val="2"/>
        <w:spacing w:line="311" w:lineRule="auto"/>
      </w:pPr>
    </w:p>
    <w:p w14:paraId="45C3E4F7">
      <w:pPr>
        <w:spacing w:before="140" w:line="226" w:lineRule="auto"/>
        <w:ind w:left="3212"/>
        <w:outlineLvl w:val="0"/>
        <w:rPr>
          <w:rFonts w:ascii="仿宋" w:hAnsi="仿宋" w:eastAsia="仿宋" w:cs="仿宋"/>
          <w:sz w:val="43"/>
          <w:szCs w:val="43"/>
        </w:rPr>
      </w:pPr>
      <w:bookmarkStart w:id="1" w:name="bookmark2"/>
      <w:bookmarkEnd w:id="1"/>
      <w:bookmarkStart w:id="2" w:name="bookmark1"/>
      <w:bookmarkEnd w:id="2"/>
      <w:r>
        <w:rPr>
          <w:rFonts w:ascii="仿宋" w:hAnsi="仿宋" w:eastAsia="仿宋" w:cs="仿宋"/>
          <w:b/>
          <w:bCs/>
          <w:spacing w:val="-6"/>
          <w:sz w:val="43"/>
          <w:szCs w:val="43"/>
        </w:rPr>
        <w:t>第一章采购公告</w:t>
      </w:r>
    </w:p>
    <w:p w14:paraId="033CCB07">
      <w:pPr>
        <w:spacing w:before="262" w:line="226" w:lineRule="auto"/>
        <w:jc w:val="center"/>
        <w:rPr>
          <w:rFonts w:ascii="仿宋" w:hAnsi="仿宋" w:eastAsia="仿宋" w:cs="仿宋"/>
          <w:sz w:val="30"/>
          <w:szCs w:val="30"/>
        </w:rPr>
      </w:pPr>
      <w:r>
        <w:rPr>
          <w:rFonts w:hint="eastAsia" w:ascii="仿宋" w:hAnsi="仿宋" w:eastAsia="仿宋" w:cs="仿宋"/>
          <w:b/>
          <w:bCs/>
          <w:spacing w:val="7"/>
          <w:sz w:val="30"/>
          <w:szCs w:val="30"/>
          <w:lang w:eastAsia="zh-CN"/>
        </w:rPr>
        <w:t>疏勒县化工园区消防站运营维护服务项目</w:t>
      </w:r>
      <w:r>
        <w:rPr>
          <w:rFonts w:ascii="仿宋" w:hAnsi="仿宋" w:eastAsia="仿宋" w:cs="仿宋"/>
          <w:b/>
          <w:bCs/>
          <w:spacing w:val="3"/>
          <w:sz w:val="30"/>
          <w:szCs w:val="30"/>
        </w:rPr>
        <w:t>竞争性磋商公告</w:t>
      </w:r>
    </w:p>
    <w:p w14:paraId="516EC743">
      <w:pPr>
        <w:spacing w:before="23" w:line="359" w:lineRule="auto"/>
        <w:ind w:right="154" w:firstLine="479"/>
        <w:rPr>
          <w:rFonts w:ascii="仿宋" w:hAnsi="仿宋" w:eastAsia="仿宋" w:cs="仿宋"/>
          <w:sz w:val="24"/>
          <w:szCs w:val="24"/>
        </w:rPr>
      </w:pPr>
      <w:r>
        <w:rPr>
          <w:rFonts w:hint="eastAsia" w:ascii="仿宋" w:hAnsi="仿宋" w:eastAsia="仿宋" w:cs="仿宋"/>
          <w:spacing w:val="-1"/>
          <w:sz w:val="24"/>
          <w:szCs w:val="24"/>
          <w:lang w:eastAsia="zh-CN"/>
        </w:rPr>
        <w:t>疏勒县化工园区消防站运营维护服务项目</w:t>
      </w:r>
      <w:r>
        <w:rPr>
          <w:rFonts w:ascii="仿宋" w:hAnsi="仿宋" w:eastAsia="仿宋" w:cs="仿宋"/>
          <w:spacing w:val="-1"/>
          <w:sz w:val="24"/>
          <w:szCs w:val="24"/>
        </w:rPr>
        <w:t>的潜在投标人应在政采云</w:t>
      </w:r>
      <w:r>
        <w:rPr>
          <w:rFonts w:ascii="仿宋" w:hAnsi="仿宋" w:eastAsia="仿宋" w:cs="仿宋"/>
          <w:spacing w:val="-3"/>
          <w:sz w:val="24"/>
          <w:szCs w:val="24"/>
        </w:rPr>
        <w:t>平台线上获取获取招标文件，并于202</w:t>
      </w:r>
      <w:r>
        <w:rPr>
          <w:rFonts w:hint="eastAsia" w:ascii="仿宋" w:hAnsi="仿宋" w:eastAsia="仿宋" w:cs="仿宋"/>
          <w:spacing w:val="-3"/>
          <w:sz w:val="24"/>
          <w:szCs w:val="24"/>
          <w:lang w:val="en-US" w:eastAsia="zh-CN"/>
        </w:rPr>
        <w:t>5</w:t>
      </w:r>
      <w:r>
        <w:rPr>
          <w:rFonts w:ascii="仿宋" w:hAnsi="仿宋" w:eastAsia="仿宋" w:cs="仿宋"/>
          <w:spacing w:val="-3"/>
          <w:sz w:val="24"/>
          <w:szCs w:val="24"/>
        </w:rPr>
        <w:t>年0</w:t>
      </w:r>
      <w:r>
        <w:rPr>
          <w:rFonts w:hint="eastAsia" w:ascii="仿宋" w:hAnsi="仿宋" w:eastAsia="仿宋" w:cs="仿宋"/>
          <w:spacing w:val="-3"/>
          <w:sz w:val="24"/>
          <w:szCs w:val="24"/>
          <w:lang w:val="en-US" w:eastAsia="zh-CN"/>
        </w:rPr>
        <w:t>7</w:t>
      </w:r>
      <w:r>
        <w:rPr>
          <w:rFonts w:ascii="仿宋" w:hAnsi="仿宋" w:eastAsia="仿宋" w:cs="仿宋"/>
          <w:spacing w:val="-3"/>
          <w:sz w:val="24"/>
          <w:szCs w:val="24"/>
        </w:rPr>
        <w:t>月</w:t>
      </w:r>
      <w:r>
        <w:rPr>
          <w:rFonts w:hint="eastAsia" w:ascii="仿宋" w:hAnsi="仿宋" w:eastAsia="仿宋" w:cs="仿宋"/>
          <w:spacing w:val="-3"/>
          <w:sz w:val="24"/>
          <w:szCs w:val="24"/>
          <w:lang w:val="en-US" w:eastAsia="zh-CN"/>
        </w:rPr>
        <w:t>21</w:t>
      </w:r>
      <w:r>
        <w:rPr>
          <w:rFonts w:ascii="仿宋" w:hAnsi="仿宋" w:eastAsia="仿宋" w:cs="仿宋"/>
          <w:spacing w:val="-3"/>
          <w:sz w:val="24"/>
          <w:szCs w:val="24"/>
        </w:rPr>
        <w:t>日</w:t>
      </w:r>
      <w:r>
        <w:rPr>
          <w:rFonts w:hint="eastAsia" w:ascii="仿宋" w:hAnsi="仿宋" w:eastAsia="仿宋" w:cs="仿宋"/>
          <w:spacing w:val="-3"/>
          <w:sz w:val="24"/>
          <w:szCs w:val="24"/>
          <w:lang w:val="en-US" w:eastAsia="zh-CN"/>
        </w:rPr>
        <w:t>11</w:t>
      </w:r>
      <w:r>
        <w:rPr>
          <w:rFonts w:ascii="仿宋" w:hAnsi="仿宋" w:eastAsia="仿宋" w:cs="仿宋"/>
          <w:spacing w:val="-4"/>
          <w:sz w:val="24"/>
          <w:szCs w:val="24"/>
        </w:rPr>
        <w:t>:</w:t>
      </w:r>
      <w:r>
        <w:rPr>
          <w:rFonts w:hint="eastAsia" w:ascii="仿宋" w:hAnsi="仿宋" w:eastAsia="仿宋" w:cs="仿宋"/>
          <w:spacing w:val="-4"/>
          <w:sz w:val="24"/>
          <w:szCs w:val="24"/>
          <w:lang w:val="en-US" w:eastAsia="zh-CN"/>
        </w:rPr>
        <w:t>0</w:t>
      </w:r>
      <w:r>
        <w:rPr>
          <w:rFonts w:ascii="仿宋" w:hAnsi="仿宋" w:eastAsia="仿宋" w:cs="仿宋"/>
          <w:spacing w:val="-4"/>
          <w:sz w:val="24"/>
          <w:szCs w:val="24"/>
        </w:rPr>
        <w:t>0（北京时间）前递交投标文件。</w:t>
      </w:r>
    </w:p>
    <w:p w14:paraId="300BF347">
      <w:pPr>
        <w:spacing w:line="222" w:lineRule="auto"/>
        <w:ind w:left="483"/>
        <w:rPr>
          <w:rFonts w:ascii="仿宋" w:hAnsi="仿宋" w:eastAsia="仿宋" w:cs="仿宋"/>
          <w:sz w:val="24"/>
          <w:szCs w:val="24"/>
        </w:rPr>
      </w:pPr>
      <w:r>
        <w:rPr>
          <w:rFonts w:ascii="仿宋" w:hAnsi="仿宋" w:eastAsia="仿宋" w:cs="仿宋"/>
          <w:b/>
          <w:bCs/>
          <w:spacing w:val="-5"/>
          <w:sz w:val="24"/>
          <w:szCs w:val="24"/>
        </w:rPr>
        <w:t>一．项目基本情况</w:t>
      </w:r>
    </w:p>
    <w:p w14:paraId="7DD8F673">
      <w:pPr>
        <w:spacing w:before="179" w:line="224" w:lineRule="auto"/>
        <w:ind w:left="480"/>
        <w:rPr>
          <w:rFonts w:hint="eastAsia" w:ascii="仿宋" w:hAnsi="仿宋" w:eastAsia="仿宋" w:cs="仿宋"/>
          <w:sz w:val="24"/>
          <w:szCs w:val="24"/>
          <w:lang w:eastAsia="zh-CN"/>
        </w:rPr>
      </w:pPr>
      <w:r>
        <w:rPr>
          <w:rFonts w:ascii="仿宋" w:hAnsi="仿宋" w:eastAsia="仿宋" w:cs="仿宋"/>
          <w:spacing w:val="-1"/>
          <w:sz w:val="24"/>
          <w:szCs w:val="24"/>
        </w:rPr>
        <w:t>项目编号：</w:t>
      </w:r>
      <w:r>
        <w:rPr>
          <w:rFonts w:hint="eastAsia" w:ascii="仿宋" w:hAnsi="仿宋" w:eastAsia="仿宋" w:cs="仿宋"/>
          <w:spacing w:val="-1"/>
          <w:sz w:val="24"/>
          <w:szCs w:val="24"/>
          <w:lang w:eastAsia="zh-CN"/>
        </w:rPr>
        <w:t>YCCJ-20250702</w:t>
      </w:r>
    </w:p>
    <w:p w14:paraId="4C229940">
      <w:pPr>
        <w:spacing w:before="178" w:line="220" w:lineRule="auto"/>
        <w:ind w:left="481"/>
        <w:rPr>
          <w:rFonts w:hint="eastAsia" w:ascii="仿宋" w:hAnsi="仿宋" w:eastAsia="仿宋" w:cs="仿宋"/>
          <w:spacing w:val="-1"/>
          <w:sz w:val="24"/>
          <w:szCs w:val="24"/>
          <w:lang w:eastAsia="zh-CN"/>
        </w:rPr>
      </w:pPr>
      <w:r>
        <w:rPr>
          <w:rFonts w:ascii="仿宋" w:hAnsi="仿宋" w:eastAsia="仿宋" w:cs="仿宋"/>
          <w:spacing w:val="-1"/>
          <w:sz w:val="24"/>
          <w:szCs w:val="24"/>
        </w:rPr>
        <w:t>项目名称：</w:t>
      </w:r>
      <w:r>
        <w:rPr>
          <w:rFonts w:hint="eastAsia" w:ascii="仿宋" w:hAnsi="仿宋" w:eastAsia="仿宋" w:cs="仿宋"/>
          <w:spacing w:val="-1"/>
          <w:sz w:val="24"/>
          <w:szCs w:val="24"/>
          <w:lang w:eastAsia="zh-CN"/>
        </w:rPr>
        <w:t>疏勒县化工园区消防站运营维护服务项目</w:t>
      </w:r>
    </w:p>
    <w:p w14:paraId="7A96F366">
      <w:pPr>
        <w:spacing w:before="178" w:line="220" w:lineRule="auto"/>
        <w:ind w:left="481"/>
        <w:rPr>
          <w:rFonts w:ascii="仿宋" w:hAnsi="仿宋" w:eastAsia="仿宋" w:cs="仿宋"/>
          <w:sz w:val="24"/>
          <w:szCs w:val="24"/>
        </w:rPr>
      </w:pPr>
      <w:r>
        <w:rPr>
          <w:rFonts w:ascii="仿宋" w:hAnsi="仿宋" w:eastAsia="仿宋" w:cs="仿宋"/>
          <w:spacing w:val="-2"/>
          <w:sz w:val="24"/>
          <w:szCs w:val="24"/>
        </w:rPr>
        <w:t>采购方式：竞争性磋商</w:t>
      </w:r>
    </w:p>
    <w:p w14:paraId="421C1455">
      <w:pPr>
        <w:spacing w:before="179" w:line="222" w:lineRule="auto"/>
        <w:ind w:left="481"/>
        <w:rPr>
          <w:rFonts w:ascii="仿宋" w:hAnsi="仿宋" w:eastAsia="仿宋" w:cs="仿宋"/>
          <w:sz w:val="24"/>
          <w:szCs w:val="24"/>
        </w:rPr>
      </w:pPr>
      <w:r>
        <w:rPr>
          <w:rFonts w:ascii="仿宋" w:hAnsi="仿宋" w:eastAsia="仿宋" w:cs="仿宋"/>
          <w:spacing w:val="-3"/>
          <w:sz w:val="24"/>
          <w:szCs w:val="24"/>
        </w:rPr>
        <w:t>预算金额（元</w:t>
      </w:r>
      <w:r>
        <w:rPr>
          <w:rFonts w:ascii="仿宋" w:hAnsi="仿宋" w:eastAsia="仿宋" w:cs="仿宋"/>
          <w:spacing w:val="16"/>
          <w:sz w:val="24"/>
          <w:szCs w:val="24"/>
        </w:rPr>
        <w:t>）：</w:t>
      </w:r>
      <w:r>
        <w:rPr>
          <w:rFonts w:hint="eastAsia" w:ascii="仿宋" w:hAnsi="仿宋" w:eastAsia="仿宋" w:cs="仿宋"/>
          <w:spacing w:val="-3"/>
          <w:sz w:val="24"/>
          <w:szCs w:val="24"/>
          <w:lang w:eastAsia="zh-CN"/>
        </w:rPr>
        <w:t>2000000.00</w:t>
      </w:r>
      <w:r>
        <w:rPr>
          <w:rFonts w:ascii="仿宋" w:hAnsi="仿宋" w:eastAsia="仿宋" w:cs="仿宋"/>
          <w:spacing w:val="-3"/>
          <w:sz w:val="24"/>
          <w:szCs w:val="24"/>
        </w:rPr>
        <w:t>元</w:t>
      </w:r>
    </w:p>
    <w:p w14:paraId="1ABCC5FA">
      <w:pPr>
        <w:spacing w:before="181" w:line="222" w:lineRule="auto"/>
        <w:ind w:left="486"/>
        <w:rPr>
          <w:rFonts w:ascii="仿宋" w:hAnsi="仿宋" w:eastAsia="仿宋" w:cs="仿宋"/>
          <w:sz w:val="24"/>
          <w:szCs w:val="24"/>
        </w:rPr>
      </w:pPr>
      <w:r>
        <w:rPr>
          <w:rFonts w:ascii="仿宋" w:hAnsi="仿宋" w:eastAsia="仿宋" w:cs="仿宋"/>
          <w:spacing w:val="-3"/>
          <w:sz w:val="24"/>
          <w:szCs w:val="24"/>
        </w:rPr>
        <w:t>最高限价（元</w:t>
      </w:r>
      <w:r>
        <w:rPr>
          <w:rFonts w:ascii="仿宋" w:hAnsi="仿宋" w:eastAsia="仿宋" w:cs="仿宋"/>
          <w:spacing w:val="13"/>
          <w:sz w:val="24"/>
          <w:szCs w:val="24"/>
        </w:rPr>
        <w:t>）：</w:t>
      </w:r>
      <w:r>
        <w:rPr>
          <w:rFonts w:hint="eastAsia" w:ascii="仿宋" w:hAnsi="仿宋" w:eastAsia="仿宋" w:cs="仿宋"/>
          <w:spacing w:val="-3"/>
          <w:sz w:val="24"/>
          <w:szCs w:val="24"/>
          <w:lang w:eastAsia="zh-CN"/>
        </w:rPr>
        <w:t>2000000.00</w:t>
      </w:r>
      <w:r>
        <w:rPr>
          <w:rFonts w:ascii="仿宋" w:hAnsi="仿宋" w:eastAsia="仿宋" w:cs="仿宋"/>
          <w:spacing w:val="-3"/>
          <w:sz w:val="24"/>
          <w:szCs w:val="24"/>
        </w:rPr>
        <w:t>元</w:t>
      </w:r>
    </w:p>
    <w:p w14:paraId="7E312C37">
      <w:pPr>
        <w:spacing w:before="176" w:line="223" w:lineRule="auto"/>
        <w:ind w:left="479"/>
        <w:rPr>
          <w:rFonts w:hint="eastAsia" w:ascii="仿宋" w:hAnsi="仿宋" w:eastAsia="仿宋" w:cs="仿宋"/>
          <w:sz w:val="24"/>
          <w:szCs w:val="24"/>
          <w:lang w:val="en-US" w:eastAsia="zh-CN"/>
        </w:rPr>
      </w:pPr>
      <w:r>
        <w:rPr>
          <w:rFonts w:ascii="仿宋" w:hAnsi="仿宋" w:eastAsia="仿宋" w:cs="仿宋"/>
          <w:spacing w:val="2"/>
          <w:sz w:val="24"/>
          <w:szCs w:val="24"/>
        </w:rPr>
        <w:t>数量:1</w:t>
      </w:r>
      <w:r>
        <w:rPr>
          <w:rFonts w:hint="eastAsia" w:ascii="仿宋" w:hAnsi="仿宋" w:eastAsia="仿宋" w:cs="仿宋"/>
          <w:spacing w:val="2"/>
          <w:sz w:val="24"/>
          <w:szCs w:val="24"/>
          <w:lang w:val="en-US" w:eastAsia="zh-CN"/>
        </w:rPr>
        <w:t>批</w:t>
      </w:r>
    </w:p>
    <w:p w14:paraId="332EC473">
      <w:pPr>
        <w:spacing w:before="1" w:line="224" w:lineRule="auto"/>
        <w:ind w:left="481"/>
        <w:rPr>
          <w:rFonts w:hint="eastAsia" w:ascii="仿宋" w:hAnsi="仿宋" w:eastAsia="仿宋" w:cs="仿宋"/>
          <w:spacing w:val="-2"/>
          <w:sz w:val="24"/>
          <w:szCs w:val="24"/>
          <w:highlight w:val="none"/>
          <w:lang w:val="en-US" w:eastAsia="zh-CN"/>
        </w:rPr>
      </w:pPr>
      <w:r>
        <w:rPr>
          <w:rFonts w:ascii="仿宋" w:hAnsi="仿宋" w:eastAsia="仿宋" w:cs="仿宋"/>
          <w:spacing w:val="-2"/>
          <w:sz w:val="24"/>
          <w:szCs w:val="24"/>
          <w:highlight w:val="none"/>
        </w:rPr>
        <w:t>简要规格描述或项目基本概况介绍</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按照《新疆维吾尔自治区化工园区建设和认定管理实施细则(试行)》、《城市消防站建设标准》第十二条要求，为消防站提供运营维护服务，服务期一年。</w:t>
      </w:r>
    </w:p>
    <w:p w14:paraId="5FCAAE76">
      <w:pPr>
        <w:spacing w:before="1" w:line="224" w:lineRule="auto"/>
        <w:ind w:left="481"/>
        <w:rPr>
          <w:rFonts w:ascii="仿宋" w:hAnsi="仿宋" w:eastAsia="仿宋" w:cs="仿宋"/>
          <w:sz w:val="24"/>
          <w:szCs w:val="24"/>
        </w:rPr>
      </w:pPr>
      <w:r>
        <w:rPr>
          <w:rFonts w:ascii="仿宋" w:hAnsi="仿宋" w:eastAsia="仿宋" w:cs="仿宋"/>
          <w:spacing w:val="-6"/>
          <w:sz w:val="24"/>
          <w:szCs w:val="24"/>
        </w:rPr>
        <w:t>备注：</w:t>
      </w:r>
    </w:p>
    <w:p w14:paraId="2C22BE6B">
      <w:pPr>
        <w:spacing w:before="177" w:line="222" w:lineRule="auto"/>
        <w:ind w:left="486"/>
        <w:rPr>
          <w:rFonts w:hint="eastAsia" w:ascii="仿宋" w:hAnsi="仿宋" w:eastAsia="仿宋" w:cs="仿宋"/>
          <w:sz w:val="24"/>
          <w:szCs w:val="24"/>
          <w:lang w:eastAsia="zh-CN"/>
        </w:rPr>
      </w:pPr>
      <w:r>
        <w:rPr>
          <w:rFonts w:ascii="仿宋" w:hAnsi="仿宋" w:eastAsia="仿宋" w:cs="仿宋"/>
          <w:spacing w:val="-3"/>
          <w:sz w:val="24"/>
          <w:szCs w:val="24"/>
        </w:rPr>
        <w:t>合同履约期限：</w:t>
      </w:r>
      <w:r>
        <w:rPr>
          <w:rFonts w:hint="eastAsia" w:ascii="仿宋" w:hAnsi="仿宋" w:eastAsia="仿宋" w:cs="仿宋"/>
          <w:spacing w:val="-3"/>
          <w:sz w:val="24"/>
          <w:szCs w:val="24"/>
          <w:lang w:val="en-US" w:eastAsia="zh-CN"/>
        </w:rPr>
        <w:t>1年</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具体以合同签订为准</w:t>
      </w:r>
      <w:r>
        <w:rPr>
          <w:rFonts w:hint="eastAsia" w:ascii="仿宋" w:hAnsi="仿宋" w:eastAsia="仿宋" w:cs="仿宋"/>
          <w:spacing w:val="-3"/>
          <w:sz w:val="24"/>
          <w:szCs w:val="24"/>
          <w:lang w:eastAsia="zh-CN"/>
        </w:rPr>
        <w:t>）</w:t>
      </w:r>
    </w:p>
    <w:p w14:paraId="73D09A21">
      <w:pPr>
        <w:spacing w:before="177" w:line="222" w:lineRule="auto"/>
        <w:ind w:left="480"/>
        <w:rPr>
          <w:rFonts w:ascii="仿宋" w:hAnsi="仿宋" w:eastAsia="仿宋" w:cs="仿宋"/>
          <w:sz w:val="24"/>
          <w:szCs w:val="24"/>
        </w:rPr>
      </w:pPr>
      <w:r>
        <w:rPr>
          <w:rFonts w:ascii="仿宋" w:hAnsi="仿宋" w:eastAsia="仿宋" w:cs="仿宋"/>
          <w:spacing w:val="-2"/>
          <w:sz w:val="24"/>
          <w:szCs w:val="24"/>
        </w:rPr>
        <w:t>本项目（否）接受联合体投标。</w:t>
      </w:r>
    </w:p>
    <w:p w14:paraId="33B4F1BB">
      <w:pPr>
        <w:spacing w:before="179" w:line="220" w:lineRule="auto"/>
        <w:ind w:left="487"/>
        <w:rPr>
          <w:rFonts w:ascii="仿宋" w:hAnsi="仿宋" w:eastAsia="仿宋" w:cs="仿宋"/>
          <w:sz w:val="24"/>
          <w:szCs w:val="24"/>
        </w:rPr>
      </w:pPr>
      <w:r>
        <w:rPr>
          <w:rFonts w:ascii="仿宋" w:hAnsi="仿宋" w:eastAsia="仿宋" w:cs="仿宋"/>
          <w:spacing w:val="-9"/>
          <w:sz w:val="24"/>
          <w:szCs w:val="24"/>
        </w:rPr>
        <w:t>二、</w:t>
      </w:r>
      <w:r>
        <w:rPr>
          <w:rFonts w:ascii="仿宋" w:hAnsi="仿宋" w:eastAsia="仿宋" w:cs="仿宋"/>
          <w:b/>
          <w:bCs/>
          <w:spacing w:val="-9"/>
          <w:sz w:val="24"/>
          <w:szCs w:val="24"/>
        </w:rPr>
        <w:t>申请人的资格要求：</w:t>
      </w:r>
    </w:p>
    <w:p w14:paraId="38B62EFD">
      <w:pPr>
        <w:spacing w:before="179" w:line="221" w:lineRule="auto"/>
        <w:ind w:left="490"/>
        <w:rPr>
          <w:rFonts w:ascii="仿宋" w:hAnsi="仿宋" w:eastAsia="仿宋" w:cs="仿宋"/>
          <w:sz w:val="24"/>
          <w:szCs w:val="24"/>
        </w:rPr>
      </w:pPr>
      <w:r>
        <w:rPr>
          <w:rFonts w:ascii="仿宋" w:hAnsi="仿宋" w:eastAsia="仿宋" w:cs="仿宋"/>
          <w:spacing w:val="-1"/>
          <w:sz w:val="24"/>
          <w:szCs w:val="24"/>
        </w:rPr>
        <w:t>1、符合《中华人民共和国政府采购法》第二十二条的</w:t>
      </w:r>
      <w:r>
        <w:rPr>
          <w:rFonts w:ascii="仿宋" w:hAnsi="仿宋" w:eastAsia="仿宋" w:cs="仿宋"/>
          <w:spacing w:val="-2"/>
          <w:sz w:val="24"/>
          <w:szCs w:val="24"/>
        </w:rPr>
        <w:t>规定</w:t>
      </w:r>
    </w:p>
    <w:p w14:paraId="4D30F178">
      <w:pPr>
        <w:spacing w:before="180" w:line="290" w:lineRule="auto"/>
        <w:ind w:left="6" w:firstLine="468"/>
        <w:rPr>
          <w:rFonts w:hint="eastAsia" w:ascii="仿宋" w:hAnsi="仿宋" w:eastAsia="仿宋" w:cs="仿宋"/>
          <w:sz w:val="24"/>
          <w:szCs w:val="24"/>
          <w:lang w:eastAsia="zh-CN"/>
        </w:rPr>
      </w:pPr>
      <w:r>
        <w:rPr>
          <w:rFonts w:ascii="仿宋" w:hAnsi="仿宋" w:eastAsia="仿宋" w:cs="仿宋"/>
          <w:spacing w:val="-1"/>
          <w:sz w:val="24"/>
          <w:szCs w:val="24"/>
        </w:rPr>
        <w:t>2、未被“信用中国”（</w:t>
      </w:r>
      <w:r>
        <w:fldChar w:fldCharType="begin"/>
      </w:r>
      <w:r>
        <w:instrText xml:space="preserve"> HYPERLINK "https://www.creditchina.gov.cn" </w:instrText>
      </w:r>
      <w:r>
        <w:fldChar w:fldCharType="separate"/>
      </w:r>
      <w:r>
        <w:rPr>
          <w:rFonts w:ascii="仿宋" w:hAnsi="仿宋" w:eastAsia="仿宋" w:cs="仿宋"/>
          <w:spacing w:val="-1"/>
          <w:sz w:val="24"/>
          <w:szCs w:val="24"/>
        </w:rPr>
        <w:t>www.credi</w:t>
      </w:r>
      <w:r>
        <w:rPr>
          <w:rFonts w:ascii="仿宋" w:hAnsi="仿宋" w:eastAsia="仿宋" w:cs="仿宋"/>
          <w:spacing w:val="-2"/>
          <w:sz w:val="24"/>
          <w:szCs w:val="24"/>
        </w:rPr>
        <w:t>tchina.gov.cn</w:t>
      </w:r>
      <w:r>
        <w:rPr>
          <w:rFonts w:ascii="仿宋" w:hAnsi="仿宋" w:eastAsia="仿宋" w:cs="仿宋"/>
          <w:spacing w:val="-2"/>
          <w:sz w:val="24"/>
          <w:szCs w:val="24"/>
        </w:rPr>
        <w:fldChar w:fldCharType="end"/>
      </w:r>
      <w:r>
        <w:rPr>
          <w:rFonts w:ascii="仿宋" w:hAnsi="仿宋" w:eastAsia="仿宋" w:cs="仿宋"/>
          <w:spacing w:val="-2"/>
          <w:sz w:val="24"/>
          <w:szCs w:val="24"/>
        </w:rPr>
        <w:t>）、中国政府采购网（</w:t>
      </w:r>
      <w:r>
        <w:fldChar w:fldCharType="begin"/>
      </w:r>
      <w:r>
        <w:instrText xml:space="preserve"> HYPERLINK "https://www.ccgp.gov.cn" </w:instrText>
      </w:r>
      <w:r>
        <w:fldChar w:fldCharType="separate"/>
      </w:r>
      <w:r>
        <w:rPr>
          <w:rFonts w:ascii="仿宋" w:hAnsi="仿宋" w:eastAsia="仿宋" w:cs="仿宋"/>
          <w:spacing w:val="-2"/>
          <w:sz w:val="24"/>
          <w:szCs w:val="24"/>
        </w:rPr>
        <w:t>www.ccgp.gov.cn</w:t>
      </w:r>
      <w:r>
        <w:rPr>
          <w:rFonts w:ascii="仿宋" w:hAnsi="仿宋" w:eastAsia="仿宋" w:cs="仿宋"/>
          <w:spacing w:val="-2"/>
          <w:sz w:val="24"/>
          <w:szCs w:val="24"/>
        </w:rPr>
        <w:fldChar w:fldCharType="end"/>
      </w:r>
      <w:r>
        <w:rPr>
          <w:rFonts w:ascii="仿宋" w:hAnsi="仿宋" w:eastAsia="仿宋" w:cs="仿宋"/>
          <w:spacing w:val="-2"/>
          <w:sz w:val="24"/>
          <w:szCs w:val="24"/>
        </w:rPr>
        <w:t>）</w:t>
      </w:r>
      <w:r>
        <w:rPr>
          <w:rFonts w:ascii="仿宋" w:hAnsi="仿宋" w:eastAsia="仿宋" w:cs="仿宋"/>
          <w:spacing w:val="-1"/>
          <w:sz w:val="24"/>
          <w:szCs w:val="24"/>
        </w:rPr>
        <w:t>列入失信被执行人、重大税收违法案件当事人名单、政府采购严重违法失信行为记录名单</w:t>
      </w:r>
      <w:r>
        <w:rPr>
          <w:rFonts w:hint="eastAsia" w:ascii="仿宋" w:hAnsi="仿宋" w:eastAsia="仿宋" w:cs="仿宋"/>
          <w:spacing w:val="-1"/>
          <w:sz w:val="24"/>
          <w:szCs w:val="24"/>
          <w:lang w:eastAsia="zh-CN"/>
        </w:rPr>
        <w:t>。</w:t>
      </w:r>
    </w:p>
    <w:p w14:paraId="0A1C4D39">
      <w:pPr>
        <w:spacing w:before="181" w:line="222" w:lineRule="auto"/>
        <w:ind w:left="477"/>
        <w:rPr>
          <w:rFonts w:ascii="仿宋" w:hAnsi="仿宋" w:eastAsia="仿宋" w:cs="仿宋"/>
          <w:sz w:val="24"/>
          <w:szCs w:val="24"/>
        </w:rPr>
      </w:pPr>
      <w:r>
        <w:rPr>
          <w:rFonts w:ascii="仿宋" w:hAnsi="仿宋" w:eastAsia="仿宋" w:cs="仿宋"/>
          <w:spacing w:val="-2"/>
          <w:sz w:val="24"/>
          <w:szCs w:val="24"/>
        </w:rPr>
        <w:t>3、落实政府采购政策需满足的资格要求：</w:t>
      </w:r>
      <w:r>
        <w:rPr>
          <w:rFonts w:hint="eastAsia" w:ascii="仿宋" w:hAnsi="仿宋" w:eastAsia="仿宋" w:cs="仿宋"/>
          <w:spacing w:val="-2"/>
          <w:sz w:val="24"/>
          <w:szCs w:val="24"/>
          <w:lang w:val="en-US" w:eastAsia="zh-CN"/>
        </w:rPr>
        <w:t>专门面向中</w:t>
      </w:r>
      <w:r>
        <w:rPr>
          <w:rFonts w:ascii="仿宋" w:hAnsi="仿宋" w:eastAsia="仿宋" w:cs="仿宋"/>
          <w:spacing w:val="-2"/>
          <w:sz w:val="24"/>
          <w:szCs w:val="24"/>
        </w:rPr>
        <w:t>小微企业</w:t>
      </w:r>
    </w:p>
    <w:p w14:paraId="31282651">
      <w:pPr>
        <w:spacing w:before="177" w:line="222" w:lineRule="auto"/>
        <w:ind w:left="480"/>
        <w:rPr>
          <w:rFonts w:ascii="仿宋" w:hAnsi="仿宋" w:eastAsia="仿宋" w:cs="仿宋"/>
          <w:sz w:val="24"/>
          <w:szCs w:val="24"/>
        </w:rPr>
      </w:pPr>
      <w:r>
        <w:rPr>
          <w:rFonts w:ascii="仿宋" w:hAnsi="仿宋" w:eastAsia="仿宋" w:cs="仿宋"/>
          <w:sz w:val="24"/>
          <w:szCs w:val="24"/>
        </w:rPr>
        <w:t>本项目的特定资格要求：无</w:t>
      </w:r>
    </w:p>
    <w:p w14:paraId="67FAC7B9">
      <w:pPr>
        <w:spacing w:before="179" w:line="222" w:lineRule="auto"/>
        <w:ind w:left="486"/>
        <w:rPr>
          <w:rFonts w:ascii="仿宋" w:hAnsi="仿宋" w:eastAsia="仿宋" w:cs="仿宋"/>
          <w:sz w:val="24"/>
          <w:szCs w:val="24"/>
        </w:rPr>
      </w:pPr>
      <w:r>
        <w:rPr>
          <w:rFonts w:ascii="仿宋" w:hAnsi="仿宋" w:eastAsia="仿宋" w:cs="仿宋"/>
          <w:b/>
          <w:bCs/>
          <w:spacing w:val="-5"/>
          <w:sz w:val="24"/>
          <w:szCs w:val="24"/>
        </w:rPr>
        <w:t>三、获取招标文件</w:t>
      </w:r>
    </w:p>
    <w:p w14:paraId="458D763A">
      <w:pPr>
        <w:spacing w:before="180" w:line="222" w:lineRule="auto"/>
        <w:ind w:left="497"/>
        <w:rPr>
          <w:rFonts w:ascii="仿宋" w:hAnsi="仿宋" w:eastAsia="仿宋" w:cs="仿宋"/>
          <w:sz w:val="24"/>
          <w:szCs w:val="24"/>
        </w:rPr>
      </w:pPr>
      <w:r>
        <w:rPr>
          <w:rFonts w:ascii="仿宋" w:hAnsi="仿宋" w:eastAsia="仿宋" w:cs="仿宋"/>
          <w:spacing w:val="-9"/>
          <w:sz w:val="24"/>
          <w:szCs w:val="24"/>
        </w:rPr>
        <w:t>时间：202</w:t>
      </w:r>
      <w:r>
        <w:rPr>
          <w:rFonts w:hint="eastAsia" w:ascii="仿宋" w:hAnsi="仿宋" w:eastAsia="仿宋" w:cs="仿宋"/>
          <w:spacing w:val="-9"/>
          <w:sz w:val="24"/>
          <w:szCs w:val="24"/>
          <w:lang w:val="en-US" w:eastAsia="zh-CN"/>
        </w:rPr>
        <w:t>5</w:t>
      </w:r>
      <w:r>
        <w:rPr>
          <w:rFonts w:ascii="仿宋" w:hAnsi="仿宋" w:eastAsia="仿宋" w:cs="仿宋"/>
          <w:spacing w:val="-9"/>
          <w:sz w:val="24"/>
          <w:szCs w:val="24"/>
        </w:rPr>
        <w:t>年0</w:t>
      </w:r>
      <w:r>
        <w:rPr>
          <w:rFonts w:hint="eastAsia" w:ascii="仿宋" w:hAnsi="仿宋" w:eastAsia="仿宋" w:cs="仿宋"/>
          <w:spacing w:val="-9"/>
          <w:sz w:val="24"/>
          <w:szCs w:val="24"/>
          <w:lang w:val="en-US" w:eastAsia="zh-CN"/>
        </w:rPr>
        <w:t>7</w:t>
      </w:r>
      <w:r>
        <w:rPr>
          <w:rFonts w:ascii="仿宋" w:hAnsi="仿宋" w:eastAsia="仿宋" w:cs="仿宋"/>
          <w:spacing w:val="-9"/>
          <w:sz w:val="24"/>
          <w:szCs w:val="24"/>
        </w:rPr>
        <w:t>月</w:t>
      </w:r>
      <w:r>
        <w:rPr>
          <w:rFonts w:hint="eastAsia" w:ascii="仿宋" w:hAnsi="仿宋" w:eastAsia="仿宋" w:cs="仿宋"/>
          <w:spacing w:val="-9"/>
          <w:sz w:val="24"/>
          <w:szCs w:val="24"/>
          <w:lang w:val="en-US" w:eastAsia="zh-CN"/>
        </w:rPr>
        <w:t>10</w:t>
      </w:r>
      <w:r>
        <w:rPr>
          <w:rFonts w:ascii="仿宋" w:hAnsi="仿宋" w:eastAsia="仿宋" w:cs="仿宋"/>
          <w:spacing w:val="-9"/>
          <w:sz w:val="24"/>
          <w:szCs w:val="24"/>
        </w:rPr>
        <w:t>日至202</w:t>
      </w:r>
      <w:r>
        <w:rPr>
          <w:rFonts w:hint="eastAsia" w:ascii="仿宋" w:hAnsi="仿宋" w:eastAsia="仿宋" w:cs="仿宋"/>
          <w:spacing w:val="-9"/>
          <w:sz w:val="24"/>
          <w:szCs w:val="24"/>
          <w:lang w:val="en-US" w:eastAsia="zh-CN"/>
        </w:rPr>
        <w:t>5</w:t>
      </w:r>
      <w:r>
        <w:rPr>
          <w:rFonts w:ascii="仿宋" w:hAnsi="仿宋" w:eastAsia="仿宋" w:cs="仿宋"/>
          <w:spacing w:val="-9"/>
          <w:sz w:val="24"/>
          <w:szCs w:val="24"/>
        </w:rPr>
        <w:t>年0</w:t>
      </w:r>
      <w:r>
        <w:rPr>
          <w:rFonts w:hint="eastAsia" w:ascii="仿宋" w:hAnsi="仿宋" w:eastAsia="仿宋" w:cs="仿宋"/>
          <w:spacing w:val="-9"/>
          <w:sz w:val="24"/>
          <w:szCs w:val="24"/>
          <w:lang w:val="en-US" w:eastAsia="zh-CN"/>
        </w:rPr>
        <w:t>7</w:t>
      </w:r>
      <w:r>
        <w:rPr>
          <w:rFonts w:ascii="仿宋" w:hAnsi="仿宋" w:eastAsia="仿宋" w:cs="仿宋"/>
          <w:spacing w:val="-9"/>
          <w:sz w:val="24"/>
          <w:szCs w:val="24"/>
        </w:rPr>
        <w:t>月</w:t>
      </w:r>
      <w:r>
        <w:rPr>
          <w:rFonts w:hint="eastAsia" w:ascii="仿宋" w:hAnsi="仿宋" w:eastAsia="仿宋" w:cs="仿宋"/>
          <w:spacing w:val="-9"/>
          <w:sz w:val="24"/>
          <w:szCs w:val="24"/>
          <w:lang w:val="en-US" w:eastAsia="zh-CN"/>
        </w:rPr>
        <w:t>20</w:t>
      </w:r>
      <w:r>
        <w:rPr>
          <w:rFonts w:ascii="仿宋" w:hAnsi="仿宋" w:eastAsia="仿宋" w:cs="仿宋"/>
          <w:spacing w:val="-9"/>
          <w:sz w:val="24"/>
          <w:szCs w:val="24"/>
        </w:rPr>
        <w:t>日，</w:t>
      </w:r>
      <w:r>
        <w:rPr>
          <w:rFonts w:ascii="仿宋" w:hAnsi="仿宋" w:eastAsia="仿宋" w:cs="仿宋"/>
          <w:spacing w:val="-10"/>
          <w:sz w:val="24"/>
          <w:szCs w:val="24"/>
        </w:rPr>
        <w:t>每天上午10:00至14:00，下午15:30至</w:t>
      </w:r>
    </w:p>
    <w:p w14:paraId="2FD43B1E">
      <w:pPr>
        <w:spacing w:before="178" w:line="358" w:lineRule="auto"/>
        <w:ind w:left="480" w:right="6055" w:hanging="470"/>
        <w:rPr>
          <w:rFonts w:ascii="仿宋" w:hAnsi="仿宋" w:eastAsia="仿宋" w:cs="仿宋"/>
          <w:sz w:val="24"/>
          <w:szCs w:val="24"/>
        </w:rPr>
      </w:pPr>
      <w:r>
        <w:rPr>
          <w:rFonts w:ascii="仿宋" w:hAnsi="仿宋" w:eastAsia="仿宋" w:cs="仿宋"/>
          <w:spacing w:val="-3"/>
          <w:sz w:val="24"/>
          <w:szCs w:val="24"/>
        </w:rPr>
        <w:t>19:30（北京时间，法定节假日除外）</w:t>
      </w:r>
      <w:r>
        <w:rPr>
          <w:rFonts w:ascii="仿宋" w:hAnsi="仿宋" w:eastAsia="仿宋" w:cs="仿宋"/>
          <w:spacing w:val="-2"/>
          <w:sz w:val="24"/>
          <w:szCs w:val="24"/>
        </w:rPr>
        <w:t>地点：政采云平台线上获取</w:t>
      </w:r>
    </w:p>
    <w:p w14:paraId="5527FC1F">
      <w:pPr>
        <w:spacing w:before="1" w:line="359" w:lineRule="auto"/>
        <w:ind w:left="42" w:right="99" w:firstLine="443"/>
        <w:rPr>
          <w:rFonts w:ascii="仿宋" w:hAnsi="仿宋" w:eastAsia="仿宋" w:cs="仿宋"/>
          <w:sz w:val="24"/>
          <w:szCs w:val="24"/>
        </w:rPr>
      </w:pPr>
      <w:r>
        <w:rPr>
          <w:rFonts w:ascii="仿宋" w:hAnsi="仿宋" w:eastAsia="仿宋" w:cs="仿宋"/>
          <w:spacing w:val="-1"/>
          <w:sz w:val="24"/>
          <w:szCs w:val="24"/>
        </w:rPr>
        <w:t>方式：供应商登录政采云平台</w:t>
      </w:r>
      <w:r>
        <w:fldChar w:fldCharType="begin"/>
      </w:r>
      <w:r>
        <w:instrText xml:space="preserve"> HYPERLINK "https://www.zcygov.cn/" </w:instrText>
      </w:r>
      <w:r>
        <w:fldChar w:fldCharType="separate"/>
      </w:r>
      <w:r>
        <w:rPr>
          <w:rFonts w:ascii="仿宋" w:hAnsi="仿宋" w:eastAsia="仿宋" w:cs="仿宋"/>
          <w:spacing w:val="-1"/>
          <w:sz w:val="24"/>
          <w:szCs w:val="24"/>
        </w:rPr>
        <w:t>https://www.zcygov.cn/</w:t>
      </w:r>
      <w:r>
        <w:rPr>
          <w:rFonts w:ascii="仿宋" w:hAnsi="仿宋" w:eastAsia="仿宋" w:cs="仿宋"/>
          <w:spacing w:val="-1"/>
          <w:sz w:val="24"/>
          <w:szCs w:val="24"/>
        </w:rPr>
        <w:fldChar w:fldCharType="end"/>
      </w:r>
      <w:r>
        <w:rPr>
          <w:rFonts w:ascii="仿宋" w:hAnsi="仿宋" w:eastAsia="仿宋" w:cs="仿宋"/>
          <w:spacing w:val="-1"/>
          <w:sz w:val="24"/>
          <w:szCs w:val="24"/>
        </w:rPr>
        <w:t>在线申请获取采购文件（进入“项</w:t>
      </w:r>
      <w:r>
        <w:rPr>
          <w:rFonts w:ascii="仿宋" w:hAnsi="仿宋" w:eastAsia="仿宋" w:cs="仿宋"/>
          <w:spacing w:val="-5"/>
          <w:sz w:val="24"/>
          <w:szCs w:val="24"/>
        </w:rPr>
        <w:t>目采购”应用，在获取采购文件菜单中选择项目，申请获取采购文件）</w:t>
      </w:r>
    </w:p>
    <w:p w14:paraId="7686B039">
      <w:pPr>
        <w:spacing w:before="78" w:line="221" w:lineRule="auto"/>
        <w:ind w:left="503"/>
        <w:rPr>
          <w:rFonts w:ascii="仿宋" w:hAnsi="仿宋" w:eastAsia="仿宋" w:cs="仿宋"/>
          <w:sz w:val="24"/>
          <w:szCs w:val="24"/>
        </w:rPr>
      </w:pPr>
      <w:r>
        <w:rPr>
          <w:rFonts w:ascii="仿宋" w:hAnsi="仿宋" w:eastAsia="仿宋" w:cs="仿宋"/>
          <w:spacing w:val="-6"/>
          <w:sz w:val="24"/>
          <w:szCs w:val="24"/>
        </w:rPr>
        <w:t>售价（元</w:t>
      </w:r>
      <w:r>
        <w:rPr>
          <w:rFonts w:ascii="仿宋" w:hAnsi="仿宋" w:eastAsia="仿宋" w:cs="仿宋"/>
          <w:spacing w:val="5"/>
          <w:sz w:val="24"/>
          <w:szCs w:val="24"/>
        </w:rPr>
        <w:t>）：</w:t>
      </w:r>
      <w:r>
        <w:rPr>
          <w:rFonts w:ascii="仿宋" w:hAnsi="仿宋" w:eastAsia="仿宋" w:cs="仿宋"/>
          <w:spacing w:val="-6"/>
          <w:sz w:val="24"/>
          <w:szCs w:val="24"/>
        </w:rPr>
        <w:t>0</w:t>
      </w:r>
    </w:p>
    <w:p w14:paraId="3AE67BAF">
      <w:pPr>
        <w:spacing w:before="178" w:line="222" w:lineRule="auto"/>
        <w:ind w:left="518"/>
        <w:rPr>
          <w:rFonts w:ascii="仿宋" w:hAnsi="仿宋" w:eastAsia="仿宋" w:cs="仿宋"/>
          <w:sz w:val="24"/>
          <w:szCs w:val="24"/>
        </w:rPr>
      </w:pPr>
      <w:r>
        <w:rPr>
          <w:rFonts w:ascii="仿宋" w:hAnsi="仿宋" w:eastAsia="仿宋" w:cs="仿宋"/>
          <w:b/>
          <w:bCs/>
          <w:spacing w:val="-4"/>
          <w:sz w:val="24"/>
          <w:szCs w:val="24"/>
        </w:rPr>
        <w:t>四、提交投标文件截止时间、开标时间和地点</w:t>
      </w:r>
    </w:p>
    <w:p w14:paraId="50537C5C">
      <w:pPr>
        <w:spacing w:before="177" w:line="222" w:lineRule="auto"/>
        <w:ind w:left="492"/>
        <w:rPr>
          <w:rFonts w:ascii="仿宋" w:hAnsi="仿宋" w:eastAsia="仿宋" w:cs="仿宋"/>
          <w:sz w:val="24"/>
          <w:szCs w:val="24"/>
        </w:rPr>
      </w:pPr>
      <w:r>
        <w:rPr>
          <w:rFonts w:ascii="仿宋" w:hAnsi="仿宋" w:eastAsia="仿宋" w:cs="仿宋"/>
          <w:spacing w:val="-4"/>
          <w:sz w:val="24"/>
          <w:szCs w:val="24"/>
        </w:rPr>
        <w:t>提交投标文件截止时间：202</w:t>
      </w:r>
      <w:r>
        <w:rPr>
          <w:rFonts w:hint="eastAsia" w:ascii="仿宋" w:hAnsi="仿宋" w:eastAsia="仿宋" w:cs="仿宋"/>
          <w:spacing w:val="-4"/>
          <w:sz w:val="24"/>
          <w:szCs w:val="24"/>
          <w:lang w:val="en-US" w:eastAsia="zh-CN"/>
        </w:rPr>
        <w:t>5</w:t>
      </w:r>
      <w:r>
        <w:rPr>
          <w:rFonts w:ascii="仿宋" w:hAnsi="仿宋" w:eastAsia="仿宋" w:cs="仿宋"/>
          <w:spacing w:val="-4"/>
          <w:sz w:val="24"/>
          <w:szCs w:val="24"/>
        </w:rPr>
        <w:t>年0</w:t>
      </w:r>
      <w:r>
        <w:rPr>
          <w:rFonts w:hint="eastAsia" w:ascii="仿宋" w:hAnsi="仿宋" w:eastAsia="仿宋" w:cs="仿宋"/>
          <w:spacing w:val="-4"/>
          <w:sz w:val="24"/>
          <w:szCs w:val="24"/>
          <w:lang w:val="en-US" w:eastAsia="zh-CN"/>
        </w:rPr>
        <w:t>7</w:t>
      </w:r>
      <w:r>
        <w:rPr>
          <w:rFonts w:ascii="仿宋" w:hAnsi="仿宋" w:eastAsia="仿宋" w:cs="仿宋"/>
          <w:spacing w:val="-4"/>
          <w:sz w:val="24"/>
          <w:szCs w:val="24"/>
        </w:rPr>
        <w:t>月</w:t>
      </w:r>
      <w:r>
        <w:rPr>
          <w:rFonts w:hint="eastAsia" w:ascii="仿宋" w:hAnsi="仿宋" w:eastAsia="仿宋" w:cs="仿宋"/>
          <w:spacing w:val="-4"/>
          <w:sz w:val="24"/>
          <w:szCs w:val="24"/>
          <w:lang w:val="en-US" w:eastAsia="zh-CN"/>
        </w:rPr>
        <w:t>21</w:t>
      </w:r>
      <w:r>
        <w:rPr>
          <w:rFonts w:ascii="仿宋" w:hAnsi="仿宋" w:eastAsia="仿宋" w:cs="仿宋"/>
          <w:spacing w:val="-4"/>
          <w:sz w:val="24"/>
          <w:szCs w:val="24"/>
        </w:rPr>
        <w:t>日1</w:t>
      </w:r>
      <w:r>
        <w:rPr>
          <w:rFonts w:hint="eastAsia" w:ascii="仿宋" w:hAnsi="仿宋" w:eastAsia="仿宋" w:cs="仿宋"/>
          <w:spacing w:val="-4"/>
          <w:sz w:val="24"/>
          <w:szCs w:val="24"/>
          <w:lang w:val="en-US" w:eastAsia="zh-CN"/>
        </w:rPr>
        <w:t>1</w:t>
      </w:r>
      <w:r>
        <w:rPr>
          <w:rFonts w:ascii="仿宋" w:hAnsi="仿宋" w:eastAsia="仿宋" w:cs="仿宋"/>
          <w:spacing w:val="-5"/>
          <w:sz w:val="24"/>
          <w:szCs w:val="24"/>
        </w:rPr>
        <w:t>:</w:t>
      </w:r>
      <w:r>
        <w:rPr>
          <w:rFonts w:hint="eastAsia" w:ascii="仿宋" w:hAnsi="仿宋" w:eastAsia="仿宋" w:cs="仿宋"/>
          <w:spacing w:val="-5"/>
          <w:sz w:val="24"/>
          <w:szCs w:val="24"/>
          <w:lang w:val="en-US" w:eastAsia="zh-CN"/>
        </w:rPr>
        <w:t>0</w:t>
      </w:r>
      <w:r>
        <w:rPr>
          <w:rFonts w:ascii="仿宋" w:hAnsi="仿宋" w:eastAsia="仿宋" w:cs="仿宋"/>
          <w:spacing w:val="-5"/>
          <w:sz w:val="24"/>
          <w:szCs w:val="24"/>
        </w:rPr>
        <w:t>0（北京时间）</w:t>
      </w:r>
    </w:p>
    <w:p w14:paraId="3E804991">
      <w:pPr>
        <w:spacing w:before="178" w:line="221" w:lineRule="auto"/>
        <w:ind w:left="489"/>
        <w:rPr>
          <w:rFonts w:ascii="仿宋" w:hAnsi="仿宋" w:eastAsia="仿宋" w:cs="仿宋"/>
          <w:sz w:val="24"/>
          <w:szCs w:val="24"/>
        </w:rPr>
      </w:pPr>
      <w:r>
        <w:rPr>
          <w:rFonts w:ascii="仿宋" w:hAnsi="仿宋" w:eastAsia="仿宋" w:cs="仿宋"/>
          <w:spacing w:val="-1"/>
          <w:sz w:val="24"/>
          <w:szCs w:val="24"/>
        </w:rPr>
        <w:t>投标地点：政采云平台投标客户端投标</w:t>
      </w:r>
    </w:p>
    <w:p w14:paraId="2BF2C30C">
      <w:pPr>
        <w:spacing w:before="181" w:line="222" w:lineRule="auto"/>
        <w:ind w:left="490"/>
        <w:rPr>
          <w:rFonts w:ascii="仿宋" w:hAnsi="仿宋" w:eastAsia="仿宋" w:cs="仿宋"/>
          <w:sz w:val="24"/>
          <w:szCs w:val="24"/>
        </w:rPr>
      </w:pPr>
      <w:r>
        <w:rPr>
          <w:rFonts w:ascii="仿宋" w:hAnsi="仿宋" w:eastAsia="仿宋" w:cs="仿宋"/>
          <w:spacing w:val="-6"/>
          <w:sz w:val="24"/>
          <w:szCs w:val="24"/>
        </w:rPr>
        <w:t>开标时间：202</w:t>
      </w:r>
      <w:r>
        <w:rPr>
          <w:rFonts w:hint="eastAsia" w:ascii="仿宋" w:hAnsi="仿宋" w:eastAsia="仿宋" w:cs="仿宋"/>
          <w:spacing w:val="-6"/>
          <w:sz w:val="24"/>
          <w:szCs w:val="24"/>
          <w:lang w:val="en-US" w:eastAsia="zh-CN"/>
        </w:rPr>
        <w:t>5</w:t>
      </w:r>
      <w:r>
        <w:rPr>
          <w:rFonts w:ascii="仿宋" w:hAnsi="仿宋" w:eastAsia="仿宋" w:cs="仿宋"/>
          <w:spacing w:val="-6"/>
          <w:sz w:val="24"/>
          <w:szCs w:val="24"/>
        </w:rPr>
        <w:t>年0</w:t>
      </w:r>
      <w:r>
        <w:rPr>
          <w:rFonts w:hint="eastAsia" w:ascii="仿宋" w:hAnsi="仿宋" w:eastAsia="仿宋" w:cs="仿宋"/>
          <w:spacing w:val="-6"/>
          <w:sz w:val="24"/>
          <w:szCs w:val="24"/>
          <w:lang w:val="en-US" w:eastAsia="zh-CN"/>
        </w:rPr>
        <w:t>7</w:t>
      </w:r>
      <w:r>
        <w:rPr>
          <w:rFonts w:ascii="仿宋" w:hAnsi="仿宋" w:eastAsia="仿宋" w:cs="仿宋"/>
          <w:spacing w:val="-6"/>
          <w:sz w:val="24"/>
          <w:szCs w:val="24"/>
        </w:rPr>
        <w:t>月</w:t>
      </w:r>
      <w:r>
        <w:rPr>
          <w:rFonts w:hint="eastAsia" w:ascii="仿宋" w:hAnsi="仿宋" w:eastAsia="仿宋" w:cs="仿宋"/>
          <w:spacing w:val="-6"/>
          <w:sz w:val="24"/>
          <w:szCs w:val="24"/>
          <w:lang w:val="en-US" w:eastAsia="zh-CN"/>
        </w:rPr>
        <w:t>21</w:t>
      </w:r>
      <w:r>
        <w:rPr>
          <w:rFonts w:ascii="仿宋" w:hAnsi="仿宋" w:eastAsia="仿宋" w:cs="仿宋"/>
          <w:spacing w:val="-6"/>
          <w:sz w:val="24"/>
          <w:szCs w:val="24"/>
        </w:rPr>
        <w:t>日1</w:t>
      </w:r>
      <w:r>
        <w:rPr>
          <w:rFonts w:hint="eastAsia" w:ascii="仿宋" w:hAnsi="仿宋" w:eastAsia="仿宋" w:cs="仿宋"/>
          <w:spacing w:val="-6"/>
          <w:sz w:val="24"/>
          <w:szCs w:val="24"/>
          <w:lang w:val="en-US" w:eastAsia="zh-CN"/>
        </w:rPr>
        <w:t>1</w:t>
      </w:r>
      <w:r>
        <w:rPr>
          <w:rFonts w:ascii="仿宋" w:hAnsi="仿宋" w:eastAsia="仿宋" w:cs="仿宋"/>
          <w:spacing w:val="-6"/>
          <w:sz w:val="24"/>
          <w:szCs w:val="24"/>
        </w:rPr>
        <w:t>:</w:t>
      </w:r>
      <w:r>
        <w:rPr>
          <w:rFonts w:hint="eastAsia" w:ascii="仿宋" w:hAnsi="仿宋" w:eastAsia="仿宋" w:cs="仿宋"/>
          <w:spacing w:val="-6"/>
          <w:sz w:val="24"/>
          <w:szCs w:val="24"/>
          <w:lang w:val="en-US" w:eastAsia="zh-CN"/>
        </w:rPr>
        <w:t>0</w:t>
      </w:r>
      <w:r>
        <w:rPr>
          <w:rFonts w:ascii="仿宋" w:hAnsi="仿宋" w:eastAsia="仿宋" w:cs="仿宋"/>
          <w:spacing w:val="-6"/>
          <w:sz w:val="24"/>
          <w:szCs w:val="24"/>
        </w:rPr>
        <w:t>0（</w:t>
      </w:r>
      <w:r>
        <w:rPr>
          <w:rFonts w:ascii="仿宋" w:hAnsi="仿宋" w:eastAsia="仿宋" w:cs="仿宋"/>
          <w:spacing w:val="-7"/>
          <w:sz w:val="24"/>
          <w:szCs w:val="24"/>
        </w:rPr>
        <w:t>北京时间）</w:t>
      </w:r>
    </w:p>
    <w:p w14:paraId="29E2CFD5">
      <w:pPr>
        <w:spacing w:before="177" w:line="215" w:lineRule="auto"/>
        <w:ind w:left="490"/>
        <w:rPr>
          <w:rFonts w:ascii="仿宋" w:hAnsi="仿宋" w:eastAsia="仿宋" w:cs="仿宋"/>
          <w:sz w:val="24"/>
          <w:szCs w:val="24"/>
        </w:rPr>
      </w:pPr>
      <w:r>
        <w:rPr>
          <w:rFonts w:ascii="仿宋" w:hAnsi="仿宋" w:eastAsia="仿宋" w:cs="仿宋"/>
          <w:spacing w:val="-1"/>
          <w:sz w:val="24"/>
          <w:szCs w:val="24"/>
        </w:rPr>
        <w:t>开标地点：新疆政府采购云平台</w:t>
      </w:r>
      <w:r>
        <w:fldChar w:fldCharType="begin"/>
      </w:r>
      <w:r>
        <w:instrText xml:space="preserve"> HYPERLINK "https://www.zcygov.cn/" </w:instrText>
      </w:r>
      <w:r>
        <w:fldChar w:fldCharType="separate"/>
      </w:r>
      <w:r>
        <w:rPr>
          <w:rFonts w:ascii="仿宋" w:hAnsi="仿宋" w:eastAsia="仿宋" w:cs="仿宋"/>
          <w:spacing w:val="-1"/>
          <w:sz w:val="24"/>
          <w:szCs w:val="24"/>
        </w:rPr>
        <w:t>https://www.zcygov.cn/</w:t>
      </w:r>
      <w:r>
        <w:rPr>
          <w:rFonts w:ascii="仿宋" w:hAnsi="仿宋" w:eastAsia="仿宋" w:cs="仿宋"/>
          <w:spacing w:val="-1"/>
          <w:sz w:val="24"/>
          <w:szCs w:val="24"/>
        </w:rPr>
        <w:fldChar w:fldCharType="end"/>
      </w:r>
      <w:r>
        <w:rPr>
          <w:rFonts w:ascii="仿宋" w:hAnsi="仿宋" w:eastAsia="仿宋" w:cs="仿宋"/>
          <w:spacing w:val="-1"/>
          <w:sz w:val="24"/>
          <w:szCs w:val="24"/>
        </w:rPr>
        <w:t>线上</w:t>
      </w:r>
    </w:p>
    <w:p w14:paraId="04E2B5EF">
      <w:pPr>
        <w:spacing w:before="188" w:line="222" w:lineRule="auto"/>
        <w:ind w:left="494"/>
        <w:rPr>
          <w:rFonts w:ascii="仿宋" w:hAnsi="仿宋" w:eastAsia="仿宋" w:cs="仿宋"/>
          <w:sz w:val="24"/>
          <w:szCs w:val="24"/>
        </w:rPr>
      </w:pPr>
      <w:r>
        <w:rPr>
          <w:rFonts w:ascii="仿宋" w:hAnsi="仿宋" w:eastAsia="仿宋" w:cs="仿宋"/>
          <w:b/>
          <w:bCs/>
          <w:spacing w:val="-6"/>
          <w:sz w:val="24"/>
          <w:szCs w:val="24"/>
        </w:rPr>
        <w:t>五、公告期限</w:t>
      </w:r>
    </w:p>
    <w:p w14:paraId="67D2B967">
      <w:pPr>
        <w:spacing w:before="177" w:line="220" w:lineRule="auto"/>
        <w:ind w:left="535"/>
        <w:rPr>
          <w:rFonts w:ascii="仿宋" w:hAnsi="仿宋" w:eastAsia="仿宋" w:cs="仿宋"/>
          <w:sz w:val="24"/>
          <w:szCs w:val="24"/>
        </w:rPr>
      </w:pPr>
      <w:r>
        <w:rPr>
          <w:rFonts w:ascii="仿宋" w:hAnsi="仿宋" w:eastAsia="仿宋" w:cs="仿宋"/>
          <w:spacing w:val="-2"/>
          <w:sz w:val="24"/>
          <w:szCs w:val="24"/>
        </w:rPr>
        <w:t>自本公告发布之日起</w:t>
      </w: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个工作日。</w:t>
      </w:r>
    </w:p>
    <w:p w14:paraId="58B004E8">
      <w:pPr>
        <w:spacing w:before="181" w:line="222" w:lineRule="auto"/>
        <w:ind w:left="492"/>
        <w:rPr>
          <w:rFonts w:ascii="仿宋" w:hAnsi="仿宋" w:eastAsia="仿宋" w:cs="仿宋"/>
          <w:sz w:val="24"/>
          <w:szCs w:val="24"/>
        </w:rPr>
      </w:pPr>
      <w:r>
        <w:rPr>
          <w:rFonts w:ascii="仿宋" w:hAnsi="仿宋" w:eastAsia="仿宋" w:cs="仿宋"/>
          <w:b/>
          <w:bCs/>
          <w:spacing w:val="-4"/>
          <w:sz w:val="24"/>
          <w:szCs w:val="24"/>
        </w:rPr>
        <w:t>六、其他补充事宜</w:t>
      </w:r>
    </w:p>
    <w:p w14:paraId="34CA6B87">
      <w:pPr>
        <w:spacing w:before="178" w:line="290" w:lineRule="auto"/>
        <w:ind w:left="9" w:right="83" w:firstLine="491"/>
        <w:rPr>
          <w:rFonts w:ascii="仿宋" w:hAnsi="仿宋" w:eastAsia="仿宋" w:cs="仿宋"/>
          <w:sz w:val="24"/>
          <w:szCs w:val="24"/>
        </w:rPr>
      </w:pPr>
      <w:r>
        <w:rPr>
          <w:rFonts w:ascii="仿宋" w:hAnsi="仿宋" w:eastAsia="仿宋" w:cs="仿宋"/>
          <w:spacing w:val="-1"/>
          <w:sz w:val="24"/>
          <w:szCs w:val="24"/>
        </w:rPr>
        <w:t>1.本项目为电子招投标，供应商需要使用CA加密设备，凡参加本项目供应</w:t>
      </w:r>
      <w:r>
        <w:rPr>
          <w:rFonts w:ascii="仿宋" w:hAnsi="仿宋" w:eastAsia="仿宋" w:cs="仿宋"/>
          <w:spacing w:val="-2"/>
          <w:sz w:val="24"/>
          <w:szCs w:val="24"/>
        </w:rPr>
        <w:t>商可自主通过新疆CA申领渠道“新疆政务通”申请政采云平台可</w:t>
      </w:r>
      <w:r>
        <w:rPr>
          <w:rFonts w:ascii="仿宋" w:hAnsi="仿宋" w:eastAsia="仿宋" w:cs="仿宋"/>
          <w:spacing w:val="-3"/>
          <w:sz w:val="24"/>
          <w:szCs w:val="24"/>
        </w:rPr>
        <w:t>使用的CA设备。</w:t>
      </w:r>
    </w:p>
    <w:p w14:paraId="4EB0654A">
      <w:pPr>
        <w:spacing w:before="180" w:line="290" w:lineRule="auto"/>
        <w:ind w:left="9" w:right="138" w:firstLine="476"/>
        <w:rPr>
          <w:rFonts w:ascii="仿宋" w:hAnsi="仿宋" w:eastAsia="仿宋" w:cs="仿宋"/>
          <w:sz w:val="24"/>
          <w:szCs w:val="24"/>
        </w:rPr>
      </w:pPr>
      <w:r>
        <w:rPr>
          <w:rFonts w:ascii="仿宋" w:hAnsi="仿宋" w:eastAsia="仿宋" w:cs="仿宋"/>
          <w:spacing w:val="1"/>
          <w:sz w:val="24"/>
          <w:szCs w:val="24"/>
        </w:rPr>
        <w:t>2.本项目实行网上投标，采用电子投标文件(供应商须使用</w:t>
      </w:r>
      <w:r>
        <w:rPr>
          <w:rFonts w:ascii="仿宋" w:hAnsi="仿宋" w:eastAsia="仿宋" w:cs="仿宋"/>
          <w:sz w:val="24"/>
          <w:szCs w:val="24"/>
        </w:rPr>
        <w:t>CA</w:t>
      </w:r>
      <w:r>
        <w:rPr>
          <w:rFonts w:ascii="仿宋" w:hAnsi="仿宋" w:eastAsia="仿宋" w:cs="仿宋"/>
          <w:spacing w:val="1"/>
          <w:sz w:val="24"/>
          <w:szCs w:val="24"/>
        </w:rPr>
        <w:t>加密设备通</w:t>
      </w:r>
      <w:r>
        <w:rPr>
          <w:rFonts w:ascii="仿宋" w:hAnsi="仿宋" w:eastAsia="仿宋" w:cs="仿宋"/>
          <w:sz w:val="24"/>
          <w:szCs w:val="24"/>
        </w:rPr>
        <w:t>过政采云电子投</w:t>
      </w:r>
      <w:r>
        <w:rPr>
          <w:rFonts w:ascii="仿宋" w:hAnsi="仿宋" w:eastAsia="仿宋" w:cs="仿宋"/>
          <w:spacing w:val="-3"/>
          <w:sz w:val="24"/>
          <w:szCs w:val="24"/>
        </w:rPr>
        <w:t>标客户端制作投标文件)。若供应商参与投标，自行承担投标一切费用。</w:t>
      </w:r>
    </w:p>
    <w:p w14:paraId="34665D4D">
      <w:pPr>
        <w:spacing w:before="178" w:line="314" w:lineRule="auto"/>
        <w:ind w:left="12" w:right="83" w:firstLine="475"/>
        <w:rPr>
          <w:rFonts w:ascii="仿宋" w:hAnsi="仿宋" w:eastAsia="仿宋" w:cs="仿宋"/>
          <w:sz w:val="24"/>
          <w:szCs w:val="24"/>
        </w:rPr>
      </w:pPr>
      <w:r>
        <w:rPr>
          <w:rFonts w:ascii="仿宋" w:hAnsi="仿宋" w:eastAsia="仿宋" w:cs="仿宋"/>
          <w:spacing w:val="-1"/>
          <w:sz w:val="24"/>
          <w:szCs w:val="24"/>
        </w:rPr>
        <w:t>3.各供应商应在开标前应确保成为新疆政府采购网正式注册入库供应商，并完成CA数字证</w:t>
      </w:r>
      <w:r>
        <w:rPr>
          <w:rFonts w:ascii="仿宋" w:hAnsi="仿宋" w:eastAsia="仿宋" w:cs="仿宋"/>
          <w:spacing w:val="-4"/>
          <w:sz w:val="24"/>
          <w:szCs w:val="24"/>
        </w:rPr>
        <w:t>书申领。因未注册入库、未办理CA数字证书等原因造成无法投标或投标失败等后果由供应商自</w:t>
      </w:r>
      <w:r>
        <w:rPr>
          <w:rFonts w:ascii="仿宋" w:hAnsi="仿宋" w:eastAsia="仿宋" w:cs="仿宋"/>
          <w:spacing w:val="-5"/>
          <w:sz w:val="24"/>
          <w:szCs w:val="24"/>
        </w:rPr>
        <w:t>行承担。</w:t>
      </w:r>
    </w:p>
    <w:p w14:paraId="293B91C0">
      <w:pPr>
        <w:spacing w:before="177" w:line="325" w:lineRule="auto"/>
        <w:ind w:left="9" w:right="83" w:firstLine="472"/>
        <w:rPr>
          <w:rFonts w:ascii="仿宋" w:hAnsi="仿宋" w:eastAsia="仿宋" w:cs="仿宋"/>
          <w:sz w:val="24"/>
          <w:szCs w:val="24"/>
        </w:rPr>
      </w:pPr>
      <w:r>
        <w:rPr>
          <w:rFonts w:ascii="仿宋" w:hAnsi="仿宋" w:eastAsia="仿宋" w:cs="仿宋"/>
          <w:spacing w:val="-2"/>
          <w:sz w:val="24"/>
          <w:szCs w:val="24"/>
        </w:rPr>
        <w:t>4.供应商将政采云电子交易客户端下载、安装完</w:t>
      </w:r>
      <w:r>
        <w:rPr>
          <w:rFonts w:ascii="仿宋" w:hAnsi="仿宋" w:eastAsia="仿宋" w:cs="仿宋"/>
          <w:spacing w:val="-3"/>
          <w:sz w:val="24"/>
          <w:szCs w:val="24"/>
        </w:rPr>
        <w:t>成后，可通过账号密码或CA登录客户端进</w:t>
      </w:r>
      <w:r>
        <w:rPr>
          <w:rFonts w:ascii="仿宋" w:hAnsi="仿宋" w:eastAsia="仿宋" w:cs="仿宋"/>
          <w:spacing w:val="-1"/>
          <w:sz w:val="24"/>
          <w:szCs w:val="24"/>
        </w:rPr>
        <w:t>行投标文件制作。在使用政采云投标客户端时，建议使用WIN7及以上操作系统。客户端请至新</w:t>
      </w:r>
      <w:r>
        <w:rPr>
          <w:rFonts w:ascii="仿宋" w:hAnsi="仿宋" w:eastAsia="仿宋" w:cs="仿宋"/>
          <w:sz w:val="24"/>
          <w:szCs w:val="24"/>
        </w:rPr>
        <w:t>疆政府采购网（</w:t>
      </w:r>
      <w:r>
        <w:fldChar w:fldCharType="begin"/>
      </w:r>
      <w:r>
        <w:instrText xml:space="preserve"> HYPERLINK "http://www.ccgp-xinjiang.gov.cn/" </w:instrText>
      </w:r>
      <w:r>
        <w:fldChar w:fldCharType="separate"/>
      </w:r>
      <w:r>
        <w:rPr>
          <w:rFonts w:ascii="仿宋" w:hAnsi="仿宋" w:eastAsia="仿宋" w:cs="仿宋"/>
          <w:sz w:val="24"/>
          <w:szCs w:val="24"/>
        </w:rPr>
        <w:t>http://www.ccgp-xinjiang.gov.cn/</w:t>
      </w:r>
      <w:r>
        <w:rPr>
          <w:rFonts w:ascii="仿宋" w:hAnsi="仿宋" w:eastAsia="仿宋" w:cs="仿宋"/>
          <w:sz w:val="24"/>
          <w:szCs w:val="24"/>
        </w:rPr>
        <w:fldChar w:fldCharType="end"/>
      </w:r>
      <w:r>
        <w:rPr>
          <w:rFonts w:ascii="仿宋" w:hAnsi="仿宋" w:eastAsia="仿宋" w:cs="仿宋"/>
          <w:sz w:val="24"/>
          <w:szCs w:val="24"/>
        </w:rPr>
        <w:t>）</w:t>
      </w:r>
      <w:r>
        <w:rPr>
          <w:rFonts w:ascii="仿宋" w:hAnsi="仿宋" w:eastAsia="仿宋" w:cs="仿宋"/>
          <w:spacing w:val="-1"/>
          <w:sz w:val="24"/>
          <w:szCs w:val="24"/>
        </w:rPr>
        <w:t>下载专区查看，如有问题可拨打政采云</w:t>
      </w:r>
      <w:r>
        <w:rPr>
          <w:rFonts w:ascii="仿宋" w:hAnsi="仿宋" w:eastAsia="仿宋" w:cs="仿宋"/>
          <w:spacing w:val="-2"/>
          <w:sz w:val="24"/>
          <w:szCs w:val="24"/>
        </w:rPr>
        <w:t>客户服务热线400-881-7190进行咨询。</w:t>
      </w:r>
    </w:p>
    <w:p w14:paraId="59A3963F">
      <w:pPr>
        <w:spacing w:before="179" w:line="291" w:lineRule="auto"/>
        <w:ind w:left="13" w:right="83" w:firstLine="474"/>
        <w:rPr>
          <w:rFonts w:ascii="仿宋" w:hAnsi="仿宋" w:eastAsia="仿宋" w:cs="仿宋"/>
          <w:sz w:val="24"/>
          <w:szCs w:val="24"/>
        </w:rPr>
      </w:pPr>
      <w:r>
        <w:rPr>
          <w:rFonts w:ascii="仿宋" w:hAnsi="仿宋" w:eastAsia="仿宋" w:cs="仿宋"/>
          <w:spacing w:val="-1"/>
          <w:sz w:val="24"/>
          <w:szCs w:val="24"/>
        </w:rPr>
        <w:t>5.供应商在开标时须使用制作加密电子投标文件所使用的CA锁及电脑，电脑须提前配置好</w:t>
      </w:r>
      <w:r>
        <w:rPr>
          <w:rFonts w:ascii="仿宋" w:hAnsi="仿宋" w:eastAsia="仿宋" w:cs="仿宋"/>
          <w:spacing w:val="-3"/>
          <w:sz w:val="24"/>
          <w:szCs w:val="24"/>
        </w:rPr>
        <w:t>浏览器（建议使用谷歌浏览器</w:t>
      </w:r>
      <w:r>
        <w:rPr>
          <w:rFonts w:ascii="仿宋" w:hAnsi="仿宋" w:eastAsia="仿宋" w:cs="仿宋"/>
          <w:spacing w:val="21"/>
          <w:sz w:val="24"/>
          <w:szCs w:val="24"/>
        </w:rPr>
        <w:t>），</w:t>
      </w:r>
      <w:r>
        <w:rPr>
          <w:rFonts w:ascii="仿宋" w:hAnsi="仿宋" w:eastAsia="仿宋" w:cs="仿宋"/>
          <w:spacing w:val="-3"/>
          <w:sz w:val="24"/>
          <w:szCs w:val="24"/>
        </w:rPr>
        <w:t>以便开标时解锁。</w:t>
      </w:r>
    </w:p>
    <w:p w14:paraId="0AC5DF4D">
      <w:pPr>
        <w:spacing w:before="177" w:line="313" w:lineRule="auto"/>
        <w:ind w:left="9" w:right="138" w:firstLine="475"/>
        <w:rPr>
          <w:rFonts w:ascii="仿宋" w:hAnsi="仿宋" w:eastAsia="仿宋" w:cs="仿宋"/>
          <w:sz w:val="24"/>
          <w:szCs w:val="24"/>
        </w:rPr>
      </w:pPr>
      <w:r>
        <w:rPr>
          <w:rFonts w:ascii="仿宋" w:hAnsi="仿宋" w:eastAsia="仿宋" w:cs="仿宋"/>
          <w:sz w:val="24"/>
          <w:szCs w:val="24"/>
        </w:rPr>
        <w:t>6.投标保证金缴纳及确认时间：凡拟参加本次招标项目的供应</w:t>
      </w:r>
      <w:r>
        <w:rPr>
          <w:rFonts w:ascii="仿宋" w:hAnsi="仿宋" w:eastAsia="仿宋" w:cs="仿宋"/>
          <w:spacing w:val="-1"/>
          <w:sz w:val="24"/>
          <w:szCs w:val="24"/>
        </w:rPr>
        <w:t>商，必须在开标前将投标保</w:t>
      </w:r>
      <w:r>
        <w:rPr>
          <w:rFonts w:ascii="仿宋" w:hAnsi="仿宋" w:eastAsia="仿宋" w:cs="仿宋"/>
          <w:sz w:val="24"/>
          <w:szCs w:val="24"/>
        </w:rPr>
        <w:t>证金汇入指定账户。投标保证金汇款凭证上用途栏应注明</w:t>
      </w:r>
      <w:r>
        <w:rPr>
          <w:rFonts w:ascii="仿宋" w:hAnsi="仿宋" w:eastAsia="仿宋" w:cs="仿宋"/>
          <w:spacing w:val="-1"/>
          <w:sz w:val="24"/>
          <w:szCs w:val="24"/>
        </w:rPr>
        <w:t>:项目名称+投标保证金。否则，届时</w:t>
      </w:r>
      <w:r>
        <w:rPr>
          <w:rFonts w:ascii="仿宋" w:hAnsi="仿宋" w:eastAsia="仿宋" w:cs="仿宋"/>
          <w:spacing w:val="-2"/>
          <w:sz w:val="24"/>
          <w:szCs w:val="24"/>
        </w:rPr>
        <w:t>其投标将被拒绝。</w:t>
      </w:r>
    </w:p>
    <w:p w14:paraId="7AACA6A0">
      <w:pPr>
        <w:spacing w:before="180" w:line="220" w:lineRule="auto"/>
        <w:ind w:left="488"/>
        <w:rPr>
          <w:rFonts w:ascii="仿宋" w:hAnsi="仿宋" w:eastAsia="仿宋" w:cs="仿宋"/>
          <w:sz w:val="24"/>
          <w:szCs w:val="24"/>
        </w:rPr>
      </w:pPr>
      <w:r>
        <w:rPr>
          <w:rFonts w:ascii="仿宋" w:hAnsi="仿宋" w:eastAsia="仿宋" w:cs="仿宋"/>
          <w:spacing w:val="-1"/>
          <w:sz w:val="24"/>
          <w:szCs w:val="24"/>
        </w:rPr>
        <w:t>7.供应商对不见面开评标系统的技术操作咨询，可通过</w:t>
      </w:r>
    </w:p>
    <w:p w14:paraId="3A616E8C">
      <w:pPr>
        <w:spacing w:before="177" w:line="356" w:lineRule="auto"/>
        <w:ind w:left="11" w:hanging="11"/>
        <w:jc w:val="both"/>
      </w:pPr>
      <w:r>
        <w:fldChar w:fldCharType="begin"/>
      </w:r>
      <w:r>
        <w:instrText xml:space="preserve"> HYPERLINK "https://edu.zcygov.cn/luban/xinjiang-e-biding" </w:instrText>
      </w:r>
      <w:r>
        <w:fldChar w:fldCharType="separate"/>
      </w:r>
      <w:r>
        <w:rPr>
          <w:rFonts w:ascii="仿宋" w:hAnsi="仿宋" w:eastAsia="仿宋" w:cs="仿宋"/>
          <w:spacing w:val="-1"/>
          <w:sz w:val="24"/>
          <w:szCs w:val="24"/>
        </w:rPr>
        <w:t>https://edu.zcygov.cn/luban/xinjiang-e-biding</w:t>
      </w:r>
      <w:r>
        <w:rPr>
          <w:rFonts w:ascii="仿宋" w:hAnsi="仿宋" w:eastAsia="仿宋" w:cs="仿宋"/>
          <w:spacing w:val="-1"/>
          <w:sz w:val="24"/>
          <w:szCs w:val="24"/>
        </w:rPr>
        <w:fldChar w:fldCharType="end"/>
      </w:r>
      <w:r>
        <w:rPr>
          <w:rFonts w:ascii="仿宋" w:hAnsi="仿宋" w:eastAsia="仿宋" w:cs="仿宋"/>
          <w:spacing w:val="-1"/>
          <w:sz w:val="24"/>
          <w:szCs w:val="24"/>
        </w:rPr>
        <w:t>自助查询，也可在政采云帮助中心</w:t>
      </w:r>
      <w:r>
        <w:rPr>
          <w:rFonts w:ascii="仿宋" w:hAnsi="仿宋" w:eastAsia="仿宋" w:cs="仿宋"/>
          <w:spacing w:val="-2"/>
          <w:sz w:val="24"/>
          <w:szCs w:val="24"/>
        </w:rPr>
        <w:t>常见问</w:t>
      </w:r>
      <w:r>
        <w:rPr>
          <w:rFonts w:ascii="仿宋" w:hAnsi="仿宋" w:eastAsia="仿宋" w:cs="仿宋"/>
          <w:sz w:val="24"/>
          <w:szCs w:val="24"/>
        </w:rPr>
        <w:t>题解答和操作流程讲解视频中自助查询，网址为：</w:t>
      </w:r>
      <w:r>
        <w:fldChar w:fldCharType="begin"/>
      </w:r>
      <w:r>
        <w:instrText xml:space="preserve"> HYPERLINK "https://service.zcygov.cn/#/help" </w:instrText>
      </w:r>
      <w:r>
        <w:fldChar w:fldCharType="separate"/>
      </w:r>
      <w:r>
        <w:rPr>
          <w:rFonts w:ascii="仿宋" w:hAnsi="仿宋" w:eastAsia="仿宋" w:cs="仿宋"/>
          <w:sz w:val="24"/>
          <w:szCs w:val="24"/>
        </w:rPr>
        <w:t>https://service.z</w:t>
      </w:r>
      <w:r>
        <w:rPr>
          <w:rFonts w:ascii="仿宋" w:hAnsi="仿宋" w:eastAsia="仿宋" w:cs="仿宋"/>
          <w:spacing w:val="-1"/>
          <w:sz w:val="24"/>
          <w:szCs w:val="24"/>
        </w:rPr>
        <w:t>cygov.cn/#/help</w:t>
      </w:r>
      <w:r>
        <w:rPr>
          <w:rFonts w:ascii="仿宋" w:hAnsi="仿宋" w:eastAsia="仿宋" w:cs="仿宋"/>
          <w:spacing w:val="-1"/>
          <w:sz w:val="24"/>
          <w:szCs w:val="24"/>
        </w:rPr>
        <w:fldChar w:fldCharType="end"/>
      </w:r>
      <w:r>
        <w:rPr>
          <w:rFonts w:ascii="仿宋" w:hAnsi="仿宋" w:eastAsia="仿宋" w:cs="仿宋"/>
          <w:spacing w:val="-1"/>
          <w:sz w:val="24"/>
          <w:szCs w:val="24"/>
        </w:rPr>
        <w:t>，“项</w:t>
      </w:r>
      <w:r>
        <w:rPr>
          <w:rFonts w:ascii="仿宋" w:hAnsi="仿宋" w:eastAsia="仿宋" w:cs="仿宋"/>
          <w:spacing w:val="-3"/>
          <w:sz w:val="24"/>
          <w:szCs w:val="24"/>
        </w:rPr>
        <w:t>目采购”—“操作流程-电子招投标”—“政府采购项目电子交易管理操作指南-供应商”版面获取操作指南，同时对自助查询无法解决的问题可通过钉钉群及政采云在线客服获取服务支持。</w:t>
      </w:r>
    </w:p>
    <w:p w14:paraId="388F35E2">
      <w:pPr>
        <w:spacing w:before="78" w:line="358" w:lineRule="auto"/>
        <w:ind w:right="21"/>
        <w:rPr>
          <w:rFonts w:ascii="仿宋" w:hAnsi="仿宋" w:eastAsia="仿宋" w:cs="仿宋"/>
          <w:sz w:val="24"/>
          <w:szCs w:val="24"/>
        </w:rPr>
      </w:pPr>
      <w:r>
        <w:rPr>
          <w:rFonts w:ascii="仿宋" w:hAnsi="仿宋" w:eastAsia="仿宋" w:cs="仿宋"/>
          <w:spacing w:val="-2"/>
          <w:sz w:val="24"/>
          <w:szCs w:val="24"/>
        </w:rPr>
        <w:t>供应商钉钉群号：35547618（政采云新疆网超供应商服务二十群</w:t>
      </w:r>
      <w:r>
        <w:rPr>
          <w:rFonts w:ascii="仿宋" w:hAnsi="仿宋" w:eastAsia="仿宋" w:cs="仿宋"/>
          <w:spacing w:val="-25"/>
          <w:sz w:val="24"/>
          <w:szCs w:val="24"/>
        </w:rPr>
        <w:t>）（</w:t>
      </w:r>
      <w:r>
        <w:rPr>
          <w:rFonts w:ascii="仿宋" w:hAnsi="仿宋" w:eastAsia="仿宋" w:cs="仿宋"/>
          <w:spacing w:val="-2"/>
          <w:sz w:val="24"/>
          <w:szCs w:val="24"/>
        </w:rPr>
        <w:t>如已加入，无需重复加入，</w:t>
      </w:r>
      <w:r>
        <w:rPr>
          <w:rFonts w:ascii="仿宋" w:hAnsi="仿宋" w:eastAsia="仿宋" w:cs="仿宋"/>
          <w:spacing w:val="-3"/>
          <w:sz w:val="24"/>
          <w:szCs w:val="24"/>
        </w:rPr>
        <w:t>所有群联动直播</w:t>
      </w:r>
      <w:r>
        <w:rPr>
          <w:rFonts w:ascii="仿宋" w:hAnsi="仿宋" w:eastAsia="仿宋" w:cs="仿宋"/>
          <w:spacing w:val="-61"/>
          <w:w w:val="92"/>
          <w:sz w:val="24"/>
          <w:szCs w:val="24"/>
        </w:rPr>
        <w:t>），</w:t>
      </w:r>
      <w:r>
        <w:rPr>
          <w:rFonts w:ascii="仿宋" w:hAnsi="仿宋" w:eastAsia="仿宋" w:cs="仿宋"/>
          <w:spacing w:val="-3"/>
          <w:sz w:val="24"/>
          <w:szCs w:val="24"/>
        </w:rPr>
        <w:t>钉钉工具软件具有回放功能，直播培训结束后可在钉钉群中回放观</w:t>
      </w:r>
      <w:r>
        <w:rPr>
          <w:rFonts w:ascii="仿宋" w:hAnsi="仿宋" w:eastAsia="仿宋" w:cs="仿宋"/>
          <w:spacing w:val="-4"/>
          <w:sz w:val="24"/>
          <w:szCs w:val="24"/>
        </w:rPr>
        <w:t>看学习。</w:t>
      </w:r>
    </w:p>
    <w:p w14:paraId="51335DC8">
      <w:pPr>
        <w:spacing w:before="1" w:line="223" w:lineRule="auto"/>
        <w:ind w:left="479"/>
        <w:rPr>
          <w:rFonts w:ascii="仿宋" w:hAnsi="仿宋" w:eastAsia="仿宋" w:cs="仿宋"/>
          <w:sz w:val="24"/>
          <w:szCs w:val="24"/>
        </w:rPr>
      </w:pPr>
      <w:r>
        <w:rPr>
          <w:rFonts w:ascii="仿宋" w:hAnsi="仿宋" w:eastAsia="仿宋" w:cs="仿宋"/>
          <w:spacing w:val="-4"/>
          <w:sz w:val="24"/>
          <w:szCs w:val="24"/>
        </w:rPr>
        <w:t>特别提示：</w:t>
      </w:r>
    </w:p>
    <w:p w14:paraId="4B24E287">
      <w:pPr>
        <w:spacing w:before="177" w:line="314" w:lineRule="auto"/>
        <w:ind w:right="87" w:firstLine="490"/>
        <w:rPr>
          <w:rFonts w:ascii="仿宋" w:hAnsi="仿宋" w:eastAsia="仿宋" w:cs="仿宋"/>
          <w:sz w:val="24"/>
          <w:szCs w:val="24"/>
        </w:rPr>
      </w:pPr>
      <w:r>
        <w:rPr>
          <w:rFonts w:ascii="仿宋" w:hAnsi="仿宋" w:eastAsia="仿宋" w:cs="仿宋"/>
          <w:b/>
          <w:bCs/>
          <w:spacing w:val="-4"/>
          <w:sz w:val="24"/>
          <w:szCs w:val="24"/>
        </w:rPr>
        <w:t>1、超过200万元的货物和服务采购项目、</w:t>
      </w:r>
      <w:r>
        <w:rPr>
          <w:rFonts w:ascii="仿宋" w:hAnsi="仿宋" w:eastAsia="仿宋" w:cs="仿宋"/>
          <w:b/>
          <w:bCs/>
          <w:spacing w:val="-5"/>
          <w:sz w:val="24"/>
          <w:szCs w:val="24"/>
        </w:rPr>
        <w:t>超过400万元的工程采购项目中适宜由中小企业</w:t>
      </w:r>
      <w:r>
        <w:rPr>
          <w:rFonts w:ascii="仿宋" w:hAnsi="仿宋" w:eastAsia="仿宋" w:cs="仿宋"/>
          <w:b/>
          <w:bCs/>
          <w:spacing w:val="-1"/>
          <w:sz w:val="24"/>
          <w:szCs w:val="24"/>
        </w:rPr>
        <w:t>提供的，预留该部分采购项目预算总额的30%以上专门面向中小企业采购，其中预留给小微企</w:t>
      </w:r>
      <w:r>
        <w:rPr>
          <w:rFonts w:ascii="仿宋" w:hAnsi="仿宋" w:eastAsia="仿宋" w:cs="仿宋"/>
          <w:b/>
          <w:bCs/>
          <w:spacing w:val="-5"/>
          <w:sz w:val="24"/>
          <w:szCs w:val="24"/>
        </w:rPr>
        <w:t>业的比例不低于60%。</w:t>
      </w:r>
    </w:p>
    <w:p w14:paraId="57B7C9CB">
      <w:pPr>
        <w:spacing w:before="179" w:line="331" w:lineRule="auto"/>
        <w:ind w:firstLine="474"/>
        <w:rPr>
          <w:rFonts w:ascii="仿宋" w:hAnsi="仿宋" w:eastAsia="仿宋" w:cs="仿宋"/>
          <w:sz w:val="24"/>
          <w:szCs w:val="24"/>
        </w:rPr>
      </w:pPr>
      <w:r>
        <w:rPr>
          <w:rFonts w:ascii="仿宋" w:hAnsi="仿宋" w:eastAsia="仿宋" w:cs="仿宋"/>
          <w:b/>
          <w:bCs/>
          <w:spacing w:val="-4"/>
          <w:sz w:val="24"/>
          <w:szCs w:val="24"/>
        </w:rPr>
        <w:t>2、对于未预留份额专门面向中小企业的采购项目</w:t>
      </w:r>
      <w:r>
        <w:rPr>
          <w:rFonts w:ascii="仿宋" w:hAnsi="仿宋" w:eastAsia="仿宋" w:cs="仿宋"/>
          <w:b/>
          <w:bCs/>
          <w:spacing w:val="-5"/>
          <w:sz w:val="24"/>
          <w:szCs w:val="24"/>
        </w:rPr>
        <w:t>，以及预留份额项目中的非预留部分采购</w:t>
      </w:r>
      <w:r>
        <w:rPr>
          <w:rFonts w:ascii="仿宋" w:hAnsi="仿宋" w:eastAsia="仿宋" w:cs="仿宋"/>
          <w:b/>
          <w:bCs/>
          <w:spacing w:val="-3"/>
          <w:sz w:val="24"/>
          <w:szCs w:val="24"/>
        </w:rPr>
        <w:t>包，采购人、采购代理机构应当对符合规定的小微企业报价给予10%~20</w:t>
      </w:r>
      <w:r>
        <w:rPr>
          <w:rFonts w:ascii="仿宋" w:hAnsi="仿宋" w:eastAsia="仿宋" w:cs="仿宋"/>
          <w:b/>
          <w:bCs/>
          <w:spacing w:val="-4"/>
          <w:sz w:val="24"/>
          <w:szCs w:val="24"/>
        </w:rPr>
        <w:t>%（工程项目为3%~5%）</w:t>
      </w:r>
      <w:r>
        <w:rPr>
          <w:rFonts w:ascii="仿宋" w:hAnsi="仿宋" w:eastAsia="仿宋" w:cs="仿宋"/>
          <w:b/>
          <w:bCs/>
          <w:spacing w:val="-2"/>
          <w:sz w:val="24"/>
          <w:szCs w:val="24"/>
        </w:rPr>
        <w:t>的扣除，用扣除后的价格参加评审。适用招标投标法的政府采购工程建设项目，采用综合评估法但未采用低价优先法计算价格分的，评标时应当在采用原报价进行评分的基础上增加其价格</w:t>
      </w:r>
      <w:r>
        <w:rPr>
          <w:rFonts w:ascii="仿宋" w:hAnsi="仿宋" w:eastAsia="仿宋" w:cs="仿宋"/>
          <w:b/>
          <w:bCs/>
          <w:spacing w:val="-4"/>
          <w:sz w:val="24"/>
          <w:szCs w:val="24"/>
        </w:rPr>
        <w:t>得分的3%~5%作为其价格分。</w:t>
      </w:r>
    </w:p>
    <w:p w14:paraId="339F16FA">
      <w:pPr>
        <w:spacing w:before="179" w:line="336" w:lineRule="auto"/>
        <w:ind w:left="1" w:right="87" w:firstLine="475"/>
        <w:rPr>
          <w:rFonts w:ascii="仿宋" w:hAnsi="仿宋" w:eastAsia="仿宋" w:cs="仿宋"/>
          <w:sz w:val="24"/>
          <w:szCs w:val="24"/>
        </w:rPr>
      </w:pPr>
      <w:r>
        <w:rPr>
          <w:rFonts w:ascii="仿宋" w:hAnsi="仿宋" w:eastAsia="仿宋" w:cs="仿宋"/>
          <w:b/>
          <w:bCs/>
          <w:spacing w:val="-5"/>
          <w:sz w:val="24"/>
          <w:szCs w:val="24"/>
        </w:rPr>
        <w:t>3、接受大中型企业与小微企业组成联合体或者允许大中型企业向一家或者多家小微企业分</w:t>
      </w:r>
      <w:r>
        <w:rPr>
          <w:rFonts w:ascii="仿宋" w:hAnsi="仿宋" w:eastAsia="仿宋" w:cs="仿宋"/>
          <w:b/>
          <w:bCs/>
          <w:spacing w:val="-1"/>
          <w:sz w:val="24"/>
          <w:szCs w:val="24"/>
        </w:rPr>
        <w:t>包的采购项目，对于联合协议或者分包意向协议约定小微企业的合同份额占到合同总金额30%以上的，采购人、采购代理机构应当对联合体或者大中型企业的报价给予4%~6%（工程项目为</w:t>
      </w:r>
      <w:r>
        <w:rPr>
          <w:rFonts w:ascii="仿宋" w:hAnsi="仿宋" w:eastAsia="仿宋" w:cs="仿宋"/>
          <w:b/>
          <w:bCs/>
          <w:spacing w:val="-4"/>
          <w:sz w:val="24"/>
          <w:szCs w:val="24"/>
        </w:rPr>
        <w:t>1%~2%）的扣除，用扣除后的价格参加评审。适用招</w:t>
      </w:r>
      <w:r>
        <w:rPr>
          <w:rFonts w:ascii="仿宋" w:hAnsi="仿宋" w:eastAsia="仿宋" w:cs="仿宋"/>
          <w:b/>
          <w:bCs/>
          <w:spacing w:val="-5"/>
          <w:sz w:val="24"/>
          <w:szCs w:val="24"/>
        </w:rPr>
        <w:t>标投标法的政府采购工程建设项目，采用综</w:t>
      </w:r>
      <w:r>
        <w:rPr>
          <w:rFonts w:ascii="仿宋" w:hAnsi="仿宋" w:eastAsia="仿宋" w:cs="仿宋"/>
          <w:b/>
          <w:bCs/>
          <w:spacing w:val="-2"/>
          <w:sz w:val="24"/>
          <w:szCs w:val="24"/>
        </w:rPr>
        <w:t>合评估法但未采用低价优先法计算价格分的，评标时应当在采用原报价进行评分的基础上</w:t>
      </w:r>
      <w:r>
        <w:rPr>
          <w:rFonts w:ascii="仿宋" w:hAnsi="仿宋" w:eastAsia="仿宋" w:cs="仿宋"/>
          <w:b/>
          <w:bCs/>
          <w:spacing w:val="-3"/>
          <w:sz w:val="24"/>
          <w:szCs w:val="24"/>
        </w:rPr>
        <w:t>增加</w:t>
      </w:r>
      <w:r>
        <w:rPr>
          <w:rFonts w:ascii="仿宋" w:hAnsi="仿宋" w:eastAsia="仿宋" w:cs="仿宋"/>
          <w:b/>
          <w:bCs/>
          <w:spacing w:val="-5"/>
          <w:sz w:val="24"/>
          <w:szCs w:val="24"/>
        </w:rPr>
        <w:t>其价格得分的1%~2%作为其价格分。</w:t>
      </w:r>
    </w:p>
    <w:p w14:paraId="3FEBA17C">
      <w:pPr>
        <w:spacing w:before="180" w:line="223" w:lineRule="auto"/>
        <w:ind w:left="479"/>
        <w:rPr>
          <w:rFonts w:ascii="仿宋" w:hAnsi="仿宋" w:eastAsia="仿宋" w:cs="仿宋"/>
          <w:sz w:val="24"/>
          <w:szCs w:val="24"/>
        </w:rPr>
      </w:pPr>
      <w:r>
        <w:rPr>
          <w:rFonts w:ascii="仿宋" w:hAnsi="仿宋" w:eastAsia="仿宋" w:cs="仿宋"/>
          <w:b/>
          <w:bCs/>
          <w:spacing w:val="-5"/>
          <w:sz w:val="24"/>
          <w:szCs w:val="24"/>
        </w:rPr>
        <w:t>八、联系方式</w:t>
      </w:r>
    </w:p>
    <w:p w14:paraId="2525100B">
      <w:pPr>
        <w:spacing w:before="177" w:line="222" w:lineRule="auto"/>
        <w:ind w:left="490"/>
        <w:rPr>
          <w:rFonts w:ascii="仿宋" w:hAnsi="仿宋" w:eastAsia="仿宋" w:cs="仿宋"/>
          <w:sz w:val="24"/>
          <w:szCs w:val="24"/>
        </w:rPr>
      </w:pPr>
      <w:r>
        <w:rPr>
          <w:rFonts w:ascii="仿宋" w:hAnsi="仿宋" w:eastAsia="仿宋" w:cs="仿宋"/>
          <w:spacing w:val="-4"/>
          <w:sz w:val="24"/>
          <w:szCs w:val="24"/>
        </w:rPr>
        <w:t>1.采购人信息</w:t>
      </w:r>
    </w:p>
    <w:p w14:paraId="76910173">
      <w:pPr>
        <w:spacing w:before="180" w:line="221" w:lineRule="auto"/>
        <w:ind w:left="481"/>
        <w:rPr>
          <w:rFonts w:hint="eastAsia" w:ascii="仿宋" w:hAnsi="仿宋" w:eastAsia="仿宋" w:cs="仿宋"/>
          <w:sz w:val="24"/>
          <w:szCs w:val="24"/>
          <w:lang w:eastAsia="zh-CN"/>
        </w:rPr>
      </w:pPr>
      <w:r>
        <w:rPr>
          <w:rFonts w:ascii="仿宋" w:hAnsi="仿宋" w:eastAsia="仿宋" w:cs="仿宋"/>
          <w:spacing w:val="-6"/>
          <w:sz w:val="24"/>
          <w:szCs w:val="24"/>
        </w:rPr>
        <w:t>采购单位：</w:t>
      </w:r>
      <w:r>
        <w:rPr>
          <w:rFonts w:hint="eastAsia" w:ascii="仿宋" w:hAnsi="仿宋" w:eastAsia="仿宋" w:cs="仿宋"/>
          <w:spacing w:val="-6"/>
          <w:sz w:val="24"/>
          <w:szCs w:val="24"/>
          <w:lang w:eastAsia="zh-CN"/>
        </w:rPr>
        <w:t>疏勒南疆齐鲁工业园区管理委员会</w:t>
      </w:r>
    </w:p>
    <w:p w14:paraId="5890D0C4">
      <w:pPr>
        <w:spacing w:before="180" w:line="223" w:lineRule="auto"/>
        <w:ind w:left="477"/>
        <w:rPr>
          <w:rFonts w:ascii="仿宋" w:hAnsi="仿宋" w:eastAsia="仿宋" w:cs="仿宋"/>
          <w:spacing w:val="-11"/>
          <w:sz w:val="24"/>
          <w:szCs w:val="24"/>
        </w:rPr>
      </w:pPr>
      <w:r>
        <w:rPr>
          <w:rFonts w:ascii="仿宋" w:hAnsi="仿宋" w:eastAsia="仿宋" w:cs="仿宋"/>
          <w:spacing w:val="-11"/>
          <w:sz w:val="24"/>
          <w:szCs w:val="24"/>
        </w:rPr>
        <w:t>地址：喀什地区</w:t>
      </w:r>
      <w:r>
        <w:rPr>
          <w:rFonts w:hint="eastAsia" w:ascii="仿宋" w:hAnsi="仿宋" w:eastAsia="仿宋" w:cs="仿宋"/>
          <w:spacing w:val="-11"/>
          <w:sz w:val="24"/>
          <w:szCs w:val="24"/>
          <w:lang w:val="en-US" w:eastAsia="zh-CN"/>
        </w:rPr>
        <w:t>疏勒</w:t>
      </w:r>
      <w:r>
        <w:rPr>
          <w:rFonts w:ascii="仿宋" w:hAnsi="仿宋" w:eastAsia="仿宋" w:cs="仿宋"/>
          <w:spacing w:val="-11"/>
          <w:sz w:val="24"/>
          <w:szCs w:val="24"/>
        </w:rPr>
        <w:t>县</w:t>
      </w:r>
    </w:p>
    <w:p w14:paraId="47AC57E9">
      <w:pPr>
        <w:spacing w:before="180" w:line="223" w:lineRule="auto"/>
        <w:ind w:left="477"/>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项目联系人：薛伟德</w:t>
      </w:r>
    </w:p>
    <w:p w14:paraId="538CA350">
      <w:pPr>
        <w:spacing w:before="180" w:line="223" w:lineRule="auto"/>
        <w:ind w:left="477"/>
        <w:rPr>
          <w:rFonts w:ascii="仿宋" w:hAnsi="仿宋" w:eastAsia="仿宋" w:cs="仿宋"/>
          <w:sz w:val="24"/>
          <w:szCs w:val="24"/>
        </w:rPr>
      </w:pPr>
      <w:r>
        <w:rPr>
          <w:rFonts w:ascii="仿宋" w:hAnsi="仿宋" w:eastAsia="仿宋" w:cs="仿宋"/>
          <w:spacing w:val="-8"/>
          <w:sz w:val="24"/>
          <w:szCs w:val="24"/>
        </w:rPr>
        <w:t>联系方式：</w:t>
      </w:r>
      <w:r>
        <w:rPr>
          <w:rFonts w:hint="eastAsia" w:ascii="仿宋" w:hAnsi="仿宋" w:eastAsia="仿宋" w:cs="仿宋"/>
          <w:spacing w:val="-8"/>
          <w:sz w:val="24"/>
          <w:szCs w:val="24"/>
          <w:lang w:val="en-US" w:eastAsia="zh-CN"/>
        </w:rPr>
        <w:t>17799560287</w:t>
      </w:r>
    </w:p>
    <w:p w14:paraId="7D6E567D">
      <w:pPr>
        <w:spacing w:before="175" w:line="222" w:lineRule="auto"/>
        <w:ind w:left="475"/>
        <w:rPr>
          <w:rFonts w:ascii="仿宋" w:hAnsi="仿宋" w:eastAsia="仿宋" w:cs="仿宋"/>
          <w:sz w:val="24"/>
          <w:szCs w:val="24"/>
        </w:rPr>
      </w:pPr>
      <w:r>
        <w:rPr>
          <w:rFonts w:ascii="仿宋" w:hAnsi="仿宋" w:eastAsia="仿宋" w:cs="仿宋"/>
          <w:spacing w:val="-2"/>
          <w:sz w:val="24"/>
          <w:szCs w:val="24"/>
        </w:rPr>
        <w:t>2.采购代理机构信息</w:t>
      </w:r>
    </w:p>
    <w:p w14:paraId="479F87FE">
      <w:pPr>
        <w:spacing w:before="180" w:line="220" w:lineRule="auto"/>
        <w:ind w:left="480"/>
        <w:rPr>
          <w:rFonts w:hint="eastAsia" w:ascii="仿宋" w:hAnsi="仿宋" w:eastAsia="仿宋" w:cs="仿宋"/>
          <w:sz w:val="24"/>
          <w:szCs w:val="24"/>
          <w:lang w:eastAsia="zh-CN"/>
        </w:rPr>
      </w:pPr>
      <w:r>
        <w:rPr>
          <w:rFonts w:ascii="仿宋" w:hAnsi="仿宋" w:eastAsia="仿宋" w:cs="仿宋"/>
          <w:spacing w:val="-2"/>
          <w:sz w:val="24"/>
          <w:szCs w:val="24"/>
        </w:rPr>
        <w:t>名称：</w:t>
      </w:r>
      <w:r>
        <w:rPr>
          <w:rFonts w:hint="eastAsia" w:ascii="仿宋" w:hAnsi="仿宋" w:eastAsia="仿宋" w:cs="仿宋"/>
          <w:spacing w:val="-2"/>
          <w:sz w:val="24"/>
          <w:szCs w:val="24"/>
          <w:lang w:eastAsia="zh-CN"/>
        </w:rPr>
        <w:t>叶城城建项目管理有限公司</w:t>
      </w:r>
    </w:p>
    <w:p w14:paraId="550371F1">
      <w:pPr>
        <w:spacing w:before="179" w:line="222" w:lineRule="auto"/>
        <w:ind w:left="480"/>
        <w:rPr>
          <w:rFonts w:ascii="仿宋" w:hAnsi="仿宋" w:eastAsia="仿宋" w:cs="仿宋"/>
          <w:spacing w:val="-1"/>
          <w:sz w:val="24"/>
          <w:szCs w:val="24"/>
        </w:rPr>
      </w:pPr>
      <w:r>
        <w:rPr>
          <w:rFonts w:ascii="仿宋" w:hAnsi="仿宋" w:eastAsia="仿宋" w:cs="仿宋"/>
          <w:spacing w:val="-1"/>
          <w:sz w:val="24"/>
          <w:szCs w:val="24"/>
        </w:rPr>
        <w:t>地址：</w:t>
      </w:r>
      <w:r>
        <w:rPr>
          <w:rFonts w:hint="eastAsia" w:ascii="仿宋" w:hAnsi="仿宋" w:eastAsia="仿宋" w:cs="仿宋"/>
          <w:spacing w:val="-1"/>
          <w:sz w:val="24"/>
          <w:szCs w:val="24"/>
          <w:lang w:val="en-US" w:eastAsia="zh-CN"/>
        </w:rPr>
        <w:t>叶城县宏景写字楼4楼</w:t>
      </w:r>
    </w:p>
    <w:p w14:paraId="5ACEC28B">
      <w:pPr>
        <w:spacing w:before="179" w:line="222" w:lineRule="auto"/>
        <w:ind w:left="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联系人：徐小川</w:t>
      </w:r>
    </w:p>
    <w:p w14:paraId="0240F37D">
      <w:pPr>
        <w:spacing w:before="180" w:line="223" w:lineRule="auto"/>
        <w:ind w:left="477"/>
        <w:rPr>
          <w:rFonts w:ascii="仿宋" w:hAnsi="仿宋" w:eastAsia="仿宋" w:cs="仿宋"/>
          <w:sz w:val="24"/>
          <w:szCs w:val="24"/>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13565370102</w:t>
      </w:r>
    </w:p>
    <w:p w14:paraId="3092FC95">
      <w:r>
        <w:br w:type="page"/>
      </w:r>
    </w:p>
    <w:p w14:paraId="1D99C0CE">
      <w:pPr>
        <w:spacing w:before="140" w:line="226" w:lineRule="auto"/>
        <w:ind w:left="3530"/>
        <w:outlineLvl w:val="0"/>
        <w:rPr>
          <w:rFonts w:ascii="仿宋" w:hAnsi="仿宋" w:eastAsia="仿宋" w:cs="仿宋"/>
          <w:sz w:val="43"/>
          <w:szCs w:val="43"/>
        </w:rPr>
      </w:pPr>
      <w:bookmarkStart w:id="3" w:name="bookmark3"/>
      <w:bookmarkEnd w:id="3"/>
      <w:r>
        <w:rPr>
          <w:rFonts w:ascii="仿宋" w:hAnsi="仿宋" w:eastAsia="仿宋" w:cs="仿宋"/>
          <w:b/>
          <w:bCs/>
          <w:spacing w:val="-4"/>
          <w:sz w:val="43"/>
          <w:szCs w:val="43"/>
        </w:rPr>
        <w:t>第二章投标人须知</w:t>
      </w:r>
    </w:p>
    <w:p w14:paraId="38EB2A00">
      <w:pPr>
        <w:spacing w:before="313" w:line="218" w:lineRule="auto"/>
        <w:ind w:left="107"/>
        <w:rPr>
          <w:rFonts w:ascii="仿宋" w:hAnsi="仿宋" w:eastAsia="仿宋" w:cs="仿宋"/>
          <w:sz w:val="31"/>
          <w:szCs w:val="31"/>
        </w:rPr>
      </w:pPr>
      <w:r>
        <w:rPr>
          <w:rFonts w:ascii="仿宋" w:hAnsi="仿宋" w:eastAsia="仿宋" w:cs="仿宋"/>
          <w:b/>
          <w:bCs/>
          <w:spacing w:val="5"/>
          <w:sz w:val="31"/>
          <w:szCs w:val="31"/>
        </w:rPr>
        <w:t>一、投标人须知前附表</w:t>
      </w:r>
    </w:p>
    <w:tbl>
      <w:tblPr>
        <w:tblStyle w:val="5"/>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243"/>
        <w:gridCol w:w="6972"/>
      </w:tblGrid>
      <w:tr w14:paraId="54045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38" w:type="dxa"/>
            <w:tcBorders>
              <w:top w:val="single" w:color="000000" w:sz="2" w:space="0"/>
              <w:left w:val="single" w:color="000000" w:sz="2" w:space="0"/>
            </w:tcBorders>
            <w:vAlign w:val="top"/>
          </w:tcPr>
          <w:p w14:paraId="7738D1B0">
            <w:pPr>
              <w:pStyle w:val="6"/>
              <w:spacing w:before="78" w:line="222" w:lineRule="auto"/>
              <w:ind w:left="198"/>
            </w:pPr>
            <w:r>
              <w:rPr>
                <w:spacing w:val="-8"/>
              </w:rPr>
              <w:t>序号</w:t>
            </w:r>
          </w:p>
        </w:tc>
        <w:tc>
          <w:tcPr>
            <w:tcW w:w="2243" w:type="dxa"/>
            <w:tcBorders>
              <w:top w:val="single" w:color="000000" w:sz="2" w:space="0"/>
            </w:tcBorders>
            <w:vAlign w:val="top"/>
          </w:tcPr>
          <w:p w14:paraId="610E886C">
            <w:pPr>
              <w:pStyle w:val="6"/>
              <w:spacing w:before="77" w:line="221" w:lineRule="auto"/>
              <w:ind w:left="651"/>
            </w:pPr>
            <w:r>
              <w:rPr>
                <w:spacing w:val="-5"/>
              </w:rPr>
              <w:t>条款名称</w:t>
            </w:r>
          </w:p>
        </w:tc>
        <w:tc>
          <w:tcPr>
            <w:tcW w:w="6972" w:type="dxa"/>
            <w:tcBorders>
              <w:top w:val="single" w:color="000000" w:sz="2" w:space="0"/>
              <w:right w:val="single" w:color="000000" w:sz="2" w:space="0"/>
            </w:tcBorders>
            <w:vAlign w:val="top"/>
          </w:tcPr>
          <w:p w14:paraId="62C5BBA3">
            <w:pPr>
              <w:pStyle w:val="6"/>
              <w:spacing w:before="78" w:line="222" w:lineRule="auto"/>
              <w:ind w:left="19"/>
            </w:pPr>
            <w:r>
              <w:rPr>
                <w:spacing w:val="-4"/>
              </w:rPr>
              <w:t>说明和要求</w:t>
            </w:r>
          </w:p>
        </w:tc>
      </w:tr>
      <w:tr w14:paraId="46D2F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838" w:type="dxa"/>
            <w:tcBorders>
              <w:left w:val="single" w:color="000000" w:sz="2" w:space="0"/>
            </w:tcBorders>
            <w:vAlign w:val="top"/>
          </w:tcPr>
          <w:p w14:paraId="53275D8B">
            <w:pPr>
              <w:spacing w:line="260" w:lineRule="auto"/>
              <w:rPr>
                <w:rFonts w:ascii="Arial"/>
                <w:sz w:val="21"/>
              </w:rPr>
            </w:pPr>
          </w:p>
          <w:p w14:paraId="70CEF224">
            <w:pPr>
              <w:pStyle w:val="6"/>
              <w:spacing w:before="78" w:line="316" w:lineRule="exact"/>
              <w:ind w:left="388"/>
            </w:pPr>
            <w:r>
              <w:rPr>
                <w:position w:val="1"/>
              </w:rPr>
              <w:t>1</w:t>
            </w:r>
          </w:p>
        </w:tc>
        <w:tc>
          <w:tcPr>
            <w:tcW w:w="2243" w:type="dxa"/>
            <w:vAlign w:val="top"/>
          </w:tcPr>
          <w:p w14:paraId="02D761BD">
            <w:pPr>
              <w:spacing w:line="261" w:lineRule="auto"/>
              <w:rPr>
                <w:rFonts w:ascii="Arial"/>
                <w:sz w:val="21"/>
              </w:rPr>
            </w:pPr>
          </w:p>
          <w:p w14:paraId="7861D451">
            <w:pPr>
              <w:pStyle w:val="6"/>
              <w:spacing w:before="78" w:line="222" w:lineRule="auto"/>
              <w:ind w:left="770"/>
            </w:pPr>
            <w:r>
              <w:rPr>
                <w:spacing w:val="-6"/>
              </w:rPr>
              <w:t>采购人</w:t>
            </w:r>
          </w:p>
        </w:tc>
        <w:tc>
          <w:tcPr>
            <w:tcW w:w="6972" w:type="dxa"/>
            <w:tcBorders>
              <w:right w:val="single" w:color="000000" w:sz="2" w:space="0"/>
            </w:tcBorders>
            <w:vAlign w:val="top"/>
          </w:tcPr>
          <w:p w14:paraId="34C41146">
            <w:pPr>
              <w:pStyle w:val="6"/>
              <w:spacing w:before="30" w:line="221" w:lineRule="auto"/>
              <w:ind w:left="20"/>
              <w:rPr>
                <w:rFonts w:hint="eastAsia" w:eastAsia="仿宋"/>
                <w:lang w:eastAsia="zh-CN"/>
              </w:rPr>
            </w:pPr>
            <w:r>
              <w:rPr>
                <w:spacing w:val="-6"/>
              </w:rPr>
              <w:t>采购单位：</w:t>
            </w:r>
            <w:r>
              <w:rPr>
                <w:rFonts w:hint="eastAsia"/>
                <w:spacing w:val="-6"/>
                <w:lang w:eastAsia="zh-CN"/>
              </w:rPr>
              <w:t>疏勒南疆齐鲁工业园区管理委员会</w:t>
            </w:r>
          </w:p>
          <w:p w14:paraId="469D0A3E">
            <w:pPr>
              <w:pStyle w:val="6"/>
              <w:spacing w:before="24" w:line="222" w:lineRule="auto"/>
              <w:ind w:left="19"/>
            </w:pPr>
            <w:r>
              <w:rPr>
                <w:spacing w:val="-11"/>
              </w:rPr>
              <w:t>地址：</w:t>
            </w:r>
            <w:r>
              <w:rPr>
                <w:rFonts w:ascii="仿宋" w:hAnsi="仿宋" w:eastAsia="仿宋" w:cs="仿宋"/>
                <w:spacing w:val="-11"/>
                <w:sz w:val="24"/>
                <w:szCs w:val="24"/>
              </w:rPr>
              <w:t>喀什地区</w:t>
            </w:r>
            <w:r>
              <w:rPr>
                <w:rFonts w:hint="eastAsia" w:ascii="仿宋" w:hAnsi="仿宋" w:eastAsia="仿宋" w:cs="仿宋"/>
                <w:spacing w:val="-11"/>
                <w:sz w:val="24"/>
                <w:szCs w:val="24"/>
                <w:lang w:val="en-US" w:eastAsia="zh-CN"/>
              </w:rPr>
              <w:t>疏勒</w:t>
            </w:r>
            <w:r>
              <w:rPr>
                <w:rFonts w:ascii="仿宋" w:hAnsi="仿宋" w:eastAsia="仿宋" w:cs="仿宋"/>
                <w:spacing w:val="-11"/>
                <w:sz w:val="24"/>
                <w:szCs w:val="24"/>
              </w:rPr>
              <w:t>县</w:t>
            </w:r>
          </w:p>
          <w:p w14:paraId="1074E622">
            <w:pPr>
              <w:pStyle w:val="6"/>
              <w:spacing w:before="21" w:line="212" w:lineRule="auto"/>
              <w:ind w:left="15"/>
              <w:rPr>
                <w:rFonts w:hint="eastAsia" w:eastAsia="仿宋"/>
                <w:spacing w:val="7"/>
                <w:lang w:eastAsia="zh-CN"/>
              </w:rPr>
            </w:pPr>
            <w:r>
              <w:rPr>
                <w:spacing w:val="-5"/>
              </w:rPr>
              <w:t>联系人：</w:t>
            </w:r>
            <w:r>
              <w:rPr>
                <w:rFonts w:hint="eastAsia" w:ascii="仿宋" w:hAnsi="仿宋" w:eastAsia="仿宋" w:cs="仿宋"/>
                <w:spacing w:val="-11"/>
                <w:sz w:val="24"/>
                <w:szCs w:val="24"/>
                <w:lang w:val="en-US" w:eastAsia="zh-CN"/>
              </w:rPr>
              <w:t>薛伟德</w:t>
            </w:r>
          </w:p>
          <w:p w14:paraId="1640974E">
            <w:pPr>
              <w:pStyle w:val="6"/>
              <w:spacing w:before="21" w:line="212" w:lineRule="auto"/>
              <w:ind w:left="15"/>
            </w:pPr>
            <w:r>
              <w:rPr>
                <w:spacing w:val="-5"/>
              </w:rPr>
              <w:t>电话：</w:t>
            </w:r>
            <w:r>
              <w:rPr>
                <w:rFonts w:hint="eastAsia" w:ascii="仿宋" w:hAnsi="仿宋" w:eastAsia="仿宋" w:cs="仿宋"/>
                <w:spacing w:val="-8"/>
                <w:sz w:val="24"/>
                <w:szCs w:val="24"/>
                <w:lang w:val="en-US" w:eastAsia="zh-CN"/>
              </w:rPr>
              <w:t>17799560287</w:t>
            </w:r>
          </w:p>
        </w:tc>
      </w:tr>
      <w:tr w14:paraId="73375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trPr>
        <w:tc>
          <w:tcPr>
            <w:tcW w:w="838" w:type="dxa"/>
            <w:tcBorders>
              <w:left w:val="single" w:color="000000" w:sz="2" w:space="0"/>
            </w:tcBorders>
            <w:vAlign w:val="top"/>
          </w:tcPr>
          <w:p w14:paraId="7CB1BA01">
            <w:pPr>
              <w:spacing w:line="286" w:lineRule="auto"/>
              <w:rPr>
                <w:rFonts w:ascii="Arial"/>
                <w:sz w:val="21"/>
              </w:rPr>
            </w:pPr>
          </w:p>
          <w:p w14:paraId="42ADCC68">
            <w:pPr>
              <w:spacing w:line="287" w:lineRule="auto"/>
              <w:rPr>
                <w:rFonts w:ascii="Arial"/>
                <w:sz w:val="21"/>
              </w:rPr>
            </w:pPr>
          </w:p>
          <w:p w14:paraId="7B5C0787">
            <w:pPr>
              <w:pStyle w:val="6"/>
              <w:spacing w:before="78" w:line="315" w:lineRule="exact"/>
              <w:ind w:left="373"/>
            </w:pPr>
            <w:r>
              <w:rPr>
                <w:position w:val="1"/>
              </w:rPr>
              <w:t>2</w:t>
            </w:r>
          </w:p>
        </w:tc>
        <w:tc>
          <w:tcPr>
            <w:tcW w:w="2243" w:type="dxa"/>
            <w:vAlign w:val="top"/>
          </w:tcPr>
          <w:p w14:paraId="166367B7">
            <w:pPr>
              <w:spacing w:line="286" w:lineRule="auto"/>
              <w:rPr>
                <w:rFonts w:ascii="Arial"/>
                <w:sz w:val="21"/>
              </w:rPr>
            </w:pPr>
          </w:p>
          <w:p w14:paraId="4142AAC3">
            <w:pPr>
              <w:spacing w:line="287" w:lineRule="auto"/>
              <w:rPr>
                <w:rFonts w:ascii="Arial"/>
                <w:sz w:val="21"/>
              </w:rPr>
            </w:pPr>
          </w:p>
          <w:p w14:paraId="132C9090">
            <w:pPr>
              <w:pStyle w:val="6"/>
              <w:spacing w:before="78" w:line="222" w:lineRule="auto"/>
              <w:ind w:left="410"/>
            </w:pPr>
            <w:r>
              <w:rPr>
                <w:spacing w:val="-3"/>
              </w:rPr>
              <w:t>采购代理机构</w:t>
            </w:r>
          </w:p>
        </w:tc>
        <w:tc>
          <w:tcPr>
            <w:tcW w:w="6972" w:type="dxa"/>
            <w:tcBorders>
              <w:right w:val="single" w:color="000000" w:sz="2" w:space="0"/>
            </w:tcBorders>
            <w:vAlign w:val="top"/>
          </w:tcPr>
          <w:p w14:paraId="2BA1B8D2">
            <w:pPr>
              <w:pStyle w:val="6"/>
              <w:spacing w:before="30" w:line="220" w:lineRule="auto"/>
              <w:ind w:left="19"/>
              <w:rPr>
                <w:rFonts w:hint="eastAsia" w:eastAsia="仿宋"/>
                <w:lang w:eastAsia="zh-CN"/>
              </w:rPr>
            </w:pPr>
            <w:r>
              <w:rPr>
                <w:spacing w:val="-1"/>
              </w:rPr>
              <w:t>名称：</w:t>
            </w:r>
            <w:r>
              <w:rPr>
                <w:rFonts w:hint="eastAsia"/>
                <w:spacing w:val="-1"/>
                <w:lang w:eastAsia="zh-CN"/>
              </w:rPr>
              <w:t>叶城城建项目管理有限公司</w:t>
            </w:r>
          </w:p>
          <w:p w14:paraId="60CC7B5E">
            <w:pPr>
              <w:pStyle w:val="6"/>
              <w:spacing w:before="24" w:line="239" w:lineRule="auto"/>
              <w:ind w:right="3239"/>
              <w:rPr>
                <w:rFonts w:hint="eastAsia"/>
                <w:spacing w:val="-1"/>
                <w:lang w:val="en-US" w:eastAsia="zh-CN"/>
              </w:rPr>
            </w:pPr>
            <w:r>
              <w:rPr>
                <w:spacing w:val="-1"/>
              </w:rPr>
              <w:t>地址：</w:t>
            </w:r>
            <w:r>
              <w:rPr>
                <w:rFonts w:hint="eastAsia"/>
                <w:spacing w:val="-1"/>
                <w:lang w:val="en-US" w:eastAsia="zh-CN"/>
              </w:rPr>
              <w:t>叶城县宏景写字楼4楼</w:t>
            </w:r>
          </w:p>
          <w:p w14:paraId="7A3E5AFA">
            <w:pPr>
              <w:pStyle w:val="6"/>
              <w:spacing w:before="24" w:line="239" w:lineRule="auto"/>
              <w:ind w:right="3239"/>
            </w:pPr>
            <w:r>
              <w:rPr>
                <w:spacing w:val="-8"/>
              </w:rPr>
              <w:t>联系人：</w:t>
            </w:r>
            <w:r>
              <w:rPr>
                <w:rFonts w:hint="eastAsia"/>
                <w:spacing w:val="-8"/>
                <w:lang w:val="en-US" w:eastAsia="zh-CN"/>
              </w:rPr>
              <w:t>徐小川</w:t>
            </w:r>
          </w:p>
          <w:p w14:paraId="4F863608">
            <w:pPr>
              <w:pStyle w:val="6"/>
              <w:spacing w:line="210" w:lineRule="auto"/>
            </w:pPr>
            <w:r>
              <w:rPr>
                <w:spacing w:val="-5"/>
              </w:rPr>
              <w:t>电话：</w:t>
            </w:r>
            <w:r>
              <w:rPr>
                <w:rFonts w:hint="eastAsia"/>
                <w:spacing w:val="-5"/>
                <w:lang w:val="en-US" w:eastAsia="zh-CN"/>
              </w:rPr>
              <w:t>13565370102</w:t>
            </w:r>
          </w:p>
        </w:tc>
      </w:tr>
      <w:tr w14:paraId="67398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838" w:type="dxa"/>
            <w:tcBorders>
              <w:left w:val="single" w:color="000000" w:sz="2" w:space="0"/>
            </w:tcBorders>
            <w:vAlign w:val="top"/>
          </w:tcPr>
          <w:p w14:paraId="62AD5ABA">
            <w:pPr>
              <w:pStyle w:val="6"/>
              <w:spacing w:before="66" w:line="238" w:lineRule="auto"/>
              <w:ind w:left="375"/>
            </w:pPr>
            <w:r>
              <w:t>3</w:t>
            </w:r>
          </w:p>
        </w:tc>
        <w:tc>
          <w:tcPr>
            <w:tcW w:w="2243" w:type="dxa"/>
            <w:vAlign w:val="top"/>
          </w:tcPr>
          <w:p w14:paraId="6B483D44">
            <w:pPr>
              <w:pStyle w:val="6"/>
              <w:spacing w:before="65" w:line="221" w:lineRule="auto"/>
              <w:ind w:left="410"/>
            </w:pPr>
            <w:r>
              <w:rPr>
                <w:spacing w:val="-3"/>
              </w:rPr>
              <w:t>采购项目名称</w:t>
            </w:r>
          </w:p>
        </w:tc>
        <w:tc>
          <w:tcPr>
            <w:tcW w:w="6972" w:type="dxa"/>
            <w:tcBorders>
              <w:right w:val="single" w:color="000000" w:sz="2" w:space="0"/>
            </w:tcBorders>
            <w:vAlign w:val="top"/>
          </w:tcPr>
          <w:p w14:paraId="6EDAB207">
            <w:pPr>
              <w:pStyle w:val="6"/>
              <w:spacing w:before="65" w:line="221" w:lineRule="auto"/>
              <w:ind w:left="17"/>
            </w:pPr>
            <w:r>
              <w:rPr>
                <w:rFonts w:hint="eastAsia"/>
                <w:lang w:eastAsia="zh-CN"/>
              </w:rPr>
              <w:t>疏勒县化工园区消防站运营维护服务项目</w:t>
            </w:r>
          </w:p>
        </w:tc>
      </w:tr>
      <w:tr w14:paraId="38D78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838" w:type="dxa"/>
            <w:tcBorders>
              <w:left w:val="single" w:color="000000" w:sz="2" w:space="0"/>
            </w:tcBorders>
            <w:vAlign w:val="top"/>
          </w:tcPr>
          <w:p w14:paraId="03BC0778">
            <w:pPr>
              <w:pStyle w:val="6"/>
              <w:spacing w:before="41" w:line="219" w:lineRule="auto"/>
              <w:ind w:left="369"/>
            </w:pPr>
            <w:r>
              <w:t>4</w:t>
            </w:r>
          </w:p>
        </w:tc>
        <w:tc>
          <w:tcPr>
            <w:tcW w:w="2243" w:type="dxa"/>
            <w:vAlign w:val="top"/>
          </w:tcPr>
          <w:p w14:paraId="1F236C80">
            <w:pPr>
              <w:pStyle w:val="6"/>
              <w:spacing w:before="41" w:line="219" w:lineRule="auto"/>
              <w:ind w:left="410"/>
            </w:pPr>
            <w:r>
              <w:rPr>
                <w:spacing w:val="-3"/>
              </w:rPr>
              <w:t>采购文件编号</w:t>
            </w:r>
          </w:p>
        </w:tc>
        <w:tc>
          <w:tcPr>
            <w:tcW w:w="6972" w:type="dxa"/>
            <w:tcBorders>
              <w:right w:val="single" w:color="000000" w:sz="2" w:space="0"/>
            </w:tcBorders>
            <w:vAlign w:val="top"/>
          </w:tcPr>
          <w:p w14:paraId="757F620A">
            <w:pPr>
              <w:pStyle w:val="6"/>
              <w:spacing w:before="41" w:line="219" w:lineRule="auto"/>
              <w:ind w:left="8"/>
              <w:rPr>
                <w:rFonts w:hint="eastAsia" w:eastAsia="仿宋"/>
                <w:lang w:eastAsia="zh-CN"/>
              </w:rPr>
            </w:pPr>
            <w:r>
              <w:rPr>
                <w:rFonts w:hint="eastAsia"/>
                <w:spacing w:val="-1"/>
                <w:lang w:eastAsia="zh-CN"/>
              </w:rPr>
              <w:t>YCCJ-20250702</w:t>
            </w:r>
          </w:p>
        </w:tc>
      </w:tr>
      <w:tr w14:paraId="322CE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38" w:type="dxa"/>
            <w:tcBorders>
              <w:left w:val="single" w:color="000000" w:sz="2" w:space="0"/>
            </w:tcBorders>
            <w:vAlign w:val="top"/>
          </w:tcPr>
          <w:p w14:paraId="29746B8B">
            <w:pPr>
              <w:pStyle w:val="6"/>
              <w:spacing w:before="72" w:line="241" w:lineRule="auto"/>
              <w:ind w:left="375"/>
            </w:pPr>
            <w:r>
              <w:t>5</w:t>
            </w:r>
          </w:p>
        </w:tc>
        <w:tc>
          <w:tcPr>
            <w:tcW w:w="2243" w:type="dxa"/>
            <w:vAlign w:val="top"/>
          </w:tcPr>
          <w:p w14:paraId="42A6885F">
            <w:pPr>
              <w:pStyle w:val="6"/>
              <w:spacing w:before="71" w:line="222" w:lineRule="auto"/>
              <w:ind w:left="415" w:firstLine="232" w:firstLineChars="100"/>
            </w:pPr>
            <w:r>
              <w:rPr>
                <w:spacing w:val="-4"/>
              </w:rPr>
              <w:t>资金来源</w:t>
            </w:r>
          </w:p>
        </w:tc>
        <w:tc>
          <w:tcPr>
            <w:tcW w:w="6972" w:type="dxa"/>
            <w:tcBorders>
              <w:right w:val="single" w:color="000000" w:sz="2" w:space="0"/>
            </w:tcBorders>
            <w:vAlign w:val="top"/>
          </w:tcPr>
          <w:p w14:paraId="5CF9999C">
            <w:pPr>
              <w:pStyle w:val="6"/>
              <w:spacing w:before="71" w:line="222" w:lineRule="auto"/>
              <w:ind w:left="22"/>
              <w:rPr>
                <w:rFonts w:hint="default" w:eastAsia="仿宋"/>
                <w:lang w:val="en-US" w:eastAsia="zh-CN"/>
              </w:rPr>
            </w:pPr>
            <w:r>
              <w:rPr>
                <w:rFonts w:hint="default" w:eastAsia="仿宋"/>
                <w:lang w:val="en-US" w:eastAsia="zh-CN"/>
              </w:rPr>
              <w:t>一般公共预算资金</w:t>
            </w:r>
          </w:p>
        </w:tc>
      </w:tr>
      <w:tr w14:paraId="5254B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38" w:type="dxa"/>
            <w:tcBorders>
              <w:left w:val="single" w:color="000000" w:sz="2" w:space="0"/>
            </w:tcBorders>
            <w:vAlign w:val="top"/>
          </w:tcPr>
          <w:p w14:paraId="0636CE39">
            <w:pPr>
              <w:pStyle w:val="6"/>
              <w:spacing w:before="71" w:line="241" w:lineRule="auto"/>
              <w:ind w:left="372"/>
            </w:pPr>
            <w:r>
              <w:t>6</w:t>
            </w:r>
          </w:p>
        </w:tc>
        <w:tc>
          <w:tcPr>
            <w:tcW w:w="2243" w:type="dxa"/>
            <w:vAlign w:val="top"/>
          </w:tcPr>
          <w:p w14:paraId="5DAC2C19">
            <w:pPr>
              <w:pStyle w:val="6"/>
              <w:spacing w:before="71" w:line="222" w:lineRule="auto"/>
              <w:ind w:left="170"/>
            </w:pPr>
            <w:r>
              <w:rPr>
                <w:spacing w:val="-3"/>
              </w:rPr>
              <w:t>采购项目预算金额</w:t>
            </w:r>
          </w:p>
        </w:tc>
        <w:tc>
          <w:tcPr>
            <w:tcW w:w="6972" w:type="dxa"/>
            <w:tcBorders>
              <w:right w:val="single" w:color="000000" w:sz="2" w:space="0"/>
            </w:tcBorders>
            <w:vAlign w:val="top"/>
          </w:tcPr>
          <w:p w14:paraId="72A5F63F">
            <w:pPr>
              <w:pStyle w:val="6"/>
              <w:spacing w:before="71" w:line="227" w:lineRule="auto"/>
              <w:ind w:left="28"/>
            </w:pPr>
            <w:r>
              <w:rPr>
                <w:rFonts w:hint="eastAsia"/>
                <w:spacing w:val="-3"/>
                <w:lang w:eastAsia="zh-CN"/>
              </w:rPr>
              <w:t>2000000.00</w:t>
            </w:r>
            <w:r>
              <w:rPr>
                <w:spacing w:val="-3"/>
              </w:rPr>
              <w:t>元</w:t>
            </w:r>
          </w:p>
        </w:tc>
      </w:tr>
      <w:tr w14:paraId="7E735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838" w:type="dxa"/>
            <w:tcBorders>
              <w:left w:val="single" w:color="000000" w:sz="2" w:space="0"/>
            </w:tcBorders>
            <w:vAlign w:val="top"/>
          </w:tcPr>
          <w:p w14:paraId="1A57EF2D">
            <w:pPr>
              <w:pStyle w:val="6"/>
              <w:spacing w:before="82" w:line="241" w:lineRule="auto"/>
              <w:ind w:left="376"/>
            </w:pPr>
            <w:r>
              <w:t>7</w:t>
            </w:r>
          </w:p>
        </w:tc>
        <w:tc>
          <w:tcPr>
            <w:tcW w:w="2243" w:type="dxa"/>
            <w:vAlign w:val="top"/>
          </w:tcPr>
          <w:p w14:paraId="56A57B1B">
            <w:pPr>
              <w:pStyle w:val="6"/>
              <w:spacing w:before="82" w:line="222" w:lineRule="auto"/>
              <w:ind w:left="650"/>
            </w:pPr>
            <w:r>
              <w:rPr>
                <w:spacing w:val="-5"/>
              </w:rPr>
              <w:t>采购方式</w:t>
            </w:r>
          </w:p>
        </w:tc>
        <w:tc>
          <w:tcPr>
            <w:tcW w:w="6972" w:type="dxa"/>
            <w:tcBorders>
              <w:right w:val="single" w:color="000000" w:sz="2" w:space="0"/>
            </w:tcBorders>
            <w:vAlign w:val="top"/>
          </w:tcPr>
          <w:p w14:paraId="036D9E38">
            <w:pPr>
              <w:pStyle w:val="6"/>
              <w:spacing w:before="82" w:line="220" w:lineRule="auto"/>
              <w:ind w:left="25"/>
            </w:pPr>
            <w:r>
              <w:rPr>
                <w:spacing w:val="-5"/>
              </w:rPr>
              <w:t>竞争性磋商</w:t>
            </w:r>
          </w:p>
        </w:tc>
      </w:tr>
      <w:tr w14:paraId="69462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38" w:type="dxa"/>
            <w:tcBorders>
              <w:left w:val="single" w:color="000000" w:sz="2" w:space="0"/>
            </w:tcBorders>
            <w:vAlign w:val="top"/>
          </w:tcPr>
          <w:p w14:paraId="5BE6913B">
            <w:pPr>
              <w:pStyle w:val="6"/>
              <w:spacing w:before="205" w:line="241" w:lineRule="auto"/>
              <w:ind w:left="371"/>
            </w:pPr>
            <w:r>
              <w:t>8</w:t>
            </w:r>
          </w:p>
        </w:tc>
        <w:tc>
          <w:tcPr>
            <w:tcW w:w="2243" w:type="dxa"/>
            <w:vAlign w:val="top"/>
          </w:tcPr>
          <w:p w14:paraId="1B6FE6C8">
            <w:pPr>
              <w:pStyle w:val="6"/>
              <w:spacing w:before="206" w:line="222" w:lineRule="auto"/>
              <w:ind w:left="649"/>
            </w:pPr>
            <w:r>
              <w:rPr>
                <w:spacing w:val="-5"/>
              </w:rPr>
              <w:t>评审方法</w:t>
            </w:r>
          </w:p>
        </w:tc>
        <w:tc>
          <w:tcPr>
            <w:tcW w:w="6972" w:type="dxa"/>
            <w:tcBorders>
              <w:right w:val="single" w:color="000000" w:sz="2" w:space="0"/>
            </w:tcBorders>
            <w:vAlign w:val="top"/>
          </w:tcPr>
          <w:p w14:paraId="5C845D8A">
            <w:pPr>
              <w:pStyle w:val="6"/>
              <w:spacing w:before="49" w:line="231" w:lineRule="auto"/>
              <w:ind w:left="25" w:right="23" w:hanging="5"/>
            </w:pPr>
            <w:r>
              <w:rPr>
                <w:spacing w:val="-2"/>
              </w:rPr>
              <w:t>在满足采购方所需提供服务的基础上进行综合评标，汇总得分由高到低的顺序确定中标候选人。</w:t>
            </w:r>
          </w:p>
        </w:tc>
      </w:tr>
      <w:tr w14:paraId="61CFC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38" w:type="dxa"/>
            <w:tcBorders>
              <w:left w:val="single" w:color="000000" w:sz="2" w:space="0"/>
            </w:tcBorders>
            <w:vAlign w:val="top"/>
          </w:tcPr>
          <w:p w14:paraId="6605F87F">
            <w:pPr>
              <w:pStyle w:val="6"/>
              <w:spacing w:before="133" w:line="241" w:lineRule="auto"/>
              <w:ind w:left="371"/>
            </w:pPr>
            <w:r>
              <w:t>9</w:t>
            </w:r>
          </w:p>
        </w:tc>
        <w:tc>
          <w:tcPr>
            <w:tcW w:w="2243" w:type="dxa"/>
            <w:vAlign w:val="top"/>
          </w:tcPr>
          <w:p w14:paraId="2B055A54">
            <w:pPr>
              <w:pStyle w:val="6"/>
              <w:spacing w:before="133" w:line="222" w:lineRule="auto"/>
              <w:ind w:left="647"/>
            </w:pPr>
            <w:r>
              <w:rPr>
                <w:spacing w:val="-4"/>
              </w:rPr>
              <w:t>服务期限</w:t>
            </w:r>
          </w:p>
        </w:tc>
        <w:tc>
          <w:tcPr>
            <w:tcW w:w="6972" w:type="dxa"/>
            <w:tcBorders>
              <w:right w:val="single" w:color="000000" w:sz="2" w:space="0"/>
            </w:tcBorders>
            <w:vAlign w:val="top"/>
          </w:tcPr>
          <w:p w14:paraId="4727284E">
            <w:pPr>
              <w:pStyle w:val="6"/>
              <w:spacing w:before="133" w:line="222" w:lineRule="auto"/>
              <w:rPr>
                <w:rFonts w:hint="default" w:eastAsia="仿宋"/>
                <w:lang w:val="en-US" w:eastAsia="zh-CN"/>
              </w:rPr>
            </w:pPr>
            <w:r>
              <w:rPr>
                <w:rFonts w:hint="eastAsia"/>
                <w:lang w:val="en-US" w:eastAsia="zh-CN"/>
              </w:rPr>
              <w:t>1年（具体以合同约定为准）</w:t>
            </w:r>
          </w:p>
        </w:tc>
      </w:tr>
      <w:tr w14:paraId="5E9EF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8" w:type="dxa"/>
            <w:tcBorders>
              <w:left w:val="single" w:color="000000" w:sz="2" w:space="0"/>
            </w:tcBorders>
            <w:vAlign w:val="top"/>
          </w:tcPr>
          <w:p w14:paraId="41701F20">
            <w:pPr>
              <w:pStyle w:val="6"/>
              <w:spacing w:before="95" w:line="241" w:lineRule="auto"/>
              <w:ind w:left="328"/>
            </w:pPr>
            <w:r>
              <w:rPr>
                <w:spacing w:val="-14"/>
              </w:rPr>
              <w:t>10</w:t>
            </w:r>
          </w:p>
        </w:tc>
        <w:tc>
          <w:tcPr>
            <w:tcW w:w="2243" w:type="dxa"/>
            <w:vAlign w:val="top"/>
          </w:tcPr>
          <w:p w14:paraId="31B8A06C">
            <w:pPr>
              <w:pStyle w:val="6"/>
              <w:spacing w:before="95" w:line="222" w:lineRule="auto"/>
              <w:ind w:left="655"/>
            </w:pPr>
            <w:r>
              <w:rPr>
                <w:spacing w:val="-6"/>
              </w:rPr>
              <w:t>最高限价</w:t>
            </w:r>
          </w:p>
        </w:tc>
        <w:tc>
          <w:tcPr>
            <w:tcW w:w="6972" w:type="dxa"/>
            <w:tcBorders>
              <w:right w:val="single" w:color="000000" w:sz="2" w:space="0"/>
            </w:tcBorders>
            <w:vAlign w:val="top"/>
          </w:tcPr>
          <w:p w14:paraId="6491D847">
            <w:pPr>
              <w:pStyle w:val="6"/>
              <w:spacing w:before="94" w:line="227" w:lineRule="auto"/>
              <w:rPr>
                <w:rFonts w:hint="default" w:eastAsia="仿宋"/>
                <w:lang w:val="en-US" w:eastAsia="zh-CN"/>
              </w:rPr>
            </w:pPr>
            <w:r>
              <w:rPr>
                <w:rFonts w:hint="eastAsia"/>
                <w:lang w:val="en-US" w:eastAsia="zh-CN"/>
              </w:rPr>
              <w:t>2000000元，工资每人4832元/月 社保每人元1734/月 管理费302</w:t>
            </w:r>
            <w:bookmarkStart w:id="7" w:name="_GoBack"/>
            <w:bookmarkEnd w:id="7"/>
            <w:r>
              <w:rPr>
                <w:rFonts w:hint="eastAsia"/>
                <w:lang w:val="en-US" w:eastAsia="zh-CN"/>
              </w:rPr>
              <w:t>00元；其中人员工资和社保为不可竞争费用。</w:t>
            </w:r>
          </w:p>
        </w:tc>
      </w:tr>
      <w:tr w14:paraId="538E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838" w:type="dxa"/>
            <w:tcBorders>
              <w:left w:val="single" w:color="000000" w:sz="2" w:space="0"/>
            </w:tcBorders>
            <w:vAlign w:val="top"/>
          </w:tcPr>
          <w:p w14:paraId="31A87DEE">
            <w:pPr>
              <w:pStyle w:val="6"/>
              <w:spacing w:before="78" w:line="315" w:lineRule="exact"/>
              <w:ind w:left="328"/>
            </w:pPr>
            <w:r>
              <w:rPr>
                <w:spacing w:val="-14"/>
                <w:position w:val="1"/>
              </w:rPr>
              <w:t>11</w:t>
            </w:r>
          </w:p>
        </w:tc>
        <w:tc>
          <w:tcPr>
            <w:tcW w:w="2243" w:type="dxa"/>
            <w:vAlign w:val="top"/>
          </w:tcPr>
          <w:p w14:paraId="4302AA3F">
            <w:pPr>
              <w:pStyle w:val="6"/>
              <w:spacing w:before="79" w:line="222" w:lineRule="auto"/>
              <w:ind w:left="526"/>
            </w:pPr>
            <w:r>
              <w:rPr>
                <w:spacing w:val="-3"/>
              </w:rPr>
              <w:t>联合体投标</w:t>
            </w:r>
          </w:p>
        </w:tc>
        <w:tc>
          <w:tcPr>
            <w:tcW w:w="6972" w:type="dxa"/>
            <w:tcBorders>
              <w:right w:val="single" w:color="000000" w:sz="2" w:space="0"/>
            </w:tcBorders>
            <w:vAlign w:val="top"/>
          </w:tcPr>
          <w:p w14:paraId="40CE4C95">
            <w:pPr>
              <w:pStyle w:val="6"/>
              <w:spacing w:before="79" w:line="222" w:lineRule="auto"/>
              <w:ind w:left="24"/>
            </w:pPr>
            <w:r>
              <w:rPr>
                <w:spacing w:val="-3"/>
              </w:rPr>
              <w:t>不允许联合体参加磋商</w:t>
            </w:r>
          </w:p>
        </w:tc>
      </w:tr>
      <w:tr w14:paraId="3615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838" w:type="dxa"/>
            <w:tcBorders>
              <w:left w:val="single" w:color="000000" w:sz="2" w:space="0"/>
            </w:tcBorders>
            <w:vAlign w:val="top"/>
          </w:tcPr>
          <w:p w14:paraId="3FA86B2F">
            <w:pPr>
              <w:pStyle w:val="6"/>
              <w:spacing w:before="202" w:line="315" w:lineRule="exact"/>
              <w:ind w:left="328"/>
            </w:pPr>
            <w:r>
              <w:rPr>
                <w:spacing w:val="-14"/>
                <w:position w:val="1"/>
              </w:rPr>
              <w:t>12</w:t>
            </w:r>
          </w:p>
        </w:tc>
        <w:tc>
          <w:tcPr>
            <w:tcW w:w="2243" w:type="dxa"/>
            <w:vAlign w:val="top"/>
          </w:tcPr>
          <w:p w14:paraId="749E6FD7">
            <w:pPr>
              <w:pStyle w:val="6"/>
              <w:spacing w:before="49" w:line="229" w:lineRule="auto"/>
              <w:ind w:left="767" w:right="35" w:hanging="718"/>
            </w:pPr>
            <w:r>
              <w:rPr>
                <w:spacing w:val="-2"/>
              </w:rPr>
              <w:t>供应商提出问题的截</w:t>
            </w:r>
            <w:r>
              <w:rPr>
                <w:spacing w:val="-6"/>
              </w:rPr>
              <w:t>止时间</w:t>
            </w:r>
          </w:p>
        </w:tc>
        <w:tc>
          <w:tcPr>
            <w:tcW w:w="6972" w:type="dxa"/>
            <w:tcBorders>
              <w:right w:val="single" w:color="000000" w:sz="2" w:space="0"/>
            </w:tcBorders>
            <w:vAlign w:val="top"/>
          </w:tcPr>
          <w:p w14:paraId="70028C0E">
            <w:pPr>
              <w:pStyle w:val="6"/>
              <w:spacing w:before="49" w:line="229" w:lineRule="auto"/>
              <w:ind w:left="18" w:right="23"/>
            </w:pPr>
            <w:r>
              <w:rPr>
                <w:spacing w:val="-1"/>
              </w:rPr>
              <w:t>若有疑问，请于磋商文件规定的磋商截止时</w:t>
            </w:r>
            <w:r>
              <w:rPr>
                <w:spacing w:val="-2"/>
              </w:rPr>
              <w:t>间5日前将问题以书面形式提交招标代理人</w:t>
            </w:r>
          </w:p>
        </w:tc>
      </w:tr>
      <w:tr w14:paraId="1AAB5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8" w:type="dxa"/>
            <w:tcBorders>
              <w:left w:val="single" w:color="000000" w:sz="2" w:space="0"/>
            </w:tcBorders>
            <w:vAlign w:val="top"/>
          </w:tcPr>
          <w:p w14:paraId="0139F33B">
            <w:pPr>
              <w:spacing w:line="294" w:lineRule="auto"/>
              <w:rPr>
                <w:rFonts w:ascii="Arial"/>
                <w:sz w:val="21"/>
              </w:rPr>
            </w:pPr>
          </w:p>
          <w:p w14:paraId="3F631D21">
            <w:pPr>
              <w:spacing w:line="295" w:lineRule="auto"/>
              <w:rPr>
                <w:rFonts w:ascii="Arial"/>
                <w:sz w:val="21"/>
              </w:rPr>
            </w:pPr>
          </w:p>
          <w:p w14:paraId="1BAFFA98">
            <w:pPr>
              <w:spacing w:line="295" w:lineRule="auto"/>
              <w:rPr>
                <w:rFonts w:ascii="Arial"/>
                <w:sz w:val="21"/>
              </w:rPr>
            </w:pPr>
          </w:p>
          <w:p w14:paraId="6FFD1AF5">
            <w:pPr>
              <w:pStyle w:val="6"/>
              <w:spacing w:before="78" w:line="241" w:lineRule="auto"/>
              <w:ind w:left="328"/>
            </w:pPr>
            <w:r>
              <w:rPr>
                <w:spacing w:val="-14"/>
              </w:rPr>
              <w:t>13</w:t>
            </w:r>
          </w:p>
        </w:tc>
        <w:tc>
          <w:tcPr>
            <w:tcW w:w="2243" w:type="dxa"/>
            <w:vAlign w:val="top"/>
          </w:tcPr>
          <w:p w14:paraId="0AB56515">
            <w:pPr>
              <w:spacing w:line="243" w:lineRule="auto"/>
              <w:rPr>
                <w:rFonts w:ascii="Arial"/>
                <w:sz w:val="21"/>
              </w:rPr>
            </w:pPr>
          </w:p>
          <w:p w14:paraId="7ADCAA99">
            <w:pPr>
              <w:spacing w:line="243" w:lineRule="auto"/>
              <w:rPr>
                <w:rFonts w:ascii="Arial"/>
                <w:sz w:val="21"/>
              </w:rPr>
            </w:pPr>
          </w:p>
          <w:p w14:paraId="5C620B20">
            <w:pPr>
              <w:spacing w:line="243" w:lineRule="auto"/>
              <w:rPr>
                <w:rFonts w:ascii="Arial"/>
                <w:sz w:val="21"/>
              </w:rPr>
            </w:pPr>
          </w:p>
          <w:p w14:paraId="7552DA3E">
            <w:pPr>
              <w:pStyle w:val="6"/>
              <w:spacing w:before="78" w:line="222" w:lineRule="auto"/>
              <w:ind w:left="50"/>
            </w:pPr>
            <w:r>
              <w:rPr>
                <w:spacing w:val="-2"/>
              </w:rPr>
              <w:t>采购人说明澄清的时</w:t>
            </w:r>
          </w:p>
          <w:p w14:paraId="548784F0">
            <w:pPr>
              <w:pStyle w:val="6"/>
              <w:spacing w:before="23" w:line="223" w:lineRule="auto"/>
              <w:ind w:left="1031"/>
            </w:pPr>
            <w:r>
              <w:t>间</w:t>
            </w:r>
          </w:p>
        </w:tc>
        <w:tc>
          <w:tcPr>
            <w:tcW w:w="6972" w:type="dxa"/>
            <w:tcBorders>
              <w:right w:val="single" w:color="000000" w:sz="2" w:space="0"/>
            </w:tcBorders>
            <w:vAlign w:val="top"/>
          </w:tcPr>
          <w:p w14:paraId="1E83AE67">
            <w:pPr>
              <w:pStyle w:val="6"/>
              <w:spacing w:before="34" w:line="235" w:lineRule="auto"/>
              <w:ind w:left="15" w:firstLine="4"/>
              <w:jc w:val="both"/>
            </w:pPr>
            <w:r>
              <w:rPr>
                <w:spacing w:val="-4"/>
              </w:rPr>
              <w:t>采购人、采购代理机构可以对已发出的磋商文件进行必要的澄清或者修改，采购人、采购代理机构应当在提交首次响应文件截止时间</w:t>
            </w:r>
            <w:r>
              <w:rPr>
                <w:spacing w:val="-1"/>
              </w:rPr>
              <w:t>至少5日前，以书面形式通知所有获取磋商文件的供应商；不足5</w:t>
            </w:r>
            <w:r>
              <w:rPr>
                <w:spacing w:val="-9"/>
              </w:rPr>
              <w:t>日的，采购人、采购代理机构应当顺延提交首次响应文件截止时间。</w:t>
            </w:r>
            <w:r>
              <w:rPr>
                <w:spacing w:val="-4"/>
              </w:rPr>
              <w:t>磋商文件的澄清或修改将以书面形式发布澄清或变更说明为准，所有投标供应商应关注邮箱及时查看，未看变更或澄清说明并由此导</w:t>
            </w:r>
            <w:r>
              <w:rPr>
                <w:spacing w:val="-3"/>
              </w:rPr>
              <w:t>致的一切后果均由投标供应商自负。</w:t>
            </w:r>
          </w:p>
        </w:tc>
      </w:tr>
      <w:tr w14:paraId="27264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38" w:type="dxa"/>
            <w:tcBorders>
              <w:left w:val="single" w:color="000000" w:sz="2" w:space="0"/>
            </w:tcBorders>
            <w:vAlign w:val="top"/>
          </w:tcPr>
          <w:p w14:paraId="230B1AA6">
            <w:pPr>
              <w:pStyle w:val="6"/>
              <w:spacing w:before="144" w:line="316" w:lineRule="exact"/>
              <w:ind w:left="328"/>
            </w:pPr>
            <w:r>
              <w:rPr>
                <w:spacing w:val="-14"/>
                <w:position w:val="1"/>
              </w:rPr>
              <w:t>14</w:t>
            </w:r>
          </w:p>
        </w:tc>
        <w:tc>
          <w:tcPr>
            <w:tcW w:w="2243" w:type="dxa"/>
            <w:vAlign w:val="top"/>
          </w:tcPr>
          <w:p w14:paraId="4C03C397">
            <w:pPr>
              <w:pStyle w:val="6"/>
              <w:spacing w:before="144" w:line="224" w:lineRule="auto"/>
              <w:ind w:left="891"/>
            </w:pPr>
            <w:r>
              <w:rPr>
                <w:spacing w:val="-10"/>
              </w:rPr>
              <w:t>分包</w:t>
            </w:r>
          </w:p>
        </w:tc>
        <w:tc>
          <w:tcPr>
            <w:tcW w:w="6972" w:type="dxa"/>
            <w:tcBorders>
              <w:right w:val="single" w:color="000000" w:sz="2" w:space="0"/>
            </w:tcBorders>
            <w:vAlign w:val="top"/>
          </w:tcPr>
          <w:p w14:paraId="08F686FA">
            <w:pPr>
              <w:pStyle w:val="6"/>
              <w:spacing w:before="144" w:line="219" w:lineRule="auto"/>
              <w:ind w:left="19"/>
            </w:pPr>
            <w:r>
              <w:rPr>
                <w:spacing w:val="-2"/>
              </w:rPr>
              <w:t>本项目不允许分包和转包</w:t>
            </w:r>
          </w:p>
        </w:tc>
      </w:tr>
      <w:tr w14:paraId="1929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8" w:type="dxa"/>
            <w:tcBorders>
              <w:left w:val="single" w:color="000000" w:sz="2" w:space="0"/>
            </w:tcBorders>
            <w:vAlign w:val="top"/>
          </w:tcPr>
          <w:p w14:paraId="703D1A1E">
            <w:pPr>
              <w:pStyle w:val="6"/>
              <w:spacing w:before="189" w:line="241" w:lineRule="auto"/>
              <w:ind w:left="328"/>
            </w:pPr>
            <w:r>
              <w:rPr>
                <w:spacing w:val="-14"/>
              </w:rPr>
              <w:t>15</w:t>
            </w:r>
          </w:p>
        </w:tc>
        <w:tc>
          <w:tcPr>
            <w:tcW w:w="2243" w:type="dxa"/>
            <w:vAlign w:val="top"/>
          </w:tcPr>
          <w:p w14:paraId="105A0879">
            <w:pPr>
              <w:pStyle w:val="6"/>
              <w:spacing w:before="37" w:line="223" w:lineRule="auto"/>
              <w:ind w:left="887" w:right="35" w:hanging="840"/>
            </w:pPr>
            <w:r>
              <w:rPr>
                <w:spacing w:val="-2"/>
              </w:rPr>
              <w:t>构成磋商文件的其他</w:t>
            </w:r>
            <w:r>
              <w:rPr>
                <w:spacing w:val="-8"/>
              </w:rPr>
              <w:t>文件</w:t>
            </w:r>
          </w:p>
        </w:tc>
        <w:tc>
          <w:tcPr>
            <w:tcW w:w="6972" w:type="dxa"/>
            <w:tcBorders>
              <w:right w:val="single" w:color="000000" w:sz="2" w:space="0"/>
            </w:tcBorders>
            <w:vAlign w:val="top"/>
          </w:tcPr>
          <w:p w14:paraId="39A97599">
            <w:pPr>
              <w:pStyle w:val="6"/>
              <w:spacing w:before="37" w:line="223" w:lineRule="auto"/>
              <w:ind w:left="20" w:right="23" w:hanging="3"/>
            </w:pPr>
            <w:r>
              <w:rPr>
                <w:spacing w:val="-2"/>
              </w:rPr>
              <w:t>磋商文件的澄清、修改书及有关补充通知为磋商文件的有效组成部</w:t>
            </w:r>
            <w:r>
              <w:t>分</w:t>
            </w:r>
          </w:p>
        </w:tc>
      </w:tr>
      <w:tr w14:paraId="3AFAA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838" w:type="dxa"/>
            <w:tcBorders>
              <w:left w:val="single" w:color="000000" w:sz="2" w:space="0"/>
            </w:tcBorders>
            <w:vAlign w:val="top"/>
          </w:tcPr>
          <w:p w14:paraId="208C2AA6">
            <w:pPr>
              <w:pStyle w:val="6"/>
              <w:spacing w:before="190" w:line="241" w:lineRule="auto"/>
              <w:ind w:left="328"/>
            </w:pPr>
            <w:r>
              <w:rPr>
                <w:spacing w:val="-14"/>
              </w:rPr>
              <w:t>16</w:t>
            </w:r>
          </w:p>
        </w:tc>
        <w:tc>
          <w:tcPr>
            <w:tcW w:w="2243" w:type="dxa"/>
            <w:vAlign w:val="top"/>
          </w:tcPr>
          <w:p w14:paraId="24FEC90C">
            <w:pPr>
              <w:pStyle w:val="6"/>
              <w:spacing w:before="191" w:line="222" w:lineRule="auto"/>
              <w:ind w:left="407"/>
            </w:pPr>
            <w:r>
              <w:rPr>
                <w:spacing w:val="-3"/>
              </w:rPr>
              <w:t>投标截止时间</w:t>
            </w:r>
          </w:p>
        </w:tc>
        <w:tc>
          <w:tcPr>
            <w:tcW w:w="6972" w:type="dxa"/>
            <w:tcBorders>
              <w:right w:val="single" w:color="000000" w:sz="2" w:space="0"/>
            </w:tcBorders>
            <w:vAlign w:val="top"/>
          </w:tcPr>
          <w:p w14:paraId="1A01F67E">
            <w:pPr>
              <w:pStyle w:val="6"/>
              <w:spacing w:before="191" w:line="222" w:lineRule="auto"/>
              <w:ind w:left="13"/>
            </w:pPr>
            <w:r>
              <w:rPr>
                <w:spacing w:val="-8"/>
              </w:rPr>
              <w:t>202</w:t>
            </w:r>
            <w:r>
              <w:rPr>
                <w:rFonts w:hint="eastAsia"/>
                <w:spacing w:val="-8"/>
                <w:lang w:val="en-US" w:eastAsia="zh-CN"/>
              </w:rPr>
              <w:t>5</w:t>
            </w:r>
            <w:r>
              <w:rPr>
                <w:spacing w:val="-8"/>
              </w:rPr>
              <w:t>年0</w:t>
            </w:r>
            <w:r>
              <w:rPr>
                <w:rFonts w:hint="eastAsia"/>
                <w:spacing w:val="-8"/>
                <w:lang w:val="en-US" w:eastAsia="zh-CN"/>
              </w:rPr>
              <w:t>7月21日</w:t>
            </w:r>
            <w:r>
              <w:rPr>
                <w:spacing w:val="-8"/>
              </w:rPr>
              <w:t>1</w:t>
            </w:r>
            <w:r>
              <w:rPr>
                <w:rFonts w:hint="eastAsia"/>
                <w:spacing w:val="-8"/>
                <w:lang w:val="en-US" w:eastAsia="zh-CN"/>
              </w:rPr>
              <w:t>1</w:t>
            </w:r>
            <w:r>
              <w:rPr>
                <w:spacing w:val="-8"/>
              </w:rPr>
              <w:t>：</w:t>
            </w:r>
            <w:r>
              <w:rPr>
                <w:rFonts w:hint="eastAsia"/>
                <w:spacing w:val="-8"/>
                <w:lang w:val="en-US" w:eastAsia="zh-CN"/>
              </w:rPr>
              <w:t>00</w:t>
            </w:r>
            <w:r>
              <w:rPr>
                <w:spacing w:val="-8"/>
              </w:rPr>
              <w:t>时（北京时间）</w:t>
            </w:r>
          </w:p>
        </w:tc>
      </w:tr>
      <w:tr w14:paraId="7EF61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38" w:type="dxa"/>
            <w:tcBorders>
              <w:left w:val="single" w:color="000000" w:sz="2" w:space="0"/>
              <w:bottom w:val="single" w:color="000000" w:sz="2" w:space="0"/>
            </w:tcBorders>
            <w:vAlign w:val="top"/>
          </w:tcPr>
          <w:p w14:paraId="2FD0CDE4">
            <w:pPr>
              <w:pStyle w:val="6"/>
              <w:spacing w:before="209" w:line="241" w:lineRule="auto"/>
              <w:ind w:left="328"/>
            </w:pPr>
            <w:r>
              <w:rPr>
                <w:spacing w:val="-14"/>
              </w:rPr>
              <w:t>17</w:t>
            </w:r>
          </w:p>
        </w:tc>
        <w:tc>
          <w:tcPr>
            <w:tcW w:w="2243" w:type="dxa"/>
            <w:tcBorders>
              <w:bottom w:val="single" w:color="000000" w:sz="2" w:space="0"/>
            </w:tcBorders>
            <w:vAlign w:val="top"/>
          </w:tcPr>
          <w:p w14:paraId="590DA380">
            <w:pPr>
              <w:pStyle w:val="6"/>
              <w:spacing w:before="210" w:line="222" w:lineRule="auto"/>
              <w:ind w:left="527"/>
            </w:pPr>
            <w:r>
              <w:rPr>
                <w:spacing w:val="-4"/>
              </w:rPr>
              <w:t>磋商有效期</w:t>
            </w:r>
          </w:p>
        </w:tc>
        <w:tc>
          <w:tcPr>
            <w:tcW w:w="6972" w:type="dxa"/>
            <w:tcBorders>
              <w:bottom w:val="single" w:color="000000" w:sz="2" w:space="0"/>
              <w:right w:val="single" w:color="000000" w:sz="2" w:space="0"/>
            </w:tcBorders>
            <w:vAlign w:val="top"/>
          </w:tcPr>
          <w:p w14:paraId="6A1510CC">
            <w:pPr>
              <w:pStyle w:val="6"/>
              <w:spacing w:before="210" w:line="222" w:lineRule="auto"/>
              <w:ind w:left="17"/>
            </w:pPr>
            <w:r>
              <w:rPr>
                <w:spacing w:val="-2"/>
              </w:rPr>
              <w:t>磋商截止之日起90日历天</w:t>
            </w:r>
          </w:p>
        </w:tc>
      </w:tr>
    </w:tbl>
    <w:p w14:paraId="3CDEACE2">
      <w:pPr>
        <w:pStyle w:val="2"/>
        <w:rPr>
          <w:rFonts w:hint="eastAsia" w:eastAsia="宋体"/>
          <w:lang w:eastAsia="zh-CN"/>
        </w:rPr>
      </w:pPr>
      <w:r>
        <w:rPr>
          <w:rFonts w:hint="eastAsia" w:eastAsia="宋体"/>
          <w:lang w:eastAsia="zh-CN"/>
        </w:rPr>
        <w:t xml:space="preserve"> </w:t>
      </w:r>
    </w:p>
    <w:p w14:paraId="4707D062">
      <w:pPr>
        <w:sectPr>
          <w:footerReference r:id="rId8" w:type="default"/>
          <w:pgSz w:w="11907" w:h="16840"/>
          <w:pgMar w:top="400" w:right="626" w:bottom="1393" w:left="1221" w:header="0" w:footer="1233" w:gutter="0"/>
          <w:cols w:space="720" w:num="1"/>
        </w:sectPr>
      </w:pPr>
    </w:p>
    <w:p w14:paraId="38CC4735">
      <w:pPr>
        <w:spacing w:before="12"/>
      </w:pPr>
    </w:p>
    <w:p w14:paraId="3DADB941">
      <w:pPr>
        <w:spacing w:before="12"/>
      </w:pPr>
    </w:p>
    <w:p w14:paraId="4DF52606">
      <w:pPr>
        <w:spacing w:before="11"/>
      </w:pPr>
    </w:p>
    <w:p w14:paraId="55BF072A">
      <w:pPr>
        <w:spacing w:before="11"/>
      </w:pPr>
    </w:p>
    <w:tbl>
      <w:tblPr>
        <w:tblStyle w:val="5"/>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243"/>
        <w:gridCol w:w="6972"/>
      </w:tblGrid>
      <w:tr w14:paraId="754E7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38" w:type="dxa"/>
            <w:tcBorders>
              <w:top w:val="single" w:color="000000" w:sz="2" w:space="0"/>
              <w:left w:val="single" w:color="000000" w:sz="2" w:space="0"/>
            </w:tcBorders>
            <w:vAlign w:val="top"/>
          </w:tcPr>
          <w:p w14:paraId="3365117A">
            <w:pPr>
              <w:pStyle w:val="6"/>
              <w:spacing w:before="79" w:line="222" w:lineRule="auto"/>
              <w:ind w:left="198"/>
            </w:pPr>
            <w:r>
              <w:rPr>
                <w:spacing w:val="-8"/>
              </w:rPr>
              <w:t>序号</w:t>
            </w:r>
          </w:p>
        </w:tc>
        <w:tc>
          <w:tcPr>
            <w:tcW w:w="2243" w:type="dxa"/>
            <w:tcBorders>
              <w:top w:val="single" w:color="000000" w:sz="2" w:space="0"/>
            </w:tcBorders>
            <w:vAlign w:val="top"/>
          </w:tcPr>
          <w:p w14:paraId="3FA8BE0D">
            <w:pPr>
              <w:pStyle w:val="6"/>
              <w:spacing w:before="79" w:line="221" w:lineRule="auto"/>
              <w:ind w:left="651"/>
            </w:pPr>
            <w:r>
              <w:rPr>
                <w:spacing w:val="-5"/>
              </w:rPr>
              <w:t>条款名称</w:t>
            </w:r>
          </w:p>
        </w:tc>
        <w:tc>
          <w:tcPr>
            <w:tcW w:w="6972" w:type="dxa"/>
            <w:tcBorders>
              <w:top w:val="single" w:color="000000" w:sz="2" w:space="0"/>
              <w:right w:val="single" w:color="000000" w:sz="2" w:space="0"/>
            </w:tcBorders>
            <w:vAlign w:val="top"/>
          </w:tcPr>
          <w:p w14:paraId="6B8BB5AA">
            <w:pPr>
              <w:pStyle w:val="6"/>
              <w:spacing w:before="79" w:line="222" w:lineRule="auto"/>
              <w:ind w:left="19"/>
            </w:pPr>
            <w:r>
              <w:rPr>
                <w:spacing w:val="-4"/>
              </w:rPr>
              <w:t>说明和要求</w:t>
            </w:r>
          </w:p>
        </w:tc>
      </w:tr>
      <w:tr w14:paraId="1AF2C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2" w:hRule="atLeast"/>
        </w:trPr>
        <w:tc>
          <w:tcPr>
            <w:tcW w:w="838" w:type="dxa"/>
            <w:tcBorders>
              <w:left w:val="single" w:color="000000" w:sz="2" w:space="0"/>
            </w:tcBorders>
            <w:vAlign w:val="top"/>
          </w:tcPr>
          <w:p w14:paraId="19E20F2C">
            <w:pPr>
              <w:spacing w:line="258" w:lineRule="auto"/>
              <w:rPr>
                <w:rFonts w:ascii="Arial"/>
                <w:sz w:val="21"/>
              </w:rPr>
            </w:pPr>
          </w:p>
          <w:p w14:paraId="1E4776AA">
            <w:pPr>
              <w:spacing w:line="258" w:lineRule="auto"/>
              <w:rPr>
                <w:rFonts w:ascii="Arial"/>
                <w:sz w:val="21"/>
              </w:rPr>
            </w:pPr>
          </w:p>
          <w:p w14:paraId="782B5BD4">
            <w:pPr>
              <w:spacing w:line="258" w:lineRule="auto"/>
              <w:rPr>
                <w:rFonts w:ascii="Arial"/>
                <w:sz w:val="21"/>
              </w:rPr>
            </w:pPr>
          </w:p>
          <w:p w14:paraId="1CE36EB0">
            <w:pPr>
              <w:spacing w:line="259" w:lineRule="auto"/>
              <w:rPr>
                <w:rFonts w:ascii="Arial"/>
                <w:sz w:val="21"/>
              </w:rPr>
            </w:pPr>
          </w:p>
          <w:p w14:paraId="1B451E16">
            <w:pPr>
              <w:spacing w:line="259" w:lineRule="auto"/>
              <w:rPr>
                <w:rFonts w:ascii="Arial"/>
                <w:sz w:val="21"/>
              </w:rPr>
            </w:pPr>
          </w:p>
          <w:p w14:paraId="7DDAB065">
            <w:pPr>
              <w:spacing w:line="259" w:lineRule="auto"/>
              <w:rPr>
                <w:rFonts w:ascii="Arial"/>
                <w:sz w:val="21"/>
              </w:rPr>
            </w:pPr>
          </w:p>
          <w:p w14:paraId="67143530">
            <w:pPr>
              <w:spacing w:line="259" w:lineRule="auto"/>
              <w:rPr>
                <w:rFonts w:ascii="Arial"/>
                <w:sz w:val="21"/>
              </w:rPr>
            </w:pPr>
          </w:p>
          <w:p w14:paraId="628A05BE">
            <w:pPr>
              <w:pStyle w:val="6"/>
              <w:spacing w:before="78" w:line="241" w:lineRule="auto"/>
              <w:ind w:left="328"/>
            </w:pPr>
            <w:r>
              <w:rPr>
                <w:spacing w:val="-14"/>
              </w:rPr>
              <w:t>18</w:t>
            </w:r>
          </w:p>
        </w:tc>
        <w:tc>
          <w:tcPr>
            <w:tcW w:w="2243" w:type="dxa"/>
            <w:vAlign w:val="top"/>
          </w:tcPr>
          <w:p w14:paraId="03629051">
            <w:pPr>
              <w:spacing w:line="258" w:lineRule="auto"/>
              <w:rPr>
                <w:rFonts w:ascii="Arial"/>
                <w:sz w:val="21"/>
              </w:rPr>
            </w:pPr>
          </w:p>
          <w:p w14:paraId="5138121F">
            <w:pPr>
              <w:spacing w:line="258" w:lineRule="auto"/>
              <w:rPr>
                <w:rFonts w:ascii="Arial"/>
                <w:sz w:val="21"/>
              </w:rPr>
            </w:pPr>
          </w:p>
          <w:p w14:paraId="3B3D9C85">
            <w:pPr>
              <w:spacing w:line="258" w:lineRule="auto"/>
              <w:rPr>
                <w:rFonts w:ascii="Arial"/>
                <w:sz w:val="21"/>
              </w:rPr>
            </w:pPr>
          </w:p>
          <w:p w14:paraId="6897E34A">
            <w:pPr>
              <w:spacing w:line="259" w:lineRule="auto"/>
              <w:rPr>
                <w:rFonts w:ascii="Arial"/>
                <w:sz w:val="21"/>
              </w:rPr>
            </w:pPr>
          </w:p>
          <w:p w14:paraId="1058193D">
            <w:pPr>
              <w:spacing w:line="259" w:lineRule="auto"/>
              <w:rPr>
                <w:rFonts w:ascii="Arial"/>
                <w:sz w:val="21"/>
              </w:rPr>
            </w:pPr>
          </w:p>
          <w:p w14:paraId="23624AB0">
            <w:pPr>
              <w:spacing w:line="259" w:lineRule="auto"/>
              <w:rPr>
                <w:rFonts w:ascii="Arial"/>
                <w:sz w:val="21"/>
              </w:rPr>
            </w:pPr>
          </w:p>
          <w:p w14:paraId="6E4529FB">
            <w:pPr>
              <w:spacing w:line="259" w:lineRule="auto"/>
              <w:rPr>
                <w:rFonts w:ascii="Arial"/>
                <w:sz w:val="21"/>
              </w:rPr>
            </w:pPr>
          </w:p>
          <w:p w14:paraId="768EE134">
            <w:pPr>
              <w:pStyle w:val="6"/>
              <w:spacing w:before="78" w:line="221" w:lineRule="auto"/>
              <w:ind w:left="527"/>
            </w:pPr>
            <w:r>
              <w:rPr>
                <w:spacing w:val="-4"/>
              </w:rPr>
              <w:t>磋商保证金</w:t>
            </w:r>
          </w:p>
        </w:tc>
        <w:tc>
          <w:tcPr>
            <w:tcW w:w="6972" w:type="dxa"/>
            <w:tcBorders>
              <w:right w:val="single" w:color="000000" w:sz="2" w:space="0"/>
            </w:tcBorders>
            <w:vAlign w:val="top"/>
          </w:tcPr>
          <w:p w14:paraId="6A77FA82">
            <w:pPr>
              <w:pStyle w:val="6"/>
              <w:spacing w:before="32" w:line="221" w:lineRule="auto"/>
              <w:ind w:left="17"/>
              <w:rPr>
                <w:color w:val="auto"/>
              </w:rPr>
            </w:pPr>
            <w:r>
              <w:rPr>
                <w:color w:val="auto"/>
                <w:spacing w:val="-1"/>
              </w:rPr>
              <w:t>投标保证金的形式：银行电汇、企业网银、保函；</w:t>
            </w:r>
          </w:p>
          <w:p w14:paraId="07D91AB2">
            <w:pPr>
              <w:pStyle w:val="6"/>
              <w:spacing w:before="22" w:line="221" w:lineRule="auto"/>
              <w:ind w:left="17"/>
              <w:rPr>
                <w:color w:val="auto"/>
              </w:rPr>
            </w:pPr>
            <w:r>
              <w:rPr>
                <w:color w:val="auto"/>
                <w:spacing w:val="-2"/>
              </w:rPr>
              <w:t>投标保证金的金额：</w:t>
            </w:r>
            <w:r>
              <w:rPr>
                <w:rFonts w:hint="eastAsia"/>
                <w:color w:val="auto"/>
                <w:spacing w:val="-2"/>
                <w:lang w:val="en-US" w:eastAsia="zh-CN"/>
              </w:rPr>
              <w:t>3</w:t>
            </w:r>
            <w:r>
              <w:rPr>
                <w:color w:val="auto"/>
                <w:spacing w:val="-2"/>
              </w:rPr>
              <w:t>0000.00元（</w:t>
            </w:r>
            <w:r>
              <w:rPr>
                <w:rFonts w:hint="eastAsia"/>
                <w:color w:val="auto"/>
                <w:spacing w:val="-2"/>
                <w:lang w:val="en-US" w:eastAsia="zh-CN"/>
              </w:rPr>
              <w:t>叁</w:t>
            </w:r>
            <w:r>
              <w:rPr>
                <w:color w:val="auto"/>
                <w:spacing w:val="-2"/>
              </w:rPr>
              <w:t>万元整）人民币</w:t>
            </w:r>
          </w:p>
          <w:p w14:paraId="53EAAFE1">
            <w:pPr>
              <w:pStyle w:val="6"/>
              <w:spacing w:before="24"/>
              <w:ind w:left="31" w:right="2216" w:hanging="10"/>
              <w:rPr>
                <w:color w:val="auto"/>
              </w:rPr>
            </w:pPr>
            <w:r>
              <w:rPr>
                <w:color w:val="auto"/>
                <w:spacing w:val="-4"/>
              </w:rPr>
              <w:t>递交方式：银行电汇、企业网银、保险保函；</w:t>
            </w:r>
            <w:r>
              <w:rPr>
                <w:color w:val="auto"/>
                <w:spacing w:val="-3"/>
              </w:rPr>
              <w:t>收取投标保证金银行账户：</w:t>
            </w:r>
          </w:p>
          <w:p w14:paraId="2E6A807C">
            <w:pPr>
              <w:pStyle w:val="6"/>
              <w:spacing w:line="220" w:lineRule="auto"/>
              <w:ind w:left="23"/>
              <w:rPr>
                <w:rFonts w:hint="eastAsia" w:eastAsia="仿宋"/>
                <w:color w:val="auto"/>
                <w:lang w:eastAsia="zh-CN"/>
              </w:rPr>
            </w:pPr>
            <w:r>
              <w:rPr>
                <w:color w:val="auto"/>
                <w:spacing w:val="-2"/>
              </w:rPr>
              <w:t>单位名称：</w:t>
            </w:r>
            <w:r>
              <w:rPr>
                <w:rFonts w:hint="eastAsia"/>
                <w:color w:val="auto"/>
                <w:spacing w:val="-2"/>
                <w:lang w:eastAsia="zh-CN"/>
              </w:rPr>
              <w:t>叶城城建项目管理有限公司</w:t>
            </w:r>
          </w:p>
          <w:p w14:paraId="07BE50A1">
            <w:pPr>
              <w:pStyle w:val="6"/>
              <w:spacing w:before="23" w:line="221" w:lineRule="auto"/>
              <w:ind w:left="18"/>
              <w:rPr>
                <w:color w:val="auto"/>
              </w:rPr>
            </w:pPr>
            <w:r>
              <w:rPr>
                <w:color w:val="auto"/>
                <w:spacing w:val="-1"/>
              </w:rPr>
              <w:t>开户银行：</w:t>
            </w:r>
            <w:r>
              <w:rPr>
                <w:rFonts w:hint="eastAsia"/>
                <w:color w:val="auto"/>
                <w:spacing w:val="-1"/>
              </w:rPr>
              <w:t>中国农业银行股份有限公司叶城县支行</w:t>
            </w:r>
          </w:p>
          <w:p w14:paraId="0ADB56DE">
            <w:pPr>
              <w:pStyle w:val="6"/>
              <w:spacing w:before="24" w:line="221" w:lineRule="auto"/>
              <w:ind w:left="19"/>
              <w:rPr>
                <w:color w:val="auto"/>
              </w:rPr>
            </w:pPr>
            <w:r>
              <w:rPr>
                <w:color w:val="auto"/>
                <w:spacing w:val="-1"/>
              </w:rPr>
              <w:t>银行账号：</w:t>
            </w:r>
            <w:r>
              <w:rPr>
                <w:rFonts w:hint="eastAsia"/>
                <w:color w:val="auto"/>
                <w:spacing w:val="-1"/>
              </w:rPr>
              <w:t>30550201040018366</w:t>
            </w:r>
          </w:p>
          <w:p w14:paraId="0F01867A">
            <w:pPr>
              <w:pStyle w:val="6"/>
              <w:spacing w:before="22" w:line="221" w:lineRule="auto"/>
              <w:ind w:left="20"/>
              <w:rPr>
                <w:color w:val="auto"/>
              </w:rPr>
            </w:pPr>
            <w:r>
              <w:rPr>
                <w:color w:val="auto"/>
                <w:spacing w:val="-3"/>
              </w:rPr>
              <w:t>行号：</w:t>
            </w:r>
            <w:r>
              <w:rPr>
                <w:rFonts w:hint="eastAsia"/>
                <w:color w:val="auto"/>
                <w:spacing w:val="-3"/>
              </w:rPr>
              <w:t>103894755028</w:t>
            </w:r>
          </w:p>
          <w:p w14:paraId="4DCC17C9">
            <w:pPr>
              <w:pStyle w:val="6"/>
              <w:spacing w:before="26" w:line="219" w:lineRule="auto"/>
              <w:ind w:left="18"/>
            </w:pPr>
            <w:r>
              <w:rPr>
                <w:spacing w:val="-1"/>
              </w:rPr>
              <w:t>请各位投标人在汇入保证金时标明项目名称标段名称。</w:t>
            </w:r>
          </w:p>
          <w:p w14:paraId="5BEB08D4">
            <w:pPr>
              <w:pStyle w:val="6"/>
              <w:spacing w:before="26" w:line="232" w:lineRule="auto"/>
              <w:ind w:left="17" w:right="23"/>
            </w:pPr>
            <w:r>
              <w:rPr>
                <w:spacing w:val="-2"/>
              </w:rPr>
              <w:t>投标人请自行查询是否到账。潜在投标人可以自主选择以上任一种递交方式提交保证金。为保证投标保证金的如期交存，投标人应开标前从其基本账户将投标保证金汇入上述指定的银行账户</w:t>
            </w:r>
            <w:r>
              <w:rPr>
                <w:spacing w:val="-1"/>
              </w:rPr>
              <w:t>（以实际到账为主）。</w:t>
            </w:r>
          </w:p>
        </w:tc>
      </w:tr>
      <w:tr w14:paraId="0EAAF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38" w:type="dxa"/>
            <w:tcBorders>
              <w:left w:val="single" w:color="000000" w:sz="2" w:space="0"/>
            </w:tcBorders>
            <w:vAlign w:val="top"/>
          </w:tcPr>
          <w:p w14:paraId="46EDA2BC">
            <w:pPr>
              <w:pStyle w:val="6"/>
              <w:spacing w:before="132" w:line="241" w:lineRule="auto"/>
              <w:ind w:left="328"/>
            </w:pPr>
            <w:r>
              <w:rPr>
                <w:spacing w:val="-14"/>
              </w:rPr>
              <w:t>19</w:t>
            </w:r>
          </w:p>
        </w:tc>
        <w:tc>
          <w:tcPr>
            <w:tcW w:w="2243" w:type="dxa"/>
            <w:vAlign w:val="top"/>
          </w:tcPr>
          <w:p w14:paraId="14D4E124">
            <w:pPr>
              <w:pStyle w:val="6"/>
              <w:spacing w:before="132" w:line="223" w:lineRule="auto"/>
              <w:ind w:left="650"/>
            </w:pPr>
            <w:r>
              <w:rPr>
                <w:spacing w:val="-5"/>
              </w:rPr>
              <w:t>备选方案</w:t>
            </w:r>
          </w:p>
        </w:tc>
        <w:tc>
          <w:tcPr>
            <w:tcW w:w="6972" w:type="dxa"/>
            <w:tcBorders>
              <w:right w:val="single" w:color="000000" w:sz="2" w:space="0"/>
            </w:tcBorders>
            <w:vAlign w:val="top"/>
          </w:tcPr>
          <w:p w14:paraId="7C91B236">
            <w:pPr>
              <w:pStyle w:val="6"/>
              <w:spacing w:before="132" w:line="222" w:lineRule="auto"/>
              <w:ind w:left="24"/>
              <w:rPr>
                <w:rFonts w:hint="eastAsia" w:eastAsia="仿宋"/>
                <w:lang w:eastAsia="zh-CN"/>
              </w:rPr>
            </w:pPr>
            <w:r>
              <w:rPr>
                <w:spacing w:val="-2"/>
              </w:rPr>
              <w:t>不接受备选方案和多个报价</w:t>
            </w:r>
          </w:p>
        </w:tc>
      </w:tr>
      <w:tr w14:paraId="65E82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838" w:type="dxa"/>
            <w:tcBorders>
              <w:left w:val="single" w:color="000000" w:sz="2" w:space="0"/>
            </w:tcBorders>
            <w:vAlign w:val="top"/>
          </w:tcPr>
          <w:p w14:paraId="4D80943B">
            <w:pPr>
              <w:pStyle w:val="6"/>
              <w:spacing w:before="132" w:line="241" w:lineRule="auto"/>
              <w:ind w:left="313"/>
            </w:pPr>
            <w:r>
              <w:rPr>
                <w:spacing w:val="-6"/>
              </w:rPr>
              <w:t>20</w:t>
            </w:r>
          </w:p>
        </w:tc>
        <w:tc>
          <w:tcPr>
            <w:tcW w:w="2243" w:type="dxa"/>
            <w:vAlign w:val="top"/>
          </w:tcPr>
          <w:p w14:paraId="20A3A783">
            <w:pPr>
              <w:pStyle w:val="6"/>
              <w:spacing w:before="132" w:line="222" w:lineRule="auto"/>
              <w:ind w:left="654"/>
            </w:pPr>
            <w:r>
              <w:rPr>
                <w:spacing w:val="-6"/>
              </w:rPr>
              <w:t>签字盖章</w:t>
            </w:r>
          </w:p>
        </w:tc>
        <w:tc>
          <w:tcPr>
            <w:tcW w:w="6972" w:type="dxa"/>
            <w:tcBorders>
              <w:right w:val="single" w:color="000000" w:sz="2" w:space="0"/>
            </w:tcBorders>
            <w:vAlign w:val="top"/>
          </w:tcPr>
          <w:p w14:paraId="155728CD">
            <w:pPr>
              <w:pStyle w:val="6"/>
              <w:spacing w:before="132" w:line="222" w:lineRule="auto"/>
              <w:ind w:left="25"/>
            </w:pPr>
            <w:r>
              <w:rPr>
                <w:spacing w:val="-1"/>
              </w:rPr>
              <w:t>竞标人必须按照磋商文件的规定和要求签字、</w:t>
            </w:r>
            <w:r>
              <w:rPr>
                <w:spacing w:val="-2"/>
              </w:rPr>
              <w:t>盖章</w:t>
            </w:r>
          </w:p>
        </w:tc>
      </w:tr>
      <w:tr w14:paraId="26CC7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838" w:type="dxa"/>
            <w:tcBorders>
              <w:left w:val="single" w:color="000000" w:sz="2" w:space="0"/>
            </w:tcBorders>
            <w:vAlign w:val="top"/>
          </w:tcPr>
          <w:p w14:paraId="4EF89C13">
            <w:pPr>
              <w:pStyle w:val="6"/>
              <w:spacing w:before="124" w:line="315" w:lineRule="exact"/>
              <w:ind w:left="313"/>
            </w:pPr>
            <w:r>
              <w:rPr>
                <w:spacing w:val="-6"/>
                <w:position w:val="1"/>
              </w:rPr>
              <w:t>21</w:t>
            </w:r>
          </w:p>
        </w:tc>
        <w:tc>
          <w:tcPr>
            <w:tcW w:w="2243" w:type="dxa"/>
            <w:vAlign w:val="top"/>
          </w:tcPr>
          <w:p w14:paraId="6038293C">
            <w:pPr>
              <w:pStyle w:val="6"/>
              <w:spacing w:before="124" w:line="222" w:lineRule="auto"/>
              <w:ind w:left="416"/>
            </w:pPr>
            <w:r>
              <w:rPr>
                <w:spacing w:val="-4"/>
              </w:rPr>
              <w:t>响应文件份数</w:t>
            </w:r>
          </w:p>
        </w:tc>
        <w:tc>
          <w:tcPr>
            <w:tcW w:w="6972" w:type="dxa"/>
            <w:tcBorders>
              <w:right w:val="single" w:color="000000" w:sz="2" w:space="0"/>
            </w:tcBorders>
            <w:vAlign w:val="top"/>
          </w:tcPr>
          <w:p w14:paraId="16C6D34D">
            <w:pPr>
              <w:pStyle w:val="6"/>
              <w:spacing w:before="123" w:line="221" w:lineRule="auto"/>
              <w:ind w:left="49"/>
            </w:pPr>
            <w:r>
              <w:rPr>
                <w:spacing w:val="-3"/>
              </w:rPr>
              <w:t>中标</w:t>
            </w:r>
            <w:r>
              <w:rPr>
                <w:rFonts w:hint="eastAsia"/>
                <w:spacing w:val="-3"/>
                <w:lang w:val="en-US" w:eastAsia="zh-CN"/>
              </w:rPr>
              <w:t>结果公示期间入围</w:t>
            </w:r>
            <w:r>
              <w:rPr>
                <w:spacing w:val="-3"/>
              </w:rPr>
              <w:t>单位需提交：响应文件正本一份、副本贰份,电子版U盘2份</w:t>
            </w:r>
          </w:p>
        </w:tc>
      </w:tr>
      <w:tr w14:paraId="7EC43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838" w:type="dxa"/>
            <w:tcBorders>
              <w:left w:val="single" w:color="000000" w:sz="2" w:space="0"/>
            </w:tcBorders>
            <w:vAlign w:val="top"/>
          </w:tcPr>
          <w:p w14:paraId="0F621899">
            <w:pPr>
              <w:pStyle w:val="6"/>
              <w:spacing w:before="124" w:line="315" w:lineRule="exact"/>
              <w:ind w:left="313"/>
              <w:rPr>
                <w:rFonts w:hint="default" w:eastAsia="仿宋"/>
                <w:spacing w:val="-6"/>
                <w:position w:val="1"/>
                <w:lang w:val="en-US" w:eastAsia="zh-CN"/>
              </w:rPr>
            </w:pPr>
            <w:r>
              <w:rPr>
                <w:rFonts w:hint="eastAsia"/>
                <w:spacing w:val="-6"/>
                <w:position w:val="1"/>
                <w:lang w:val="en-US" w:eastAsia="zh-CN"/>
              </w:rPr>
              <w:t>22</w:t>
            </w:r>
          </w:p>
        </w:tc>
        <w:tc>
          <w:tcPr>
            <w:tcW w:w="2243" w:type="dxa"/>
            <w:vAlign w:val="top"/>
          </w:tcPr>
          <w:p w14:paraId="12743BDF">
            <w:pPr>
              <w:pStyle w:val="6"/>
              <w:spacing w:before="124" w:line="222" w:lineRule="auto"/>
              <w:jc w:val="center"/>
              <w:rPr>
                <w:rFonts w:hint="default" w:eastAsia="仿宋"/>
                <w:spacing w:val="-4"/>
                <w:lang w:val="en-US" w:eastAsia="zh-CN"/>
              </w:rPr>
            </w:pPr>
            <w:r>
              <w:rPr>
                <w:rFonts w:hint="eastAsia"/>
                <w:spacing w:val="-4"/>
                <w:lang w:val="en-US" w:eastAsia="zh-CN"/>
              </w:rPr>
              <w:t>本项目所属行业</w:t>
            </w:r>
          </w:p>
        </w:tc>
        <w:tc>
          <w:tcPr>
            <w:tcW w:w="6972" w:type="dxa"/>
            <w:tcBorders>
              <w:right w:val="single" w:color="000000" w:sz="2" w:space="0"/>
            </w:tcBorders>
            <w:vAlign w:val="top"/>
          </w:tcPr>
          <w:p w14:paraId="5A084E26">
            <w:pPr>
              <w:pStyle w:val="6"/>
              <w:spacing w:before="123" w:line="221" w:lineRule="auto"/>
              <w:ind w:left="49"/>
              <w:rPr>
                <w:rFonts w:hint="default" w:eastAsia="仿宋"/>
                <w:spacing w:val="-3"/>
                <w:lang w:val="en-US" w:eastAsia="zh-CN"/>
              </w:rPr>
            </w:pPr>
            <w:r>
              <w:rPr>
                <w:rFonts w:hint="eastAsia"/>
                <w:spacing w:val="-3"/>
                <w:lang w:val="en-US" w:eastAsia="zh-CN"/>
              </w:rPr>
              <w:t>其他未列明行业</w:t>
            </w:r>
          </w:p>
        </w:tc>
      </w:tr>
      <w:tr w14:paraId="79B40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38" w:type="dxa"/>
            <w:tcBorders>
              <w:left w:val="single" w:color="000000" w:sz="2" w:space="0"/>
            </w:tcBorders>
            <w:vAlign w:val="top"/>
          </w:tcPr>
          <w:p w14:paraId="5913E70F">
            <w:pPr>
              <w:pStyle w:val="6"/>
              <w:spacing w:before="189" w:line="315" w:lineRule="exact"/>
              <w:ind w:left="313"/>
            </w:pPr>
            <w:r>
              <w:rPr>
                <w:spacing w:val="-6"/>
                <w:position w:val="1"/>
              </w:rPr>
              <w:t>24</w:t>
            </w:r>
          </w:p>
        </w:tc>
        <w:tc>
          <w:tcPr>
            <w:tcW w:w="2243" w:type="dxa"/>
            <w:vAlign w:val="top"/>
          </w:tcPr>
          <w:p w14:paraId="21B61D7B">
            <w:pPr>
              <w:pStyle w:val="6"/>
              <w:spacing w:before="33" w:line="222" w:lineRule="auto"/>
              <w:ind w:left="56"/>
            </w:pPr>
            <w:r>
              <w:rPr>
                <w:spacing w:val="-3"/>
              </w:rPr>
              <w:t>响应文件密封袋的标</w:t>
            </w:r>
          </w:p>
          <w:p w14:paraId="63A1CE3A">
            <w:pPr>
              <w:pStyle w:val="6"/>
              <w:spacing w:before="22" w:line="210" w:lineRule="auto"/>
              <w:ind w:left="1015"/>
            </w:pPr>
            <w:r>
              <w:t>注</w:t>
            </w:r>
          </w:p>
        </w:tc>
        <w:tc>
          <w:tcPr>
            <w:tcW w:w="6972" w:type="dxa"/>
            <w:tcBorders>
              <w:right w:val="single" w:color="000000" w:sz="2" w:space="0"/>
            </w:tcBorders>
            <w:vAlign w:val="top"/>
          </w:tcPr>
          <w:p w14:paraId="2365E6BE">
            <w:pPr>
              <w:pStyle w:val="6"/>
              <w:spacing w:before="188" w:line="221" w:lineRule="auto"/>
              <w:ind w:left="19"/>
              <w:rPr>
                <w:rFonts w:hint="default" w:eastAsia="仿宋"/>
                <w:lang w:val="en-US" w:eastAsia="zh-CN"/>
              </w:rPr>
            </w:pPr>
            <w:r>
              <w:rPr>
                <w:rFonts w:hint="eastAsia"/>
                <w:lang w:val="en-US" w:eastAsia="zh-CN"/>
              </w:rPr>
              <w:t>电子标无需提供</w:t>
            </w:r>
          </w:p>
        </w:tc>
      </w:tr>
      <w:tr w14:paraId="4251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838" w:type="dxa"/>
            <w:tcBorders>
              <w:left w:val="single" w:color="000000" w:sz="2" w:space="0"/>
            </w:tcBorders>
            <w:vAlign w:val="top"/>
          </w:tcPr>
          <w:p w14:paraId="5E1258BB">
            <w:pPr>
              <w:pStyle w:val="6"/>
              <w:spacing w:before="218" w:line="241" w:lineRule="auto"/>
              <w:ind w:left="313"/>
            </w:pPr>
            <w:r>
              <w:rPr>
                <w:spacing w:val="-6"/>
              </w:rPr>
              <w:t>25</w:t>
            </w:r>
          </w:p>
        </w:tc>
        <w:tc>
          <w:tcPr>
            <w:tcW w:w="2243" w:type="dxa"/>
            <w:vAlign w:val="top"/>
          </w:tcPr>
          <w:p w14:paraId="61948583">
            <w:pPr>
              <w:pStyle w:val="6"/>
              <w:spacing w:before="218" w:line="222" w:lineRule="auto"/>
              <w:ind w:left="171"/>
            </w:pPr>
            <w:r>
              <w:rPr>
                <w:spacing w:val="-3"/>
              </w:rPr>
              <w:t>递交响应文件地点</w:t>
            </w:r>
          </w:p>
        </w:tc>
        <w:tc>
          <w:tcPr>
            <w:tcW w:w="6972" w:type="dxa"/>
            <w:tcBorders>
              <w:right w:val="single" w:color="000000" w:sz="2" w:space="0"/>
            </w:tcBorders>
            <w:vAlign w:val="top"/>
          </w:tcPr>
          <w:p w14:paraId="2BE67EE3">
            <w:pPr>
              <w:pStyle w:val="6"/>
              <w:spacing w:before="217" w:line="221" w:lineRule="auto"/>
              <w:ind w:left="19"/>
            </w:pPr>
            <w:r>
              <w:rPr>
                <w:spacing w:val="-2"/>
              </w:rPr>
              <w:t>政采云平台投标客户端投标</w:t>
            </w:r>
          </w:p>
        </w:tc>
      </w:tr>
      <w:tr w14:paraId="0D663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838" w:type="dxa"/>
            <w:tcBorders>
              <w:left w:val="single" w:color="000000" w:sz="2" w:space="0"/>
            </w:tcBorders>
            <w:vAlign w:val="top"/>
          </w:tcPr>
          <w:p w14:paraId="69C11BAB">
            <w:pPr>
              <w:spacing w:line="264" w:lineRule="auto"/>
              <w:rPr>
                <w:rFonts w:ascii="Arial"/>
                <w:sz w:val="21"/>
              </w:rPr>
            </w:pPr>
          </w:p>
          <w:p w14:paraId="3DA62500">
            <w:pPr>
              <w:pStyle w:val="6"/>
              <w:spacing w:before="78" w:line="241" w:lineRule="auto"/>
              <w:ind w:left="313"/>
            </w:pPr>
            <w:r>
              <w:rPr>
                <w:spacing w:val="-6"/>
              </w:rPr>
              <w:t>26</w:t>
            </w:r>
          </w:p>
        </w:tc>
        <w:tc>
          <w:tcPr>
            <w:tcW w:w="2243" w:type="dxa"/>
            <w:vAlign w:val="top"/>
          </w:tcPr>
          <w:p w14:paraId="531E2DC9">
            <w:pPr>
              <w:spacing w:line="264" w:lineRule="auto"/>
              <w:rPr>
                <w:rFonts w:ascii="Arial"/>
                <w:sz w:val="21"/>
              </w:rPr>
            </w:pPr>
          </w:p>
          <w:p w14:paraId="6DDE1DDF">
            <w:pPr>
              <w:pStyle w:val="6"/>
              <w:spacing w:before="78" w:line="223" w:lineRule="auto"/>
              <w:ind w:left="287"/>
            </w:pPr>
            <w:r>
              <w:rPr>
                <w:spacing w:val="-3"/>
              </w:rPr>
              <w:t>磋商时间和地点</w:t>
            </w:r>
          </w:p>
        </w:tc>
        <w:tc>
          <w:tcPr>
            <w:tcW w:w="6972" w:type="dxa"/>
            <w:tcBorders>
              <w:right w:val="single" w:color="000000" w:sz="2" w:space="0"/>
            </w:tcBorders>
            <w:vAlign w:val="top"/>
          </w:tcPr>
          <w:p w14:paraId="4D96E2A9">
            <w:pPr>
              <w:pStyle w:val="6"/>
              <w:spacing w:before="34" w:line="222" w:lineRule="auto"/>
            </w:pPr>
            <w:r>
              <w:rPr>
                <w:spacing w:val="-8"/>
              </w:rPr>
              <w:t>磋商时间：202</w:t>
            </w:r>
            <w:r>
              <w:rPr>
                <w:rFonts w:hint="eastAsia"/>
                <w:spacing w:val="-8"/>
                <w:lang w:val="en-US" w:eastAsia="zh-CN"/>
              </w:rPr>
              <w:t>5</w:t>
            </w:r>
            <w:r>
              <w:rPr>
                <w:spacing w:val="-8"/>
              </w:rPr>
              <w:t>年</w:t>
            </w:r>
            <w:r>
              <w:rPr>
                <w:rFonts w:hint="eastAsia"/>
                <w:spacing w:val="-52"/>
                <w:lang w:val="en-US" w:eastAsia="zh-CN"/>
              </w:rPr>
              <w:t>7</w:t>
            </w:r>
            <w:r>
              <w:rPr>
                <w:spacing w:val="-8"/>
              </w:rPr>
              <w:t>月</w:t>
            </w:r>
            <w:r>
              <w:rPr>
                <w:rFonts w:hint="eastAsia"/>
                <w:spacing w:val="-8"/>
                <w:lang w:val="en-US" w:eastAsia="zh-CN"/>
              </w:rPr>
              <w:t>21</w:t>
            </w:r>
            <w:r>
              <w:rPr>
                <w:rFonts w:hint="eastAsia"/>
                <w:spacing w:val="-49"/>
                <w:lang w:val="en-US" w:eastAsia="zh-CN"/>
              </w:rPr>
              <w:t>日</w:t>
            </w:r>
            <w:r>
              <w:rPr>
                <w:spacing w:val="-8"/>
              </w:rPr>
              <w:t>1</w:t>
            </w:r>
            <w:r>
              <w:rPr>
                <w:rFonts w:hint="eastAsia"/>
                <w:spacing w:val="-8"/>
                <w:lang w:val="en-US" w:eastAsia="zh-CN"/>
              </w:rPr>
              <w:t>1</w:t>
            </w:r>
            <w:r>
              <w:rPr>
                <w:spacing w:val="-8"/>
              </w:rPr>
              <w:t>：</w:t>
            </w:r>
            <w:r>
              <w:rPr>
                <w:rFonts w:hint="eastAsia"/>
                <w:spacing w:val="-8"/>
                <w:lang w:val="en-US" w:eastAsia="zh-CN"/>
              </w:rPr>
              <w:t>0</w:t>
            </w:r>
            <w:r>
              <w:rPr>
                <w:spacing w:val="-8"/>
              </w:rPr>
              <w:t>0时</w:t>
            </w:r>
          </w:p>
          <w:p w14:paraId="59E9056A">
            <w:pPr>
              <w:pStyle w:val="6"/>
              <w:spacing w:before="19" w:line="225" w:lineRule="auto"/>
              <w:ind w:left="24" w:right="23" w:hanging="7"/>
              <w:rPr>
                <w:rFonts w:hint="default"/>
                <w:lang w:val="en-US"/>
              </w:rPr>
            </w:pPr>
            <w:r>
              <w:rPr>
                <w:spacing w:val="-2"/>
              </w:rPr>
              <w:t>磋商地点：</w:t>
            </w:r>
            <w:r>
              <w:rPr>
                <w:rFonts w:hint="eastAsia"/>
                <w:spacing w:val="-2"/>
                <w:lang w:val="en-US" w:eastAsia="zh-CN"/>
              </w:rPr>
              <w:t>新疆喀什地区喀什市经济开发区科林地产大厦3号楼2楼</w:t>
            </w:r>
          </w:p>
        </w:tc>
      </w:tr>
      <w:tr w14:paraId="3287C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38" w:type="dxa"/>
            <w:tcBorders>
              <w:left w:val="single" w:color="000000" w:sz="2" w:space="0"/>
            </w:tcBorders>
            <w:vAlign w:val="top"/>
          </w:tcPr>
          <w:p w14:paraId="05AC2677">
            <w:pPr>
              <w:pStyle w:val="6"/>
              <w:spacing w:before="207" w:line="241" w:lineRule="auto"/>
              <w:ind w:left="313"/>
            </w:pPr>
            <w:r>
              <w:rPr>
                <w:spacing w:val="-6"/>
              </w:rPr>
              <w:t>27</w:t>
            </w:r>
          </w:p>
        </w:tc>
        <w:tc>
          <w:tcPr>
            <w:tcW w:w="2243" w:type="dxa"/>
            <w:vAlign w:val="top"/>
          </w:tcPr>
          <w:p w14:paraId="3B5E2310">
            <w:pPr>
              <w:pStyle w:val="6"/>
              <w:spacing w:before="207" w:line="220" w:lineRule="auto"/>
              <w:ind w:left="170"/>
            </w:pPr>
            <w:r>
              <w:rPr>
                <w:b/>
                <w:bCs/>
                <w:spacing w:val="-5"/>
              </w:rPr>
              <w:t>竞争性磋商文件费</w:t>
            </w:r>
          </w:p>
        </w:tc>
        <w:tc>
          <w:tcPr>
            <w:tcW w:w="6972" w:type="dxa"/>
            <w:tcBorders>
              <w:right w:val="single" w:color="000000" w:sz="2" w:space="0"/>
            </w:tcBorders>
            <w:vAlign w:val="top"/>
          </w:tcPr>
          <w:p w14:paraId="604315A2">
            <w:pPr>
              <w:pStyle w:val="6"/>
              <w:spacing w:before="207" w:line="220" w:lineRule="auto"/>
              <w:ind w:left="25"/>
            </w:pPr>
            <w:r>
              <w:rPr>
                <w:b/>
                <w:bCs/>
                <w:spacing w:val="-4"/>
              </w:rPr>
              <w:t>竞争性磋商文件售价(元)：0.00元/本。</w:t>
            </w:r>
          </w:p>
        </w:tc>
      </w:tr>
      <w:tr w14:paraId="0F338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9" w:hRule="atLeast"/>
        </w:trPr>
        <w:tc>
          <w:tcPr>
            <w:tcW w:w="838" w:type="dxa"/>
            <w:tcBorders>
              <w:left w:val="single" w:color="000000" w:sz="2" w:space="0"/>
              <w:bottom w:val="single" w:color="000000" w:sz="2" w:space="0"/>
            </w:tcBorders>
            <w:vAlign w:val="top"/>
          </w:tcPr>
          <w:p w14:paraId="18604609">
            <w:pPr>
              <w:spacing w:line="269" w:lineRule="auto"/>
              <w:rPr>
                <w:rFonts w:ascii="Arial"/>
                <w:sz w:val="21"/>
              </w:rPr>
            </w:pPr>
          </w:p>
          <w:p w14:paraId="0B1AB71C">
            <w:pPr>
              <w:spacing w:line="269" w:lineRule="auto"/>
              <w:rPr>
                <w:rFonts w:ascii="Arial"/>
                <w:sz w:val="21"/>
              </w:rPr>
            </w:pPr>
          </w:p>
          <w:p w14:paraId="139260BC">
            <w:pPr>
              <w:spacing w:line="269" w:lineRule="auto"/>
              <w:rPr>
                <w:rFonts w:ascii="Arial"/>
                <w:sz w:val="21"/>
              </w:rPr>
            </w:pPr>
          </w:p>
          <w:p w14:paraId="0B375191">
            <w:pPr>
              <w:spacing w:line="269" w:lineRule="auto"/>
              <w:rPr>
                <w:rFonts w:ascii="Arial"/>
                <w:sz w:val="21"/>
              </w:rPr>
            </w:pPr>
          </w:p>
          <w:p w14:paraId="00EFE298">
            <w:pPr>
              <w:spacing w:line="269" w:lineRule="auto"/>
              <w:rPr>
                <w:rFonts w:ascii="Arial"/>
                <w:sz w:val="21"/>
              </w:rPr>
            </w:pPr>
          </w:p>
          <w:p w14:paraId="4C09F0BF">
            <w:pPr>
              <w:spacing w:line="270" w:lineRule="auto"/>
              <w:rPr>
                <w:rFonts w:ascii="Arial"/>
                <w:sz w:val="21"/>
              </w:rPr>
            </w:pPr>
          </w:p>
          <w:p w14:paraId="2216DA5A">
            <w:pPr>
              <w:pStyle w:val="6"/>
              <w:spacing w:before="78" w:line="241" w:lineRule="auto"/>
              <w:ind w:left="313"/>
            </w:pPr>
            <w:r>
              <w:rPr>
                <w:spacing w:val="-6"/>
              </w:rPr>
              <w:t>28</w:t>
            </w:r>
          </w:p>
        </w:tc>
        <w:tc>
          <w:tcPr>
            <w:tcW w:w="9215" w:type="dxa"/>
            <w:gridSpan w:val="2"/>
            <w:tcBorders>
              <w:bottom w:val="single" w:color="000000" w:sz="2" w:space="0"/>
              <w:right w:val="single" w:color="000000" w:sz="2" w:space="0"/>
            </w:tcBorders>
            <w:vAlign w:val="top"/>
          </w:tcPr>
          <w:p w14:paraId="03E0178C">
            <w:pPr>
              <w:pStyle w:val="6"/>
              <w:spacing w:before="109" w:line="222" w:lineRule="auto"/>
              <w:ind w:left="494"/>
            </w:pPr>
            <w:r>
              <w:rPr>
                <w:b/>
                <w:bCs/>
                <w:spacing w:val="-3"/>
              </w:rPr>
              <w:t>投标人必备资质：</w:t>
            </w:r>
          </w:p>
          <w:p w14:paraId="49AC3391">
            <w:pPr>
              <w:pStyle w:val="6"/>
              <w:spacing w:before="99" w:line="239" w:lineRule="auto"/>
              <w:ind w:left="14" w:right="85" w:firstLine="486"/>
              <w:jc w:val="both"/>
            </w:pPr>
            <w:r>
              <w:rPr>
                <w:spacing w:val="-1"/>
              </w:rPr>
              <w:t>符合《中华人民共和国政府采购法》第二十二条之规定；需具有独立法人资格，有</w:t>
            </w:r>
            <w:r>
              <w:t>独立承担民事行为责任的能力；三年内无重大违</w:t>
            </w:r>
            <w:r>
              <w:rPr>
                <w:spacing w:val="-1"/>
              </w:rPr>
              <w:t>法违规等不良记录；具有良好的社会和商业信誉及履约能力；还应同时具备下列资格条件：</w:t>
            </w:r>
          </w:p>
          <w:p w14:paraId="2E9069F1">
            <w:pPr>
              <w:pStyle w:val="6"/>
              <w:spacing w:before="74" w:line="222" w:lineRule="auto"/>
              <w:ind w:left="25"/>
            </w:pPr>
            <w:r>
              <w:rPr>
                <w:spacing w:val="-2"/>
              </w:rPr>
              <w:t>1、企业法人授权委托书、被委托人身份证；</w:t>
            </w:r>
          </w:p>
          <w:p w14:paraId="358D0A49">
            <w:pPr>
              <w:pStyle w:val="6"/>
              <w:spacing w:before="23" w:line="219" w:lineRule="auto"/>
              <w:ind w:left="10"/>
            </w:pPr>
            <w:r>
              <w:rPr>
                <w:spacing w:val="-1"/>
              </w:rPr>
              <w:t>2、具有独立承担民事责任的能力、营业执照在有效期内；</w:t>
            </w:r>
          </w:p>
          <w:p w14:paraId="7E2B2E8C">
            <w:pPr>
              <w:pStyle w:val="6"/>
              <w:spacing w:before="27" w:line="220" w:lineRule="auto"/>
              <w:ind w:left="12"/>
            </w:pPr>
            <w:r>
              <w:t>3、202</w:t>
            </w:r>
            <w:r>
              <w:rPr>
                <w:rFonts w:hint="eastAsia"/>
                <w:lang w:val="en-US" w:eastAsia="zh-CN"/>
              </w:rPr>
              <w:t>3</w:t>
            </w:r>
            <w:r>
              <w:t>年度或202</w:t>
            </w:r>
            <w:r>
              <w:rPr>
                <w:rFonts w:hint="eastAsia"/>
                <w:lang w:val="en-US" w:eastAsia="zh-CN"/>
              </w:rPr>
              <w:t>4</w:t>
            </w:r>
            <w:r>
              <w:t>年度财务审计报告证明资料(新公司须提供银行资信证明)；</w:t>
            </w:r>
          </w:p>
          <w:p w14:paraId="6C6F323C">
            <w:pPr>
              <w:pStyle w:val="6"/>
              <w:spacing w:before="23" w:line="222" w:lineRule="auto"/>
              <w:ind w:left="6"/>
            </w:pPr>
            <w:r>
              <w:rPr>
                <w:spacing w:val="-1"/>
              </w:rPr>
              <w:t>4、</w:t>
            </w:r>
            <w:r>
              <w:rPr>
                <w:rFonts w:hint="eastAsia"/>
                <w:spacing w:val="-1"/>
                <w:lang w:eastAsia="zh-CN"/>
              </w:rPr>
              <w:t>提供近六个月任意一个月的纳税证明或完税证明，若期间无纳税可提供税务局开具的无欠税证明</w:t>
            </w:r>
            <w:r>
              <w:rPr>
                <w:spacing w:val="-1"/>
              </w:rPr>
              <w:t>；</w:t>
            </w:r>
          </w:p>
          <w:p w14:paraId="4021212B">
            <w:pPr>
              <w:pStyle w:val="6"/>
              <w:spacing w:before="23" w:line="221" w:lineRule="auto"/>
              <w:ind w:left="12"/>
            </w:pPr>
            <w:r>
              <w:rPr>
                <w:spacing w:val="-2"/>
              </w:rPr>
              <w:t>5、投标保证缴纳凭证；</w:t>
            </w:r>
          </w:p>
          <w:p w14:paraId="3A250787">
            <w:pPr>
              <w:pStyle w:val="6"/>
              <w:spacing w:before="24" w:line="230" w:lineRule="auto"/>
              <w:ind w:left="11" w:right="25" w:hanging="2"/>
            </w:pPr>
            <w:r>
              <w:rPr>
                <w:spacing w:val="-2"/>
              </w:rPr>
              <w:t>6、参加政府采购活动前三年内，在经营活动中没有重大违法记录；近三年经营活动中没</w:t>
            </w:r>
            <w:r>
              <w:rPr>
                <w:spacing w:val="1"/>
              </w:rPr>
              <w:t>有重大违法记录声明函、法律、行政法规规定的其他条件。供应商不得为“信用中</w:t>
            </w:r>
          </w:p>
        </w:tc>
      </w:tr>
    </w:tbl>
    <w:p w14:paraId="4FA8B9CE">
      <w:pPr>
        <w:pStyle w:val="2"/>
        <w:spacing w:line="112" w:lineRule="exact"/>
        <w:rPr>
          <w:sz w:val="9"/>
        </w:rPr>
      </w:pPr>
    </w:p>
    <w:p w14:paraId="29EBE40F">
      <w:pPr>
        <w:spacing w:line="112" w:lineRule="exact"/>
        <w:rPr>
          <w:sz w:val="9"/>
          <w:szCs w:val="9"/>
        </w:rPr>
        <w:sectPr>
          <w:footerReference r:id="rId9" w:type="default"/>
          <w:pgSz w:w="11907" w:h="16840"/>
          <w:pgMar w:top="400" w:right="626" w:bottom="1396" w:left="1221" w:header="0" w:footer="1233" w:gutter="0"/>
          <w:cols w:space="720" w:num="1"/>
        </w:sectPr>
      </w:pPr>
    </w:p>
    <w:p w14:paraId="111BCA60">
      <w:pPr>
        <w:spacing w:before="12"/>
      </w:pPr>
    </w:p>
    <w:p w14:paraId="4AF6396A">
      <w:pPr>
        <w:spacing w:before="12"/>
      </w:pPr>
    </w:p>
    <w:p w14:paraId="2DD909CA">
      <w:pPr>
        <w:spacing w:before="11"/>
      </w:pPr>
    </w:p>
    <w:p w14:paraId="4C3B423D">
      <w:pPr>
        <w:spacing w:before="11"/>
      </w:pPr>
    </w:p>
    <w:tbl>
      <w:tblPr>
        <w:tblStyle w:val="5"/>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238"/>
        <w:gridCol w:w="5"/>
        <w:gridCol w:w="6972"/>
      </w:tblGrid>
      <w:tr w14:paraId="30D5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38" w:type="dxa"/>
            <w:tcBorders>
              <w:top w:val="single" w:color="000000" w:sz="2" w:space="0"/>
              <w:left w:val="single" w:color="000000" w:sz="2" w:space="0"/>
            </w:tcBorders>
            <w:vAlign w:val="top"/>
          </w:tcPr>
          <w:p w14:paraId="07FED503">
            <w:pPr>
              <w:pStyle w:val="6"/>
              <w:spacing w:before="79" w:line="222" w:lineRule="auto"/>
              <w:ind w:left="198"/>
            </w:pPr>
            <w:r>
              <w:rPr>
                <w:spacing w:val="-8"/>
              </w:rPr>
              <w:t>序号</w:t>
            </w:r>
          </w:p>
        </w:tc>
        <w:tc>
          <w:tcPr>
            <w:tcW w:w="2238" w:type="dxa"/>
            <w:tcBorders>
              <w:top w:val="single" w:color="000000" w:sz="2" w:space="0"/>
            </w:tcBorders>
            <w:vAlign w:val="top"/>
          </w:tcPr>
          <w:p w14:paraId="06E65859">
            <w:pPr>
              <w:pStyle w:val="6"/>
              <w:spacing w:before="79" w:line="221" w:lineRule="auto"/>
              <w:ind w:left="651"/>
            </w:pPr>
            <w:r>
              <w:rPr>
                <w:spacing w:val="-5"/>
              </w:rPr>
              <w:t>条款名称</w:t>
            </w:r>
          </w:p>
        </w:tc>
        <w:tc>
          <w:tcPr>
            <w:tcW w:w="6977" w:type="dxa"/>
            <w:gridSpan w:val="2"/>
            <w:tcBorders>
              <w:top w:val="single" w:color="000000" w:sz="2" w:space="0"/>
              <w:right w:val="single" w:color="000000" w:sz="2" w:space="0"/>
            </w:tcBorders>
            <w:vAlign w:val="top"/>
          </w:tcPr>
          <w:p w14:paraId="367E3BC1">
            <w:pPr>
              <w:pStyle w:val="6"/>
              <w:spacing w:before="79" w:line="222" w:lineRule="auto"/>
              <w:ind w:left="24"/>
            </w:pPr>
            <w:r>
              <w:rPr>
                <w:spacing w:val="-4"/>
              </w:rPr>
              <w:t>说明和要求</w:t>
            </w:r>
          </w:p>
        </w:tc>
      </w:tr>
      <w:tr w14:paraId="45AF4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7" w:hRule="atLeast"/>
        </w:trPr>
        <w:tc>
          <w:tcPr>
            <w:tcW w:w="838" w:type="dxa"/>
            <w:tcBorders>
              <w:left w:val="single" w:color="000000" w:sz="2" w:space="0"/>
            </w:tcBorders>
            <w:vAlign w:val="top"/>
          </w:tcPr>
          <w:p w14:paraId="74F2A764">
            <w:pPr>
              <w:rPr>
                <w:rFonts w:ascii="Arial"/>
                <w:sz w:val="21"/>
              </w:rPr>
            </w:pPr>
          </w:p>
        </w:tc>
        <w:tc>
          <w:tcPr>
            <w:tcW w:w="9215" w:type="dxa"/>
            <w:gridSpan w:val="3"/>
            <w:tcBorders>
              <w:right w:val="single" w:color="000000" w:sz="2" w:space="0"/>
            </w:tcBorders>
            <w:vAlign w:val="top"/>
          </w:tcPr>
          <w:p w14:paraId="794BBB4D">
            <w:pPr>
              <w:pStyle w:val="6"/>
              <w:spacing w:before="31"/>
              <w:ind w:left="12" w:right="23" w:firstLine="30"/>
              <w:jc w:val="both"/>
            </w:pPr>
            <w:r>
              <w:rPr>
                <w:spacing w:val="-1"/>
              </w:rPr>
              <w:t>国”网站（</w:t>
            </w:r>
            <w:r>
              <w:fldChar w:fldCharType="begin"/>
            </w:r>
            <w:r>
              <w:instrText xml:space="preserve"> HYPERLINK "https://www.creditchina.gov.cn" </w:instrText>
            </w:r>
            <w:r>
              <w:fldChar w:fldCharType="separate"/>
            </w:r>
            <w:r>
              <w:rPr>
                <w:spacing w:val="-1"/>
              </w:rPr>
              <w:t>www.creditchina.gov.cn</w:t>
            </w:r>
            <w:r>
              <w:rPr>
                <w:spacing w:val="-1"/>
              </w:rPr>
              <w:fldChar w:fldCharType="end"/>
            </w:r>
            <w:r>
              <w:rPr>
                <w:spacing w:val="-1"/>
              </w:rPr>
              <w:t>）中列入失信被执行人和重大税收违法案件当事人名单的供应商，不得为中国政府采购网（</w:t>
            </w:r>
            <w:r>
              <w:fldChar w:fldCharType="begin"/>
            </w:r>
            <w:r>
              <w:instrText xml:space="preserve"> HYPERLINK "https://www.ccgp.gov.cn" </w:instrText>
            </w:r>
            <w:r>
              <w:fldChar w:fldCharType="separate"/>
            </w:r>
            <w:r>
              <w:rPr>
                <w:spacing w:val="-1"/>
              </w:rPr>
              <w:t>ww</w:t>
            </w:r>
            <w:r>
              <w:rPr>
                <w:spacing w:val="-2"/>
              </w:rPr>
              <w:t>w.ccgp.gov.cn</w:t>
            </w:r>
            <w:r>
              <w:rPr>
                <w:spacing w:val="-2"/>
              </w:rPr>
              <w:fldChar w:fldCharType="end"/>
            </w:r>
            <w:r>
              <w:rPr>
                <w:spacing w:val="-2"/>
              </w:rPr>
              <w:t>）政府采购严重违法失信行为</w:t>
            </w:r>
            <w:r>
              <w:rPr>
                <w:spacing w:val="1"/>
              </w:rPr>
              <w:t>记录名单中被财政部门禁止参加政府采购活动的供应商。（网站查询的截图，加盖供应</w:t>
            </w:r>
            <w:r>
              <w:rPr>
                <w:spacing w:val="-5"/>
              </w:rPr>
              <w:t>商公章</w:t>
            </w:r>
            <w:r>
              <w:t>）；</w:t>
            </w:r>
          </w:p>
          <w:p w14:paraId="5014A265">
            <w:pPr>
              <w:pStyle w:val="6"/>
              <w:spacing w:before="73" w:line="222" w:lineRule="auto"/>
              <w:ind w:left="13"/>
            </w:pPr>
            <w:r>
              <w:rPr>
                <w:spacing w:val="-1"/>
              </w:rPr>
              <w:t>7、提供针对本次项目《反商业贿赂承诺书》</w:t>
            </w:r>
            <w:r>
              <w:rPr>
                <w:rFonts w:hint="eastAsia"/>
                <w:spacing w:val="-1"/>
                <w:lang w:eastAsia="zh-CN"/>
              </w:rPr>
              <w:t>（</w:t>
            </w:r>
            <w:r>
              <w:rPr>
                <w:rFonts w:hint="eastAsia"/>
                <w:spacing w:val="-1"/>
                <w:lang w:val="en-US" w:eastAsia="zh-CN"/>
              </w:rPr>
              <w:t>格式自拟</w:t>
            </w:r>
            <w:r>
              <w:rPr>
                <w:rFonts w:hint="eastAsia"/>
                <w:spacing w:val="-1"/>
                <w:lang w:eastAsia="zh-CN"/>
              </w:rPr>
              <w:t>）</w:t>
            </w:r>
            <w:r>
              <w:rPr>
                <w:spacing w:val="-1"/>
              </w:rPr>
              <w:t>；</w:t>
            </w:r>
          </w:p>
          <w:p w14:paraId="721EBB8E">
            <w:pPr>
              <w:pStyle w:val="6"/>
              <w:spacing w:before="97" w:line="219" w:lineRule="auto"/>
              <w:ind w:left="8"/>
            </w:pPr>
            <w:r>
              <w:rPr>
                <w:spacing w:val="-1"/>
              </w:rPr>
              <w:t>8、不参与围标串标承诺书</w:t>
            </w:r>
            <w:r>
              <w:rPr>
                <w:rFonts w:hint="eastAsia"/>
                <w:spacing w:val="-1"/>
                <w:lang w:eastAsia="zh-CN"/>
              </w:rPr>
              <w:t>（</w:t>
            </w:r>
            <w:r>
              <w:rPr>
                <w:rFonts w:hint="eastAsia"/>
                <w:spacing w:val="-1"/>
                <w:lang w:val="en-US" w:eastAsia="zh-CN"/>
              </w:rPr>
              <w:t>格式自拟</w:t>
            </w:r>
            <w:r>
              <w:rPr>
                <w:rFonts w:hint="eastAsia"/>
                <w:spacing w:val="-1"/>
                <w:lang w:eastAsia="zh-CN"/>
              </w:rPr>
              <w:t>）</w:t>
            </w:r>
            <w:r>
              <w:rPr>
                <w:spacing w:val="-1"/>
              </w:rPr>
              <w:t>。</w:t>
            </w:r>
          </w:p>
        </w:tc>
      </w:tr>
      <w:tr w14:paraId="39F79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4" w:hRule="atLeast"/>
        </w:trPr>
        <w:tc>
          <w:tcPr>
            <w:tcW w:w="838" w:type="dxa"/>
            <w:tcBorders>
              <w:left w:val="single" w:color="000000" w:sz="2" w:space="0"/>
            </w:tcBorders>
            <w:vAlign w:val="top"/>
          </w:tcPr>
          <w:p w14:paraId="45693446">
            <w:pPr>
              <w:spacing w:line="255" w:lineRule="auto"/>
              <w:rPr>
                <w:rFonts w:ascii="Arial"/>
                <w:sz w:val="21"/>
              </w:rPr>
            </w:pPr>
          </w:p>
          <w:p w14:paraId="33B02EA5">
            <w:pPr>
              <w:spacing w:line="255" w:lineRule="auto"/>
              <w:rPr>
                <w:rFonts w:ascii="Arial"/>
                <w:sz w:val="21"/>
              </w:rPr>
            </w:pPr>
          </w:p>
          <w:p w14:paraId="6ACCEB23">
            <w:pPr>
              <w:spacing w:line="255" w:lineRule="auto"/>
              <w:rPr>
                <w:rFonts w:ascii="Arial"/>
                <w:sz w:val="21"/>
              </w:rPr>
            </w:pPr>
          </w:p>
          <w:p w14:paraId="747A8F1B">
            <w:pPr>
              <w:spacing w:line="255" w:lineRule="auto"/>
              <w:rPr>
                <w:rFonts w:ascii="Arial"/>
                <w:sz w:val="21"/>
              </w:rPr>
            </w:pPr>
          </w:p>
          <w:p w14:paraId="298AA456">
            <w:pPr>
              <w:spacing w:line="255" w:lineRule="auto"/>
              <w:rPr>
                <w:rFonts w:ascii="Arial"/>
                <w:sz w:val="21"/>
              </w:rPr>
            </w:pPr>
          </w:p>
          <w:p w14:paraId="227B6B76">
            <w:pPr>
              <w:spacing w:line="255" w:lineRule="auto"/>
              <w:rPr>
                <w:rFonts w:ascii="Arial"/>
                <w:sz w:val="21"/>
              </w:rPr>
            </w:pPr>
          </w:p>
          <w:p w14:paraId="662E7772">
            <w:pPr>
              <w:spacing w:line="255" w:lineRule="auto"/>
              <w:rPr>
                <w:rFonts w:ascii="Arial"/>
                <w:sz w:val="21"/>
              </w:rPr>
            </w:pPr>
          </w:p>
          <w:p w14:paraId="1843645E">
            <w:pPr>
              <w:spacing w:line="256" w:lineRule="auto"/>
              <w:rPr>
                <w:rFonts w:ascii="Arial"/>
                <w:sz w:val="21"/>
              </w:rPr>
            </w:pPr>
          </w:p>
          <w:p w14:paraId="2A3EE6B2">
            <w:pPr>
              <w:spacing w:line="256" w:lineRule="auto"/>
              <w:rPr>
                <w:rFonts w:ascii="Arial"/>
                <w:sz w:val="21"/>
              </w:rPr>
            </w:pPr>
          </w:p>
          <w:p w14:paraId="33A0DCF9">
            <w:pPr>
              <w:spacing w:line="256" w:lineRule="auto"/>
              <w:rPr>
                <w:rFonts w:ascii="Arial"/>
                <w:sz w:val="21"/>
              </w:rPr>
            </w:pPr>
          </w:p>
          <w:p w14:paraId="41499DE4">
            <w:pPr>
              <w:spacing w:line="256" w:lineRule="auto"/>
              <w:rPr>
                <w:rFonts w:ascii="Arial"/>
                <w:sz w:val="21"/>
              </w:rPr>
            </w:pPr>
          </w:p>
          <w:p w14:paraId="62C4D4F7">
            <w:pPr>
              <w:spacing w:line="256" w:lineRule="auto"/>
              <w:rPr>
                <w:rFonts w:ascii="Arial"/>
                <w:sz w:val="21"/>
              </w:rPr>
            </w:pPr>
          </w:p>
          <w:p w14:paraId="76EFF65D">
            <w:pPr>
              <w:spacing w:line="256" w:lineRule="auto"/>
              <w:rPr>
                <w:rFonts w:ascii="Arial"/>
                <w:sz w:val="21"/>
              </w:rPr>
            </w:pPr>
          </w:p>
          <w:p w14:paraId="65391F2F">
            <w:pPr>
              <w:spacing w:line="256" w:lineRule="auto"/>
              <w:rPr>
                <w:rFonts w:ascii="Arial"/>
                <w:sz w:val="21"/>
              </w:rPr>
            </w:pPr>
          </w:p>
          <w:p w14:paraId="4328AEDB">
            <w:pPr>
              <w:pStyle w:val="6"/>
              <w:spacing w:before="78" w:line="241" w:lineRule="auto"/>
              <w:ind w:left="313"/>
            </w:pPr>
            <w:r>
              <w:rPr>
                <w:spacing w:val="-6"/>
              </w:rPr>
              <w:t>29</w:t>
            </w:r>
          </w:p>
        </w:tc>
        <w:tc>
          <w:tcPr>
            <w:tcW w:w="9215" w:type="dxa"/>
            <w:gridSpan w:val="3"/>
            <w:tcBorders>
              <w:right w:val="single" w:color="000000" w:sz="2" w:space="0"/>
            </w:tcBorders>
            <w:vAlign w:val="top"/>
          </w:tcPr>
          <w:p w14:paraId="51703B69">
            <w:pPr>
              <w:pStyle w:val="6"/>
              <w:spacing w:before="77" w:line="277" w:lineRule="auto"/>
              <w:ind w:left="15" w:right="23" w:firstLine="510"/>
              <w:jc w:val="both"/>
              <w:rPr>
                <w:rFonts w:hint="eastAsia"/>
                <w:spacing w:val="-4"/>
                <w:lang w:val="en-US" w:eastAsia="zh-CN"/>
              </w:rPr>
            </w:pPr>
            <w:r>
              <w:rPr>
                <w:b/>
                <w:bCs/>
                <w:spacing w:val="-2"/>
              </w:rPr>
              <w:t>中小微型企业有关政策：</w:t>
            </w:r>
            <w:r>
              <w:rPr>
                <w:spacing w:val="-2"/>
              </w:rPr>
              <w:t>根据中华人民共和国财政部、中华人民共和国工业和信息</w:t>
            </w:r>
            <w:r>
              <w:rPr>
                <w:spacing w:val="-4"/>
              </w:rPr>
              <w:t>化部《政府采购促进中小企业发展暂行办法》（财库[2011]181号）文件的规定</w:t>
            </w:r>
            <w:r>
              <w:rPr>
                <w:rFonts w:hint="eastAsia"/>
                <w:spacing w:val="-4"/>
                <w:lang w:val="en-US" w:eastAsia="zh-CN"/>
              </w:rPr>
              <w:t>和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响应文件中提交了《中小企业声明函》或省级以上监狱管理局、戒毒管理局（含新疆生产建设兵团）出具的属于监狱企业的证明文件的供应商，其投标报价扣除10%后参与评审。对于同时属于小微企业、监狱企业或残疾人福利性单位的，不重复进行投标报价扣除。</w:t>
            </w:r>
          </w:p>
          <w:p w14:paraId="21B96910">
            <w:pPr>
              <w:pStyle w:val="6"/>
              <w:spacing w:before="77" w:line="277" w:lineRule="auto"/>
              <w:ind w:right="23"/>
              <w:jc w:val="both"/>
            </w:pPr>
            <w:r>
              <w:rPr>
                <w:spacing w:val="-4"/>
              </w:rPr>
              <w:t>属于中</w:t>
            </w:r>
            <w:r>
              <w:rPr>
                <w:spacing w:val="-2"/>
              </w:rPr>
              <w:t>小企业评审优惠内容及幅度如下:</w:t>
            </w:r>
          </w:p>
          <w:p w14:paraId="75ED1032">
            <w:pPr>
              <w:pStyle w:val="6"/>
              <w:spacing w:before="2" w:line="276" w:lineRule="auto"/>
              <w:ind w:left="39" w:right="4045" w:firstLine="6"/>
              <w:rPr>
                <w:rFonts w:hint="eastAsia" w:eastAsia="仿宋"/>
                <w:spacing w:val="-3"/>
                <w:lang w:eastAsia="zh-CN"/>
              </w:rPr>
            </w:pPr>
            <w:r>
              <w:rPr>
                <w:spacing w:val="-3"/>
              </w:rPr>
              <w:t>中小企业(含中型、小型、微型企业</w:t>
            </w:r>
            <w:r>
              <w:rPr>
                <w:rFonts w:hint="eastAsia"/>
                <w:spacing w:val="-3"/>
                <w:lang w:eastAsia="zh-CN"/>
              </w:rPr>
              <w:t>）</w:t>
            </w:r>
          </w:p>
          <w:p w14:paraId="62DD4DC3">
            <w:pPr>
              <w:pStyle w:val="6"/>
              <w:spacing w:before="2" w:line="276" w:lineRule="auto"/>
              <w:ind w:left="39" w:right="4045" w:firstLine="6"/>
            </w:pPr>
            <w:r>
              <w:rPr>
                <w:spacing w:val="-3"/>
              </w:rPr>
              <w:t>应当同时符合</w:t>
            </w:r>
            <w:r>
              <w:rPr>
                <w:spacing w:val="-9"/>
              </w:rPr>
              <w:t>以下条件:</w:t>
            </w:r>
          </w:p>
          <w:p w14:paraId="79CCDF30">
            <w:pPr>
              <w:pStyle w:val="6"/>
              <w:spacing w:before="1" w:line="220" w:lineRule="auto"/>
              <w:ind w:left="7"/>
            </w:pPr>
            <w:r>
              <w:rPr>
                <w:spacing w:val="-2"/>
              </w:rPr>
              <w:t>①符合中小企业划分标准（按《关于印发中小企业划型标准规定的通知》(工信部联企业</w:t>
            </w:r>
          </w:p>
          <w:p w14:paraId="4530393B">
            <w:pPr>
              <w:pStyle w:val="6"/>
              <w:spacing w:before="72" w:line="221" w:lineRule="auto"/>
              <w:ind w:left="285"/>
            </w:pPr>
            <w:r>
              <w:rPr>
                <w:spacing w:val="-3"/>
              </w:rPr>
              <w:t>[2011]300号）执行）;</w:t>
            </w:r>
          </w:p>
          <w:p w14:paraId="6EB354E0">
            <w:pPr>
              <w:pStyle w:val="6"/>
              <w:spacing w:before="72" w:line="249" w:lineRule="auto"/>
              <w:ind w:left="255" w:right="60" w:hanging="249"/>
            </w:pPr>
            <w:r>
              <w:t>②提供本企业承担的服务，或者</w:t>
            </w:r>
            <w:r>
              <w:rPr>
                <w:rFonts w:hint="eastAsia"/>
                <w:lang w:val="en-US" w:eastAsia="zh-CN"/>
              </w:rPr>
              <w:t>由</w:t>
            </w:r>
            <w:r>
              <w:t>其他中小企业提供</w:t>
            </w:r>
            <w:r>
              <w:rPr>
                <w:rFonts w:hint="eastAsia"/>
                <w:lang w:eastAsia="zh-CN"/>
              </w:rPr>
              <w:t>的</w:t>
            </w:r>
            <w:r>
              <w:rPr>
                <w:rFonts w:hint="eastAsia"/>
                <w:lang w:val="en-US" w:eastAsia="zh-CN"/>
              </w:rPr>
              <w:t>服务</w:t>
            </w:r>
          </w:p>
          <w:p w14:paraId="4E4912DB">
            <w:pPr>
              <w:pStyle w:val="6"/>
              <w:spacing w:line="222" w:lineRule="auto"/>
              <w:ind w:left="20"/>
            </w:pPr>
            <w:r>
              <w:rPr>
                <w:spacing w:val="-3"/>
              </w:rPr>
              <w:t>（二）价格扣除办法：</w:t>
            </w:r>
          </w:p>
          <w:p w14:paraId="46C23018">
            <w:pPr>
              <w:pStyle w:val="6"/>
              <w:spacing w:before="70" w:line="250" w:lineRule="auto"/>
              <w:ind w:left="268" w:right="1345" w:hanging="261"/>
            </w:pPr>
            <w:r>
              <w:rPr>
                <w:spacing w:val="-1"/>
              </w:rPr>
              <w:t>①对于非专门面向中小企业的项目，对小型和微型企业</w:t>
            </w:r>
            <w:r>
              <w:rPr>
                <w:rFonts w:hint="eastAsia"/>
                <w:spacing w:val="-1"/>
                <w:lang w:val="en-US" w:eastAsia="zh-CN"/>
              </w:rPr>
              <w:t>提供的服务</w:t>
            </w:r>
            <w:r>
              <w:rPr>
                <w:spacing w:val="-1"/>
              </w:rPr>
              <w:t>价格给予1</w:t>
            </w:r>
            <w:r>
              <w:rPr>
                <w:spacing w:val="-2"/>
              </w:rPr>
              <w:t>0%的扣除，用扣除后的价格参与价格分的评审。</w:t>
            </w:r>
          </w:p>
          <w:p w14:paraId="2CEFE917">
            <w:pPr>
              <w:pStyle w:val="6"/>
              <w:spacing w:before="72" w:line="220" w:lineRule="auto"/>
              <w:ind w:left="49"/>
            </w:pPr>
            <w:r>
              <w:rPr>
                <w:spacing w:val="-2"/>
              </w:rPr>
              <w:t>(三)小型和微型企业适用价格扣除办法时应提供的相关资料：</w:t>
            </w:r>
          </w:p>
          <w:p w14:paraId="17B3DAC7">
            <w:pPr>
              <w:pStyle w:val="6"/>
              <w:spacing w:before="73" w:line="222" w:lineRule="auto"/>
            </w:pPr>
            <w:r>
              <w:rPr>
                <w:spacing w:val="-1"/>
              </w:rPr>
              <w:t>《中小企业声明函》；</w:t>
            </w:r>
          </w:p>
        </w:tc>
      </w:tr>
      <w:tr w14:paraId="7727E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4" w:hRule="atLeast"/>
        </w:trPr>
        <w:tc>
          <w:tcPr>
            <w:tcW w:w="838" w:type="dxa"/>
            <w:tcBorders>
              <w:left w:val="single" w:color="000000" w:sz="2" w:space="0"/>
            </w:tcBorders>
            <w:vAlign w:val="top"/>
          </w:tcPr>
          <w:p w14:paraId="7A2B0A0A">
            <w:pPr>
              <w:spacing w:line="269" w:lineRule="auto"/>
              <w:rPr>
                <w:rFonts w:ascii="Arial"/>
                <w:sz w:val="21"/>
              </w:rPr>
            </w:pPr>
          </w:p>
          <w:p w14:paraId="11FAD5C2">
            <w:pPr>
              <w:spacing w:line="269" w:lineRule="auto"/>
              <w:rPr>
                <w:rFonts w:ascii="Arial"/>
                <w:sz w:val="21"/>
              </w:rPr>
            </w:pPr>
          </w:p>
          <w:p w14:paraId="7FEC2B92">
            <w:pPr>
              <w:spacing w:line="269" w:lineRule="auto"/>
              <w:rPr>
                <w:rFonts w:ascii="Arial"/>
                <w:sz w:val="21"/>
              </w:rPr>
            </w:pPr>
          </w:p>
          <w:p w14:paraId="03796373">
            <w:pPr>
              <w:spacing w:line="270" w:lineRule="auto"/>
              <w:rPr>
                <w:rFonts w:ascii="Arial"/>
                <w:sz w:val="21"/>
              </w:rPr>
            </w:pPr>
          </w:p>
          <w:p w14:paraId="5BF3F1D0">
            <w:pPr>
              <w:pStyle w:val="6"/>
              <w:spacing w:before="78" w:line="241" w:lineRule="auto"/>
              <w:ind w:left="277"/>
            </w:pPr>
            <w:r>
              <w:rPr>
                <w:spacing w:val="-7"/>
              </w:rPr>
              <w:t>30</w:t>
            </w:r>
          </w:p>
        </w:tc>
        <w:tc>
          <w:tcPr>
            <w:tcW w:w="2238" w:type="dxa"/>
            <w:vAlign w:val="top"/>
          </w:tcPr>
          <w:p w14:paraId="3A7B0BF0">
            <w:pPr>
              <w:spacing w:line="299" w:lineRule="auto"/>
              <w:rPr>
                <w:rFonts w:ascii="Arial"/>
                <w:sz w:val="21"/>
              </w:rPr>
            </w:pPr>
          </w:p>
          <w:p w14:paraId="32C774EB">
            <w:pPr>
              <w:spacing w:line="300" w:lineRule="auto"/>
              <w:rPr>
                <w:rFonts w:ascii="Arial"/>
                <w:sz w:val="21"/>
              </w:rPr>
            </w:pPr>
          </w:p>
          <w:p w14:paraId="19BCC3C0">
            <w:pPr>
              <w:spacing w:line="300" w:lineRule="auto"/>
              <w:rPr>
                <w:rFonts w:ascii="Arial"/>
                <w:sz w:val="21"/>
              </w:rPr>
            </w:pPr>
          </w:p>
          <w:p w14:paraId="5019F0AD">
            <w:pPr>
              <w:pStyle w:val="6"/>
              <w:spacing w:before="78" w:line="278" w:lineRule="auto"/>
              <w:ind w:left="883" w:right="35" w:hanging="839"/>
            </w:pPr>
            <w:r>
              <w:rPr>
                <w:spacing w:val="-2"/>
              </w:rPr>
              <w:t>充分、公平竞争保障</w:t>
            </w:r>
            <w:r>
              <w:rPr>
                <w:spacing w:val="-8"/>
              </w:rPr>
              <w:t>措施</w:t>
            </w:r>
          </w:p>
        </w:tc>
        <w:tc>
          <w:tcPr>
            <w:tcW w:w="6977" w:type="dxa"/>
            <w:gridSpan w:val="2"/>
            <w:tcBorders>
              <w:right w:val="single" w:color="000000" w:sz="2" w:space="0"/>
            </w:tcBorders>
            <w:vAlign w:val="top"/>
          </w:tcPr>
          <w:p w14:paraId="3D073877">
            <w:pPr>
              <w:pStyle w:val="6"/>
              <w:spacing w:before="84" w:line="267" w:lineRule="auto"/>
              <w:ind w:left="13" w:right="23" w:firstLine="481"/>
            </w:pPr>
            <w:r>
              <w:rPr>
                <w:spacing w:val="-1"/>
              </w:rPr>
              <w:t>使用综合评分法的采购项目，提供相同品牌产品</w:t>
            </w:r>
            <w:r>
              <w:rPr>
                <w:spacing w:val="-2"/>
              </w:rPr>
              <w:t>且通过资格审</w:t>
            </w:r>
            <w:r>
              <w:rPr>
                <w:spacing w:val="-1"/>
              </w:rPr>
              <w:t>查、符合性审查的不同投标人参加同一合同项下投标的，按一</w:t>
            </w:r>
            <w:r>
              <w:rPr>
                <w:spacing w:val="-2"/>
              </w:rPr>
              <w:t>家投</w:t>
            </w:r>
            <w:r>
              <w:rPr>
                <w:spacing w:val="-1"/>
              </w:rPr>
              <w:t>标人计算，评审后得分最高的同品牌投标人获得中标人推荐资</w:t>
            </w:r>
            <w:r>
              <w:rPr>
                <w:spacing w:val="-2"/>
              </w:rPr>
              <w:t>格；</w:t>
            </w:r>
            <w:r>
              <w:rPr>
                <w:spacing w:val="-1"/>
              </w:rPr>
              <w:t>评审得分相同的，由采购人或者采购人委托评标委员会按照招</w:t>
            </w:r>
            <w:r>
              <w:rPr>
                <w:spacing w:val="-2"/>
              </w:rPr>
              <w:t>标文</w:t>
            </w:r>
            <w:r>
              <w:rPr>
                <w:spacing w:val="-1"/>
              </w:rPr>
              <w:t>件规定的方式确定一个投标人获得中标人推荐资格，招标文件</w:t>
            </w:r>
            <w:r>
              <w:rPr>
                <w:spacing w:val="-2"/>
              </w:rPr>
              <w:t>未规</w:t>
            </w:r>
            <w:r>
              <w:rPr>
                <w:spacing w:val="7"/>
              </w:rPr>
              <w:t>定的采取随机抽取方式确定，其他同品牌投标人不作为中标候选</w:t>
            </w:r>
            <w:r>
              <w:rPr>
                <w:spacing w:val="-8"/>
              </w:rPr>
              <w:t>人。</w:t>
            </w:r>
          </w:p>
        </w:tc>
      </w:tr>
      <w:tr w14:paraId="40A9A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2" w:hRule="atLeast"/>
        </w:trPr>
        <w:tc>
          <w:tcPr>
            <w:tcW w:w="838" w:type="dxa"/>
            <w:tcBorders>
              <w:left w:val="single" w:color="000000" w:sz="2" w:space="0"/>
              <w:bottom w:val="single" w:color="000000" w:sz="2" w:space="0"/>
            </w:tcBorders>
            <w:vAlign w:val="top"/>
          </w:tcPr>
          <w:p w14:paraId="6BCB0766">
            <w:pPr>
              <w:spacing w:line="362" w:lineRule="auto"/>
              <w:rPr>
                <w:rFonts w:ascii="Arial"/>
                <w:sz w:val="21"/>
              </w:rPr>
            </w:pPr>
          </w:p>
          <w:p w14:paraId="5F45C409">
            <w:pPr>
              <w:pStyle w:val="6"/>
              <w:spacing w:before="78" w:line="241" w:lineRule="auto"/>
              <w:ind w:left="277"/>
            </w:pPr>
            <w:r>
              <w:rPr>
                <w:spacing w:val="-7"/>
              </w:rPr>
              <w:t>31</w:t>
            </w:r>
          </w:p>
        </w:tc>
        <w:tc>
          <w:tcPr>
            <w:tcW w:w="2238" w:type="dxa"/>
            <w:tcBorders>
              <w:bottom w:val="single" w:color="000000" w:sz="2" w:space="0"/>
            </w:tcBorders>
            <w:vAlign w:val="top"/>
          </w:tcPr>
          <w:p w14:paraId="44F947DA">
            <w:pPr>
              <w:pStyle w:val="6"/>
              <w:spacing w:before="263" w:line="222" w:lineRule="auto"/>
              <w:ind w:left="75"/>
            </w:pPr>
            <w:r>
              <w:rPr>
                <w:spacing w:val="-5"/>
              </w:rPr>
              <w:t>电子投标文件解密时</w:t>
            </w:r>
          </w:p>
          <w:p w14:paraId="09EE237E">
            <w:pPr>
              <w:pStyle w:val="6"/>
              <w:spacing w:before="71" w:line="223" w:lineRule="auto"/>
              <w:ind w:left="1031"/>
            </w:pPr>
            <w:r>
              <w:t>间</w:t>
            </w:r>
          </w:p>
        </w:tc>
        <w:tc>
          <w:tcPr>
            <w:tcW w:w="6977" w:type="dxa"/>
            <w:gridSpan w:val="2"/>
            <w:tcBorders>
              <w:bottom w:val="single" w:color="000000" w:sz="2" w:space="0"/>
              <w:right w:val="single" w:color="000000" w:sz="2" w:space="0"/>
            </w:tcBorders>
            <w:vAlign w:val="top"/>
          </w:tcPr>
          <w:p w14:paraId="3EA241AF">
            <w:pPr>
              <w:pStyle w:val="6"/>
              <w:spacing w:before="81" w:line="259" w:lineRule="auto"/>
              <w:ind w:left="20" w:right="23" w:firstLine="482"/>
            </w:pPr>
            <w:r>
              <w:rPr>
                <w:spacing w:val="-4"/>
              </w:rPr>
              <w:t>开标时间后30分钟内（</w:t>
            </w:r>
            <w:r>
              <w:rPr>
                <w:spacing w:val="-2"/>
              </w:rPr>
              <w:t>供应商登录“政采云”平台，用“项目采购-开标</w:t>
            </w:r>
            <w:r>
              <w:rPr>
                <w:spacing w:val="-3"/>
              </w:rPr>
              <w:t>评标”功</w:t>
            </w:r>
            <w:r>
              <w:rPr>
                <w:spacing w:val="-4"/>
              </w:rPr>
              <w:t>能进行解密投标文件。若供应商在规定时间内</w:t>
            </w:r>
            <w:r>
              <w:rPr>
                <w:spacing w:val="-3"/>
              </w:rPr>
              <w:t>未按时解密的，视为无效投标。</w:t>
            </w:r>
          </w:p>
        </w:tc>
      </w:tr>
      <w:tr w14:paraId="11C47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7" w:hRule="atLeast"/>
        </w:trPr>
        <w:tc>
          <w:tcPr>
            <w:tcW w:w="838" w:type="dxa"/>
            <w:tcBorders>
              <w:left w:val="single" w:color="000000" w:sz="2" w:space="0"/>
            </w:tcBorders>
            <w:vAlign w:val="top"/>
          </w:tcPr>
          <w:p w14:paraId="41AA3DEA">
            <w:pPr>
              <w:spacing w:line="246" w:lineRule="auto"/>
              <w:rPr>
                <w:rFonts w:ascii="Arial"/>
                <w:sz w:val="21"/>
              </w:rPr>
            </w:pPr>
          </w:p>
          <w:p w14:paraId="3A991C21">
            <w:pPr>
              <w:spacing w:line="246" w:lineRule="auto"/>
              <w:rPr>
                <w:rFonts w:ascii="Arial"/>
                <w:sz w:val="21"/>
              </w:rPr>
            </w:pPr>
          </w:p>
          <w:p w14:paraId="7EBAE30A">
            <w:pPr>
              <w:spacing w:line="246" w:lineRule="auto"/>
              <w:rPr>
                <w:rFonts w:ascii="Arial"/>
                <w:sz w:val="21"/>
              </w:rPr>
            </w:pPr>
          </w:p>
          <w:p w14:paraId="7915FB98">
            <w:pPr>
              <w:spacing w:line="246" w:lineRule="auto"/>
              <w:rPr>
                <w:rFonts w:ascii="Arial"/>
                <w:sz w:val="21"/>
              </w:rPr>
            </w:pPr>
          </w:p>
          <w:p w14:paraId="17C13FB7">
            <w:pPr>
              <w:spacing w:line="246" w:lineRule="auto"/>
              <w:rPr>
                <w:rFonts w:ascii="Arial"/>
                <w:sz w:val="21"/>
              </w:rPr>
            </w:pPr>
          </w:p>
          <w:p w14:paraId="706F78DD">
            <w:pPr>
              <w:spacing w:line="246" w:lineRule="auto"/>
              <w:rPr>
                <w:rFonts w:ascii="Arial"/>
                <w:sz w:val="21"/>
              </w:rPr>
            </w:pPr>
          </w:p>
          <w:p w14:paraId="01093D98">
            <w:pPr>
              <w:spacing w:line="246" w:lineRule="auto"/>
              <w:rPr>
                <w:rFonts w:ascii="Arial"/>
                <w:sz w:val="21"/>
              </w:rPr>
            </w:pPr>
          </w:p>
          <w:p w14:paraId="510A7DC5">
            <w:pPr>
              <w:spacing w:line="246" w:lineRule="auto"/>
              <w:rPr>
                <w:rFonts w:ascii="Arial"/>
                <w:sz w:val="21"/>
              </w:rPr>
            </w:pPr>
          </w:p>
          <w:p w14:paraId="60808A76">
            <w:pPr>
              <w:spacing w:line="247" w:lineRule="auto"/>
              <w:rPr>
                <w:rFonts w:ascii="Arial"/>
                <w:sz w:val="21"/>
              </w:rPr>
            </w:pPr>
          </w:p>
          <w:p w14:paraId="424DA1C4">
            <w:pPr>
              <w:pStyle w:val="6"/>
              <w:spacing w:before="78" w:line="241" w:lineRule="auto"/>
              <w:ind w:left="315"/>
            </w:pPr>
            <w:r>
              <w:rPr>
                <w:spacing w:val="-7"/>
              </w:rPr>
              <w:t>32</w:t>
            </w:r>
          </w:p>
        </w:tc>
        <w:tc>
          <w:tcPr>
            <w:tcW w:w="2243" w:type="dxa"/>
            <w:gridSpan w:val="2"/>
            <w:vAlign w:val="top"/>
          </w:tcPr>
          <w:p w14:paraId="4703610A">
            <w:pPr>
              <w:spacing w:line="250" w:lineRule="auto"/>
              <w:rPr>
                <w:rFonts w:ascii="Arial"/>
                <w:sz w:val="21"/>
              </w:rPr>
            </w:pPr>
          </w:p>
          <w:p w14:paraId="7968BF90">
            <w:pPr>
              <w:spacing w:line="250" w:lineRule="auto"/>
              <w:rPr>
                <w:rFonts w:ascii="Arial"/>
                <w:sz w:val="21"/>
              </w:rPr>
            </w:pPr>
          </w:p>
          <w:p w14:paraId="766B06E9">
            <w:pPr>
              <w:spacing w:line="250" w:lineRule="auto"/>
              <w:rPr>
                <w:rFonts w:ascii="Arial"/>
                <w:sz w:val="21"/>
              </w:rPr>
            </w:pPr>
          </w:p>
          <w:p w14:paraId="10E29E1A">
            <w:pPr>
              <w:spacing w:line="250" w:lineRule="auto"/>
              <w:rPr>
                <w:rFonts w:ascii="Arial"/>
                <w:sz w:val="21"/>
              </w:rPr>
            </w:pPr>
          </w:p>
          <w:p w14:paraId="5F326F2B">
            <w:pPr>
              <w:spacing w:line="250" w:lineRule="auto"/>
              <w:rPr>
                <w:rFonts w:ascii="Arial"/>
                <w:sz w:val="21"/>
              </w:rPr>
            </w:pPr>
          </w:p>
          <w:p w14:paraId="798559B5">
            <w:pPr>
              <w:pStyle w:val="6"/>
              <w:spacing w:before="78" w:line="278" w:lineRule="auto"/>
              <w:ind w:right="35"/>
              <w:rPr>
                <w:spacing w:val="-2"/>
              </w:rPr>
            </w:pPr>
          </w:p>
          <w:p w14:paraId="72FE73F2">
            <w:pPr>
              <w:pStyle w:val="6"/>
              <w:spacing w:before="78" w:line="278" w:lineRule="auto"/>
              <w:ind w:right="35"/>
              <w:rPr>
                <w:spacing w:val="-2"/>
              </w:rPr>
            </w:pPr>
          </w:p>
          <w:p w14:paraId="23AB579A">
            <w:pPr>
              <w:pStyle w:val="6"/>
              <w:spacing w:before="78" w:line="278" w:lineRule="auto"/>
              <w:ind w:right="35"/>
            </w:pPr>
            <w:r>
              <w:rPr>
                <w:spacing w:val="-2"/>
              </w:rPr>
              <w:t>低于成本价不正当竞</w:t>
            </w:r>
            <w:r>
              <w:rPr>
                <w:spacing w:val="-4"/>
              </w:rPr>
              <w:t>争预防措施</w:t>
            </w:r>
          </w:p>
        </w:tc>
        <w:tc>
          <w:tcPr>
            <w:tcW w:w="6972" w:type="dxa"/>
            <w:tcBorders>
              <w:right w:val="single" w:color="000000" w:sz="2" w:space="0"/>
            </w:tcBorders>
            <w:vAlign w:val="top"/>
          </w:tcPr>
          <w:p w14:paraId="7DEB77FC">
            <w:pPr>
              <w:keepNext w:val="0"/>
              <w:keepLines w:val="0"/>
              <w:widowControl/>
              <w:suppressLineNumbers w:val="0"/>
              <w:ind w:firstLine="480" w:firstLineChars="200"/>
              <w:jc w:val="left"/>
            </w:pPr>
            <w:r>
              <w:rPr>
                <w:rFonts w:ascii="仿宋" w:hAnsi="仿宋" w:eastAsia="仿宋" w:cs="仿宋"/>
                <w:snapToGrid w:val="0"/>
                <w:color w:val="000000"/>
                <w:kern w:val="0"/>
                <w:sz w:val="24"/>
                <w:szCs w:val="24"/>
                <w:lang w:val="en-US" w:eastAsia="zh-CN" w:bidi="ar"/>
              </w:rPr>
              <w:t>在评标期间，评标委员会将以电子询标方式要求投标人对其投标文件</w:t>
            </w:r>
            <w:r>
              <w:rPr>
                <w:rFonts w:hint="eastAsia" w:ascii="仿宋" w:hAnsi="仿宋" w:eastAsia="仿宋" w:cs="仿宋"/>
                <w:snapToGrid w:val="0"/>
                <w:color w:val="000000"/>
                <w:kern w:val="0"/>
                <w:sz w:val="24"/>
                <w:szCs w:val="24"/>
                <w:lang w:val="en-US" w:eastAsia="zh-CN" w:bidi="ar"/>
              </w:rPr>
              <w:t>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电子澄清方式进行，并不得超出投标文件范围或者改变投标文件的实质性内容。</w:t>
            </w:r>
          </w:p>
          <w:p w14:paraId="16775E26">
            <w:pPr>
              <w:pStyle w:val="6"/>
              <w:spacing w:before="2" w:line="276" w:lineRule="auto"/>
              <w:ind w:left="17" w:right="25" w:firstLine="487"/>
            </w:pPr>
            <w:r>
              <w:rPr>
                <w:spacing w:val="2"/>
              </w:rPr>
              <w:t>注：1、本项目供应商提供成本构成书面说明并提交相关证明</w:t>
            </w:r>
            <w:r>
              <w:rPr>
                <w:spacing w:val="-1"/>
              </w:rPr>
              <w:t>材料的合理时间由评审委员会现场确定。</w:t>
            </w:r>
          </w:p>
          <w:p w14:paraId="28D1BDD3">
            <w:pPr>
              <w:pStyle w:val="6"/>
              <w:spacing w:before="4" w:line="259" w:lineRule="auto"/>
              <w:ind w:left="18" w:right="23" w:firstLine="475"/>
              <w:jc w:val="both"/>
            </w:pPr>
            <w:r>
              <w:rPr>
                <w:spacing w:val="3"/>
              </w:rPr>
              <w:t>2、投标人应当保证其提供的说明、证明材料真实、有效，如</w:t>
            </w:r>
            <w:r>
              <w:rPr>
                <w:spacing w:val="-2"/>
              </w:rPr>
              <w:t>若在项目评审后等发现其项目成本明显高于其说明、证明的，投标人担承提供虚假材料谋取中标及采取不正当手段诋毁、排挤其他供应商等行为情形的相关法律责任</w:t>
            </w:r>
          </w:p>
        </w:tc>
      </w:tr>
      <w:tr w14:paraId="2E8CE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838" w:type="dxa"/>
            <w:tcBorders>
              <w:left w:val="single" w:color="000000" w:sz="2" w:space="0"/>
              <w:bottom w:val="single" w:color="000000" w:sz="2" w:space="0"/>
            </w:tcBorders>
            <w:vAlign w:val="top"/>
          </w:tcPr>
          <w:p w14:paraId="76A27485">
            <w:pPr>
              <w:pStyle w:val="6"/>
              <w:spacing w:before="262" w:line="241" w:lineRule="auto"/>
              <w:ind w:left="315"/>
              <w:rPr>
                <w:spacing w:val="-7"/>
              </w:rPr>
            </w:pPr>
          </w:p>
          <w:p w14:paraId="7338DDFB">
            <w:pPr>
              <w:pStyle w:val="6"/>
              <w:spacing w:before="262" w:line="241" w:lineRule="auto"/>
              <w:ind w:left="315"/>
            </w:pPr>
            <w:r>
              <w:rPr>
                <w:spacing w:val="-7"/>
              </w:rPr>
              <w:t>33</w:t>
            </w:r>
          </w:p>
        </w:tc>
        <w:tc>
          <w:tcPr>
            <w:tcW w:w="2243" w:type="dxa"/>
            <w:gridSpan w:val="2"/>
            <w:tcBorders>
              <w:bottom w:val="single" w:color="000000" w:sz="2" w:space="0"/>
            </w:tcBorders>
            <w:vAlign w:val="top"/>
          </w:tcPr>
          <w:p w14:paraId="535506EA">
            <w:pPr>
              <w:pStyle w:val="6"/>
              <w:spacing w:before="263" w:line="222" w:lineRule="auto"/>
              <w:ind w:left="533"/>
              <w:rPr>
                <w:spacing w:val="-5"/>
              </w:rPr>
            </w:pPr>
          </w:p>
          <w:p w14:paraId="6A33377F">
            <w:pPr>
              <w:pStyle w:val="6"/>
              <w:spacing w:before="263" w:line="222" w:lineRule="auto"/>
              <w:ind w:left="533"/>
            </w:pPr>
            <w:r>
              <w:rPr>
                <w:spacing w:val="-5"/>
              </w:rPr>
              <w:t>代理服务费</w:t>
            </w:r>
          </w:p>
        </w:tc>
        <w:tc>
          <w:tcPr>
            <w:tcW w:w="6972" w:type="dxa"/>
            <w:tcBorders>
              <w:bottom w:val="single" w:color="000000" w:sz="2" w:space="0"/>
              <w:right w:val="single" w:color="000000" w:sz="2" w:space="0"/>
            </w:tcBorders>
            <w:vAlign w:val="top"/>
          </w:tcPr>
          <w:p w14:paraId="68E94F72">
            <w:pPr>
              <w:pStyle w:val="6"/>
              <w:spacing w:before="84" w:line="250" w:lineRule="auto"/>
              <w:ind w:left="48" w:right="23" w:firstLine="449"/>
            </w:pPr>
            <w:r>
              <w:t>根据发改价格【2015】299号文件《关于进一步放开建设项目专业服务价格的通知》协商确定，收费标准：100万元以下，费率为1.5%；100-500万元，费率为1.1%；500-1000万元，费率为0.8%；1000-5000万元，费率为0.5%；以上按差额定率累进法</w:t>
            </w:r>
            <w:r>
              <w:rPr>
                <w:rFonts w:hint="eastAsia"/>
                <w:lang w:val="en-US" w:eastAsia="zh-CN"/>
              </w:rPr>
              <w:t>下浮20%</w:t>
            </w:r>
            <w:r>
              <w:t>计算。中标单位在领取中标通知书前向代理机构一次性支付该费用。</w:t>
            </w:r>
          </w:p>
        </w:tc>
      </w:tr>
    </w:tbl>
    <w:p w14:paraId="294F315F">
      <w:pPr>
        <w:pStyle w:val="2"/>
      </w:pPr>
    </w:p>
    <w:p w14:paraId="4BA8AB63">
      <w:pPr>
        <w:sectPr>
          <w:footerReference r:id="rId10" w:type="default"/>
          <w:pgSz w:w="11907" w:h="16840"/>
          <w:pgMar w:top="400" w:right="626" w:bottom="1396" w:left="1221" w:header="0" w:footer="1233" w:gutter="0"/>
          <w:cols w:space="720" w:num="1"/>
        </w:sectPr>
      </w:pPr>
    </w:p>
    <w:p w14:paraId="4E6330AD">
      <w:pPr>
        <w:pStyle w:val="2"/>
        <w:spacing w:line="317" w:lineRule="auto"/>
      </w:pPr>
    </w:p>
    <w:p w14:paraId="514AD9BC">
      <w:pPr>
        <w:pStyle w:val="2"/>
        <w:spacing w:line="317" w:lineRule="auto"/>
      </w:pPr>
    </w:p>
    <w:p w14:paraId="6D3B82F2">
      <w:pPr>
        <w:pStyle w:val="2"/>
        <w:spacing w:line="318" w:lineRule="auto"/>
      </w:pPr>
    </w:p>
    <w:p w14:paraId="60462444">
      <w:pPr>
        <w:spacing w:before="101" w:line="228" w:lineRule="auto"/>
        <w:ind w:left="4001"/>
        <w:rPr>
          <w:rFonts w:ascii="仿宋" w:hAnsi="仿宋" w:eastAsia="仿宋" w:cs="仿宋"/>
          <w:sz w:val="31"/>
          <w:szCs w:val="31"/>
        </w:rPr>
      </w:pPr>
      <w:r>
        <w:rPr>
          <w:rFonts w:ascii="仿宋" w:hAnsi="仿宋" w:eastAsia="仿宋" w:cs="仿宋"/>
          <w:b/>
          <w:bCs/>
          <w:spacing w:val="2"/>
          <w:sz w:val="31"/>
          <w:szCs w:val="31"/>
        </w:rPr>
        <w:t>二、投标须知</w:t>
      </w:r>
    </w:p>
    <w:p w14:paraId="3FE977B4">
      <w:pPr>
        <w:spacing w:before="26" w:line="224" w:lineRule="auto"/>
        <w:ind w:left="4"/>
        <w:outlineLvl w:val="1"/>
        <w:rPr>
          <w:rFonts w:ascii="仿宋" w:hAnsi="仿宋" w:eastAsia="仿宋" w:cs="仿宋"/>
          <w:sz w:val="28"/>
          <w:szCs w:val="28"/>
        </w:rPr>
      </w:pPr>
      <w:r>
        <w:rPr>
          <w:rFonts w:ascii="仿宋" w:hAnsi="仿宋" w:eastAsia="仿宋" w:cs="仿宋"/>
          <w:b/>
          <w:bCs/>
          <w:spacing w:val="-5"/>
          <w:sz w:val="28"/>
          <w:szCs w:val="28"/>
        </w:rPr>
        <w:t>（一）适用范围</w:t>
      </w:r>
    </w:p>
    <w:p w14:paraId="17F8743F">
      <w:pPr>
        <w:spacing w:before="203" w:line="223" w:lineRule="auto"/>
        <w:ind w:left="578"/>
        <w:outlineLvl w:val="1"/>
        <w:rPr>
          <w:rFonts w:ascii="仿宋" w:hAnsi="仿宋" w:eastAsia="仿宋" w:cs="仿宋"/>
          <w:sz w:val="28"/>
          <w:szCs w:val="28"/>
        </w:rPr>
      </w:pPr>
      <w:r>
        <w:rPr>
          <w:rFonts w:ascii="仿宋" w:hAnsi="仿宋" w:eastAsia="仿宋" w:cs="仿宋"/>
          <w:spacing w:val="-2"/>
          <w:sz w:val="28"/>
          <w:szCs w:val="28"/>
        </w:rPr>
        <w:t>1、本磋商文件仅适用于本次采购项目。</w:t>
      </w:r>
    </w:p>
    <w:p w14:paraId="0BE3BDBA">
      <w:pPr>
        <w:spacing w:before="206" w:line="221" w:lineRule="auto"/>
        <w:ind w:left="560"/>
        <w:outlineLvl w:val="1"/>
        <w:rPr>
          <w:rFonts w:ascii="仿宋" w:hAnsi="仿宋" w:eastAsia="仿宋" w:cs="仿宋"/>
          <w:sz w:val="28"/>
          <w:szCs w:val="28"/>
        </w:rPr>
      </w:pPr>
      <w:r>
        <w:rPr>
          <w:rFonts w:ascii="仿宋" w:hAnsi="仿宋" w:eastAsia="仿宋" w:cs="仿宋"/>
          <w:spacing w:val="-2"/>
          <w:sz w:val="28"/>
          <w:szCs w:val="28"/>
        </w:rPr>
        <w:t>2、本磋商文件是根据《中华人民共和国政府采购法》、《政府采购竞争性磋</w:t>
      </w:r>
      <w:r>
        <w:rPr>
          <w:rFonts w:ascii="仿宋" w:hAnsi="仿宋" w:eastAsia="仿宋" w:cs="仿宋"/>
          <w:spacing w:val="-1"/>
          <w:sz w:val="28"/>
          <w:szCs w:val="28"/>
        </w:rPr>
        <w:t>商采购方式管理暂行办法》及其他相关法律、</w:t>
      </w:r>
      <w:r>
        <w:rPr>
          <w:rFonts w:ascii="仿宋" w:hAnsi="仿宋" w:eastAsia="仿宋" w:cs="仿宋"/>
          <w:spacing w:val="-2"/>
          <w:sz w:val="28"/>
          <w:szCs w:val="28"/>
        </w:rPr>
        <w:t>法规编制。</w:t>
      </w:r>
    </w:p>
    <w:p w14:paraId="478A24B6">
      <w:pPr>
        <w:spacing w:before="206" w:line="223" w:lineRule="auto"/>
        <w:ind w:left="4"/>
        <w:outlineLvl w:val="1"/>
        <w:rPr>
          <w:rFonts w:ascii="仿宋" w:hAnsi="仿宋" w:eastAsia="仿宋" w:cs="仿宋"/>
          <w:sz w:val="28"/>
          <w:szCs w:val="28"/>
        </w:rPr>
      </w:pPr>
      <w:r>
        <w:rPr>
          <w:rFonts w:ascii="仿宋" w:hAnsi="仿宋" w:eastAsia="仿宋" w:cs="仿宋"/>
          <w:b/>
          <w:bCs/>
          <w:spacing w:val="-5"/>
          <w:sz w:val="28"/>
          <w:szCs w:val="28"/>
        </w:rPr>
        <w:t>（二）项目概况</w:t>
      </w:r>
    </w:p>
    <w:p w14:paraId="24E3BB7D">
      <w:pPr>
        <w:spacing w:before="209" w:line="291" w:lineRule="auto"/>
        <w:ind w:left="6" w:firstLine="554"/>
        <w:rPr>
          <w:rFonts w:hint="eastAsia" w:ascii="仿宋" w:hAnsi="仿宋" w:eastAsia="仿宋" w:cs="仿宋"/>
          <w:spacing w:val="-1"/>
          <w:sz w:val="28"/>
          <w:szCs w:val="28"/>
          <w:lang w:eastAsia="zh-CN"/>
        </w:rPr>
      </w:pPr>
      <w:r>
        <w:rPr>
          <w:rFonts w:ascii="仿宋" w:hAnsi="仿宋" w:eastAsia="仿宋" w:cs="仿宋"/>
          <w:spacing w:val="-1"/>
          <w:sz w:val="28"/>
          <w:szCs w:val="28"/>
        </w:rPr>
        <w:t>1、项目名称：</w:t>
      </w:r>
      <w:r>
        <w:rPr>
          <w:rFonts w:hint="eastAsia" w:ascii="仿宋" w:hAnsi="仿宋" w:eastAsia="仿宋" w:cs="仿宋"/>
          <w:spacing w:val="-1"/>
          <w:sz w:val="28"/>
          <w:szCs w:val="28"/>
          <w:lang w:eastAsia="zh-CN"/>
        </w:rPr>
        <w:t>疏勒县化工园区消防站运营维护服务项目</w:t>
      </w:r>
    </w:p>
    <w:p w14:paraId="6605557C">
      <w:pPr>
        <w:spacing w:before="207" w:line="223" w:lineRule="auto"/>
        <w:ind w:left="562"/>
        <w:rPr>
          <w:rFonts w:ascii="仿宋" w:hAnsi="仿宋" w:eastAsia="仿宋" w:cs="仿宋"/>
          <w:sz w:val="28"/>
          <w:szCs w:val="28"/>
        </w:rPr>
      </w:pPr>
      <w:r>
        <w:rPr>
          <w:rFonts w:ascii="仿宋" w:hAnsi="仿宋" w:eastAsia="仿宋" w:cs="仿宋"/>
          <w:spacing w:val="-5"/>
          <w:sz w:val="28"/>
          <w:szCs w:val="28"/>
        </w:rPr>
        <w:t>2、采购范围：</w:t>
      </w:r>
      <w:r>
        <w:rPr>
          <w:rFonts w:hint="eastAsia" w:ascii="仿宋" w:hAnsi="仿宋" w:eastAsia="仿宋" w:cs="仿宋"/>
          <w:spacing w:val="-1"/>
          <w:sz w:val="28"/>
          <w:szCs w:val="28"/>
          <w:lang w:val="en-US" w:eastAsia="zh-CN"/>
        </w:rPr>
        <w:t>按照《新疆维吾尔自治区化工园区建设和认定管理实施细则(试行)》、《城市消防站建设标准》第十二条要求，为消防站提供运营维护服务，服务期一年。</w:t>
      </w:r>
    </w:p>
    <w:p w14:paraId="094974B0">
      <w:pPr>
        <w:spacing w:before="205" w:line="222" w:lineRule="auto"/>
        <w:ind w:left="4"/>
        <w:outlineLvl w:val="1"/>
        <w:rPr>
          <w:rFonts w:ascii="仿宋" w:hAnsi="仿宋" w:eastAsia="仿宋" w:cs="仿宋"/>
          <w:sz w:val="28"/>
          <w:szCs w:val="28"/>
        </w:rPr>
      </w:pPr>
      <w:r>
        <w:rPr>
          <w:rFonts w:ascii="仿宋" w:hAnsi="仿宋" w:eastAsia="仿宋" w:cs="仿宋"/>
          <w:b/>
          <w:bCs/>
          <w:spacing w:val="-4"/>
          <w:sz w:val="28"/>
          <w:szCs w:val="28"/>
        </w:rPr>
        <w:t>（三）合格的供应商应符合以下条件</w:t>
      </w:r>
    </w:p>
    <w:p w14:paraId="170E03D2">
      <w:pPr>
        <w:spacing w:before="209" w:line="221" w:lineRule="auto"/>
        <w:ind w:left="578"/>
        <w:rPr>
          <w:rFonts w:ascii="仿宋" w:hAnsi="仿宋" w:eastAsia="仿宋" w:cs="仿宋"/>
          <w:sz w:val="28"/>
          <w:szCs w:val="28"/>
        </w:rPr>
      </w:pPr>
      <w:r>
        <w:rPr>
          <w:rFonts w:ascii="仿宋" w:hAnsi="仿宋" w:eastAsia="仿宋" w:cs="仿宋"/>
          <w:spacing w:val="-3"/>
          <w:sz w:val="28"/>
          <w:szCs w:val="28"/>
        </w:rPr>
        <w:t>1、本磋商文件“竞争性磋商公告”第二条规定的条件；</w:t>
      </w:r>
    </w:p>
    <w:p w14:paraId="6F0FEC47">
      <w:pPr>
        <w:spacing w:before="210" w:line="221" w:lineRule="auto"/>
        <w:ind w:left="560"/>
        <w:rPr>
          <w:rFonts w:ascii="仿宋" w:hAnsi="仿宋" w:eastAsia="仿宋" w:cs="仿宋"/>
          <w:sz w:val="28"/>
          <w:szCs w:val="28"/>
        </w:rPr>
      </w:pPr>
      <w:r>
        <w:rPr>
          <w:rFonts w:ascii="仿宋" w:hAnsi="仿宋" w:eastAsia="仿宋" w:cs="仿宋"/>
          <w:spacing w:val="-1"/>
          <w:sz w:val="28"/>
          <w:szCs w:val="28"/>
        </w:rPr>
        <w:t>2、向采购代理机构领取了磋商文件并登记。</w:t>
      </w:r>
    </w:p>
    <w:p w14:paraId="70AACB3B">
      <w:pPr>
        <w:spacing w:before="209" w:line="221" w:lineRule="auto"/>
        <w:ind w:left="4"/>
        <w:outlineLvl w:val="1"/>
        <w:rPr>
          <w:rFonts w:ascii="仿宋" w:hAnsi="仿宋" w:eastAsia="仿宋" w:cs="仿宋"/>
          <w:sz w:val="28"/>
          <w:szCs w:val="28"/>
        </w:rPr>
      </w:pPr>
      <w:r>
        <w:rPr>
          <w:rFonts w:ascii="仿宋" w:hAnsi="仿宋" w:eastAsia="仿宋" w:cs="仿宋"/>
          <w:b/>
          <w:bCs/>
          <w:spacing w:val="-4"/>
          <w:sz w:val="28"/>
          <w:szCs w:val="28"/>
        </w:rPr>
        <w:t>（四）竞争性磋商费用</w:t>
      </w:r>
    </w:p>
    <w:p w14:paraId="5DA7111B">
      <w:pPr>
        <w:spacing w:before="211" w:line="359" w:lineRule="auto"/>
        <w:ind w:left="6" w:right="179" w:firstLine="560"/>
        <w:rPr>
          <w:rFonts w:ascii="仿宋" w:hAnsi="仿宋" w:eastAsia="仿宋" w:cs="仿宋"/>
          <w:sz w:val="28"/>
          <w:szCs w:val="28"/>
        </w:rPr>
      </w:pPr>
      <w:r>
        <w:rPr>
          <w:rFonts w:ascii="仿宋" w:hAnsi="仿宋" w:eastAsia="仿宋" w:cs="仿宋"/>
          <w:sz w:val="28"/>
          <w:szCs w:val="28"/>
        </w:rPr>
        <w:t>供应商应自行承担所有与准备和参加磋商有关的费用。不论采购结果如何，</w:t>
      </w:r>
      <w:r>
        <w:rPr>
          <w:rFonts w:ascii="仿宋" w:hAnsi="仿宋" w:eastAsia="仿宋" w:cs="仿宋"/>
          <w:spacing w:val="-2"/>
          <w:sz w:val="28"/>
          <w:szCs w:val="28"/>
        </w:rPr>
        <w:t>采购单位对上述费用不负任何责任。</w:t>
      </w:r>
    </w:p>
    <w:p w14:paraId="3591E32C">
      <w:pPr>
        <w:spacing w:before="1" w:line="222" w:lineRule="auto"/>
        <w:ind w:left="4"/>
        <w:outlineLvl w:val="1"/>
        <w:rPr>
          <w:rFonts w:ascii="仿宋" w:hAnsi="仿宋" w:eastAsia="仿宋" w:cs="仿宋"/>
          <w:sz w:val="28"/>
          <w:szCs w:val="28"/>
        </w:rPr>
      </w:pPr>
      <w:r>
        <w:rPr>
          <w:rFonts w:ascii="仿宋" w:hAnsi="仿宋" w:eastAsia="仿宋" w:cs="仿宋"/>
          <w:b/>
          <w:bCs/>
          <w:spacing w:val="-5"/>
          <w:sz w:val="28"/>
          <w:szCs w:val="28"/>
        </w:rPr>
        <w:t>（五）代理服务费</w:t>
      </w:r>
    </w:p>
    <w:p w14:paraId="0CA4A71D">
      <w:pPr>
        <w:spacing w:before="1" w:line="220" w:lineRule="auto"/>
        <w:ind w:left="566"/>
        <w:rPr>
          <w:rFonts w:ascii="仿宋" w:hAnsi="仿宋" w:eastAsia="仿宋" w:cs="仿宋"/>
          <w:b w:val="0"/>
          <w:bCs w:val="0"/>
          <w:spacing w:val="-5"/>
          <w:sz w:val="28"/>
          <w:szCs w:val="28"/>
        </w:rPr>
      </w:pPr>
      <w:r>
        <w:rPr>
          <w:rFonts w:ascii="仿宋" w:hAnsi="仿宋" w:eastAsia="仿宋" w:cs="仿宋"/>
          <w:b w:val="0"/>
          <w:bCs w:val="0"/>
          <w:spacing w:val="-5"/>
          <w:sz w:val="28"/>
          <w:szCs w:val="28"/>
        </w:rPr>
        <w:t>根据发改价格【2015】299号文件《关于进一步放开建设项目专业服务价格的通知》协商确定，收费标准：100万元以下，费率为1.5%；100-500万元，费率为1.1%；500-1000万元，费率为0.8%；1000-5000万元，费率为0.5%；以上按差额定率累进法</w:t>
      </w:r>
      <w:r>
        <w:rPr>
          <w:rFonts w:hint="eastAsia" w:ascii="仿宋" w:hAnsi="仿宋" w:eastAsia="仿宋" w:cs="仿宋"/>
          <w:b w:val="0"/>
          <w:bCs w:val="0"/>
          <w:spacing w:val="-5"/>
          <w:sz w:val="28"/>
          <w:szCs w:val="28"/>
          <w:lang w:val="en-US" w:eastAsia="zh-CN"/>
        </w:rPr>
        <w:t>下浮20%</w:t>
      </w:r>
      <w:r>
        <w:rPr>
          <w:rFonts w:ascii="仿宋" w:hAnsi="仿宋" w:eastAsia="仿宋" w:cs="仿宋"/>
          <w:b w:val="0"/>
          <w:bCs w:val="0"/>
          <w:spacing w:val="-5"/>
          <w:sz w:val="28"/>
          <w:szCs w:val="28"/>
        </w:rPr>
        <w:t>计算。中标单位在领取中标通知书前向代理机构一次性支付该费用。</w:t>
      </w:r>
    </w:p>
    <w:p w14:paraId="3F14146B">
      <w:pPr>
        <w:spacing w:before="1" w:line="220" w:lineRule="auto"/>
        <w:rPr>
          <w:rFonts w:ascii="仿宋" w:hAnsi="仿宋" w:eastAsia="仿宋" w:cs="仿宋"/>
          <w:sz w:val="28"/>
          <w:szCs w:val="28"/>
        </w:rPr>
      </w:pPr>
      <w:r>
        <w:rPr>
          <w:rFonts w:ascii="仿宋" w:hAnsi="仿宋" w:eastAsia="仿宋" w:cs="仿宋"/>
          <w:b/>
          <w:bCs/>
          <w:spacing w:val="-5"/>
          <w:sz w:val="28"/>
          <w:szCs w:val="28"/>
        </w:rPr>
        <w:t>（六）竞争性磋商</w:t>
      </w:r>
    </w:p>
    <w:p w14:paraId="0B5F7BDB">
      <w:pPr>
        <w:spacing w:before="206" w:line="360" w:lineRule="auto"/>
        <w:ind w:left="4" w:right="122" w:firstLine="569"/>
        <w:jc w:val="both"/>
        <w:rPr>
          <w:rFonts w:ascii="仿宋" w:hAnsi="仿宋" w:eastAsia="仿宋" w:cs="仿宋"/>
          <w:spacing w:val="-4"/>
          <w:sz w:val="28"/>
          <w:szCs w:val="28"/>
        </w:rPr>
      </w:pPr>
      <w:r>
        <w:rPr>
          <w:rFonts w:ascii="仿宋" w:hAnsi="仿宋" w:eastAsia="仿宋" w:cs="仿宋"/>
          <w:spacing w:val="2"/>
          <w:sz w:val="28"/>
          <w:szCs w:val="28"/>
        </w:rPr>
        <w:t>竞争性磋商是指采购人、政府采购代理机构通过组建竞争性磋商小组与符合条件的供应商就采购服务事宜进行磋商，供应商按照磋商文件的要求提交响应文件和报价，采购人从磋商小组评审后提出的候选供应商名单中确定成交供应商的</w:t>
      </w:r>
      <w:r>
        <w:rPr>
          <w:rFonts w:ascii="仿宋" w:hAnsi="仿宋" w:eastAsia="仿宋" w:cs="仿宋"/>
          <w:spacing w:val="-4"/>
          <w:sz w:val="28"/>
          <w:szCs w:val="28"/>
        </w:rPr>
        <w:t>采购方式。</w:t>
      </w:r>
    </w:p>
    <w:p w14:paraId="6DF820CE">
      <w:r>
        <w:br w:type="page"/>
      </w:r>
    </w:p>
    <w:p w14:paraId="78502BFC">
      <w:pPr>
        <w:pStyle w:val="2"/>
        <w:spacing w:line="259" w:lineRule="auto"/>
      </w:pPr>
    </w:p>
    <w:p w14:paraId="17BCAA89">
      <w:pPr>
        <w:pStyle w:val="2"/>
        <w:spacing w:line="259" w:lineRule="auto"/>
      </w:pPr>
    </w:p>
    <w:p w14:paraId="0D2B38F3">
      <w:pPr>
        <w:pStyle w:val="2"/>
        <w:spacing w:line="260" w:lineRule="auto"/>
      </w:pPr>
    </w:p>
    <w:p w14:paraId="316B62D5">
      <w:pPr>
        <w:spacing w:before="91" w:line="223" w:lineRule="auto"/>
        <w:ind w:left="3831"/>
        <w:rPr>
          <w:rFonts w:ascii="仿宋" w:hAnsi="仿宋" w:eastAsia="仿宋" w:cs="仿宋"/>
          <w:sz w:val="28"/>
          <w:szCs w:val="28"/>
        </w:rPr>
      </w:pPr>
      <w:r>
        <w:rPr>
          <w:rFonts w:ascii="仿宋" w:hAnsi="仿宋" w:eastAsia="仿宋" w:cs="仿宋"/>
          <w:b/>
          <w:bCs/>
          <w:spacing w:val="-6"/>
          <w:sz w:val="28"/>
          <w:szCs w:val="28"/>
        </w:rPr>
        <w:t>三、磋商文件说明</w:t>
      </w:r>
    </w:p>
    <w:p w14:paraId="132D67A4">
      <w:pPr>
        <w:spacing w:before="206" w:line="223" w:lineRule="auto"/>
        <w:outlineLvl w:val="1"/>
        <w:rPr>
          <w:rFonts w:ascii="仿宋" w:hAnsi="仿宋" w:eastAsia="仿宋" w:cs="仿宋"/>
          <w:sz w:val="28"/>
          <w:szCs w:val="28"/>
        </w:rPr>
      </w:pPr>
      <w:r>
        <w:rPr>
          <w:rFonts w:ascii="仿宋" w:hAnsi="仿宋" w:eastAsia="仿宋" w:cs="仿宋"/>
          <w:b/>
          <w:bCs/>
          <w:spacing w:val="-6"/>
          <w:sz w:val="28"/>
          <w:szCs w:val="28"/>
        </w:rPr>
        <w:t>（一）概述</w:t>
      </w:r>
    </w:p>
    <w:p w14:paraId="633E867D">
      <w:pPr>
        <w:spacing w:before="206" w:line="291" w:lineRule="auto"/>
        <w:ind w:firstLine="573"/>
        <w:rPr>
          <w:rFonts w:ascii="仿宋" w:hAnsi="仿宋" w:eastAsia="仿宋" w:cs="仿宋"/>
          <w:sz w:val="28"/>
          <w:szCs w:val="28"/>
        </w:rPr>
      </w:pPr>
      <w:r>
        <w:rPr>
          <w:rFonts w:ascii="仿宋" w:hAnsi="仿宋" w:eastAsia="仿宋" w:cs="仿宋"/>
          <w:spacing w:val="-2"/>
          <w:sz w:val="28"/>
          <w:szCs w:val="28"/>
        </w:rPr>
        <w:t>1、本磋商文件阐明了供应商所需提供项目范围和项目磋商</w:t>
      </w:r>
      <w:r>
        <w:rPr>
          <w:rFonts w:ascii="仿宋" w:hAnsi="仿宋" w:eastAsia="仿宋" w:cs="仿宋"/>
          <w:spacing w:val="-3"/>
          <w:sz w:val="28"/>
          <w:szCs w:val="28"/>
        </w:rPr>
        <w:t>的程序，是本次采</w:t>
      </w:r>
      <w:r>
        <w:rPr>
          <w:rFonts w:ascii="仿宋" w:hAnsi="仿宋" w:eastAsia="仿宋" w:cs="仿宋"/>
          <w:spacing w:val="-2"/>
          <w:sz w:val="28"/>
          <w:szCs w:val="28"/>
        </w:rPr>
        <w:t>购活动具有法律效力的文件。</w:t>
      </w:r>
    </w:p>
    <w:p w14:paraId="7F141B51">
      <w:pPr>
        <w:spacing w:before="209" w:line="324" w:lineRule="auto"/>
        <w:ind w:firstLine="556"/>
        <w:rPr>
          <w:rFonts w:ascii="仿宋" w:hAnsi="仿宋" w:eastAsia="仿宋" w:cs="仿宋"/>
          <w:sz w:val="28"/>
          <w:szCs w:val="28"/>
        </w:rPr>
      </w:pPr>
      <w:r>
        <w:rPr>
          <w:rFonts w:ascii="仿宋" w:hAnsi="仿宋" w:eastAsia="仿宋" w:cs="仿宋"/>
          <w:spacing w:val="-2"/>
          <w:sz w:val="28"/>
          <w:szCs w:val="28"/>
        </w:rPr>
        <w:t>2、供应商应认真阅读磋商文件中所有的事项、格式条款和规范等要求。供应</w:t>
      </w:r>
      <w:r>
        <w:rPr>
          <w:rFonts w:ascii="仿宋" w:hAnsi="仿宋" w:eastAsia="仿宋" w:cs="仿宋"/>
          <w:spacing w:val="2"/>
          <w:sz w:val="28"/>
          <w:szCs w:val="28"/>
        </w:rPr>
        <w:t>商没有按照磋商文件要求提交资料，或者响应文件没有对磋商文件做出实质性响</w:t>
      </w:r>
      <w:r>
        <w:rPr>
          <w:rFonts w:ascii="仿宋" w:hAnsi="仿宋" w:eastAsia="仿宋" w:cs="仿宋"/>
          <w:sz w:val="28"/>
          <w:szCs w:val="28"/>
        </w:rPr>
        <w:t>应而导致发生影响竞争、响应文件被拒绝或按照无效标处理的不利后果，由供应</w:t>
      </w:r>
      <w:r>
        <w:rPr>
          <w:rFonts w:ascii="仿宋" w:hAnsi="仿宋" w:eastAsia="仿宋" w:cs="仿宋"/>
          <w:spacing w:val="-2"/>
          <w:sz w:val="28"/>
          <w:szCs w:val="28"/>
        </w:rPr>
        <w:t>商自行承担相关风险。</w:t>
      </w:r>
    </w:p>
    <w:p w14:paraId="0B36A75B">
      <w:pPr>
        <w:spacing w:before="209" w:line="223" w:lineRule="auto"/>
        <w:outlineLvl w:val="1"/>
        <w:rPr>
          <w:rFonts w:ascii="仿宋" w:hAnsi="仿宋" w:eastAsia="仿宋" w:cs="仿宋"/>
          <w:sz w:val="28"/>
          <w:szCs w:val="28"/>
        </w:rPr>
      </w:pPr>
      <w:r>
        <w:rPr>
          <w:rFonts w:ascii="仿宋" w:hAnsi="仿宋" w:eastAsia="仿宋" w:cs="仿宋"/>
          <w:b/>
          <w:bCs/>
          <w:spacing w:val="-4"/>
          <w:sz w:val="28"/>
          <w:szCs w:val="28"/>
        </w:rPr>
        <w:t>（二）磋商文件的构成</w:t>
      </w:r>
    </w:p>
    <w:p w14:paraId="06C24FF8">
      <w:pPr>
        <w:spacing w:before="209" w:line="223" w:lineRule="auto"/>
        <w:ind w:left="560"/>
        <w:rPr>
          <w:rFonts w:ascii="仿宋" w:hAnsi="仿宋" w:eastAsia="仿宋" w:cs="仿宋"/>
          <w:sz w:val="28"/>
          <w:szCs w:val="28"/>
        </w:rPr>
      </w:pPr>
      <w:r>
        <w:rPr>
          <w:rFonts w:ascii="仿宋" w:hAnsi="仿宋" w:eastAsia="仿宋" w:cs="仿宋"/>
          <w:spacing w:val="-1"/>
          <w:sz w:val="28"/>
          <w:szCs w:val="28"/>
        </w:rPr>
        <w:t>磋商文件由磋商文件总目录所列内容组成（不限于</w:t>
      </w:r>
      <w:r>
        <w:rPr>
          <w:rFonts w:ascii="仿宋" w:hAnsi="仿宋" w:eastAsia="仿宋" w:cs="仿宋"/>
          <w:spacing w:val="2"/>
          <w:sz w:val="28"/>
          <w:szCs w:val="28"/>
        </w:rPr>
        <w:t>）：</w:t>
      </w:r>
    </w:p>
    <w:p w14:paraId="0CBD0AA8">
      <w:pPr>
        <w:spacing w:before="203" w:line="221" w:lineRule="auto"/>
        <w:ind w:left="573"/>
        <w:rPr>
          <w:rFonts w:ascii="仿宋" w:hAnsi="仿宋" w:eastAsia="仿宋" w:cs="仿宋"/>
          <w:sz w:val="28"/>
          <w:szCs w:val="28"/>
        </w:rPr>
      </w:pPr>
      <w:r>
        <w:rPr>
          <w:rFonts w:ascii="仿宋" w:hAnsi="仿宋" w:eastAsia="仿宋" w:cs="仿宋"/>
          <w:spacing w:val="-3"/>
          <w:sz w:val="28"/>
          <w:szCs w:val="28"/>
        </w:rPr>
        <w:t>1、竞争性磋商公告；</w:t>
      </w:r>
    </w:p>
    <w:p w14:paraId="0111EB3D">
      <w:pPr>
        <w:spacing w:before="210" w:line="221" w:lineRule="auto"/>
        <w:ind w:left="556"/>
        <w:rPr>
          <w:rFonts w:ascii="仿宋" w:hAnsi="仿宋" w:eastAsia="仿宋" w:cs="仿宋"/>
          <w:sz w:val="28"/>
          <w:szCs w:val="28"/>
        </w:rPr>
      </w:pPr>
      <w:r>
        <w:rPr>
          <w:rFonts w:ascii="仿宋" w:hAnsi="仿宋" w:eastAsia="仿宋" w:cs="仿宋"/>
          <w:spacing w:val="-2"/>
          <w:sz w:val="28"/>
          <w:szCs w:val="28"/>
        </w:rPr>
        <w:t>2、竞争性磋商须知；</w:t>
      </w:r>
    </w:p>
    <w:p w14:paraId="05A35ADE">
      <w:pPr>
        <w:spacing w:before="210" w:line="223" w:lineRule="auto"/>
        <w:ind w:left="558"/>
        <w:rPr>
          <w:rFonts w:ascii="仿宋" w:hAnsi="仿宋" w:eastAsia="仿宋" w:cs="仿宋"/>
          <w:sz w:val="28"/>
          <w:szCs w:val="28"/>
        </w:rPr>
      </w:pPr>
      <w:r>
        <w:rPr>
          <w:rFonts w:ascii="仿宋" w:hAnsi="仿宋" w:eastAsia="仿宋" w:cs="仿宋"/>
          <w:spacing w:val="-2"/>
          <w:sz w:val="28"/>
          <w:szCs w:val="28"/>
        </w:rPr>
        <w:t>3、采购项目需求书；</w:t>
      </w:r>
    </w:p>
    <w:p w14:paraId="269D9CE8">
      <w:pPr>
        <w:spacing w:before="207" w:line="223" w:lineRule="auto"/>
        <w:ind w:left="551"/>
        <w:rPr>
          <w:rFonts w:ascii="仿宋" w:hAnsi="仿宋" w:eastAsia="仿宋" w:cs="仿宋"/>
          <w:sz w:val="28"/>
          <w:szCs w:val="28"/>
        </w:rPr>
      </w:pPr>
      <w:r>
        <w:rPr>
          <w:rFonts w:ascii="仿宋" w:hAnsi="仿宋" w:eastAsia="仿宋" w:cs="仿宋"/>
          <w:spacing w:val="-1"/>
          <w:sz w:val="28"/>
          <w:szCs w:val="28"/>
        </w:rPr>
        <w:t>4、合同主要条款；</w:t>
      </w:r>
    </w:p>
    <w:p w14:paraId="63D20F6F">
      <w:pPr>
        <w:spacing w:before="206" w:line="223" w:lineRule="auto"/>
        <w:ind w:left="558"/>
        <w:rPr>
          <w:rFonts w:ascii="仿宋" w:hAnsi="仿宋" w:eastAsia="仿宋" w:cs="仿宋"/>
          <w:sz w:val="28"/>
          <w:szCs w:val="28"/>
        </w:rPr>
      </w:pPr>
      <w:r>
        <w:rPr>
          <w:rFonts w:ascii="仿宋" w:hAnsi="仿宋" w:eastAsia="仿宋" w:cs="仿宋"/>
          <w:spacing w:val="-3"/>
          <w:sz w:val="28"/>
          <w:szCs w:val="28"/>
        </w:rPr>
        <w:t>5、附件。</w:t>
      </w:r>
    </w:p>
    <w:p w14:paraId="60F941F1">
      <w:pPr>
        <w:spacing w:before="207" w:line="223" w:lineRule="auto"/>
        <w:outlineLvl w:val="1"/>
        <w:rPr>
          <w:rFonts w:ascii="仿宋" w:hAnsi="仿宋" w:eastAsia="仿宋" w:cs="仿宋"/>
          <w:sz w:val="28"/>
          <w:szCs w:val="28"/>
        </w:rPr>
      </w:pPr>
      <w:r>
        <w:rPr>
          <w:rFonts w:ascii="仿宋" w:hAnsi="仿宋" w:eastAsia="仿宋" w:cs="仿宋"/>
          <w:b/>
          <w:bCs/>
          <w:spacing w:val="-4"/>
          <w:sz w:val="28"/>
          <w:szCs w:val="28"/>
        </w:rPr>
        <w:t>（三）磋商文件的澄清或修改</w:t>
      </w:r>
    </w:p>
    <w:p w14:paraId="7682A37E">
      <w:pPr>
        <w:spacing w:before="203" w:line="337" w:lineRule="auto"/>
        <w:ind w:firstLine="573"/>
        <w:rPr>
          <w:rFonts w:ascii="仿宋" w:hAnsi="仿宋" w:eastAsia="仿宋" w:cs="仿宋"/>
          <w:spacing w:val="-9"/>
          <w:sz w:val="28"/>
          <w:szCs w:val="28"/>
        </w:rPr>
      </w:pPr>
      <w:r>
        <w:rPr>
          <w:rFonts w:ascii="仿宋" w:hAnsi="仿宋" w:eastAsia="仿宋" w:cs="仿宋"/>
          <w:spacing w:val="-2"/>
          <w:sz w:val="28"/>
          <w:szCs w:val="28"/>
        </w:rPr>
        <w:t>1、提交首次响应文件截止之日前，采购人、采购代理机构</w:t>
      </w:r>
      <w:r>
        <w:rPr>
          <w:rFonts w:ascii="仿宋" w:hAnsi="仿宋" w:eastAsia="仿宋" w:cs="仿宋"/>
          <w:spacing w:val="-3"/>
          <w:sz w:val="28"/>
          <w:szCs w:val="28"/>
        </w:rPr>
        <w:t>或者磋商小组可以</w:t>
      </w:r>
      <w:r>
        <w:rPr>
          <w:rFonts w:ascii="仿宋" w:hAnsi="仿宋" w:eastAsia="仿宋" w:cs="仿宋"/>
          <w:spacing w:val="2"/>
          <w:sz w:val="28"/>
          <w:szCs w:val="28"/>
        </w:rPr>
        <w:t>对已发出的磋商文件进行必要的澄清或者修改，澄清或者修改的内容作为磋商文件的组成部分。澄清或者修改的内容可能影响响应文件编制的，采购人、采购代</w:t>
      </w:r>
      <w:r>
        <w:rPr>
          <w:rFonts w:ascii="仿宋" w:hAnsi="仿宋" w:eastAsia="仿宋" w:cs="仿宋"/>
          <w:sz w:val="28"/>
          <w:szCs w:val="28"/>
        </w:rPr>
        <w:t>理机构应当在提交首次响应文件截止时间至少5日前</w:t>
      </w:r>
      <w:r>
        <w:rPr>
          <w:rFonts w:ascii="仿宋" w:hAnsi="仿宋" w:eastAsia="仿宋" w:cs="仿宋"/>
          <w:spacing w:val="-1"/>
          <w:sz w:val="28"/>
          <w:szCs w:val="28"/>
        </w:rPr>
        <w:t>，通知所有获取磋商文件的</w:t>
      </w:r>
      <w:r>
        <w:rPr>
          <w:rFonts w:ascii="仿宋" w:hAnsi="仿宋" w:eastAsia="仿宋" w:cs="仿宋"/>
          <w:sz w:val="28"/>
          <w:szCs w:val="28"/>
        </w:rPr>
        <w:t>供应商；不足5日的，采购人、采购代理机构应当顺</w:t>
      </w:r>
      <w:r>
        <w:rPr>
          <w:rFonts w:ascii="仿宋" w:hAnsi="仿宋" w:eastAsia="仿宋" w:cs="仿宋"/>
          <w:spacing w:val="-1"/>
          <w:sz w:val="28"/>
          <w:szCs w:val="28"/>
        </w:rPr>
        <w:t>延提交首次响应文件截止时</w:t>
      </w:r>
      <w:r>
        <w:rPr>
          <w:rFonts w:ascii="仿宋" w:hAnsi="仿宋" w:eastAsia="仿宋" w:cs="仿宋"/>
          <w:spacing w:val="-9"/>
          <w:sz w:val="28"/>
          <w:szCs w:val="28"/>
        </w:rPr>
        <w:t>间。</w:t>
      </w:r>
    </w:p>
    <w:p w14:paraId="0E1DFA18">
      <w:pPr>
        <w:spacing w:before="203" w:line="337" w:lineRule="auto"/>
        <w:ind w:firstLine="573"/>
        <w:rPr>
          <w:rFonts w:ascii="仿宋" w:hAnsi="仿宋" w:eastAsia="仿宋" w:cs="仿宋"/>
          <w:sz w:val="28"/>
          <w:szCs w:val="28"/>
        </w:rPr>
      </w:pPr>
      <w:r>
        <w:rPr>
          <w:rFonts w:ascii="仿宋" w:hAnsi="仿宋" w:eastAsia="仿宋" w:cs="仿宋"/>
          <w:spacing w:val="-2"/>
          <w:sz w:val="28"/>
          <w:szCs w:val="28"/>
        </w:rPr>
        <w:t>2、磋商文件的澄清或修改将以书面形式发布澄清或变更说明为准，所有供应</w:t>
      </w:r>
      <w:r>
        <w:rPr>
          <w:rFonts w:ascii="仿宋" w:hAnsi="仿宋" w:eastAsia="仿宋" w:cs="仿宋"/>
          <w:spacing w:val="2"/>
          <w:sz w:val="28"/>
          <w:szCs w:val="28"/>
        </w:rPr>
        <w:t>商应关注邮箱及时查看，未看变更或澄清公告并由此导致的一切后果</w:t>
      </w:r>
      <w:r>
        <w:rPr>
          <w:rFonts w:ascii="仿宋" w:hAnsi="仿宋" w:eastAsia="仿宋" w:cs="仿宋"/>
          <w:spacing w:val="1"/>
          <w:sz w:val="28"/>
          <w:szCs w:val="28"/>
        </w:rPr>
        <w:t>均由投标供</w:t>
      </w:r>
      <w:r>
        <w:rPr>
          <w:rFonts w:ascii="仿宋" w:hAnsi="仿宋" w:eastAsia="仿宋" w:cs="仿宋"/>
          <w:spacing w:val="-4"/>
          <w:sz w:val="28"/>
          <w:szCs w:val="28"/>
        </w:rPr>
        <w:t>应商自负。</w:t>
      </w:r>
    </w:p>
    <w:p w14:paraId="72C1634F">
      <w:pPr>
        <w:spacing w:before="202" w:line="445" w:lineRule="auto"/>
        <w:ind w:right="553" w:firstLine="562"/>
        <w:rPr>
          <w:rFonts w:ascii="宋体" w:hAnsi="宋体" w:eastAsia="宋体" w:cs="宋体"/>
          <w:sz w:val="24"/>
          <w:szCs w:val="24"/>
        </w:rPr>
      </w:pPr>
      <w:r>
        <w:rPr>
          <w:rFonts w:ascii="仿宋" w:hAnsi="仿宋" w:eastAsia="仿宋" w:cs="仿宋"/>
          <w:spacing w:val="-2"/>
          <w:sz w:val="28"/>
          <w:szCs w:val="28"/>
        </w:rPr>
        <w:t>3、磋商文件有多次澄清或修改时，以最后发出的澄清或修改说明为准。</w:t>
      </w:r>
    </w:p>
    <w:p w14:paraId="23676599">
      <w:pPr>
        <w:spacing w:before="1" w:line="222" w:lineRule="auto"/>
        <w:ind w:left="3299"/>
        <w:rPr>
          <w:rFonts w:ascii="仿宋" w:hAnsi="仿宋" w:eastAsia="仿宋" w:cs="仿宋"/>
          <w:b/>
          <w:bCs/>
          <w:spacing w:val="-7"/>
          <w:sz w:val="28"/>
          <w:szCs w:val="28"/>
        </w:rPr>
      </w:pPr>
    </w:p>
    <w:p w14:paraId="3EC65F87">
      <w:pPr>
        <w:spacing w:before="1" w:line="222" w:lineRule="auto"/>
        <w:ind w:left="3299"/>
        <w:rPr>
          <w:rFonts w:ascii="仿宋" w:hAnsi="仿宋" w:eastAsia="仿宋" w:cs="仿宋"/>
          <w:sz w:val="28"/>
          <w:szCs w:val="28"/>
        </w:rPr>
      </w:pPr>
      <w:r>
        <w:rPr>
          <w:rFonts w:ascii="仿宋" w:hAnsi="仿宋" w:eastAsia="仿宋" w:cs="仿宋"/>
          <w:b/>
          <w:bCs/>
          <w:spacing w:val="-7"/>
          <w:sz w:val="28"/>
          <w:szCs w:val="28"/>
        </w:rPr>
        <w:t>四、响应文件的编写与递交</w:t>
      </w:r>
    </w:p>
    <w:p w14:paraId="7D3577FD">
      <w:pPr>
        <w:spacing w:before="206" w:line="223" w:lineRule="auto"/>
        <w:ind w:left="4"/>
        <w:outlineLvl w:val="1"/>
        <w:rPr>
          <w:rFonts w:ascii="仿宋" w:hAnsi="仿宋" w:eastAsia="仿宋" w:cs="仿宋"/>
          <w:sz w:val="28"/>
          <w:szCs w:val="28"/>
        </w:rPr>
      </w:pPr>
      <w:r>
        <w:rPr>
          <w:rFonts w:ascii="仿宋" w:hAnsi="仿宋" w:eastAsia="仿宋" w:cs="仿宋"/>
          <w:b/>
          <w:bCs/>
          <w:spacing w:val="-4"/>
          <w:sz w:val="28"/>
          <w:szCs w:val="28"/>
        </w:rPr>
        <w:t>（一）响应文件的组成</w:t>
      </w:r>
    </w:p>
    <w:p w14:paraId="2CAB8B16">
      <w:pPr>
        <w:spacing w:before="207" w:line="359" w:lineRule="auto"/>
        <w:ind w:left="4" w:firstLine="701"/>
        <w:jc w:val="both"/>
        <w:rPr>
          <w:rFonts w:ascii="仿宋" w:hAnsi="仿宋" w:eastAsia="仿宋" w:cs="仿宋"/>
          <w:sz w:val="28"/>
          <w:szCs w:val="28"/>
        </w:rPr>
      </w:pPr>
      <w:r>
        <w:rPr>
          <w:rFonts w:ascii="仿宋" w:hAnsi="仿宋" w:eastAsia="仿宋" w:cs="仿宋"/>
          <w:spacing w:val="7"/>
          <w:sz w:val="28"/>
          <w:szCs w:val="28"/>
        </w:rPr>
        <w:t>供应商必须严格按下列内容和顺序自编目录并标注响应</w:t>
      </w:r>
      <w:r>
        <w:rPr>
          <w:rFonts w:ascii="仿宋" w:hAnsi="仿宋" w:eastAsia="仿宋" w:cs="仿宋"/>
          <w:spacing w:val="6"/>
          <w:sz w:val="28"/>
          <w:szCs w:val="28"/>
        </w:rPr>
        <w:t>文件页码后装订成</w:t>
      </w:r>
      <w:r>
        <w:rPr>
          <w:rFonts w:ascii="仿宋" w:hAnsi="仿宋" w:eastAsia="仿宋" w:cs="仿宋"/>
          <w:spacing w:val="2"/>
          <w:sz w:val="28"/>
          <w:szCs w:val="28"/>
        </w:rPr>
        <w:t>册，响应文件应包括以下部分（缺少任何一项证明文件，供应商将承担其响应文</w:t>
      </w:r>
      <w:r>
        <w:rPr>
          <w:rFonts w:ascii="仿宋" w:hAnsi="仿宋" w:eastAsia="仿宋" w:cs="仿宋"/>
          <w:spacing w:val="-3"/>
          <w:sz w:val="28"/>
          <w:szCs w:val="28"/>
        </w:rPr>
        <w:t>件无效的风险：</w:t>
      </w:r>
    </w:p>
    <w:p w14:paraId="03CFEB1B">
      <w:pPr>
        <w:spacing w:before="78" w:line="223" w:lineRule="auto"/>
        <w:outlineLvl w:val="0"/>
        <w:rPr>
          <w:rFonts w:ascii="仿宋" w:hAnsi="仿宋" w:eastAsia="仿宋" w:cs="仿宋"/>
          <w:sz w:val="24"/>
          <w:szCs w:val="24"/>
        </w:rPr>
      </w:pPr>
      <w:r>
        <w:rPr>
          <w:rFonts w:ascii="宋体" w:hAnsi="宋体" w:eastAsia="宋体" w:cs="宋体"/>
          <w:sz w:val="20"/>
          <w:szCs w:val="20"/>
        </w:rPr>
        <w:t>一、</w:t>
      </w:r>
      <w:r>
        <w:rPr>
          <w:rFonts w:ascii="仿宋" w:hAnsi="仿宋" w:eastAsia="仿宋" w:cs="仿宋"/>
          <w:b/>
          <w:bCs/>
          <w:sz w:val="24"/>
          <w:szCs w:val="24"/>
        </w:rPr>
        <w:t>响应函</w:t>
      </w:r>
    </w:p>
    <w:p w14:paraId="1EE74E1A">
      <w:pPr>
        <w:spacing w:before="238" w:line="222" w:lineRule="auto"/>
        <w:ind w:left="12"/>
        <w:outlineLvl w:val="1"/>
        <w:rPr>
          <w:rFonts w:ascii="仿宋" w:hAnsi="仿宋" w:eastAsia="仿宋" w:cs="仿宋"/>
          <w:sz w:val="24"/>
          <w:szCs w:val="24"/>
        </w:rPr>
      </w:pPr>
      <w:r>
        <w:rPr>
          <w:rFonts w:ascii="仿宋" w:hAnsi="仿宋" w:eastAsia="仿宋" w:cs="仿宋"/>
          <w:b/>
          <w:bCs/>
          <w:spacing w:val="-5"/>
          <w:sz w:val="24"/>
          <w:szCs w:val="24"/>
        </w:rPr>
        <w:t>二、商务报价一览表</w:t>
      </w:r>
    </w:p>
    <w:p w14:paraId="28AF8881">
      <w:pPr>
        <w:pStyle w:val="2"/>
        <w:spacing w:line="251" w:lineRule="auto"/>
      </w:pPr>
    </w:p>
    <w:p w14:paraId="61B20168">
      <w:pPr>
        <w:numPr>
          <w:ilvl w:val="0"/>
          <w:numId w:val="0"/>
        </w:numPr>
        <w:spacing w:before="78" w:line="222" w:lineRule="auto"/>
        <w:ind w:left="11" w:leftChars="0"/>
        <w:outlineLvl w:val="0"/>
        <w:rPr>
          <w:rFonts w:ascii="仿宋" w:hAnsi="仿宋" w:eastAsia="仿宋" w:cs="仿宋"/>
          <w:b/>
          <w:bCs/>
          <w:snapToGrid w:val="0"/>
          <w:color w:val="000000"/>
          <w:spacing w:val="1"/>
          <w:kern w:val="0"/>
          <w:sz w:val="24"/>
          <w:szCs w:val="24"/>
          <w:lang w:val="en-US" w:eastAsia="en-US" w:bidi="ar-SA"/>
        </w:rPr>
      </w:pPr>
      <w:r>
        <w:rPr>
          <w:rFonts w:hint="eastAsia" w:ascii="仿宋" w:hAnsi="仿宋" w:eastAsia="仿宋" w:cs="仿宋"/>
          <w:b/>
          <w:bCs/>
          <w:snapToGrid w:val="0"/>
          <w:color w:val="000000"/>
          <w:spacing w:val="1"/>
          <w:kern w:val="0"/>
          <w:sz w:val="24"/>
          <w:szCs w:val="24"/>
          <w:lang w:val="en-US" w:eastAsia="en-US" w:bidi="ar-SA"/>
        </w:rPr>
        <w:t>三、</w:t>
      </w:r>
      <w:r>
        <w:rPr>
          <w:rFonts w:hint="eastAsia" w:ascii="仿宋" w:hAnsi="仿宋" w:eastAsia="仿宋" w:cs="仿宋"/>
          <w:b/>
          <w:bCs/>
          <w:spacing w:val="-5"/>
          <w:sz w:val="24"/>
          <w:szCs w:val="24"/>
          <w:lang w:val="en-US" w:eastAsia="zh-CN"/>
        </w:rPr>
        <w:t xml:space="preserve">格式3-1 </w:t>
      </w:r>
      <w:r>
        <w:rPr>
          <w:rFonts w:ascii="仿宋" w:hAnsi="仿宋" w:eastAsia="仿宋" w:cs="仿宋"/>
          <w:b/>
          <w:bCs/>
          <w:spacing w:val="-5"/>
          <w:sz w:val="24"/>
          <w:szCs w:val="24"/>
        </w:rPr>
        <w:t>中小企业声明</w:t>
      </w:r>
      <w:r>
        <w:rPr>
          <w:rFonts w:hint="eastAsia" w:ascii="仿宋" w:hAnsi="仿宋" w:eastAsia="仿宋" w:cs="仿宋"/>
          <w:b/>
          <w:bCs/>
          <w:spacing w:val="-5"/>
          <w:sz w:val="24"/>
          <w:szCs w:val="24"/>
          <w:lang w:val="en-US" w:eastAsia="zh-CN"/>
        </w:rPr>
        <w:t>函</w:t>
      </w:r>
    </w:p>
    <w:p w14:paraId="0E4D135A">
      <w:pPr>
        <w:numPr>
          <w:ilvl w:val="0"/>
          <w:numId w:val="0"/>
        </w:numPr>
        <w:spacing w:before="78" w:line="222" w:lineRule="auto"/>
        <w:ind w:left="11" w:leftChars="0" w:firstLine="462" w:firstLineChars="200"/>
        <w:outlineLvl w:val="0"/>
        <w:rPr>
          <w:rFonts w:ascii="仿宋" w:hAnsi="仿宋" w:eastAsia="仿宋" w:cs="仿宋"/>
          <w:b/>
          <w:bCs/>
          <w:snapToGrid w:val="0"/>
          <w:color w:val="000000"/>
          <w:spacing w:val="1"/>
          <w:kern w:val="0"/>
          <w:sz w:val="24"/>
          <w:szCs w:val="24"/>
          <w:lang w:val="en-US" w:eastAsia="en-US" w:bidi="ar-SA"/>
        </w:rPr>
      </w:pPr>
      <w:r>
        <w:rPr>
          <w:rFonts w:hint="eastAsia" w:ascii="仿宋" w:hAnsi="仿宋" w:eastAsia="仿宋" w:cs="仿宋"/>
          <w:b/>
          <w:bCs/>
          <w:spacing w:val="-5"/>
          <w:sz w:val="24"/>
          <w:szCs w:val="24"/>
          <w:lang w:val="en-US" w:eastAsia="zh-CN"/>
        </w:rPr>
        <w:t xml:space="preserve">格式3-2 </w:t>
      </w:r>
      <w:r>
        <w:rPr>
          <w:rFonts w:ascii="仿宋" w:hAnsi="仿宋" w:eastAsia="仿宋" w:cs="仿宋"/>
          <w:b/>
          <w:bCs/>
          <w:snapToGrid w:val="0"/>
          <w:color w:val="000000"/>
          <w:spacing w:val="1"/>
          <w:kern w:val="0"/>
          <w:sz w:val="24"/>
          <w:szCs w:val="24"/>
          <w:lang w:val="en-US" w:eastAsia="en-US" w:bidi="ar-SA"/>
        </w:rPr>
        <w:t>残疾人福利性单位声明函</w:t>
      </w:r>
    </w:p>
    <w:p w14:paraId="4495AA42">
      <w:pPr>
        <w:spacing w:before="168" w:line="229" w:lineRule="auto"/>
        <w:ind w:firstLine="486" w:firstLineChars="200"/>
        <w:rPr>
          <w:rFonts w:hint="default" w:ascii="仿宋" w:hAnsi="仿宋" w:eastAsia="仿宋" w:cs="仿宋"/>
          <w:b/>
          <w:bCs/>
          <w:spacing w:val="-5"/>
          <w:sz w:val="24"/>
          <w:szCs w:val="24"/>
          <w:lang w:val="en-US" w:eastAsia="zh-CN"/>
        </w:rPr>
      </w:pPr>
      <w:r>
        <w:rPr>
          <w:rFonts w:hint="eastAsia" w:ascii="仿宋" w:hAnsi="仿宋" w:eastAsia="仿宋" w:cs="仿宋"/>
          <w:b/>
          <w:bCs/>
          <w:snapToGrid w:val="0"/>
          <w:color w:val="000000"/>
          <w:spacing w:val="1"/>
          <w:kern w:val="0"/>
          <w:sz w:val="24"/>
          <w:szCs w:val="24"/>
          <w:lang w:val="en-US" w:eastAsia="zh-CN" w:bidi="ar-SA"/>
        </w:rPr>
        <w:t>格式3</w:t>
      </w:r>
      <w:r>
        <w:rPr>
          <w:rFonts w:ascii="仿宋" w:hAnsi="仿宋" w:eastAsia="仿宋" w:cs="仿宋"/>
          <w:b/>
          <w:bCs/>
          <w:snapToGrid w:val="0"/>
          <w:color w:val="000000"/>
          <w:spacing w:val="1"/>
          <w:kern w:val="0"/>
          <w:sz w:val="24"/>
          <w:szCs w:val="24"/>
          <w:lang w:val="en-US" w:eastAsia="en-US" w:bidi="ar-SA"/>
        </w:rPr>
        <w:t>-3</w:t>
      </w:r>
      <w:r>
        <w:rPr>
          <w:rFonts w:hint="eastAsia" w:ascii="仿宋" w:hAnsi="仿宋" w:eastAsia="仿宋" w:cs="仿宋"/>
          <w:b/>
          <w:bCs/>
          <w:snapToGrid w:val="0"/>
          <w:color w:val="000000"/>
          <w:spacing w:val="1"/>
          <w:kern w:val="0"/>
          <w:sz w:val="24"/>
          <w:szCs w:val="24"/>
          <w:lang w:val="en-US" w:eastAsia="zh-CN" w:bidi="ar-SA"/>
        </w:rPr>
        <w:t xml:space="preserve"> </w:t>
      </w:r>
      <w:r>
        <w:rPr>
          <w:rFonts w:ascii="仿宋" w:hAnsi="仿宋" w:eastAsia="仿宋" w:cs="仿宋"/>
          <w:b/>
          <w:bCs/>
          <w:snapToGrid w:val="0"/>
          <w:color w:val="000000"/>
          <w:spacing w:val="1"/>
          <w:kern w:val="0"/>
          <w:sz w:val="24"/>
          <w:szCs w:val="24"/>
          <w:lang w:val="en-US" w:eastAsia="en-US" w:bidi="ar-SA"/>
        </w:rPr>
        <w:t>监狱企业声明函</w:t>
      </w:r>
    </w:p>
    <w:p w14:paraId="1FAD2F9E">
      <w:pPr>
        <w:spacing w:before="153" w:line="222" w:lineRule="auto"/>
        <w:ind w:left="32"/>
        <w:outlineLvl w:val="0"/>
        <w:rPr>
          <w:rFonts w:hint="default" w:ascii="仿宋" w:hAnsi="仿宋" w:eastAsia="仿宋" w:cs="仿宋"/>
          <w:sz w:val="24"/>
          <w:szCs w:val="24"/>
          <w:lang w:val="en-US" w:eastAsia="zh-CN"/>
        </w:rPr>
      </w:pPr>
      <w:r>
        <w:rPr>
          <w:rFonts w:ascii="仿宋" w:hAnsi="仿宋" w:eastAsia="仿宋" w:cs="仿宋"/>
          <w:b/>
          <w:bCs/>
          <w:spacing w:val="-6"/>
          <w:sz w:val="24"/>
          <w:szCs w:val="24"/>
        </w:rPr>
        <w:t>四、</w:t>
      </w:r>
      <w:r>
        <w:rPr>
          <w:rFonts w:hint="eastAsia" w:ascii="仿宋" w:hAnsi="仿宋" w:eastAsia="仿宋" w:cs="仿宋"/>
          <w:b/>
          <w:bCs/>
          <w:spacing w:val="-6"/>
          <w:sz w:val="24"/>
          <w:szCs w:val="24"/>
          <w:lang w:val="en-US" w:eastAsia="zh-CN"/>
        </w:rPr>
        <w:t>投标人关联单位的说明</w:t>
      </w:r>
    </w:p>
    <w:p w14:paraId="6F9F7C06">
      <w:pPr>
        <w:spacing w:before="150" w:line="222" w:lineRule="auto"/>
        <w:ind w:left="8"/>
        <w:outlineLvl w:val="0"/>
        <w:rPr>
          <w:rFonts w:ascii="仿宋" w:hAnsi="仿宋" w:eastAsia="仿宋" w:cs="仿宋"/>
          <w:sz w:val="24"/>
          <w:szCs w:val="24"/>
        </w:rPr>
      </w:pPr>
      <w:r>
        <w:rPr>
          <w:rFonts w:ascii="仿宋" w:hAnsi="仿宋" w:eastAsia="仿宋" w:cs="仿宋"/>
          <w:b/>
          <w:bCs/>
          <w:spacing w:val="-4"/>
          <w:sz w:val="24"/>
          <w:szCs w:val="24"/>
        </w:rPr>
        <w:t>五、法定代表人授权书</w:t>
      </w:r>
    </w:p>
    <w:p w14:paraId="4F20E5E3">
      <w:pPr>
        <w:spacing w:before="150" w:line="221" w:lineRule="auto"/>
        <w:ind w:left="6"/>
        <w:outlineLvl w:val="0"/>
        <w:rPr>
          <w:rFonts w:ascii="仿宋" w:hAnsi="仿宋" w:eastAsia="仿宋" w:cs="仿宋"/>
          <w:sz w:val="24"/>
          <w:szCs w:val="24"/>
        </w:rPr>
      </w:pPr>
      <w:r>
        <w:rPr>
          <w:rFonts w:ascii="仿宋" w:hAnsi="仿宋" w:eastAsia="仿宋" w:cs="仿宋"/>
          <w:b/>
          <w:bCs/>
          <w:spacing w:val="-5"/>
          <w:sz w:val="24"/>
          <w:szCs w:val="24"/>
        </w:rPr>
        <w:t>六、投标保证金</w:t>
      </w:r>
    </w:p>
    <w:p w14:paraId="65B95342">
      <w:pPr>
        <w:spacing w:before="154" w:line="220" w:lineRule="auto"/>
        <w:ind w:left="9"/>
        <w:outlineLvl w:val="0"/>
        <w:rPr>
          <w:rFonts w:ascii="仿宋" w:hAnsi="仿宋" w:eastAsia="仿宋" w:cs="仿宋"/>
          <w:sz w:val="24"/>
          <w:szCs w:val="24"/>
        </w:rPr>
      </w:pPr>
      <w:r>
        <w:rPr>
          <w:rFonts w:ascii="仿宋" w:hAnsi="仿宋" w:eastAsia="仿宋" w:cs="仿宋"/>
          <w:b/>
          <w:bCs/>
          <w:spacing w:val="-5"/>
          <w:sz w:val="24"/>
          <w:szCs w:val="24"/>
        </w:rPr>
        <w:t>七、资格审查材料</w:t>
      </w:r>
    </w:p>
    <w:p w14:paraId="6E91095B">
      <w:pPr>
        <w:spacing w:before="153" w:line="222" w:lineRule="auto"/>
        <w:ind w:left="3"/>
        <w:outlineLvl w:val="0"/>
        <w:rPr>
          <w:rFonts w:ascii="仿宋" w:hAnsi="仿宋" w:eastAsia="仿宋" w:cs="仿宋"/>
          <w:sz w:val="24"/>
          <w:szCs w:val="24"/>
        </w:rPr>
      </w:pPr>
      <w:r>
        <w:rPr>
          <w:rFonts w:ascii="仿宋" w:hAnsi="仿宋" w:eastAsia="仿宋" w:cs="仿宋"/>
          <w:b/>
          <w:bCs/>
          <w:spacing w:val="-4"/>
          <w:sz w:val="24"/>
          <w:szCs w:val="24"/>
        </w:rPr>
        <w:t>八、供应商资格声明</w:t>
      </w:r>
    </w:p>
    <w:p w14:paraId="2FA1843D">
      <w:pPr>
        <w:spacing w:before="240" w:line="222" w:lineRule="auto"/>
        <w:ind w:left="12"/>
        <w:outlineLvl w:val="1"/>
        <w:rPr>
          <w:rFonts w:ascii="仿宋" w:hAnsi="仿宋" w:eastAsia="仿宋" w:cs="仿宋"/>
          <w:sz w:val="24"/>
          <w:szCs w:val="24"/>
        </w:rPr>
      </w:pPr>
      <w:r>
        <w:rPr>
          <w:rFonts w:ascii="仿宋" w:hAnsi="仿宋" w:eastAsia="仿宋" w:cs="仿宋"/>
          <w:b/>
          <w:bCs/>
          <w:spacing w:val="-3"/>
          <w:sz w:val="24"/>
          <w:szCs w:val="24"/>
        </w:rPr>
        <w:t>九、项目管理、服务及其它人员情况表</w:t>
      </w:r>
    </w:p>
    <w:p w14:paraId="498BF92E">
      <w:pPr>
        <w:spacing w:before="299" w:line="222" w:lineRule="auto"/>
        <w:ind w:left="11"/>
        <w:outlineLvl w:val="1"/>
        <w:rPr>
          <w:rFonts w:ascii="仿宋" w:hAnsi="仿宋" w:eastAsia="仿宋" w:cs="仿宋"/>
          <w:sz w:val="24"/>
          <w:szCs w:val="24"/>
        </w:rPr>
      </w:pPr>
      <w:r>
        <w:rPr>
          <w:rFonts w:ascii="仿宋" w:hAnsi="仿宋" w:eastAsia="仿宋" w:cs="仿宋"/>
          <w:b/>
          <w:bCs/>
          <w:spacing w:val="-10"/>
          <w:sz w:val="24"/>
          <w:szCs w:val="24"/>
        </w:rPr>
        <w:t>十、近</w:t>
      </w:r>
      <w:r>
        <w:rPr>
          <w:rFonts w:hint="eastAsia" w:ascii="仿宋" w:hAnsi="仿宋" w:eastAsia="仿宋" w:cs="仿宋"/>
          <w:spacing w:val="-36"/>
          <w:sz w:val="24"/>
          <w:szCs w:val="24"/>
          <w:lang w:val="en-US" w:eastAsia="zh-CN"/>
        </w:rPr>
        <w:t>3</w:t>
      </w:r>
      <w:r>
        <w:rPr>
          <w:rFonts w:ascii="仿宋" w:hAnsi="仿宋" w:eastAsia="仿宋" w:cs="仿宋"/>
          <w:b/>
          <w:bCs/>
          <w:spacing w:val="-10"/>
          <w:sz w:val="24"/>
          <w:szCs w:val="24"/>
        </w:rPr>
        <w:t>年（2022年</w:t>
      </w:r>
      <w:r>
        <w:rPr>
          <w:rFonts w:hint="eastAsia" w:ascii="仿宋" w:hAnsi="仿宋" w:eastAsia="仿宋" w:cs="仿宋"/>
          <w:spacing w:val="-47"/>
          <w:sz w:val="24"/>
          <w:szCs w:val="24"/>
          <w:lang w:val="en-US" w:eastAsia="zh-CN"/>
        </w:rPr>
        <w:t>7月21日</w:t>
      </w:r>
      <w:r>
        <w:rPr>
          <w:rFonts w:ascii="仿宋" w:hAnsi="仿宋" w:eastAsia="仿宋" w:cs="仿宋"/>
          <w:b/>
          <w:bCs/>
          <w:spacing w:val="-10"/>
          <w:sz w:val="24"/>
          <w:szCs w:val="24"/>
        </w:rPr>
        <w:t>-至今）类似项目业绩</w:t>
      </w:r>
    </w:p>
    <w:p w14:paraId="5AEE6527">
      <w:pPr>
        <w:pStyle w:val="2"/>
        <w:spacing w:line="250" w:lineRule="auto"/>
      </w:pPr>
    </w:p>
    <w:p w14:paraId="1F8DCCBD">
      <w:pPr>
        <w:spacing w:before="78" w:line="222" w:lineRule="auto"/>
        <w:ind w:left="11"/>
        <w:outlineLvl w:val="0"/>
        <w:rPr>
          <w:rFonts w:ascii="仿宋" w:hAnsi="仿宋" w:eastAsia="仿宋" w:cs="仿宋"/>
          <w:sz w:val="24"/>
          <w:szCs w:val="24"/>
        </w:rPr>
      </w:pPr>
      <w:r>
        <w:rPr>
          <w:rFonts w:ascii="仿宋" w:hAnsi="仿宋" w:eastAsia="仿宋" w:cs="仿宋"/>
          <w:b/>
          <w:bCs/>
          <w:spacing w:val="-6"/>
          <w:sz w:val="24"/>
          <w:szCs w:val="24"/>
        </w:rPr>
        <w:t>十一、诚信声明</w:t>
      </w:r>
    </w:p>
    <w:p w14:paraId="5F5F79CD">
      <w:pPr>
        <w:spacing w:before="154" w:line="222" w:lineRule="auto"/>
        <w:ind w:left="11"/>
        <w:outlineLvl w:val="0"/>
        <w:rPr>
          <w:rFonts w:ascii="仿宋" w:hAnsi="仿宋" w:eastAsia="仿宋" w:cs="仿宋"/>
          <w:sz w:val="24"/>
          <w:szCs w:val="24"/>
        </w:rPr>
      </w:pPr>
      <w:r>
        <w:rPr>
          <w:rFonts w:ascii="仿宋" w:hAnsi="仿宋" w:eastAsia="仿宋" w:cs="仿宋"/>
          <w:b/>
          <w:bCs/>
          <w:spacing w:val="-6"/>
          <w:sz w:val="24"/>
          <w:szCs w:val="24"/>
        </w:rPr>
        <w:t>十二、服务方案</w:t>
      </w:r>
    </w:p>
    <w:p w14:paraId="2570C9BA">
      <w:pPr>
        <w:spacing w:before="150" w:line="220" w:lineRule="auto"/>
        <w:ind w:left="11"/>
        <w:outlineLvl w:val="0"/>
        <w:rPr>
          <w:rFonts w:ascii="仿宋" w:hAnsi="仿宋" w:eastAsia="仿宋" w:cs="仿宋"/>
          <w:sz w:val="24"/>
          <w:szCs w:val="24"/>
        </w:rPr>
      </w:pPr>
      <w:r>
        <w:rPr>
          <w:rFonts w:ascii="仿宋" w:hAnsi="仿宋" w:eastAsia="仿宋" w:cs="仿宋"/>
          <w:b/>
          <w:bCs/>
          <w:spacing w:val="-6"/>
          <w:sz w:val="24"/>
          <w:szCs w:val="24"/>
        </w:rPr>
        <w:t>十三、其他材料</w:t>
      </w:r>
    </w:p>
    <w:p w14:paraId="34BF3D07">
      <w:pPr>
        <w:spacing w:before="210" w:line="359" w:lineRule="auto"/>
        <w:ind w:left="11" w:right="2" w:firstLine="554"/>
        <w:rPr>
          <w:rFonts w:ascii="仿宋" w:hAnsi="仿宋" w:eastAsia="仿宋" w:cs="仿宋"/>
          <w:sz w:val="28"/>
          <w:szCs w:val="28"/>
        </w:rPr>
      </w:pPr>
      <w:r>
        <w:rPr>
          <w:rFonts w:ascii="仿宋" w:hAnsi="仿宋" w:eastAsia="仿宋" w:cs="仿宋"/>
          <w:b/>
          <w:bCs/>
          <w:spacing w:val="-1"/>
          <w:sz w:val="28"/>
          <w:szCs w:val="28"/>
        </w:rPr>
        <w:t>特别说明：①上述各种证件、证书复印件须加盖供应商公章。如未按要求加</w:t>
      </w:r>
      <w:r>
        <w:rPr>
          <w:rFonts w:ascii="仿宋" w:hAnsi="仿宋" w:eastAsia="仿宋" w:cs="仿宋"/>
          <w:b/>
          <w:bCs/>
          <w:spacing w:val="-4"/>
          <w:sz w:val="28"/>
          <w:szCs w:val="28"/>
        </w:rPr>
        <w:t>盖供应商公章者，可能导致其响应文件无效。</w:t>
      </w:r>
    </w:p>
    <w:p w14:paraId="5429EF2D">
      <w:pPr>
        <w:spacing w:before="1" w:line="220" w:lineRule="auto"/>
        <w:ind w:right="2"/>
        <w:jc w:val="right"/>
      </w:pPr>
      <w:r>
        <w:rPr>
          <w:rFonts w:ascii="仿宋" w:hAnsi="仿宋" w:eastAsia="仿宋" w:cs="仿宋"/>
          <w:b/>
          <w:bCs/>
          <w:sz w:val="28"/>
          <w:szCs w:val="28"/>
        </w:rPr>
        <w:t>②供应商应如实提供资料，并保证真实可靠</w:t>
      </w:r>
      <w:r>
        <w:rPr>
          <w:rFonts w:ascii="仿宋" w:hAnsi="仿宋" w:eastAsia="仿宋" w:cs="仿宋"/>
          <w:b/>
          <w:bCs/>
          <w:spacing w:val="-1"/>
          <w:sz w:val="28"/>
          <w:szCs w:val="28"/>
        </w:rPr>
        <w:t>，不得弄虚作假。如供应商隐瞒</w:t>
      </w:r>
    </w:p>
    <w:p w14:paraId="1B3FE48B">
      <w:pPr>
        <w:spacing w:before="91" w:line="359" w:lineRule="auto"/>
        <w:ind w:left="13" w:right="2" w:hanging="4"/>
        <w:rPr>
          <w:rFonts w:ascii="仿宋" w:hAnsi="仿宋" w:eastAsia="仿宋" w:cs="仿宋"/>
          <w:sz w:val="28"/>
          <w:szCs w:val="28"/>
        </w:rPr>
      </w:pPr>
      <w:r>
        <w:rPr>
          <w:rFonts w:ascii="仿宋" w:hAnsi="仿宋" w:eastAsia="仿宋" w:cs="仿宋"/>
          <w:b/>
          <w:bCs/>
          <w:spacing w:val="-1"/>
          <w:sz w:val="28"/>
          <w:szCs w:val="28"/>
        </w:rPr>
        <w:t>事实真相、弄虚作假，一经查实，取消该供应商的磋商资格，若成交的，取消其</w:t>
      </w:r>
      <w:r>
        <w:rPr>
          <w:rFonts w:ascii="仿宋" w:hAnsi="仿宋" w:eastAsia="仿宋" w:cs="仿宋"/>
          <w:b/>
          <w:bCs/>
          <w:spacing w:val="-7"/>
          <w:sz w:val="28"/>
          <w:szCs w:val="28"/>
        </w:rPr>
        <w:t>成交资格。</w:t>
      </w:r>
    </w:p>
    <w:p w14:paraId="3C798A47">
      <w:pPr>
        <w:spacing w:before="1" w:line="223" w:lineRule="auto"/>
        <w:ind w:left="6"/>
        <w:outlineLvl w:val="1"/>
        <w:rPr>
          <w:rFonts w:ascii="仿宋" w:hAnsi="仿宋" w:eastAsia="仿宋" w:cs="仿宋"/>
          <w:sz w:val="28"/>
          <w:szCs w:val="28"/>
        </w:rPr>
      </w:pPr>
      <w:r>
        <w:rPr>
          <w:rFonts w:ascii="仿宋" w:hAnsi="仿宋" w:eastAsia="仿宋" w:cs="仿宋"/>
          <w:b/>
          <w:bCs/>
          <w:spacing w:val="-4"/>
          <w:sz w:val="28"/>
          <w:szCs w:val="28"/>
        </w:rPr>
        <w:t>3、响应文件格式</w:t>
      </w:r>
    </w:p>
    <w:p w14:paraId="26C42E38">
      <w:pPr>
        <w:spacing w:before="208" w:line="358" w:lineRule="auto"/>
        <w:ind w:left="14" w:firstLine="558"/>
        <w:jc w:val="both"/>
        <w:rPr>
          <w:rFonts w:ascii="仿宋" w:hAnsi="仿宋" w:eastAsia="仿宋" w:cs="仿宋"/>
          <w:sz w:val="28"/>
          <w:szCs w:val="28"/>
        </w:rPr>
      </w:pPr>
      <w:r>
        <w:rPr>
          <w:rFonts w:ascii="仿宋" w:hAnsi="仿宋" w:eastAsia="仿宋" w:cs="仿宋"/>
          <w:spacing w:val="-4"/>
          <w:sz w:val="28"/>
          <w:szCs w:val="28"/>
        </w:rPr>
        <w:t>供应商应按本章“1、响应文件的组成”中的要求提供响应文件，文件格式可</w:t>
      </w:r>
      <w:r>
        <w:rPr>
          <w:rFonts w:ascii="仿宋" w:hAnsi="仿宋" w:eastAsia="仿宋" w:cs="仿宋"/>
          <w:spacing w:val="1"/>
          <w:sz w:val="28"/>
          <w:szCs w:val="28"/>
        </w:rPr>
        <w:t>参考第五部分“响应文件格式”。若表格的栏目设计不够，供应商可按照同</w:t>
      </w:r>
      <w:r>
        <w:rPr>
          <w:rFonts w:ascii="仿宋" w:hAnsi="仿宋" w:eastAsia="仿宋" w:cs="仿宋"/>
          <w:sz w:val="28"/>
          <w:szCs w:val="28"/>
        </w:rPr>
        <w:t>一格</w:t>
      </w:r>
      <w:r>
        <w:rPr>
          <w:rFonts w:ascii="仿宋" w:hAnsi="仿宋" w:eastAsia="仿宋" w:cs="仿宋"/>
          <w:spacing w:val="-1"/>
          <w:sz w:val="28"/>
          <w:szCs w:val="28"/>
        </w:rPr>
        <w:t>式自制表格填写；未提出的格式，供应商应自行拟定格式佐证响应。</w:t>
      </w:r>
    </w:p>
    <w:p w14:paraId="16E34BF2">
      <w:pPr>
        <w:spacing w:before="1" w:line="221" w:lineRule="auto"/>
        <w:outlineLvl w:val="1"/>
        <w:rPr>
          <w:rFonts w:ascii="仿宋" w:hAnsi="仿宋" w:eastAsia="仿宋" w:cs="仿宋"/>
          <w:sz w:val="28"/>
          <w:szCs w:val="28"/>
        </w:rPr>
      </w:pPr>
      <w:r>
        <w:rPr>
          <w:rFonts w:ascii="仿宋" w:hAnsi="仿宋" w:eastAsia="仿宋" w:cs="仿宋"/>
          <w:b/>
          <w:bCs/>
          <w:spacing w:val="-3"/>
          <w:sz w:val="28"/>
          <w:szCs w:val="28"/>
        </w:rPr>
        <w:t>4、竞争性磋商报价</w:t>
      </w:r>
    </w:p>
    <w:p w14:paraId="698285CE">
      <w:pPr>
        <w:spacing w:before="210" w:line="359" w:lineRule="auto"/>
        <w:ind w:left="8" w:firstLine="563"/>
        <w:rPr>
          <w:rFonts w:ascii="仿宋" w:hAnsi="仿宋" w:eastAsia="仿宋" w:cs="仿宋"/>
          <w:sz w:val="28"/>
          <w:szCs w:val="28"/>
        </w:rPr>
      </w:pPr>
      <w:r>
        <w:rPr>
          <w:rFonts w:ascii="仿宋" w:hAnsi="仿宋" w:eastAsia="仿宋" w:cs="仿宋"/>
          <w:spacing w:val="2"/>
          <w:sz w:val="28"/>
          <w:szCs w:val="28"/>
        </w:rPr>
        <w:t>本次磋商报价采用两轮报价。第一次报价为投标书书面报价；第二次报价在</w:t>
      </w:r>
      <w:r>
        <w:rPr>
          <w:rFonts w:ascii="仿宋" w:hAnsi="仿宋" w:eastAsia="仿宋" w:cs="仿宋"/>
          <w:spacing w:val="-1"/>
          <w:sz w:val="28"/>
          <w:szCs w:val="28"/>
        </w:rPr>
        <w:t>磋商时供应商可根据磋商情况给予让利优惠，也可以保持不变。</w:t>
      </w:r>
    </w:p>
    <w:p w14:paraId="62857A67">
      <w:pPr>
        <w:spacing w:before="1" w:line="313" w:lineRule="auto"/>
        <w:ind w:left="8" w:firstLine="552"/>
        <w:rPr>
          <w:rFonts w:ascii="仿宋" w:hAnsi="仿宋" w:eastAsia="仿宋" w:cs="仿宋"/>
          <w:sz w:val="28"/>
          <w:szCs w:val="28"/>
        </w:rPr>
      </w:pPr>
      <w:r>
        <w:rPr>
          <w:rFonts w:ascii="仿宋" w:hAnsi="仿宋" w:eastAsia="仿宋" w:cs="仿宋"/>
          <w:spacing w:val="-4"/>
          <w:sz w:val="28"/>
          <w:szCs w:val="28"/>
        </w:rPr>
        <w:t>4.1供应商的商务报价应是项目采购需求、本竞争性磋商文件及合同条款</w:t>
      </w:r>
      <w:r>
        <w:rPr>
          <w:rFonts w:ascii="仿宋" w:hAnsi="仿宋" w:eastAsia="仿宋" w:cs="仿宋"/>
          <w:spacing w:val="-5"/>
          <w:sz w:val="28"/>
          <w:szCs w:val="28"/>
        </w:rPr>
        <w:t>约定</w:t>
      </w:r>
      <w:r>
        <w:rPr>
          <w:rFonts w:ascii="仿宋" w:hAnsi="仿宋" w:eastAsia="仿宋" w:cs="仿宋"/>
          <w:spacing w:val="2"/>
          <w:sz w:val="28"/>
          <w:szCs w:val="28"/>
        </w:rPr>
        <w:t>的所有费用的总和（包括：项目所涉及的现场调研、技术支持及相关劳务支出、</w:t>
      </w:r>
      <w:r>
        <w:rPr>
          <w:rFonts w:ascii="仿宋" w:hAnsi="仿宋" w:eastAsia="仿宋" w:cs="仿宋"/>
          <w:spacing w:val="-1"/>
          <w:sz w:val="28"/>
          <w:szCs w:val="28"/>
        </w:rPr>
        <w:t>利润、税金、保险、专家评审费及政策性规定等所有相关费用）。</w:t>
      </w:r>
    </w:p>
    <w:p w14:paraId="7AC49EB3">
      <w:pPr>
        <w:spacing w:before="210" w:line="313" w:lineRule="auto"/>
        <w:ind w:left="27" w:firstLine="534"/>
        <w:rPr>
          <w:rFonts w:ascii="仿宋" w:hAnsi="仿宋" w:eastAsia="仿宋" w:cs="仿宋"/>
          <w:sz w:val="28"/>
          <w:szCs w:val="28"/>
        </w:rPr>
      </w:pPr>
      <w:r>
        <w:rPr>
          <w:rFonts w:ascii="仿宋" w:hAnsi="仿宋" w:eastAsia="仿宋" w:cs="仿宋"/>
          <w:spacing w:val="-4"/>
          <w:sz w:val="28"/>
          <w:szCs w:val="28"/>
        </w:rPr>
        <w:t>4.2任何因供应商忽视或误解采购范围、技术规范及标准、项目采购需求、合</w:t>
      </w:r>
      <w:r>
        <w:rPr>
          <w:rFonts w:ascii="仿宋" w:hAnsi="仿宋" w:eastAsia="仿宋" w:cs="仿宋"/>
          <w:spacing w:val="2"/>
          <w:sz w:val="28"/>
          <w:szCs w:val="28"/>
        </w:rPr>
        <w:t>同条款和项目现场情况，若成交，采购人将不予批</w:t>
      </w:r>
      <w:r>
        <w:rPr>
          <w:rFonts w:ascii="仿宋" w:hAnsi="仿宋" w:eastAsia="仿宋" w:cs="仿宋"/>
          <w:spacing w:val="1"/>
          <w:sz w:val="28"/>
          <w:szCs w:val="28"/>
        </w:rPr>
        <w:t>准由此而产生的索赔或服务期</w:t>
      </w:r>
      <w:r>
        <w:rPr>
          <w:rFonts w:ascii="仿宋" w:hAnsi="仿宋" w:eastAsia="仿宋" w:cs="仿宋"/>
          <w:spacing w:val="-6"/>
          <w:sz w:val="28"/>
          <w:szCs w:val="28"/>
        </w:rPr>
        <w:t>限延长申请。</w:t>
      </w:r>
    </w:p>
    <w:p w14:paraId="40F25C21">
      <w:pPr>
        <w:spacing w:before="210" w:line="290" w:lineRule="auto"/>
        <w:ind w:left="14" w:right="2" w:firstLine="547"/>
        <w:rPr>
          <w:rFonts w:ascii="仿宋" w:hAnsi="仿宋" w:eastAsia="仿宋" w:cs="仿宋"/>
          <w:sz w:val="28"/>
          <w:szCs w:val="28"/>
        </w:rPr>
      </w:pPr>
      <w:r>
        <w:rPr>
          <w:rFonts w:ascii="仿宋" w:hAnsi="仿宋" w:eastAsia="仿宋" w:cs="仿宋"/>
          <w:spacing w:val="-4"/>
          <w:sz w:val="28"/>
          <w:szCs w:val="28"/>
        </w:rPr>
        <w:t>4.3商务报价中不得包含合同条款、技术规范及</w:t>
      </w:r>
      <w:r>
        <w:rPr>
          <w:rFonts w:ascii="仿宋" w:hAnsi="仿宋" w:eastAsia="仿宋" w:cs="仿宋"/>
          <w:spacing w:val="-5"/>
          <w:sz w:val="28"/>
          <w:szCs w:val="28"/>
        </w:rPr>
        <w:t>标准、项目采购需求、本竞争</w:t>
      </w:r>
      <w:r>
        <w:rPr>
          <w:rFonts w:ascii="仿宋" w:hAnsi="仿宋" w:eastAsia="仿宋" w:cs="仿宋"/>
          <w:spacing w:val="-2"/>
          <w:sz w:val="28"/>
          <w:szCs w:val="28"/>
        </w:rPr>
        <w:t>性磋商文件要求以外的其他内容。</w:t>
      </w:r>
    </w:p>
    <w:p w14:paraId="4BA090F4">
      <w:pPr>
        <w:spacing w:before="210" w:line="223" w:lineRule="auto"/>
        <w:ind w:left="561"/>
        <w:rPr>
          <w:rFonts w:ascii="仿宋" w:hAnsi="仿宋" w:eastAsia="仿宋" w:cs="仿宋"/>
          <w:sz w:val="28"/>
          <w:szCs w:val="28"/>
        </w:rPr>
      </w:pPr>
      <w:r>
        <w:rPr>
          <w:rFonts w:ascii="仿宋" w:hAnsi="仿宋" w:eastAsia="仿宋" w:cs="仿宋"/>
          <w:spacing w:val="-2"/>
          <w:sz w:val="28"/>
          <w:szCs w:val="28"/>
        </w:rPr>
        <w:t>4.4商务报价总价应包括的内容和计价因素</w:t>
      </w:r>
    </w:p>
    <w:p w14:paraId="2E4E0E3E">
      <w:pPr>
        <w:spacing w:before="207" w:line="291" w:lineRule="auto"/>
        <w:ind w:left="17" w:right="2" w:firstLine="554"/>
        <w:rPr>
          <w:rFonts w:ascii="仿宋" w:hAnsi="仿宋" w:eastAsia="仿宋" w:cs="仿宋"/>
          <w:sz w:val="28"/>
          <w:szCs w:val="28"/>
        </w:rPr>
      </w:pPr>
      <w:r>
        <w:rPr>
          <w:rFonts w:ascii="仿宋" w:hAnsi="仿宋" w:eastAsia="仿宋" w:cs="仿宋"/>
          <w:spacing w:val="2"/>
          <w:sz w:val="28"/>
          <w:szCs w:val="28"/>
        </w:rPr>
        <w:t>（1）报价包含的内容：配合采购人完成与此服务相关的全部工作及采购需</w:t>
      </w:r>
      <w:r>
        <w:rPr>
          <w:rFonts w:ascii="仿宋" w:hAnsi="仿宋" w:eastAsia="仿宋" w:cs="仿宋"/>
          <w:spacing w:val="-2"/>
          <w:sz w:val="28"/>
          <w:szCs w:val="28"/>
        </w:rPr>
        <w:t>求约定的全部内容涉及的费用。</w:t>
      </w:r>
    </w:p>
    <w:p w14:paraId="624B8E51">
      <w:pPr>
        <w:spacing w:before="205" w:line="325" w:lineRule="auto"/>
        <w:ind w:left="19" w:firstLine="552"/>
        <w:rPr>
          <w:rFonts w:ascii="仿宋" w:hAnsi="仿宋" w:eastAsia="仿宋" w:cs="仿宋"/>
          <w:sz w:val="28"/>
          <w:szCs w:val="28"/>
        </w:rPr>
      </w:pPr>
      <w:r>
        <w:rPr>
          <w:rFonts w:ascii="仿宋" w:hAnsi="仿宋" w:eastAsia="仿宋" w:cs="仿宋"/>
          <w:spacing w:val="-2"/>
          <w:sz w:val="28"/>
          <w:szCs w:val="28"/>
        </w:rPr>
        <w:t>（2）供应商根据对本竞争性磋商文件、技术规范和标准、项目采购需求、合</w:t>
      </w:r>
      <w:r>
        <w:rPr>
          <w:rFonts w:ascii="仿宋" w:hAnsi="仿宋" w:eastAsia="仿宋" w:cs="仿宋"/>
          <w:spacing w:val="2"/>
          <w:sz w:val="28"/>
          <w:szCs w:val="28"/>
        </w:rPr>
        <w:t>同条款的理解，应达到的技术指标、检验及验收标准等要求，结合市</w:t>
      </w:r>
      <w:r>
        <w:rPr>
          <w:rFonts w:ascii="仿宋" w:hAnsi="仿宋" w:eastAsia="仿宋" w:cs="仿宋"/>
          <w:spacing w:val="1"/>
          <w:sz w:val="28"/>
          <w:szCs w:val="28"/>
        </w:rPr>
        <w:t>场情况进行</w:t>
      </w:r>
      <w:r>
        <w:rPr>
          <w:rFonts w:ascii="仿宋" w:hAnsi="仿宋" w:eastAsia="仿宋" w:cs="仿宋"/>
          <w:spacing w:val="2"/>
          <w:sz w:val="28"/>
          <w:szCs w:val="28"/>
        </w:rPr>
        <w:t>商务报价。供应商应充分考虑合同执行期内的市场风险和国家政策性</w:t>
      </w:r>
      <w:r>
        <w:rPr>
          <w:rFonts w:ascii="仿宋" w:hAnsi="仿宋" w:eastAsia="仿宋" w:cs="仿宋"/>
          <w:spacing w:val="1"/>
          <w:sz w:val="28"/>
          <w:szCs w:val="28"/>
        </w:rPr>
        <w:t>调整风险等</w:t>
      </w:r>
      <w:r>
        <w:rPr>
          <w:rFonts w:ascii="仿宋" w:hAnsi="仿宋" w:eastAsia="仿宋" w:cs="仿宋"/>
          <w:spacing w:val="-3"/>
          <w:sz w:val="28"/>
          <w:szCs w:val="28"/>
        </w:rPr>
        <w:t>因素对商务报价的影响。</w:t>
      </w:r>
    </w:p>
    <w:p w14:paraId="65502948">
      <w:pPr>
        <w:spacing w:before="206" w:line="223" w:lineRule="auto"/>
        <w:ind w:left="571"/>
        <w:rPr>
          <w:rFonts w:ascii="仿宋" w:hAnsi="仿宋" w:eastAsia="仿宋" w:cs="仿宋"/>
          <w:sz w:val="28"/>
          <w:szCs w:val="28"/>
        </w:rPr>
      </w:pPr>
      <w:r>
        <w:rPr>
          <w:rFonts w:ascii="仿宋" w:hAnsi="仿宋" w:eastAsia="仿宋" w:cs="仿宋"/>
          <w:spacing w:val="-2"/>
          <w:sz w:val="28"/>
          <w:szCs w:val="28"/>
        </w:rPr>
        <w:t>（3）供应商认为需包含的其它费用。</w:t>
      </w:r>
    </w:p>
    <w:p w14:paraId="5A707266">
      <w:pPr>
        <w:spacing w:before="209" w:line="221" w:lineRule="auto"/>
        <w:jc w:val="right"/>
      </w:pPr>
      <w:r>
        <w:rPr>
          <w:rFonts w:ascii="仿宋" w:hAnsi="仿宋" w:eastAsia="仿宋" w:cs="仿宋"/>
          <w:spacing w:val="-4"/>
          <w:sz w:val="28"/>
          <w:szCs w:val="28"/>
        </w:rPr>
        <w:t>4.5供应商应按照竞争性磋商文件所附的格式完整地填写商务报价一</w:t>
      </w:r>
      <w:r>
        <w:rPr>
          <w:rFonts w:ascii="仿宋" w:hAnsi="仿宋" w:eastAsia="仿宋" w:cs="仿宋"/>
          <w:spacing w:val="-5"/>
          <w:sz w:val="28"/>
          <w:szCs w:val="28"/>
        </w:rPr>
        <w:t>览表。供</w:t>
      </w:r>
    </w:p>
    <w:p w14:paraId="61487EB5">
      <w:pPr>
        <w:spacing w:before="91" w:line="222" w:lineRule="auto"/>
        <w:ind w:left="6"/>
        <w:rPr>
          <w:rFonts w:hint="default" w:ascii="仿宋" w:hAnsi="仿宋" w:eastAsia="仿宋" w:cs="仿宋"/>
          <w:spacing w:val="-1"/>
          <w:sz w:val="28"/>
          <w:szCs w:val="28"/>
          <w:lang w:val="en-US" w:eastAsia="zh-CN"/>
        </w:rPr>
      </w:pPr>
      <w:r>
        <w:rPr>
          <w:rFonts w:ascii="仿宋" w:hAnsi="仿宋" w:eastAsia="仿宋" w:cs="仿宋"/>
          <w:spacing w:val="-1"/>
          <w:sz w:val="28"/>
          <w:szCs w:val="28"/>
        </w:rPr>
        <w:t>应商应对采购范围内的全部内容进行报价。</w:t>
      </w:r>
    </w:p>
    <w:p w14:paraId="75FE37D8">
      <w:pPr>
        <w:spacing w:before="205" w:line="222" w:lineRule="auto"/>
        <w:ind w:left="564"/>
        <w:rPr>
          <w:rFonts w:ascii="仿宋" w:hAnsi="仿宋" w:eastAsia="仿宋" w:cs="仿宋"/>
          <w:sz w:val="28"/>
          <w:szCs w:val="28"/>
        </w:rPr>
      </w:pPr>
      <w:r>
        <w:rPr>
          <w:rFonts w:ascii="仿宋" w:hAnsi="仿宋" w:eastAsia="仿宋" w:cs="仿宋"/>
          <w:b/>
          <w:bCs/>
          <w:spacing w:val="-3"/>
          <w:sz w:val="28"/>
          <w:szCs w:val="28"/>
        </w:rPr>
        <w:t>5、供应商响应文件的编写（</w:t>
      </w:r>
      <w:r>
        <w:rPr>
          <w:rFonts w:hint="eastAsia" w:ascii="仿宋" w:hAnsi="仿宋" w:eastAsia="仿宋" w:cs="仿宋"/>
          <w:b/>
          <w:bCs/>
          <w:spacing w:val="-3"/>
          <w:sz w:val="28"/>
          <w:szCs w:val="28"/>
          <w:lang w:val="en-US" w:eastAsia="zh-CN"/>
        </w:rPr>
        <w:t>入围后</w:t>
      </w:r>
      <w:r>
        <w:rPr>
          <w:rFonts w:ascii="仿宋" w:hAnsi="仿宋" w:eastAsia="仿宋" w:cs="仿宋"/>
          <w:b/>
          <w:bCs/>
          <w:spacing w:val="-3"/>
          <w:sz w:val="28"/>
          <w:szCs w:val="28"/>
        </w:rPr>
        <w:t>提供）</w:t>
      </w:r>
    </w:p>
    <w:p w14:paraId="4755FCB9">
      <w:pPr>
        <w:spacing w:before="210" w:line="325" w:lineRule="auto"/>
        <w:ind w:left="6" w:right="281" w:firstLine="558"/>
        <w:rPr>
          <w:rFonts w:ascii="仿宋" w:hAnsi="仿宋" w:eastAsia="仿宋" w:cs="仿宋"/>
          <w:sz w:val="28"/>
          <w:szCs w:val="28"/>
        </w:rPr>
      </w:pPr>
      <w:r>
        <w:rPr>
          <w:rFonts w:ascii="仿宋" w:hAnsi="仿宋" w:eastAsia="仿宋" w:cs="仿宋"/>
          <w:spacing w:val="2"/>
          <w:sz w:val="28"/>
          <w:szCs w:val="28"/>
        </w:rPr>
        <w:t>5.1供应商应按本磋商文件所规定的格式、内容等编制响应文件，响应文件</w:t>
      </w:r>
      <w:r>
        <w:rPr>
          <w:rFonts w:ascii="仿宋" w:hAnsi="仿宋" w:eastAsia="仿宋" w:cs="仿宋"/>
          <w:spacing w:val="-2"/>
          <w:sz w:val="28"/>
          <w:szCs w:val="28"/>
        </w:rPr>
        <w:t>须在封面清楚标明“正本”或“副本”字样，“副本”可用“正本</w:t>
      </w:r>
      <w:r>
        <w:rPr>
          <w:rFonts w:ascii="仿宋" w:hAnsi="仿宋" w:eastAsia="仿宋" w:cs="仿宋"/>
          <w:spacing w:val="-3"/>
          <w:sz w:val="28"/>
          <w:szCs w:val="28"/>
        </w:rPr>
        <w:t>”的完整复印</w:t>
      </w:r>
      <w:r>
        <w:rPr>
          <w:rFonts w:ascii="仿宋" w:hAnsi="仿宋" w:eastAsia="仿宋" w:cs="仿宋"/>
          <w:sz w:val="28"/>
          <w:szCs w:val="28"/>
        </w:rPr>
        <w:t>件装订，“正本”和“副本”之间如有差异，以正本为准。每本磋商文</w:t>
      </w:r>
      <w:r>
        <w:rPr>
          <w:rFonts w:ascii="仿宋" w:hAnsi="仿宋" w:eastAsia="仿宋" w:cs="仿宋"/>
          <w:spacing w:val="-1"/>
          <w:sz w:val="28"/>
          <w:szCs w:val="28"/>
        </w:rPr>
        <w:t>件装订方</w:t>
      </w:r>
      <w:r>
        <w:rPr>
          <w:rFonts w:ascii="仿宋" w:hAnsi="仿宋" w:eastAsia="仿宋" w:cs="仿宋"/>
          <w:spacing w:val="-3"/>
          <w:sz w:val="28"/>
          <w:szCs w:val="28"/>
        </w:rPr>
        <w:t>式应为左侧装订。</w:t>
      </w:r>
    </w:p>
    <w:p w14:paraId="366D9380">
      <w:pPr>
        <w:spacing w:before="204" w:line="290" w:lineRule="auto"/>
        <w:ind w:left="12" w:firstLine="552"/>
        <w:rPr>
          <w:rFonts w:ascii="仿宋" w:hAnsi="仿宋" w:eastAsia="仿宋" w:cs="仿宋"/>
          <w:sz w:val="28"/>
          <w:szCs w:val="28"/>
        </w:rPr>
      </w:pPr>
      <w:r>
        <w:rPr>
          <w:rFonts w:ascii="仿宋" w:hAnsi="仿宋" w:eastAsia="仿宋" w:cs="仿宋"/>
          <w:spacing w:val="1"/>
          <w:sz w:val="28"/>
          <w:szCs w:val="28"/>
        </w:rPr>
        <w:t>5.2响应文件应由供应商法定代表人或经其正式授权的代理人在“磋商文件”</w:t>
      </w:r>
      <w:r>
        <w:rPr>
          <w:rFonts w:ascii="仿宋" w:hAnsi="仿宋" w:eastAsia="仿宋" w:cs="仿宋"/>
          <w:spacing w:val="2"/>
          <w:sz w:val="28"/>
          <w:szCs w:val="28"/>
        </w:rPr>
        <w:t>要求签章的地方签字并加盖公章，并在每本响应文件封面标明正本（</w:t>
      </w:r>
      <w:r>
        <w:rPr>
          <w:rFonts w:ascii="仿宋" w:hAnsi="仿宋" w:eastAsia="仿宋" w:cs="仿宋"/>
          <w:spacing w:val="1"/>
          <w:sz w:val="28"/>
          <w:szCs w:val="28"/>
        </w:rPr>
        <w:t>或副本）、</w:t>
      </w:r>
      <w:r>
        <w:rPr>
          <w:rFonts w:ascii="仿宋" w:hAnsi="仿宋" w:eastAsia="仿宋" w:cs="仿宋"/>
          <w:spacing w:val="-2"/>
          <w:sz w:val="28"/>
          <w:szCs w:val="28"/>
        </w:rPr>
        <w:t>项目名称及编号、供应商名称、时间（封面格式见“第五章”）。</w:t>
      </w:r>
    </w:p>
    <w:p w14:paraId="0E8924CF">
      <w:pPr>
        <w:spacing w:before="209" w:line="223" w:lineRule="auto"/>
        <w:outlineLvl w:val="1"/>
        <w:rPr>
          <w:rFonts w:ascii="仿宋" w:hAnsi="仿宋" w:eastAsia="仿宋" w:cs="仿宋"/>
          <w:sz w:val="28"/>
          <w:szCs w:val="28"/>
        </w:rPr>
      </w:pPr>
      <w:r>
        <w:rPr>
          <w:rFonts w:ascii="仿宋" w:hAnsi="仿宋" w:eastAsia="仿宋" w:cs="仿宋"/>
          <w:b/>
          <w:bCs/>
          <w:spacing w:val="-4"/>
          <w:sz w:val="28"/>
          <w:szCs w:val="28"/>
        </w:rPr>
        <w:t>6、响应文件的递交</w:t>
      </w:r>
    </w:p>
    <w:p w14:paraId="2AAF45AD">
      <w:pPr>
        <w:spacing w:before="206" w:line="291" w:lineRule="auto"/>
        <w:ind w:left="12" w:right="279" w:firstLine="549"/>
        <w:rPr>
          <w:rFonts w:ascii="仿宋" w:hAnsi="仿宋" w:eastAsia="仿宋" w:cs="仿宋"/>
          <w:sz w:val="28"/>
          <w:szCs w:val="28"/>
        </w:rPr>
      </w:pPr>
      <w:r>
        <w:rPr>
          <w:rFonts w:ascii="仿宋" w:hAnsi="仿宋" w:eastAsia="仿宋" w:cs="仿宋"/>
          <w:spacing w:val="-3"/>
          <w:sz w:val="28"/>
          <w:szCs w:val="28"/>
        </w:rPr>
        <w:t>6.1各供应商应在磋商当日并在本磋商文件“第一部分竞争性磋商公告”规</w:t>
      </w:r>
      <w:r>
        <w:rPr>
          <w:rFonts w:ascii="仿宋" w:hAnsi="仿宋" w:eastAsia="仿宋" w:cs="仿宋"/>
          <w:spacing w:val="-1"/>
          <w:sz w:val="28"/>
          <w:szCs w:val="28"/>
        </w:rPr>
        <w:t>定的响应文件递交截止时间前，将响应文件送达磋商地点。</w:t>
      </w:r>
    </w:p>
    <w:p w14:paraId="724FA386">
      <w:pPr>
        <w:spacing w:before="208" w:line="222" w:lineRule="auto"/>
        <w:ind w:left="561"/>
        <w:rPr>
          <w:rFonts w:ascii="仿宋" w:hAnsi="仿宋" w:eastAsia="仿宋" w:cs="仿宋"/>
          <w:sz w:val="28"/>
          <w:szCs w:val="28"/>
        </w:rPr>
      </w:pPr>
      <w:r>
        <w:rPr>
          <w:rFonts w:ascii="仿宋" w:hAnsi="仿宋" w:eastAsia="仿宋" w:cs="仿宋"/>
          <w:spacing w:val="-1"/>
          <w:sz w:val="28"/>
          <w:szCs w:val="28"/>
        </w:rPr>
        <w:t>6.2递交截止时间后递交的响应文件，采购人将依法拒绝接收。</w:t>
      </w:r>
    </w:p>
    <w:p w14:paraId="080106FF">
      <w:pPr>
        <w:rPr>
          <w:rFonts w:ascii="仿宋" w:hAnsi="仿宋" w:eastAsia="仿宋" w:cs="仿宋"/>
          <w:b/>
          <w:bCs/>
          <w:spacing w:val="-4"/>
          <w:sz w:val="28"/>
          <w:szCs w:val="28"/>
        </w:rPr>
      </w:pPr>
      <w:r>
        <w:rPr>
          <w:rFonts w:ascii="仿宋" w:hAnsi="仿宋" w:eastAsia="仿宋" w:cs="仿宋"/>
          <w:b/>
          <w:bCs/>
          <w:spacing w:val="-4"/>
          <w:sz w:val="28"/>
          <w:szCs w:val="28"/>
        </w:rPr>
        <w:br w:type="page"/>
      </w:r>
    </w:p>
    <w:p w14:paraId="5B1B8E85">
      <w:pPr>
        <w:spacing w:before="207" w:line="221" w:lineRule="auto"/>
        <w:ind w:left="2991"/>
        <w:outlineLvl w:val="1"/>
        <w:rPr>
          <w:rFonts w:ascii="仿宋" w:hAnsi="仿宋" w:eastAsia="仿宋" w:cs="仿宋"/>
          <w:sz w:val="28"/>
          <w:szCs w:val="28"/>
        </w:rPr>
      </w:pPr>
      <w:r>
        <w:rPr>
          <w:rFonts w:ascii="仿宋" w:hAnsi="仿宋" w:eastAsia="仿宋" w:cs="仿宋"/>
          <w:b/>
          <w:bCs/>
          <w:spacing w:val="-4"/>
          <w:sz w:val="28"/>
          <w:szCs w:val="28"/>
        </w:rPr>
        <w:t>五、竞争性磋商程序和成交标准</w:t>
      </w:r>
    </w:p>
    <w:p w14:paraId="7F3E4C59">
      <w:pPr>
        <w:spacing w:before="210" w:line="224" w:lineRule="auto"/>
        <w:ind w:left="6"/>
        <w:outlineLvl w:val="2"/>
        <w:rPr>
          <w:rFonts w:ascii="仿宋" w:hAnsi="仿宋" w:eastAsia="仿宋" w:cs="仿宋"/>
          <w:sz w:val="28"/>
          <w:szCs w:val="28"/>
        </w:rPr>
      </w:pPr>
      <w:r>
        <w:rPr>
          <w:rFonts w:ascii="仿宋" w:hAnsi="仿宋" w:eastAsia="仿宋" w:cs="仿宋"/>
          <w:b/>
          <w:bCs/>
          <w:spacing w:val="-5"/>
          <w:sz w:val="28"/>
          <w:szCs w:val="28"/>
        </w:rPr>
        <w:t>（一）磋商小组</w:t>
      </w:r>
    </w:p>
    <w:p w14:paraId="1579EA54">
      <w:pPr>
        <w:spacing w:before="207" w:line="313" w:lineRule="auto"/>
        <w:ind w:left="7" w:right="281" w:firstLine="572"/>
        <w:rPr>
          <w:rFonts w:ascii="仿宋" w:hAnsi="仿宋" w:eastAsia="仿宋" w:cs="仿宋"/>
          <w:sz w:val="28"/>
          <w:szCs w:val="28"/>
        </w:rPr>
      </w:pPr>
      <w:r>
        <w:rPr>
          <w:rFonts w:ascii="仿宋" w:hAnsi="仿宋" w:eastAsia="仿宋" w:cs="仿宋"/>
          <w:spacing w:val="2"/>
          <w:sz w:val="28"/>
          <w:szCs w:val="28"/>
        </w:rPr>
        <w:t>1、采购人根据本项目的特点，依照《中华人民共和国政府</w:t>
      </w:r>
      <w:r>
        <w:rPr>
          <w:rFonts w:ascii="仿宋" w:hAnsi="仿宋" w:eastAsia="仿宋" w:cs="仿宋"/>
          <w:spacing w:val="1"/>
          <w:sz w:val="28"/>
          <w:szCs w:val="28"/>
        </w:rPr>
        <w:t>采购法》、《政</w:t>
      </w:r>
      <w:r>
        <w:rPr>
          <w:rFonts w:ascii="仿宋" w:hAnsi="仿宋" w:eastAsia="仿宋" w:cs="仿宋"/>
          <w:spacing w:val="2"/>
          <w:sz w:val="28"/>
          <w:szCs w:val="28"/>
        </w:rPr>
        <w:t>府采购竞争性磋商采购方式管理暂行办法》的有关规定组建磋商小组，成员人数</w:t>
      </w:r>
      <w:r>
        <w:rPr>
          <w:rFonts w:ascii="仿宋" w:hAnsi="仿宋" w:eastAsia="仿宋" w:cs="仿宋"/>
          <w:spacing w:val="-2"/>
          <w:sz w:val="28"/>
          <w:szCs w:val="28"/>
        </w:rPr>
        <w:t>为3人（含）以上单数，包括技术、经济（金融）、法律等相关专业专家。</w:t>
      </w:r>
    </w:p>
    <w:p w14:paraId="74637061">
      <w:pPr>
        <w:spacing w:before="209" w:line="290" w:lineRule="auto"/>
        <w:ind w:left="16" w:right="281" w:firstLine="546"/>
        <w:rPr>
          <w:rFonts w:ascii="仿宋" w:hAnsi="仿宋" w:eastAsia="仿宋" w:cs="仿宋"/>
          <w:sz w:val="28"/>
          <w:szCs w:val="28"/>
        </w:rPr>
      </w:pPr>
      <w:r>
        <w:rPr>
          <w:rFonts w:ascii="仿宋" w:hAnsi="仿宋" w:eastAsia="仿宋" w:cs="仿宋"/>
          <w:spacing w:val="7"/>
          <w:sz w:val="28"/>
          <w:szCs w:val="28"/>
        </w:rPr>
        <w:t>2、磋商小组将在磋商文件规定的时间和地点集</w:t>
      </w:r>
      <w:r>
        <w:rPr>
          <w:rFonts w:ascii="仿宋" w:hAnsi="仿宋" w:eastAsia="仿宋" w:cs="仿宋"/>
          <w:spacing w:val="6"/>
          <w:sz w:val="28"/>
          <w:szCs w:val="28"/>
        </w:rPr>
        <w:t>中与单一供应商分别进行磋</w:t>
      </w:r>
      <w:r>
        <w:rPr>
          <w:rFonts w:ascii="仿宋" w:hAnsi="仿宋" w:eastAsia="仿宋" w:cs="仿宋"/>
          <w:spacing w:val="-2"/>
          <w:sz w:val="28"/>
          <w:szCs w:val="28"/>
        </w:rPr>
        <w:t>商。并给予所有参加磋商的供应商平等的磋商机会。</w:t>
      </w:r>
      <w:r>
        <w:rPr>
          <w:rFonts w:ascii="仿宋" w:hAnsi="仿宋" w:eastAsia="仿宋" w:cs="仿宋"/>
          <w:spacing w:val="2"/>
          <w:sz w:val="28"/>
          <w:szCs w:val="28"/>
        </w:rPr>
        <w:t>参加磋商的供应商应</w:t>
      </w:r>
      <w:r>
        <w:rPr>
          <w:rFonts w:hint="eastAsia" w:ascii="仿宋" w:hAnsi="仿宋" w:eastAsia="仿宋" w:cs="仿宋"/>
          <w:spacing w:val="2"/>
          <w:sz w:val="28"/>
          <w:szCs w:val="28"/>
          <w:lang w:val="en-US" w:eastAsia="zh-CN"/>
        </w:rPr>
        <w:t>及时在政采云系统</w:t>
      </w:r>
      <w:r>
        <w:rPr>
          <w:rFonts w:ascii="仿宋" w:hAnsi="仿宋" w:eastAsia="仿宋" w:cs="仿宋"/>
          <w:spacing w:val="2"/>
          <w:sz w:val="28"/>
          <w:szCs w:val="28"/>
        </w:rPr>
        <w:t>签名报到证明其出席，如未按时签到，将被视为供应商</w:t>
      </w:r>
      <w:r>
        <w:rPr>
          <w:rFonts w:ascii="仿宋" w:hAnsi="仿宋" w:eastAsia="仿宋" w:cs="仿宋"/>
          <w:spacing w:val="-6"/>
          <w:sz w:val="28"/>
          <w:szCs w:val="28"/>
        </w:rPr>
        <w:t>自动放弃竞争性磋商权利。</w:t>
      </w:r>
    </w:p>
    <w:p w14:paraId="4F25EEDF">
      <w:pPr>
        <w:spacing w:before="1" w:line="289" w:lineRule="auto"/>
        <w:ind w:left="8" w:right="279" w:firstLine="556"/>
        <w:rPr>
          <w:rFonts w:ascii="仿宋" w:hAnsi="仿宋" w:eastAsia="仿宋" w:cs="仿宋"/>
          <w:sz w:val="28"/>
          <w:szCs w:val="28"/>
        </w:rPr>
      </w:pPr>
      <w:r>
        <w:rPr>
          <w:rFonts w:ascii="仿宋" w:hAnsi="仿宋" w:eastAsia="仿宋" w:cs="仿宋"/>
          <w:spacing w:val="-2"/>
          <w:sz w:val="28"/>
          <w:szCs w:val="28"/>
        </w:rPr>
        <w:t>3、磋商过程中，磋商小组成员不得与供应商私下交换意见，并在磋商工作结束后，不得将磋商情况进行泄露。</w:t>
      </w:r>
    </w:p>
    <w:p w14:paraId="7DF387D6">
      <w:pPr>
        <w:spacing w:line="240" w:lineRule="auto"/>
        <w:ind w:left="0" w:firstLine="496" w:firstLineChars="200"/>
        <w:rPr>
          <w:rFonts w:ascii="仿宋" w:hAnsi="仿宋" w:eastAsia="仿宋" w:cs="仿宋"/>
          <w:sz w:val="28"/>
          <w:szCs w:val="28"/>
        </w:rPr>
      </w:pPr>
      <w:r>
        <w:rPr>
          <w:rFonts w:ascii="仿宋" w:hAnsi="仿宋" w:eastAsia="仿宋" w:cs="仿宋"/>
          <w:spacing w:val="-16"/>
          <w:sz w:val="28"/>
          <w:szCs w:val="28"/>
        </w:rPr>
        <w:t>4、回避</w:t>
      </w:r>
      <w:r>
        <w:rPr>
          <w:rFonts w:ascii="仿宋" w:hAnsi="仿宋" w:eastAsia="仿宋" w:cs="仿宋"/>
          <w:sz w:val="28"/>
          <w:szCs w:val="28"/>
        </w:rPr>
        <w:t>评审专家不得参加与自己有利害关系的政府采购项目的评审活动。对与自己</w:t>
      </w:r>
      <w:r>
        <w:rPr>
          <w:rFonts w:ascii="仿宋" w:hAnsi="仿宋" w:eastAsia="仿宋" w:cs="仿宋"/>
          <w:spacing w:val="2"/>
          <w:sz w:val="28"/>
          <w:szCs w:val="28"/>
        </w:rPr>
        <w:t>有利害关系的评审项目，如受到邀请，应主动提出回避。财政部门、采购人或采</w:t>
      </w:r>
      <w:r>
        <w:rPr>
          <w:rFonts w:ascii="仿宋" w:hAnsi="仿宋" w:eastAsia="仿宋" w:cs="仿宋"/>
          <w:spacing w:val="-2"/>
          <w:sz w:val="28"/>
          <w:szCs w:val="28"/>
        </w:rPr>
        <w:t>购代理机构也可要求该评审专家回避。</w:t>
      </w:r>
    </w:p>
    <w:p w14:paraId="5844A1C9">
      <w:pPr>
        <w:spacing w:before="1" w:line="223" w:lineRule="auto"/>
        <w:ind w:left="3"/>
        <w:outlineLvl w:val="2"/>
        <w:rPr>
          <w:rFonts w:ascii="仿宋" w:hAnsi="仿宋" w:eastAsia="仿宋" w:cs="仿宋"/>
          <w:sz w:val="28"/>
          <w:szCs w:val="28"/>
        </w:rPr>
      </w:pPr>
      <w:r>
        <w:rPr>
          <w:rFonts w:ascii="仿宋" w:hAnsi="仿宋" w:eastAsia="仿宋" w:cs="仿宋"/>
          <w:b/>
          <w:bCs/>
          <w:spacing w:val="-5"/>
          <w:sz w:val="28"/>
          <w:szCs w:val="28"/>
        </w:rPr>
        <w:t>（二）磋商程序</w:t>
      </w:r>
    </w:p>
    <w:p w14:paraId="469CBAF5">
      <w:pPr>
        <w:spacing w:before="208" w:line="357" w:lineRule="auto"/>
        <w:ind w:left="7" w:right="76" w:firstLine="556"/>
        <w:rPr>
          <w:rFonts w:ascii="仿宋" w:hAnsi="仿宋" w:eastAsia="仿宋" w:cs="仿宋"/>
          <w:sz w:val="28"/>
          <w:szCs w:val="28"/>
        </w:rPr>
      </w:pPr>
      <w:r>
        <w:rPr>
          <w:rFonts w:ascii="仿宋" w:hAnsi="仿宋" w:eastAsia="仿宋" w:cs="仿宋"/>
          <w:spacing w:val="2"/>
          <w:sz w:val="28"/>
          <w:szCs w:val="28"/>
        </w:rPr>
        <w:t>磋商小组将依照以下程序进行磋商评审，首先对响应文件进行资格性和符合</w:t>
      </w:r>
      <w:r>
        <w:rPr>
          <w:rFonts w:ascii="仿宋" w:hAnsi="仿宋" w:eastAsia="仿宋" w:cs="仿宋"/>
          <w:spacing w:val="-4"/>
          <w:sz w:val="28"/>
          <w:szCs w:val="28"/>
        </w:rPr>
        <w:t>性的初步审查：</w:t>
      </w:r>
    </w:p>
    <w:p w14:paraId="251057F4">
      <w:pPr>
        <w:spacing w:before="2" w:line="221" w:lineRule="auto"/>
        <w:ind w:left="576"/>
        <w:rPr>
          <w:rFonts w:ascii="仿宋" w:hAnsi="仿宋" w:eastAsia="仿宋" w:cs="仿宋"/>
          <w:sz w:val="28"/>
          <w:szCs w:val="28"/>
        </w:rPr>
      </w:pPr>
      <w:r>
        <w:rPr>
          <w:rFonts w:ascii="仿宋" w:hAnsi="仿宋" w:eastAsia="仿宋" w:cs="仿宋"/>
          <w:spacing w:val="-5"/>
          <w:sz w:val="28"/>
          <w:szCs w:val="28"/>
        </w:rPr>
        <w:t>1、资格性检查</w:t>
      </w:r>
    </w:p>
    <w:p w14:paraId="6F3ED1D8">
      <w:pPr>
        <w:spacing w:before="210" w:line="359" w:lineRule="auto"/>
        <w:ind w:left="9" w:right="78" w:firstLine="554"/>
        <w:rPr>
          <w:rFonts w:ascii="仿宋" w:hAnsi="仿宋" w:eastAsia="仿宋" w:cs="仿宋"/>
          <w:sz w:val="28"/>
          <w:szCs w:val="28"/>
        </w:rPr>
      </w:pPr>
      <w:r>
        <w:rPr>
          <w:rFonts w:ascii="仿宋" w:hAnsi="仿宋" w:eastAsia="仿宋" w:cs="仿宋"/>
          <w:spacing w:val="6"/>
          <w:sz w:val="28"/>
          <w:szCs w:val="28"/>
        </w:rPr>
        <w:t>磋商小组依据法律法规和磋商文件的规定,对响应文件中的资格证明文件是</w:t>
      </w:r>
      <w:r>
        <w:rPr>
          <w:rFonts w:ascii="仿宋" w:hAnsi="仿宋" w:eastAsia="仿宋" w:cs="仿宋"/>
          <w:spacing w:val="-1"/>
          <w:sz w:val="28"/>
          <w:szCs w:val="28"/>
        </w:rPr>
        <w:t>否齐全、以及证件有效性进行审查,以确定供应商是否具合格供应商资格：</w:t>
      </w:r>
    </w:p>
    <w:p w14:paraId="15115DA7">
      <w:pPr>
        <w:spacing w:line="221" w:lineRule="auto"/>
        <w:ind w:left="576"/>
        <w:rPr>
          <w:rFonts w:ascii="仿宋" w:hAnsi="仿宋" w:eastAsia="仿宋" w:cs="仿宋"/>
          <w:sz w:val="28"/>
          <w:szCs w:val="28"/>
        </w:rPr>
      </w:pPr>
      <w:r>
        <w:rPr>
          <w:rFonts w:ascii="仿宋" w:hAnsi="仿宋" w:eastAsia="仿宋" w:cs="仿宋"/>
          <w:spacing w:val="-1"/>
          <w:sz w:val="28"/>
          <w:szCs w:val="28"/>
        </w:rPr>
        <w:t>1.1供应商资料（包括供应商单位基本情况表、企业情况简介等</w:t>
      </w:r>
      <w:r>
        <w:rPr>
          <w:rFonts w:ascii="仿宋" w:hAnsi="仿宋" w:eastAsia="仿宋" w:cs="仿宋"/>
          <w:spacing w:val="-2"/>
          <w:sz w:val="28"/>
          <w:szCs w:val="28"/>
        </w:rPr>
        <w:t>）；</w:t>
      </w:r>
    </w:p>
    <w:p w14:paraId="3FDA7C41">
      <w:pPr>
        <w:spacing w:before="210" w:line="291" w:lineRule="auto"/>
        <w:ind w:left="3" w:right="78" w:firstLine="573"/>
        <w:rPr>
          <w:rFonts w:ascii="仿宋" w:hAnsi="仿宋" w:eastAsia="仿宋" w:cs="仿宋"/>
          <w:sz w:val="28"/>
          <w:szCs w:val="28"/>
        </w:rPr>
      </w:pPr>
      <w:r>
        <w:rPr>
          <w:rFonts w:ascii="仿宋" w:hAnsi="仿宋" w:eastAsia="仿宋" w:cs="仿宋"/>
          <w:spacing w:val="2"/>
          <w:sz w:val="28"/>
          <w:szCs w:val="28"/>
        </w:rPr>
        <w:t>1.2供应商的营业执照副本、</w:t>
      </w:r>
      <w:r>
        <w:rPr>
          <w:rFonts w:ascii="仿宋" w:hAnsi="仿宋" w:eastAsia="仿宋" w:cs="仿宋"/>
          <w:spacing w:val="1"/>
          <w:sz w:val="28"/>
          <w:szCs w:val="28"/>
        </w:rPr>
        <w:t>基本</w:t>
      </w:r>
      <w:r>
        <w:rPr>
          <w:rFonts w:ascii="仿宋" w:hAnsi="仿宋" w:eastAsia="仿宋" w:cs="仿宋"/>
          <w:spacing w:val="-2"/>
          <w:sz w:val="28"/>
          <w:szCs w:val="28"/>
        </w:rPr>
        <w:t>户开户许可证、授权委托书；</w:t>
      </w:r>
    </w:p>
    <w:p w14:paraId="06503C3F">
      <w:pPr>
        <w:spacing w:before="206" w:line="314" w:lineRule="auto"/>
        <w:ind w:left="3" w:right="76" w:firstLine="573"/>
        <w:rPr>
          <w:rFonts w:ascii="仿宋" w:hAnsi="仿宋" w:eastAsia="仿宋" w:cs="仿宋"/>
          <w:sz w:val="28"/>
          <w:szCs w:val="28"/>
        </w:rPr>
      </w:pPr>
      <w:r>
        <w:rPr>
          <w:rFonts w:ascii="仿宋" w:hAnsi="仿宋" w:eastAsia="仿宋" w:cs="仿宋"/>
          <w:spacing w:val="-5"/>
          <w:sz w:val="28"/>
          <w:szCs w:val="28"/>
        </w:rPr>
        <w:t>1.3参与磋商的供应商以他人的名义参加磋商、串通、以行贿手段谋取成交或</w:t>
      </w:r>
      <w:r>
        <w:rPr>
          <w:rFonts w:ascii="仿宋" w:hAnsi="仿宋" w:eastAsia="仿宋" w:cs="仿宋"/>
          <w:spacing w:val="2"/>
          <w:sz w:val="28"/>
          <w:szCs w:val="28"/>
        </w:rPr>
        <w:t>者以其他弄虚作假方式参加磋商的，该参与磋商的供应商的响应文件将作无效响</w:t>
      </w:r>
      <w:r>
        <w:rPr>
          <w:rFonts w:ascii="仿宋" w:hAnsi="仿宋" w:eastAsia="仿宋" w:cs="仿宋"/>
          <w:spacing w:val="-3"/>
          <w:sz w:val="28"/>
          <w:szCs w:val="28"/>
        </w:rPr>
        <w:t>应文件处理。</w:t>
      </w:r>
    </w:p>
    <w:p w14:paraId="585EC341">
      <w:pPr>
        <w:spacing w:before="206" w:line="221" w:lineRule="auto"/>
        <w:ind w:left="559"/>
        <w:rPr>
          <w:rFonts w:ascii="仿宋" w:hAnsi="仿宋" w:eastAsia="仿宋" w:cs="仿宋"/>
          <w:sz w:val="28"/>
          <w:szCs w:val="28"/>
        </w:rPr>
      </w:pPr>
      <w:r>
        <w:rPr>
          <w:rFonts w:ascii="仿宋" w:hAnsi="仿宋" w:eastAsia="仿宋" w:cs="仿宋"/>
          <w:spacing w:val="-2"/>
          <w:sz w:val="28"/>
          <w:szCs w:val="28"/>
        </w:rPr>
        <w:t>2、符合性检查</w:t>
      </w:r>
    </w:p>
    <w:p w14:paraId="49CF20D6">
      <w:pPr>
        <w:spacing w:before="210" w:line="359" w:lineRule="auto"/>
        <w:ind w:left="5" w:hanging="1"/>
        <w:rPr>
          <w:rFonts w:ascii="仿宋" w:hAnsi="仿宋" w:eastAsia="仿宋" w:cs="仿宋"/>
          <w:sz w:val="28"/>
          <w:szCs w:val="28"/>
        </w:rPr>
      </w:pPr>
      <w:r>
        <w:rPr>
          <w:rFonts w:ascii="仿宋" w:hAnsi="仿宋" w:eastAsia="仿宋" w:cs="仿宋"/>
          <w:spacing w:val="2"/>
          <w:sz w:val="28"/>
          <w:szCs w:val="28"/>
        </w:rPr>
        <w:t>依据磋商文件的规定，从响应文件的有效性、完整性和对磋商文件的响应程度进</w:t>
      </w:r>
      <w:r>
        <w:rPr>
          <w:rFonts w:ascii="仿宋" w:hAnsi="仿宋" w:eastAsia="仿宋" w:cs="仿宋"/>
          <w:spacing w:val="-4"/>
          <w:sz w:val="28"/>
          <w:szCs w:val="28"/>
        </w:rPr>
        <w:t>行审查，以确定是否对磋商文件的实质性要求作出响应。符合性审查的内容包括：</w:t>
      </w:r>
    </w:p>
    <w:p w14:paraId="75235101">
      <w:pPr>
        <w:spacing w:before="1" w:line="223" w:lineRule="auto"/>
        <w:ind w:left="559"/>
        <w:rPr>
          <w:rFonts w:ascii="仿宋" w:hAnsi="仿宋" w:eastAsia="仿宋" w:cs="仿宋"/>
          <w:sz w:val="28"/>
          <w:szCs w:val="28"/>
        </w:rPr>
      </w:pPr>
      <w:r>
        <w:rPr>
          <w:rFonts w:ascii="仿宋" w:hAnsi="仿宋" w:eastAsia="仿宋" w:cs="仿宋"/>
          <w:spacing w:val="-1"/>
          <w:sz w:val="28"/>
          <w:szCs w:val="28"/>
        </w:rPr>
        <w:t>2.1响应文件内容是否齐全；</w:t>
      </w:r>
    </w:p>
    <w:p w14:paraId="0F471851">
      <w:pPr>
        <w:spacing w:before="206" w:line="222" w:lineRule="auto"/>
        <w:ind w:left="559"/>
        <w:rPr>
          <w:rFonts w:ascii="仿宋" w:hAnsi="仿宋" w:eastAsia="仿宋" w:cs="仿宋"/>
          <w:sz w:val="28"/>
          <w:szCs w:val="28"/>
        </w:rPr>
      </w:pPr>
      <w:r>
        <w:rPr>
          <w:rFonts w:ascii="仿宋" w:hAnsi="仿宋" w:eastAsia="仿宋" w:cs="仿宋"/>
          <w:spacing w:val="-1"/>
          <w:sz w:val="28"/>
          <w:szCs w:val="28"/>
        </w:rPr>
        <w:t>2.2是否按照要求提交磋商保证金；</w:t>
      </w:r>
    </w:p>
    <w:p w14:paraId="6C075C38">
      <w:pPr>
        <w:spacing w:before="209" w:line="223" w:lineRule="auto"/>
        <w:ind w:left="559"/>
        <w:rPr>
          <w:rFonts w:ascii="仿宋" w:hAnsi="仿宋" w:eastAsia="仿宋" w:cs="仿宋"/>
          <w:sz w:val="28"/>
          <w:szCs w:val="28"/>
        </w:rPr>
      </w:pPr>
      <w:r>
        <w:rPr>
          <w:rFonts w:ascii="仿宋" w:hAnsi="仿宋" w:eastAsia="仿宋" w:cs="仿宋"/>
          <w:spacing w:val="-1"/>
          <w:sz w:val="28"/>
          <w:szCs w:val="28"/>
        </w:rPr>
        <w:t>2.3是否按照磋商文件的要求签署、盖章；</w:t>
      </w:r>
    </w:p>
    <w:p w14:paraId="636A6547">
      <w:pPr>
        <w:spacing w:before="207" w:line="222" w:lineRule="auto"/>
        <w:ind w:left="559"/>
        <w:rPr>
          <w:rFonts w:ascii="仿宋" w:hAnsi="仿宋" w:eastAsia="仿宋" w:cs="仿宋"/>
          <w:sz w:val="28"/>
          <w:szCs w:val="28"/>
        </w:rPr>
      </w:pPr>
      <w:r>
        <w:rPr>
          <w:rFonts w:ascii="仿宋" w:hAnsi="仿宋" w:eastAsia="仿宋" w:cs="仿宋"/>
          <w:spacing w:val="-1"/>
          <w:sz w:val="28"/>
          <w:szCs w:val="28"/>
        </w:rPr>
        <w:t>2.4响应文件是否有采购人不能接收的条件；</w:t>
      </w:r>
    </w:p>
    <w:p w14:paraId="15F99E9A">
      <w:pPr>
        <w:spacing w:before="207" w:line="221" w:lineRule="auto"/>
        <w:ind w:left="559"/>
        <w:rPr>
          <w:rFonts w:ascii="仿宋" w:hAnsi="仿宋" w:eastAsia="仿宋" w:cs="仿宋"/>
          <w:sz w:val="28"/>
          <w:szCs w:val="28"/>
        </w:rPr>
      </w:pPr>
      <w:r>
        <w:rPr>
          <w:rFonts w:ascii="仿宋" w:hAnsi="仿宋" w:eastAsia="仿宋" w:cs="仿宋"/>
          <w:spacing w:val="-1"/>
          <w:sz w:val="28"/>
          <w:szCs w:val="28"/>
        </w:rPr>
        <w:t>2.5其他法律、法规及本竞争性磋商文件规定的属响应无效的情形。</w:t>
      </w:r>
    </w:p>
    <w:p w14:paraId="4A4C2746">
      <w:pPr>
        <w:spacing w:before="210" w:line="223" w:lineRule="auto"/>
        <w:ind w:left="561"/>
        <w:rPr>
          <w:rFonts w:ascii="仿宋" w:hAnsi="仿宋" w:eastAsia="仿宋" w:cs="仿宋"/>
          <w:sz w:val="28"/>
          <w:szCs w:val="28"/>
        </w:rPr>
      </w:pPr>
      <w:r>
        <w:rPr>
          <w:rFonts w:ascii="仿宋" w:hAnsi="仿宋" w:eastAsia="仿宋" w:cs="仿宋"/>
          <w:spacing w:val="-2"/>
          <w:sz w:val="28"/>
          <w:szCs w:val="28"/>
        </w:rPr>
        <w:t>3、磋商过程和评标准则</w:t>
      </w:r>
    </w:p>
    <w:p w14:paraId="624A7D66">
      <w:pPr>
        <w:spacing w:before="204" w:line="220" w:lineRule="auto"/>
        <w:ind w:left="561"/>
        <w:rPr>
          <w:rFonts w:ascii="仿宋" w:hAnsi="仿宋" w:eastAsia="仿宋" w:cs="仿宋"/>
          <w:sz w:val="28"/>
          <w:szCs w:val="28"/>
        </w:rPr>
      </w:pPr>
      <w:r>
        <w:rPr>
          <w:rFonts w:ascii="仿宋" w:hAnsi="仿宋" w:eastAsia="仿宋" w:cs="仿宋"/>
          <w:spacing w:val="-3"/>
          <w:sz w:val="28"/>
          <w:szCs w:val="28"/>
        </w:rPr>
        <w:t>3.1在磋商开始前，按签到的逆向顺序确定决定谈判顺序。</w:t>
      </w:r>
    </w:p>
    <w:p w14:paraId="152F31BC">
      <w:pPr>
        <w:spacing w:before="211" w:line="220" w:lineRule="auto"/>
        <w:ind w:left="561"/>
        <w:rPr>
          <w:rFonts w:ascii="仿宋" w:hAnsi="仿宋" w:eastAsia="仿宋" w:cs="仿宋"/>
          <w:sz w:val="28"/>
          <w:szCs w:val="28"/>
        </w:rPr>
      </w:pPr>
      <w:r>
        <w:rPr>
          <w:rFonts w:ascii="仿宋" w:hAnsi="仿宋" w:eastAsia="仿宋" w:cs="仿宋"/>
          <w:spacing w:val="-3"/>
          <w:sz w:val="28"/>
          <w:szCs w:val="28"/>
        </w:rPr>
        <w:t>3.2谈判过程将按照如下步骤进行：</w:t>
      </w:r>
    </w:p>
    <w:p w14:paraId="6E73046C">
      <w:pPr>
        <w:spacing w:before="214" w:line="220" w:lineRule="auto"/>
        <w:ind w:left="576"/>
        <w:rPr>
          <w:rFonts w:ascii="仿宋" w:hAnsi="仿宋" w:eastAsia="仿宋" w:cs="仿宋"/>
          <w:sz w:val="28"/>
          <w:szCs w:val="28"/>
        </w:rPr>
      </w:pPr>
      <w:r>
        <w:rPr>
          <w:rFonts w:ascii="仿宋" w:hAnsi="仿宋" w:eastAsia="仿宋" w:cs="仿宋"/>
          <w:spacing w:val="-3"/>
          <w:sz w:val="28"/>
          <w:szCs w:val="28"/>
        </w:rPr>
        <w:t>第一轮次：评审及应答阶段。</w:t>
      </w:r>
    </w:p>
    <w:p w14:paraId="1A483F84">
      <w:pPr>
        <w:spacing w:before="91" w:line="325" w:lineRule="auto"/>
        <w:ind w:left="1" w:firstLine="572"/>
        <w:rPr>
          <w:rFonts w:ascii="仿宋" w:hAnsi="仿宋" w:eastAsia="仿宋" w:cs="仿宋"/>
          <w:sz w:val="28"/>
          <w:szCs w:val="28"/>
        </w:rPr>
      </w:pPr>
      <w:r>
        <w:rPr>
          <w:rFonts w:ascii="仿宋" w:hAnsi="仿宋" w:eastAsia="仿宋" w:cs="仿宋"/>
          <w:spacing w:val="3"/>
          <w:sz w:val="28"/>
          <w:szCs w:val="28"/>
        </w:rPr>
        <w:t>第一，磋商小组从本项目技术方案、实施方案的可行性、先进性、安全性、</w:t>
      </w:r>
      <w:r>
        <w:rPr>
          <w:rFonts w:ascii="仿宋" w:hAnsi="仿宋" w:eastAsia="仿宋" w:cs="仿宋"/>
          <w:spacing w:val="-3"/>
          <w:sz w:val="28"/>
          <w:szCs w:val="28"/>
        </w:rPr>
        <w:t>实用性等方面对用户需求的满意程度（含同类项目业绩，实施本项目的资金能</w:t>
      </w:r>
      <w:r>
        <w:rPr>
          <w:rFonts w:ascii="仿宋" w:hAnsi="仿宋" w:eastAsia="仿宋" w:cs="仿宋"/>
          <w:spacing w:val="-4"/>
          <w:sz w:val="28"/>
          <w:szCs w:val="28"/>
        </w:rPr>
        <w:t>力、</w:t>
      </w:r>
      <w:r>
        <w:rPr>
          <w:rFonts w:ascii="仿宋" w:hAnsi="仿宋" w:eastAsia="仿宋" w:cs="仿宋"/>
          <w:spacing w:val="2"/>
          <w:sz w:val="28"/>
          <w:szCs w:val="28"/>
        </w:rPr>
        <w:t>技术能力、履约能力等方面的从业表现等方面）进行评</w:t>
      </w:r>
      <w:r>
        <w:rPr>
          <w:rFonts w:ascii="仿宋" w:hAnsi="仿宋" w:eastAsia="仿宋" w:cs="仿宋"/>
          <w:spacing w:val="-10"/>
          <w:sz w:val="28"/>
          <w:szCs w:val="28"/>
        </w:rPr>
        <w:t>审。</w:t>
      </w:r>
    </w:p>
    <w:p w14:paraId="162A57BB">
      <w:pPr>
        <w:spacing w:before="203" w:line="222" w:lineRule="auto"/>
        <w:ind w:left="573"/>
        <w:rPr>
          <w:rFonts w:ascii="仿宋" w:hAnsi="仿宋" w:eastAsia="仿宋" w:cs="仿宋"/>
          <w:sz w:val="28"/>
          <w:szCs w:val="28"/>
        </w:rPr>
      </w:pPr>
      <w:r>
        <w:rPr>
          <w:rFonts w:ascii="仿宋" w:hAnsi="仿宋" w:eastAsia="仿宋" w:cs="仿宋"/>
          <w:spacing w:val="-1"/>
          <w:sz w:val="28"/>
          <w:szCs w:val="28"/>
        </w:rPr>
        <w:t>第二，磋商小组对技术方案与实施方案是否满足用户方要求进行评审。</w:t>
      </w:r>
    </w:p>
    <w:p w14:paraId="3C910C13">
      <w:pPr>
        <w:spacing w:before="209" w:line="291" w:lineRule="auto"/>
        <w:ind w:left="10" w:right="94" w:firstLine="563"/>
        <w:rPr>
          <w:rFonts w:ascii="仿宋" w:hAnsi="仿宋" w:eastAsia="仿宋" w:cs="仿宋"/>
          <w:sz w:val="28"/>
          <w:szCs w:val="28"/>
        </w:rPr>
      </w:pPr>
      <w:r>
        <w:rPr>
          <w:rFonts w:ascii="仿宋" w:hAnsi="仿宋" w:eastAsia="仿宋" w:cs="仿宋"/>
          <w:spacing w:val="2"/>
          <w:sz w:val="28"/>
          <w:szCs w:val="28"/>
        </w:rPr>
        <w:t>第三，磋商小组根据评审、评议情况，要求谈判供应商就商务、技术、</w:t>
      </w:r>
      <w:r>
        <w:rPr>
          <w:rFonts w:ascii="仿宋" w:hAnsi="仿宋" w:eastAsia="仿宋" w:cs="仿宋"/>
          <w:spacing w:val="1"/>
          <w:sz w:val="28"/>
          <w:szCs w:val="28"/>
        </w:rPr>
        <w:t>服务</w:t>
      </w:r>
      <w:r>
        <w:rPr>
          <w:rFonts w:ascii="仿宋" w:hAnsi="仿宋" w:eastAsia="仿宋" w:cs="仿宋"/>
          <w:spacing w:val="-2"/>
          <w:sz w:val="28"/>
          <w:szCs w:val="28"/>
        </w:rPr>
        <w:t>等偏离情况做出进一步解释和承诺。</w:t>
      </w:r>
    </w:p>
    <w:p w14:paraId="76695E91">
      <w:pPr>
        <w:spacing w:before="204" w:line="314" w:lineRule="auto"/>
        <w:ind w:left="5" w:right="94" w:firstLine="568"/>
        <w:rPr>
          <w:rFonts w:ascii="仿宋" w:hAnsi="仿宋" w:eastAsia="仿宋" w:cs="仿宋"/>
          <w:sz w:val="28"/>
          <w:szCs w:val="28"/>
        </w:rPr>
      </w:pPr>
      <w:r>
        <w:rPr>
          <w:rFonts w:ascii="仿宋" w:hAnsi="仿宋" w:eastAsia="仿宋" w:cs="仿宋"/>
          <w:spacing w:val="2"/>
          <w:sz w:val="28"/>
          <w:szCs w:val="28"/>
        </w:rPr>
        <w:t>第四，重复上述过程，直至磋商双方均认为准确、完全表达了自身的谈</w:t>
      </w:r>
      <w:r>
        <w:rPr>
          <w:rFonts w:ascii="仿宋" w:hAnsi="仿宋" w:eastAsia="仿宋" w:cs="仿宋"/>
          <w:spacing w:val="1"/>
          <w:sz w:val="28"/>
          <w:szCs w:val="28"/>
        </w:rPr>
        <w:t>判意</w:t>
      </w:r>
      <w:r>
        <w:rPr>
          <w:rFonts w:ascii="仿宋" w:hAnsi="仿宋" w:eastAsia="仿宋" w:cs="仿宋"/>
          <w:spacing w:val="2"/>
          <w:sz w:val="28"/>
          <w:szCs w:val="28"/>
        </w:rPr>
        <w:t>向。经此过程后，对于仍不能满足用户需求的供应商将被淘汰，未被淘汰的被认</w:t>
      </w:r>
      <w:r>
        <w:rPr>
          <w:rFonts w:ascii="仿宋" w:hAnsi="仿宋" w:eastAsia="仿宋" w:cs="仿宋"/>
          <w:spacing w:val="-3"/>
          <w:sz w:val="28"/>
          <w:szCs w:val="28"/>
        </w:rPr>
        <w:t>定为候选供应商。</w:t>
      </w:r>
    </w:p>
    <w:p w14:paraId="2172D1EA">
      <w:pPr>
        <w:spacing w:before="207" w:line="220" w:lineRule="auto"/>
        <w:ind w:left="573"/>
        <w:rPr>
          <w:rFonts w:ascii="仿宋" w:hAnsi="仿宋" w:eastAsia="仿宋" w:cs="仿宋"/>
          <w:sz w:val="28"/>
          <w:szCs w:val="28"/>
        </w:rPr>
      </w:pPr>
      <w:r>
        <w:rPr>
          <w:rFonts w:ascii="仿宋" w:hAnsi="仿宋" w:eastAsia="仿宋" w:cs="仿宋"/>
          <w:spacing w:val="-3"/>
          <w:sz w:val="28"/>
          <w:szCs w:val="28"/>
        </w:rPr>
        <w:t>第二轮次：评定成交阶段</w:t>
      </w:r>
    </w:p>
    <w:p w14:paraId="1B0B59EA">
      <w:pPr>
        <w:spacing w:before="211" w:line="359" w:lineRule="auto"/>
        <w:ind w:right="93" w:firstLine="563"/>
        <w:rPr>
          <w:rFonts w:ascii="仿宋" w:hAnsi="仿宋" w:eastAsia="仿宋" w:cs="仿宋"/>
          <w:sz w:val="28"/>
          <w:szCs w:val="28"/>
        </w:rPr>
      </w:pPr>
      <w:r>
        <w:rPr>
          <w:rFonts w:ascii="仿宋" w:hAnsi="仿宋" w:eastAsia="仿宋" w:cs="仿宋"/>
          <w:spacing w:val="2"/>
          <w:sz w:val="28"/>
          <w:szCs w:val="28"/>
        </w:rPr>
        <w:t>在第一轮次的基础上，候选供应商进行二次报价（提供书面报价，并由法定授权人签字或候选供应商盖章</w:t>
      </w:r>
      <w:r>
        <w:rPr>
          <w:rFonts w:ascii="仿宋" w:hAnsi="仿宋" w:eastAsia="仿宋" w:cs="仿宋"/>
          <w:spacing w:val="12"/>
          <w:sz w:val="28"/>
          <w:szCs w:val="28"/>
        </w:rPr>
        <w:t>），</w:t>
      </w:r>
      <w:r>
        <w:rPr>
          <w:rFonts w:ascii="仿宋" w:hAnsi="仿宋" w:eastAsia="仿宋" w:cs="仿宋"/>
          <w:spacing w:val="2"/>
          <w:sz w:val="28"/>
          <w:szCs w:val="28"/>
        </w:rPr>
        <w:t>磋商小组按服务需</w:t>
      </w:r>
      <w:r>
        <w:rPr>
          <w:rFonts w:ascii="仿宋" w:hAnsi="仿宋" w:eastAsia="仿宋" w:cs="仿宋"/>
          <w:spacing w:val="1"/>
          <w:sz w:val="28"/>
          <w:szCs w:val="28"/>
        </w:rPr>
        <w:t>求完善，综合评标，评委打</w:t>
      </w:r>
      <w:r>
        <w:rPr>
          <w:rFonts w:ascii="仿宋" w:hAnsi="仿宋" w:eastAsia="仿宋" w:cs="仿宋"/>
          <w:spacing w:val="-1"/>
          <w:sz w:val="28"/>
          <w:szCs w:val="28"/>
        </w:rPr>
        <w:t>分汇总总分最高的投标企业进行排名，注：本次招标并不一定以最低价中标；</w:t>
      </w:r>
    </w:p>
    <w:p w14:paraId="3C593F48">
      <w:pPr>
        <w:spacing w:before="1" w:line="223" w:lineRule="auto"/>
        <w:ind w:left="551"/>
        <w:rPr>
          <w:rFonts w:ascii="仿宋" w:hAnsi="仿宋" w:eastAsia="仿宋" w:cs="仿宋"/>
          <w:sz w:val="28"/>
          <w:szCs w:val="28"/>
        </w:rPr>
      </w:pPr>
      <w:r>
        <w:rPr>
          <w:rFonts w:ascii="仿宋" w:hAnsi="仿宋" w:eastAsia="仿宋" w:cs="仿宋"/>
          <w:spacing w:val="-2"/>
          <w:sz w:val="28"/>
          <w:szCs w:val="28"/>
        </w:rPr>
        <w:t>4、评审标准</w:t>
      </w:r>
    </w:p>
    <w:p w14:paraId="183B3EE1">
      <w:pPr>
        <w:spacing w:before="205" w:line="222" w:lineRule="auto"/>
        <w:ind w:left="551"/>
        <w:rPr>
          <w:rFonts w:ascii="仿宋" w:hAnsi="仿宋" w:eastAsia="仿宋" w:cs="仿宋"/>
          <w:sz w:val="28"/>
          <w:szCs w:val="28"/>
        </w:rPr>
      </w:pPr>
      <w:r>
        <w:rPr>
          <w:rFonts w:ascii="仿宋" w:hAnsi="仿宋" w:eastAsia="仿宋" w:cs="仿宋"/>
          <w:spacing w:val="-1"/>
          <w:sz w:val="28"/>
          <w:szCs w:val="28"/>
        </w:rPr>
        <w:t>4.1本项目评审严格按照磋商文件的要求和条</w:t>
      </w:r>
      <w:r>
        <w:rPr>
          <w:rFonts w:ascii="仿宋" w:hAnsi="仿宋" w:eastAsia="仿宋" w:cs="仿宋"/>
          <w:spacing w:val="-2"/>
          <w:sz w:val="28"/>
          <w:szCs w:val="28"/>
        </w:rPr>
        <w:t>件进行。</w:t>
      </w:r>
    </w:p>
    <w:p w14:paraId="4780EAFB">
      <w:pPr>
        <w:spacing w:before="207" w:line="325" w:lineRule="auto"/>
        <w:ind w:left="1" w:right="93" w:firstLine="550"/>
        <w:rPr>
          <w:rFonts w:ascii="仿宋" w:hAnsi="仿宋" w:eastAsia="仿宋" w:cs="仿宋"/>
          <w:sz w:val="28"/>
          <w:szCs w:val="28"/>
        </w:rPr>
      </w:pPr>
      <w:r>
        <w:rPr>
          <w:rFonts w:ascii="仿宋" w:hAnsi="仿宋" w:eastAsia="仿宋" w:cs="仿宋"/>
          <w:spacing w:val="-4"/>
          <w:sz w:val="28"/>
          <w:szCs w:val="28"/>
        </w:rPr>
        <w:t>4.2澄清有关问题。对响应文件中含义不明确、同类问题表述不一致</w:t>
      </w:r>
      <w:r>
        <w:rPr>
          <w:rFonts w:ascii="仿宋" w:hAnsi="仿宋" w:eastAsia="仿宋" w:cs="仿宋"/>
          <w:spacing w:val="-5"/>
          <w:sz w:val="28"/>
          <w:szCs w:val="28"/>
        </w:rPr>
        <w:t>或者有明</w:t>
      </w:r>
      <w:r>
        <w:rPr>
          <w:rFonts w:ascii="仿宋" w:hAnsi="仿宋" w:eastAsia="仿宋" w:cs="仿宋"/>
          <w:spacing w:val="2"/>
          <w:sz w:val="28"/>
          <w:szCs w:val="28"/>
        </w:rPr>
        <w:t>显文字和计算错误的内容，磋商小组可以书面形式要求供应商作出必要的澄清、</w:t>
      </w:r>
      <w:r>
        <w:rPr>
          <w:rFonts w:ascii="仿宋" w:hAnsi="仿宋" w:eastAsia="仿宋" w:cs="仿宋"/>
          <w:sz w:val="28"/>
          <w:szCs w:val="28"/>
        </w:rPr>
        <w:t>说明或者纠正。供应商的澄清、说明或者补正应当采用书面形式，由其授权的代</w:t>
      </w:r>
      <w:r>
        <w:rPr>
          <w:rFonts w:ascii="仿宋" w:hAnsi="仿宋" w:eastAsia="仿宋" w:cs="仿宋"/>
          <w:spacing w:val="-1"/>
          <w:sz w:val="28"/>
          <w:szCs w:val="28"/>
        </w:rPr>
        <w:t>表签字，并不得超出响应文件的范围或者改变响应文件的实质性内容。</w:t>
      </w:r>
    </w:p>
    <w:p w14:paraId="263A91D8">
      <w:pPr>
        <w:spacing w:before="209" w:line="222" w:lineRule="auto"/>
        <w:ind w:left="551"/>
        <w:rPr>
          <w:rFonts w:ascii="仿宋" w:hAnsi="仿宋" w:eastAsia="仿宋" w:cs="仿宋"/>
          <w:sz w:val="28"/>
          <w:szCs w:val="28"/>
        </w:rPr>
      </w:pPr>
      <w:r>
        <w:rPr>
          <w:rFonts w:ascii="仿宋" w:hAnsi="仿宋" w:eastAsia="仿宋" w:cs="仿宋"/>
          <w:spacing w:val="-1"/>
          <w:sz w:val="28"/>
          <w:szCs w:val="28"/>
        </w:rPr>
        <w:t>4.3本项目评审采用综合评分法，严格按照磋商文件的要求和条件进行。</w:t>
      </w:r>
    </w:p>
    <w:p w14:paraId="5C1E320D">
      <w:pPr>
        <w:spacing w:before="208" w:line="292" w:lineRule="auto"/>
        <w:ind w:left="3" w:right="95" w:firstLine="548"/>
        <w:rPr>
          <w:rFonts w:ascii="仿宋" w:hAnsi="仿宋" w:eastAsia="仿宋" w:cs="仿宋"/>
          <w:sz w:val="28"/>
          <w:szCs w:val="28"/>
        </w:rPr>
      </w:pPr>
      <w:r>
        <w:rPr>
          <w:rFonts w:ascii="仿宋" w:hAnsi="仿宋" w:eastAsia="仿宋" w:cs="仿宋"/>
          <w:spacing w:val="-3"/>
          <w:sz w:val="28"/>
          <w:szCs w:val="28"/>
        </w:rPr>
        <w:t>4.4评审分值：总分值为100分，其中价格分值为10分，其余部分分值为90</w:t>
      </w:r>
      <w:r>
        <w:rPr>
          <w:rFonts w:ascii="仿宋" w:hAnsi="仿宋" w:eastAsia="仿宋" w:cs="仿宋"/>
          <w:spacing w:val="-11"/>
          <w:sz w:val="28"/>
          <w:szCs w:val="28"/>
        </w:rPr>
        <w:t>分。</w:t>
      </w:r>
    </w:p>
    <w:p w14:paraId="2F5D7358">
      <w:pPr>
        <w:spacing w:before="202" w:line="222" w:lineRule="auto"/>
        <w:ind w:left="551"/>
        <w:rPr>
          <w:rFonts w:ascii="仿宋" w:hAnsi="仿宋" w:eastAsia="仿宋" w:cs="仿宋"/>
          <w:sz w:val="28"/>
          <w:szCs w:val="28"/>
        </w:rPr>
      </w:pPr>
      <w:r>
        <w:rPr>
          <w:rFonts w:ascii="仿宋" w:hAnsi="仿宋" w:eastAsia="仿宋" w:cs="仿宋"/>
          <w:spacing w:val="-1"/>
          <w:sz w:val="28"/>
          <w:szCs w:val="28"/>
        </w:rPr>
        <w:t>4.5评分计算结果保留两位小数，第三位小数四舍五入。</w:t>
      </w:r>
    </w:p>
    <w:p w14:paraId="7C31A9FA">
      <w:pPr>
        <w:spacing w:before="207" w:line="292" w:lineRule="auto"/>
        <w:ind w:left="2" w:right="39" w:firstLine="549"/>
      </w:pPr>
      <w:r>
        <w:rPr>
          <w:rFonts w:ascii="仿宋" w:hAnsi="仿宋" w:eastAsia="仿宋" w:cs="仿宋"/>
          <w:spacing w:val="-3"/>
          <w:sz w:val="28"/>
          <w:szCs w:val="28"/>
        </w:rPr>
        <w:t>4.6磋商小组复核。磋商小组评分汇总结束后，磋商小组应当进行评审复核，</w:t>
      </w:r>
      <w:r>
        <w:rPr>
          <w:rFonts w:ascii="仿宋" w:hAnsi="仿宋" w:eastAsia="仿宋" w:cs="仿宋"/>
          <w:spacing w:val="2"/>
          <w:sz w:val="28"/>
          <w:szCs w:val="28"/>
        </w:rPr>
        <w:t>对拟推荐为成交候选供应商的、报价最低的、供应商资格审查未通过的、供应商</w:t>
      </w:r>
      <w:r>
        <w:rPr>
          <w:rFonts w:ascii="仿宋" w:hAnsi="仿宋" w:eastAsia="仿宋" w:cs="仿宋"/>
          <w:spacing w:val="-2"/>
          <w:sz w:val="28"/>
          <w:szCs w:val="28"/>
        </w:rPr>
        <w:t>响应文件作无效处理的重点复核。</w:t>
      </w:r>
    </w:p>
    <w:p w14:paraId="39FBB47F">
      <w:pPr>
        <w:pStyle w:val="2"/>
        <w:spacing w:line="319" w:lineRule="auto"/>
      </w:pPr>
    </w:p>
    <w:p w14:paraId="1F8B0017">
      <w:pPr>
        <w:pStyle w:val="2"/>
        <w:spacing w:line="319" w:lineRule="auto"/>
      </w:pPr>
    </w:p>
    <w:p w14:paraId="4332BA18">
      <w:pPr>
        <w:rPr>
          <w:rFonts w:ascii="仿宋" w:hAnsi="仿宋" w:eastAsia="仿宋" w:cs="仿宋"/>
          <w:b/>
          <w:bCs/>
          <w:spacing w:val="-4"/>
          <w:sz w:val="28"/>
          <w:szCs w:val="28"/>
        </w:rPr>
      </w:pPr>
      <w:r>
        <w:rPr>
          <w:rFonts w:ascii="仿宋" w:hAnsi="仿宋" w:eastAsia="仿宋" w:cs="仿宋"/>
          <w:b/>
          <w:bCs/>
          <w:spacing w:val="-4"/>
          <w:sz w:val="28"/>
          <w:szCs w:val="28"/>
        </w:rPr>
        <w:br w:type="page"/>
      </w:r>
    </w:p>
    <w:p w14:paraId="5A0C9BC5">
      <w:pPr>
        <w:spacing w:before="91" w:line="223" w:lineRule="auto"/>
        <w:ind w:left="127"/>
        <w:rPr>
          <w:rFonts w:ascii="仿宋" w:hAnsi="仿宋" w:eastAsia="仿宋" w:cs="仿宋"/>
          <w:sz w:val="28"/>
          <w:szCs w:val="28"/>
        </w:rPr>
      </w:pPr>
      <w:r>
        <w:rPr>
          <w:rFonts w:ascii="仿宋" w:hAnsi="仿宋" w:eastAsia="仿宋" w:cs="仿宋"/>
          <w:b/>
          <w:bCs/>
          <w:spacing w:val="-4"/>
          <w:sz w:val="28"/>
          <w:szCs w:val="28"/>
        </w:rPr>
        <w:t>5、评分标准如下：</w:t>
      </w:r>
    </w:p>
    <w:p w14:paraId="10B57E2D">
      <w:pPr>
        <w:spacing w:before="203" w:line="221" w:lineRule="auto"/>
        <w:ind w:left="127"/>
        <w:rPr>
          <w:rFonts w:ascii="仿宋" w:hAnsi="仿宋" w:eastAsia="仿宋" w:cs="仿宋"/>
          <w:sz w:val="28"/>
          <w:szCs w:val="28"/>
        </w:rPr>
      </w:pPr>
      <w:r>
        <w:rPr>
          <w:rFonts w:ascii="仿宋" w:hAnsi="仿宋" w:eastAsia="仿宋" w:cs="仿宋"/>
          <w:b/>
          <w:bCs/>
          <w:spacing w:val="-8"/>
          <w:sz w:val="28"/>
          <w:szCs w:val="28"/>
        </w:rPr>
        <w:t>5.1资格性审查</w:t>
      </w:r>
    </w:p>
    <w:p w14:paraId="1A84CCCF">
      <w:pPr>
        <w:spacing w:line="169" w:lineRule="exact"/>
      </w:pPr>
    </w:p>
    <w:tbl>
      <w:tblPr>
        <w:tblStyle w:val="5"/>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8484"/>
      </w:tblGrid>
      <w:tr w14:paraId="52008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080" w:type="dxa"/>
            <w:vAlign w:val="top"/>
          </w:tcPr>
          <w:p w14:paraId="36E6F25B">
            <w:pPr>
              <w:spacing w:line="248" w:lineRule="auto"/>
              <w:rPr>
                <w:rFonts w:ascii="Arial"/>
                <w:sz w:val="21"/>
              </w:rPr>
            </w:pPr>
          </w:p>
          <w:p w14:paraId="0006F048">
            <w:pPr>
              <w:pStyle w:val="6"/>
              <w:spacing w:before="78" w:line="222" w:lineRule="auto"/>
              <w:ind w:left="312"/>
            </w:pPr>
            <w:r>
              <w:rPr>
                <w:spacing w:val="-8"/>
              </w:rPr>
              <w:t>序号</w:t>
            </w:r>
          </w:p>
        </w:tc>
        <w:tc>
          <w:tcPr>
            <w:tcW w:w="8484" w:type="dxa"/>
            <w:vAlign w:val="top"/>
          </w:tcPr>
          <w:p w14:paraId="45D82AF3">
            <w:pPr>
              <w:spacing w:line="248" w:lineRule="auto"/>
              <w:rPr>
                <w:rFonts w:ascii="Arial"/>
                <w:sz w:val="21"/>
              </w:rPr>
            </w:pPr>
          </w:p>
          <w:p w14:paraId="038AA394">
            <w:pPr>
              <w:pStyle w:val="6"/>
              <w:spacing w:before="78" w:line="222" w:lineRule="auto"/>
              <w:ind w:left="3774"/>
            </w:pPr>
            <w:r>
              <w:rPr>
                <w:spacing w:val="-5"/>
              </w:rPr>
              <w:t>评审标准</w:t>
            </w:r>
          </w:p>
        </w:tc>
      </w:tr>
      <w:tr w14:paraId="399FB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1080" w:type="dxa"/>
            <w:vAlign w:val="top"/>
          </w:tcPr>
          <w:p w14:paraId="5505B99D">
            <w:pPr>
              <w:spacing w:line="375" w:lineRule="auto"/>
              <w:rPr>
                <w:rFonts w:ascii="Arial"/>
                <w:sz w:val="21"/>
              </w:rPr>
            </w:pPr>
          </w:p>
          <w:p w14:paraId="738661A3">
            <w:pPr>
              <w:pStyle w:val="6"/>
              <w:spacing w:before="78" w:line="316" w:lineRule="exact"/>
              <w:ind w:left="502"/>
            </w:pPr>
            <w:r>
              <w:rPr>
                <w:position w:val="1"/>
              </w:rPr>
              <w:t>1</w:t>
            </w:r>
          </w:p>
        </w:tc>
        <w:tc>
          <w:tcPr>
            <w:tcW w:w="8484" w:type="dxa"/>
            <w:vAlign w:val="top"/>
          </w:tcPr>
          <w:p w14:paraId="4DE08DF5">
            <w:pPr>
              <w:pStyle w:val="6"/>
              <w:spacing w:before="235" w:line="221" w:lineRule="auto"/>
              <w:ind w:left="121"/>
            </w:pPr>
            <w:r>
              <w:rPr>
                <w:spacing w:val="-2"/>
              </w:rPr>
              <w:t>供应商应符合的基本资格条件</w:t>
            </w:r>
          </w:p>
          <w:p w14:paraId="168F3DE9">
            <w:pPr>
              <w:pStyle w:val="6"/>
              <w:spacing w:before="25" w:line="222" w:lineRule="auto"/>
              <w:ind w:left="121"/>
            </w:pPr>
            <w:r>
              <w:rPr>
                <w:spacing w:val="-1"/>
              </w:rPr>
              <w:t>企业法人授权委托书、被委托人身份证；</w:t>
            </w:r>
          </w:p>
        </w:tc>
      </w:tr>
      <w:tr w14:paraId="34D0C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1080" w:type="dxa"/>
            <w:vAlign w:val="top"/>
          </w:tcPr>
          <w:p w14:paraId="6F37BBFB">
            <w:pPr>
              <w:spacing w:line="353" w:lineRule="auto"/>
              <w:rPr>
                <w:rFonts w:ascii="Arial"/>
                <w:sz w:val="21"/>
              </w:rPr>
            </w:pPr>
          </w:p>
          <w:p w14:paraId="2454B009">
            <w:pPr>
              <w:pStyle w:val="6"/>
              <w:spacing w:before="78" w:line="315" w:lineRule="exact"/>
              <w:ind w:left="487"/>
            </w:pPr>
            <w:r>
              <w:rPr>
                <w:position w:val="1"/>
              </w:rPr>
              <w:t>2</w:t>
            </w:r>
          </w:p>
        </w:tc>
        <w:tc>
          <w:tcPr>
            <w:tcW w:w="8484" w:type="dxa"/>
            <w:vAlign w:val="top"/>
          </w:tcPr>
          <w:p w14:paraId="6C7A17CD">
            <w:pPr>
              <w:spacing w:line="289" w:lineRule="auto"/>
              <w:rPr>
                <w:rFonts w:ascii="Arial"/>
                <w:sz w:val="21"/>
              </w:rPr>
            </w:pPr>
          </w:p>
          <w:p w14:paraId="2D3609E5">
            <w:pPr>
              <w:pStyle w:val="6"/>
              <w:spacing w:before="78" w:line="219" w:lineRule="auto"/>
              <w:ind w:left="123"/>
            </w:pPr>
            <w:r>
              <w:rPr>
                <w:spacing w:val="-1"/>
              </w:rPr>
              <w:t>具有独立承担民事责任的能力、营业执照在有效期内；</w:t>
            </w:r>
          </w:p>
        </w:tc>
      </w:tr>
      <w:tr w14:paraId="2BD6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080" w:type="dxa"/>
            <w:vAlign w:val="top"/>
          </w:tcPr>
          <w:p w14:paraId="1A1D3FBE">
            <w:pPr>
              <w:spacing w:line="353" w:lineRule="auto"/>
              <w:rPr>
                <w:rFonts w:ascii="Arial"/>
                <w:sz w:val="21"/>
              </w:rPr>
            </w:pPr>
          </w:p>
          <w:p w14:paraId="6C7BE27C">
            <w:pPr>
              <w:pStyle w:val="6"/>
              <w:spacing w:before="78" w:line="241" w:lineRule="auto"/>
              <w:ind w:left="489"/>
            </w:pPr>
            <w:r>
              <w:t>3</w:t>
            </w:r>
          </w:p>
        </w:tc>
        <w:tc>
          <w:tcPr>
            <w:tcW w:w="8484" w:type="dxa"/>
            <w:vAlign w:val="top"/>
          </w:tcPr>
          <w:p w14:paraId="2DF851BE">
            <w:pPr>
              <w:spacing w:line="289" w:lineRule="auto"/>
              <w:rPr>
                <w:rFonts w:ascii="Arial"/>
                <w:sz w:val="21"/>
              </w:rPr>
            </w:pPr>
          </w:p>
          <w:p w14:paraId="772E7E7E">
            <w:pPr>
              <w:pStyle w:val="6"/>
              <w:spacing w:before="78" w:line="220" w:lineRule="auto"/>
              <w:ind w:left="115"/>
            </w:pPr>
            <w:r>
              <w:t>202</w:t>
            </w:r>
            <w:r>
              <w:rPr>
                <w:rFonts w:hint="eastAsia"/>
                <w:lang w:val="en-US" w:eastAsia="zh-CN"/>
              </w:rPr>
              <w:t>3</w:t>
            </w:r>
            <w:r>
              <w:t>年度或202</w:t>
            </w:r>
            <w:r>
              <w:rPr>
                <w:rFonts w:hint="eastAsia"/>
                <w:lang w:val="en-US" w:eastAsia="zh-CN"/>
              </w:rPr>
              <w:t>4</w:t>
            </w:r>
            <w:r>
              <w:t>年度财务审计报告证明资料(新公司须提供银行资信证明)；</w:t>
            </w:r>
          </w:p>
        </w:tc>
      </w:tr>
      <w:tr w14:paraId="589DB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080" w:type="dxa"/>
            <w:vAlign w:val="top"/>
          </w:tcPr>
          <w:p w14:paraId="4DD87BDE">
            <w:pPr>
              <w:spacing w:line="353" w:lineRule="auto"/>
              <w:rPr>
                <w:rFonts w:ascii="Arial"/>
                <w:sz w:val="21"/>
              </w:rPr>
            </w:pPr>
          </w:p>
          <w:p w14:paraId="2EE5E669">
            <w:pPr>
              <w:pStyle w:val="6"/>
              <w:spacing w:before="78" w:line="315" w:lineRule="exact"/>
              <w:ind w:left="484"/>
            </w:pPr>
            <w:r>
              <w:rPr>
                <w:position w:val="1"/>
              </w:rPr>
              <w:t>4</w:t>
            </w:r>
          </w:p>
        </w:tc>
        <w:tc>
          <w:tcPr>
            <w:tcW w:w="8484" w:type="dxa"/>
            <w:vAlign w:val="top"/>
          </w:tcPr>
          <w:p w14:paraId="59F5CEC7">
            <w:pPr>
              <w:spacing w:line="289" w:lineRule="auto"/>
              <w:rPr>
                <w:rFonts w:ascii="Arial"/>
                <w:sz w:val="21"/>
              </w:rPr>
            </w:pPr>
          </w:p>
          <w:p w14:paraId="235CB6CE">
            <w:pPr>
              <w:pStyle w:val="6"/>
              <w:spacing w:before="78" w:line="222" w:lineRule="auto"/>
              <w:ind w:left="122"/>
            </w:pPr>
            <w:r>
              <w:rPr>
                <w:rFonts w:hint="eastAsia"/>
                <w:spacing w:val="-2"/>
                <w:lang w:eastAsia="zh-CN"/>
              </w:rPr>
              <w:t>提供近六个月任意一个月的纳税证明或完税证明，若期间无纳税可提供税务局开具的无欠税证明</w:t>
            </w:r>
            <w:r>
              <w:rPr>
                <w:spacing w:val="-2"/>
              </w:rPr>
              <w:t>；</w:t>
            </w:r>
          </w:p>
        </w:tc>
      </w:tr>
      <w:tr w14:paraId="6F685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080" w:type="dxa"/>
            <w:vAlign w:val="top"/>
          </w:tcPr>
          <w:p w14:paraId="2820D079">
            <w:pPr>
              <w:spacing w:line="352" w:lineRule="auto"/>
              <w:rPr>
                <w:rFonts w:ascii="Arial"/>
                <w:sz w:val="21"/>
              </w:rPr>
            </w:pPr>
          </w:p>
          <w:p w14:paraId="2ABB94A2">
            <w:pPr>
              <w:pStyle w:val="6"/>
              <w:spacing w:before="78" w:line="241" w:lineRule="auto"/>
              <w:ind w:left="489"/>
            </w:pPr>
            <w:r>
              <w:t>5</w:t>
            </w:r>
          </w:p>
        </w:tc>
        <w:tc>
          <w:tcPr>
            <w:tcW w:w="8484" w:type="dxa"/>
            <w:vAlign w:val="top"/>
          </w:tcPr>
          <w:p w14:paraId="55F8AF95">
            <w:pPr>
              <w:spacing w:line="288" w:lineRule="auto"/>
              <w:rPr>
                <w:rFonts w:ascii="Arial"/>
                <w:sz w:val="21"/>
              </w:rPr>
            </w:pPr>
          </w:p>
          <w:p w14:paraId="03227686">
            <w:pPr>
              <w:pStyle w:val="6"/>
              <w:spacing w:before="78" w:line="221" w:lineRule="auto"/>
              <w:ind w:left="119"/>
            </w:pPr>
            <w:r>
              <w:rPr>
                <w:spacing w:val="-2"/>
              </w:rPr>
              <w:t>投标保证缴纳凭证；</w:t>
            </w:r>
          </w:p>
        </w:tc>
      </w:tr>
      <w:tr w14:paraId="35726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80" w:type="dxa"/>
            <w:vAlign w:val="top"/>
          </w:tcPr>
          <w:p w14:paraId="3FF87CE8">
            <w:pPr>
              <w:spacing w:line="266" w:lineRule="auto"/>
              <w:rPr>
                <w:rFonts w:ascii="Arial"/>
                <w:sz w:val="21"/>
              </w:rPr>
            </w:pPr>
          </w:p>
          <w:p w14:paraId="459E6F80">
            <w:pPr>
              <w:spacing w:line="266" w:lineRule="auto"/>
              <w:rPr>
                <w:rFonts w:ascii="Arial"/>
                <w:sz w:val="21"/>
              </w:rPr>
            </w:pPr>
          </w:p>
          <w:p w14:paraId="101E4F9F">
            <w:pPr>
              <w:spacing w:line="266" w:lineRule="auto"/>
              <w:rPr>
                <w:rFonts w:ascii="Arial"/>
                <w:sz w:val="21"/>
              </w:rPr>
            </w:pPr>
          </w:p>
          <w:p w14:paraId="0E480CB7">
            <w:pPr>
              <w:pStyle w:val="6"/>
              <w:spacing w:before="78" w:line="241" w:lineRule="auto"/>
              <w:ind w:left="486"/>
            </w:pPr>
            <w:r>
              <w:t>6</w:t>
            </w:r>
          </w:p>
        </w:tc>
        <w:tc>
          <w:tcPr>
            <w:tcW w:w="8484" w:type="dxa"/>
            <w:vAlign w:val="top"/>
          </w:tcPr>
          <w:p w14:paraId="015D664F">
            <w:pPr>
              <w:pStyle w:val="6"/>
              <w:spacing w:before="36" w:line="234" w:lineRule="auto"/>
              <w:ind w:left="119" w:right="106" w:firstLine="4"/>
              <w:jc w:val="both"/>
            </w:pPr>
            <w:r>
              <w:rPr>
                <w:spacing w:val="3"/>
              </w:rPr>
              <w:t>参加政府采购活动前三年内，在经营活动中</w:t>
            </w:r>
            <w:r>
              <w:rPr>
                <w:spacing w:val="2"/>
              </w:rPr>
              <w:t>没有重大违法记录；近三年经营活</w:t>
            </w:r>
            <w:r>
              <w:rPr>
                <w:spacing w:val="3"/>
              </w:rPr>
              <w:t>动中没有重大违法记录声明函、法律、行政</w:t>
            </w:r>
            <w:r>
              <w:rPr>
                <w:spacing w:val="2"/>
              </w:rPr>
              <w:t>法规规定的其他条件。供应商</w:t>
            </w:r>
            <w:r>
              <w:rPr>
                <w:spacing w:val="1"/>
              </w:rPr>
              <w:t>不得为“信用中国”网站（</w:t>
            </w:r>
            <w:r>
              <w:fldChar w:fldCharType="begin"/>
            </w:r>
            <w:r>
              <w:instrText xml:space="preserve"> HYPERLINK "https://www.creditchina.gov.cn" </w:instrText>
            </w:r>
            <w:r>
              <w:fldChar w:fldCharType="separate"/>
            </w:r>
            <w:r>
              <w:t>www</w:t>
            </w:r>
            <w:r>
              <w:rPr>
                <w:spacing w:val="1"/>
              </w:rPr>
              <w:t>.</w:t>
            </w:r>
            <w:r>
              <w:t>creditchina</w:t>
            </w:r>
            <w:r>
              <w:rPr>
                <w:spacing w:val="1"/>
              </w:rPr>
              <w:t>.</w:t>
            </w:r>
            <w:r>
              <w:t>gov</w:t>
            </w:r>
            <w:r>
              <w:rPr>
                <w:spacing w:val="1"/>
              </w:rPr>
              <w:t>.</w:t>
            </w:r>
            <w:r>
              <w:t>cn</w:t>
            </w:r>
            <w:r>
              <w:fldChar w:fldCharType="end"/>
            </w:r>
            <w:r>
              <w:rPr>
                <w:spacing w:val="1"/>
              </w:rPr>
              <w:t>）中列入失信被执行人和</w:t>
            </w:r>
            <w:r>
              <w:rPr>
                <w:spacing w:val="48"/>
              </w:rPr>
              <w:t>重大税收违法案件当事人名单的供应商，不得为中国政府采购网</w:t>
            </w:r>
            <w:r>
              <w:rPr>
                <w:spacing w:val="-1"/>
              </w:rPr>
              <w:t>（</w:t>
            </w:r>
            <w:r>
              <w:fldChar w:fldCharType="begin"/>
            </w:r>
            <w:r>
              <w:instrText xml:space="preserve"> HYPERLINK "https://www.ccgp.gov.cn" </w:instrText>
            </w:r>
            <w:r>
              <w:fldChar w:fldCharType="separate"/>
            </w:r>
            <w:r>
              <w:rPr>
                <w:spacing w:val="-1"/>
              </w:rPr>
              <w:t>www.ccgp.gov.cn</w:t>
            </w:r>
            <w:r>
              <w:rPr>
                <w:spacing w:val="-1"/>
              </w:rPr>
              <w:fldChar w:fldCharType="end"/>
            </w:r>
            <w:r>
              <w:rPr>
                <w:spacing w:val="-1"/>
              </w:rPr>
              <w:t>）政府采购严重违法失信行为记录名单中被财政部门禁止参加政府采购活动的供应商。（网站查询的截图，加盖供应商公章</w:t>
            </w:r>
            <w:r>
              <w:rPr>
                <w:spacing w:val="5"/>
              </w:rPr>
              <w:t>）；</w:t>
            </w:r>
          </w:p>
        </w:tc>
      </w:tr>
      <w:tr w14:paraId="63ED9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080" w:type="dxa"/>
            <w:vAlign w:val="top"/>
          </w:tcPr>
          <w:p w14:paraId="6AF900BF">
            <w:pPr>
              <w:spacing w:line="355" w:lineRule="auto"/>
              <w:rPr>
                <w:rFonts w:ascii="Arial"/>
                <w:sz w:val="21"/>
              </w:rPr>
            </w:pPr>
          </w:p>
          <w:p w14:paraId="4A7EE4C0">
            <w:pPr>
              <w:pStyle w:val="6"/>
              <w:spacing w:before="78" w:line="241" w:lineRule="auto"/>
              <w:ind w:left="485"/>
              <w:rPr>
                <w:rFonts w:hint="eastAsia" w:eastAsia="仿宋"/>
                <w:lang w:eastAsia="zh-CN"/>
              </w:rPr>
            </w:pPr>
            <w:r>
              <w:rPr>
                <w:rFonts w:hint="eastAsia"/>
                <w:lang w:val="en-US" w:eastAsia="zh-CN"/>
              </w:rPr>
              <w:t>7</w:t>
            </w:r>
          </w:p>
        </w:tc>
        <w:tc>
          <w:tcPr>
            <w:tcW w:w="8484" w:type="dxa"/>
            <w:vAlign w:val="top"/>
          </w:tcPr>
          <w:p w14:paraId="1538A4E0">
            <w:pPr>
              <w:spacing w:line="291" w:lineRule="auto"/>
              <w:rPr>
                <w:rFonts w:ascii="Arial"/>
                <w:sz w:val="21"/>
              </w:rPr>
            </w:pPr>
          </w:p>
          <w:p w14:paraId="517C65CE">
            <w:pPr>
              <w:pStyle w:val="6"/>
              <w:spacing w:before="78" w:line="222" w:lineRule="auto"/>
              <w:ind w:left="122"/>
            </w:pPr>
            <w:r>
              <w:rPr>
                <w:spacing w:val="-1"/>
              </w:rPr>
              <w:t>提供针对本次项目《反商业贿赂承诺书》；</w:t>
            </w:r>
          </w:p>
        </w:tc>
      </w:tr>
      <w:tr w14:paraId="3D43E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080" w:type="dxa"/>
            <w:vAlign w:val="top"/>
          </w:tcPr>
          <w:p w14:paraId="4BAF6DFE">
            <w:pPr>
              <w:spacing w:line="354" w:lineRule="auto"/>
              <w:rPr>
                <w:rFonts w:ascii="Arial"/>
                <w:sz w:val="21"/>
              </w:rPr>
            </w:pPr>
          </w:p>
          <w:p w14:paraId="73DFFA84">
            <w:pPr>
              <w:pStyle w:val="6"/>
              <w:spacing w:before="78" w:line="241" w:lineRule="auto"/>
              <w:ind w:left="485"/>
              <w:rPr>
                <w:rFonts w:hint="eastAsia" w:eastAsia="仿宋"/>
                <w:lang w:val="en-US" w:eastAsia="zh-CN"/>
              </w:rPr>
            </w:pPr>
            <w:r>
              <w:rPr>
                <w:rFonts w:hint="eastAsia"/>
                <w:lang w:val="en-US" w:eastAsia="zh-CN"/>
              </w:rPr>
              <w:t>8</w:t>
            </w:r>
          </w:p>
        </w:tc>
        <w:tc>
          <w:tcPr>
            <w:tcW w:w="8484" w:type="dxa"/>
            <w:vAlign w:val="top"/>
          </w:tcPr>
          <w:p w14:paraId="3FA81665">
            <w:pPr>
              <w:spacing w:line="290" w:lineRule="auto"/>
              <w:rPr>
                <w:rFonts w:ascii="Arial"/>
                <w:sz w:val="21"/>
              </w:rPr>
            </w:pPr>
          </w:p>
          <w:p w14:paraId="7BC8DBA9">
            <w:pPr>
              <w:pStyle w:val="6"/>
              <w:spacing w:before="79" w:line="219" w:lineRule="auto"/>
              <w:ind w:left="126"/>
            </w:pPr>
            <w:r>
              <w:rPr>
                <w:spacing w:val="-2"/>
              </w:rPr>
              <w:t>不参与围标串标承诺书。</w:t>
            </w:r>
          </w:p>
        </w:tc>
      </w:tr>
      <w:tr w14:paraId="5ABA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080" w:type="dxa"/>
            <w:vAlign w:val="center"/>
          </w:tcPr>
          <w:p w14:paraId="5E4888CA">
            <w:pPr>
              <w:pStyle w:val="6"/>
              <w:spacing w:before="78" w:line="241" w:lineRule="auto"/>
              <w:jc w:val="center"/>
              <w:rPr>
                <w:rFonts w:hint="default"/>
                <w:lang w:val="en-US" w:eastAsia="zh-CN"/>
              </w:rPr>
            </w:pPr>
            <w:r>
              <w:rPr>
                <w:rFonts w:hint="eastAsia"/>
                <w:lang w:val="en-US" w:eastAsia="zh-CN"/>
              </w:rPr>
              <w:t>9</w:t>
            </w:r>
          </w:p>
        </w:tc>
        <w:tc>
          <w:tcPr>
            <w:tcW w:w="8484" w:type="dxa"/>
            <w:vAlign w:val="center"/>
          </w:tcPr>
          <w:p w14:paraId="008A47FF">
            <w:pPr>
              <w:pStyle w:val="6"/>
              <w:spacing w:before="79" w:line="219" w:lineRule="auto"/>
              <w:ind w:left="126"/>
              <w:jc w:val="both"/>
              <w:rPr>
                <w:rFonts w:hint="eastAsia" w:eastAsia="仿宋"/>
                <w:spacing w:val="-2"/>
                <w:lang w:eastAsia="zh-CN"/>
              </w:rPr>
            </w:pPr>
            <w:r>
              <w:rPr>
                <w:rFonts w:hint="eastAsia"/>
                <w:spacing w:val="-2"/>
              </w:rPr>
              <w:t>供应商应为中小企业</w:t>
            </w:r>
            <w:r>
              <w:rPr>
                <w:rFonts w:hint="eastAsia"/>
                <w:spacing w:val="-2"/>
                <w:lang w:eastAsia="zh-CN"/>
              </w:rPr>
              <w:t>，请根据要求单独上传《中小企业声明函》。格式以采购文件要求为准。</w:t>
            </w:r>
          </w:p>
        </w:tc>
      </w:tr>
    </w:tbl>
    <w:p w14:paraId="7A370706">
      <w:pPr>
        <w:spacing w:before="42" w:line="222" w:lineRule="auto"/>
        <w:ind w:left="138"/>
        <w:rPr>
          <w:rFonts w:ascii="仿宋" w:hAnsi="仿宋" w:eastAsia="仿宋" w:cs="仿宋"/>
          <w:sz w:val="28"/>
          <w:szCs w:val="28"/>
        </w:rPr>
      </w:pPr>
      <w:r>
        <w:rPr>
          <w:rFonts w:ascii="仿宋" w:hAnsi="仿宋" w:eastAsia="仿宋" w:cs="仿宋"/>
          <w:b/>
          <w:bCs/>
          <w:spacing w:val="-3"/>
          <w:sz w:val="28"/>
          <w:szCs w:val="28"/>
        </w:rPr>
        <w:t>注：未通过初审的其响应文件将按照无效响应处</w:t>
      </w:r>
      <w:r>
        <w:rPr>
          <w:rFonts w:ascii="仿宋" w:hAnsi="仿宋" w:eastAsia="仿宋" w:cs="仿宋"/>
          <w:b/>
          <w:bCs/>
          <w:spacing w:val="-4"/>
          <w:sz w:val="28"/>
          <w:szCs w:val="28"/>
        </w:rPr>
        <w:t>理。</w:t>
      </w:r>
    </w:p>
    <w:p w14:paraId="7926445E">
      <w:pPr>
        <w:spacing w:line="222" w:lineRule="auto"/>
        <w:rPr>
          <w:rFonts w:ascii="仿宋" w:hAnsi="仿宋" w:eastAsia="仿宋" w:cs="仿宋"/>
          <w:sz w:val="28"/>
          <w:szCs w:val="28"/>
        </w:rPr>
        <w:sectPr>
          <w:footerReference r:id="rId11" w:type="default"/>
          <w:pgSz w:w="11907" w:h="16840"/>
          <w:pgMar w:top="400" w:right="1146" w:bottom="1396" w:left="1191" w:header="0" w:footer="1233" w:gutter="0"/>
          <w:cols w:space="720" w:num="1"/>
        </w:sectPr>
      </w:pPr>
    </w:p>
    <w:p w14:paraId="0DA2DCBF">
      <w:pPr>
        <w:pStyle w:val="2"/>
        <w:spacing w:line="318" w:lineRule="auto"/>
      </w:pPr>
    </w:p>
    <w:p w14:paraId="726B18A6">
      <w:pPr>
        <w:pStyle w:val="2"/>
        <w:spacing w:line="319" w:lineRule="auto"/>
      </w:pPr>
    </w:p>
    <w:p w14:paraId="529FCCCB">
      <w:pPr>
        <w:pStyle w:val="2"/>
        <w:spacing w:line="319" w:lineRule="auto"/>
      </w:pPr>
    </w:p>
    <w:p w14:paraId="0F1F3212">
      <w:pPr>
        <w:spacing w:before="91" w:line="221" w:lineRule="auto"/>
        <w:rPr>
          <w:rFonts w:ascii="仿宋" w:hAnsi="仿宋" w:eastAsia="仿宋" w:cs="仿宋"/>
          <w:sz w:val="28"/>
          <w:szCs w:val="28"/>
        </w:rPr>
      </w:pPr>
      <w:r>
        <w:rPr>
          <w:rFonts w:ascii="仿宋" w:hAnsi="仿宋" w:eastAsia="仿宋" w:cs="仿宋"/>
          <w:b/>
          <w:bCs/>
          <w:spacing w:val="-8"/>
          <w:sz w:val="28"/>
          <w:szCs w:val="28"/>
        </w:rPr>
        <w:t>5.2符合性审查</w:t>
      </w:r>
    </w:p>
    <w:p w14:paraId="0F92C3D8">
      <w:pPr>
        <w:spacing w:line="168" w:lineRule="exact"/>
      </w:pPr>
    </w:p>
    <w:tbl>
      <w:tblPr>
        <w:tblStyle w:val="5"/>
        <w:tblW w:w="9702" w:type="dxa"/>
        <w:tblInd w:w="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6553"/>
        <w:gridCol w:w="633"/>
        <w:gridCol w:w="633"/>
        <w:gridCol w:w="633"/>
        <w:gridCol w:w="603"/>
      </w:tblGrid>
      <w:tr w14:paraId="5039C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200" w:type="dxa"/>
            <w:gridSpan w:val="2"/>
            <w:vMerge w:val="restart"/>
            <w:tcBorders>
              <w:top w:val="single" w:color="000000" w:sz="10" w:space="0"/>
              <w:left w:val="single" w:color="000000" w:sz="10" w:space="0"/>
              <w:bottom w:val="nil"/>
              <w:right w:val="single" w:color="000000" w:sz="2" w:space="0"/>
            </w:tcBorders>
            <w:vAlign w:val="top"/>
          </w:tcPr>
          <w:p w14:paraId="17C2CDC5">
            <w:pPr>
              <w:spacing w:line="399" w:lineRule="auto"/>
              <w:rPr>
                <w:rFonts w:ascii="Arial"/>
                <w:sz w:val="21"/>
              </w:rPr>
            </w:pPr>
          </w:p>
          <w:p w14:paraId="1D8C3B43">
            <w:pPr>
              <w:spacing w:before="78" w:line="219" w:lineRule="auto"/>
              <w:ind w:left="3117"/>
              <w:rPr>
                <w:rFonts w:ascii="宋体" w:hAnsi="宋体" w:eastAsia="宋体" w:cs="宋体"/>
                <w:sz w:val="24"/>
                <w:szCs w:val="24"/>
              </w:rPr>
            </w:pPr>
            <w:r>
              <w:rPr>
                <w:rFonts w:ascii="宋体" w:hAnsi="宋体" w:eastAsia="宋体" w:cs="宋体"/>
                <w:b/>
                <w:bCs/>
                <w:spacing w:val="-5"/>
                <w:sz w:val="24"/>
                <w:szCs w:val="24"/>
              </w:rPr>
              <w:t>评审内容</w:t>
            </w:r>
          </w:p>
        </w:tc>
        <w:tc>
          <w:tcPr>
            <w:tcW w:w="2502" w:type="dxa"/>
            <w:gridSpan w:val="4"/>
            <w:tcBorders>
              <w:top w:val="single" w:color="000000" w:sz="10" w:space="0"/>
              <w:left w:val="single" w:color="000000" w:sz="2" w:space="0"/>
              <w:bottom w:val="single" w:color="000000" w:sz="2" w:space="0"/>
              <w:right w:val="single" w:color="000000" w:sz="10" w:space="0"/>
            </w:tcBorders>
            <w:vAlign w:val="top"/>
          </w:tcPr>
          <w:p w14:paraId="000978A4">
            <w:pPr>
              <w:spacing w:before="186" w:line="220" w:lineRule="auto"/>
              <w:ind w:left="539"/>
              <w:rPr>
                <w:rFonts w:ascii="宋体" w:hAnsi="宋体" w:eastAsia="宋体" w:cs="宋体"/>
                <w:sz w:val="24"/>
                <w:szCs w:val="24"/>
              </w:rPr>
            </w:pPr>
            <w:r>
              <w:rPr>
                <w:rFonts w:ascii="宋体" w:hAnsi="宋体" w:eastAsia="宋体" w:cs="宋体"/>
                <w:b/>
                <w:bCs/>
                <w:spacing w:val="-4"/>
                <w:sz w:val="24"/>
                <w:szCs w:val="24"/>
              </w:rPr>
              <w:t>投标企业名称</w:t>
            </w:r>
          </w:p>
        </w:tc>
      </w:tr>
      <w:tr w14:paraId="5FA84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200" w:type="dxa"/>
            <w:gridSpan w:val="2"/>
            <w:vMerge w:val="continue"/>
            <w:tcBorders>
              <w:top w:val="nil"/>
              <w:left w:val="single" w:color="000000" w:sz="10" w:space="0"/>
              <w:right w:val="single" w:color="000000" w:sz="2" w:space="0"/>
            </w:tcBorders>
            <w:vAlign w:val="top"/>
          </w:tcPr>
          <w:p w14:paraId="776BE86A">
            <w:pPr>
              <w:rPr>
                <w:rFonts w:ascii="Arial"/>
                <w:sz w:val="21"/>
              </w:rPr>
            </w:pPr>
          </w:p>
        </w:tc>
        <w:tc>
          <w:tcPr>
            <w:tcW w:w="633" w:type="dxa"/>
            <w:tcBorders>
              <w:top w:val="single" w:color="000000" w:sz="2" w:space="0"/>
              <w:left w:val="single" w:color="000000" w:sz="2" w:space="0"/>
              <w:right w:val="single" w:color="000000" w:sz="2" w:space="0"/>
            </w:tcBorders>
            <w:vAlign w:val="top"/>
          </w:tcPr>
          <w:p w14:paraId="2585412F">
            <w:pPr>
              <w:spacing w:before="180" w:line="270" w:lineRule="exact"/>
              <w:ind w:left="291"/>
              <w:rPr>
                <w:rFonts w:ascii="宋体" w:hAnsi="宋体" w:eastAsia="宋体" w:cs="宋体"/>
                <w:sz w:val="20"/>
                <w:szCs w:val="20"/>
              </w:rPr>
            </w:pPr>
            <w:r>
              <w:rPr>
                <w:rFonts w:ascii="宋体" w:hAnsi="宋体" w:eastAsia="宋体" w:cs="宋体"/>
                <w:b/>
                <w:bCs/>
                <w:spacing w:val="-3"/>
                <w:position w:val="1"/>
                <w:sz w:val="20"/>
                <w:szCs w:val="20"/>
              </w:rPr>
              <w:t>1</w:t>
            </w:r>
          </w:p>
        </w:tc>
        <w:tc>
          <w:tcPr>
            <w:tcW w:w="633" w:type="dxa"/>
            <w:tcBorders>
              <w:top w:val="single" w:color="000000" w:sz="2" w:space="0"/>
              <w:left w:val="single" w:color="000000" w:sz="2" w:space="0"/>
            </w:tcBorders>
            <w:vAlign w:val="top"/>
          </w:tcPr>
          <w:p w14:paraId="74EA86A6">
            <w:pPr>
              <w:spacing w:before="180" w:line="270" w:lineRule="exact"/>
              <w:ind w:left="279"/>
              <w:rPr>
                <w:rFonts w:ascii="宋体" w:hAnsi="宋体" w:eastAsia="宋体" w:cs="宋体"/>
                <w:sz w:val="20"/>
                <w:szCs w:val="20"/>
              </w:rPr>
            </w:pPr>
            <w:r>
              <w:rPr>
                <w:rFonts w:ascii="宋体" w:hAnsi="宋体" w:eastAsia="宋体" w:cs="宋体"/>
                <w:b/>
                <w:bCs/>
                <w:spacing w:val="-3"/>
                <w:position w:val="1"/>
                <w:sz w:val="20"/>
                <w:szCs w:val="20"/>
              </w:rPr>
              <w:t>2</w:t>
            </w:r>
          </w:p>
        </w:tc>
        <w:tc>
          <w:tcPr>
            <w:tcW w:w="633" w:type="dxa"/>
            <w:vAlign w:val="top"/>
          </w:tcPr>
          <w:p w14:paraId="3B538B19">
            <w:pPr>
              <w:spacing w:before="180" w:line="268" w:lineRule="exact"/>
              <w:ind w:left="281"/>
              <w:rPr>
                <w:rFonts w:ascii="宋体" w:hAnsi="宋体" w:eastAsia="宋体" w:cs="宋体"/>
                <w:sz w:val="20"/>
                <w:szCs w:val="20"/>
              </w:rPr>
            </w:pPr>
            <w:r>
              <w:rPr>
                <w:rFonts w:ascii="宋体" w:hAnsi="宋体" w:eastAsia="宋体" w:cs="宋体"/>
                <w:b/>
                <w:bCs/>
                <w:spacing w:val="-3"/>
                <w:position w:val="1"/>
                <w:sz w:val="20"/>
                <w:szCs w:val="20"/>
              </w:rPr>
              <w:t>3</w:t>
            </w:r>
          </w:p>
        </w:tc>
        <w:tc>
          <w:tcPr>
            <w:tcW w:w="603" w:type="dxa"/>
            <w:tcBorders>
              <w:right w:val="single" w:color="000000" w:sz="10" w:space="0"/>
            </w:tcBorders>
            <w:vAlign w:val="top"/>
          </w:tcPr>
          <w:p w14:paraId="0F79C95C">
            <w:pPr>
              <w:spacing w:before="180" w:line="324" w:lineRule="exact"/>
              <w:ind w:left="216"/>
              <w:rPr>
                <w:rFonts w:ascii="宋体" w:hAnsi="宋体" w:eastAsia="宋体" w:cs="宋体"/>
                <w:sz w:val="20"/>
                <w:szCs w:val="20"/>
              </w:rPr>
            </w:pPr>
            <w:r>
              <w:rPr>
                <w:rFonts w:ascii="宋体" w:hAnsi="宋体" w:eastAsia="宋体" w:cs="宋体"/>
                <w:b/>
                <w:bCs/>
                <w:spacing w:val="-3"/>
                <w:position w:val="2"/>
                <w:sz w:val="20"/>
                <w:szCs w:val="20"/>
              </w:rPr>
              <w:t>…</w:t>
            </w:r>
          </w:p>
        </w:tc>
      </w:tr>
      <w:tr w14:paraId="25278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47" w:type="dxa"/>
            <w:tcBorders>
              <w:left w:val="single" w:color="000000" w:sz="10" w:space="0"/>
            </w:tcBorders>
            <w:vAlign w:val="top"/>
          </w:tcPr>
          <w:p w14:paraId="4C37E960">
            <w:pPr>
              <w:spacing w:before="165" w:line="241" w:lineRule="auto"/>
              <w:ind w:left="272"/>
              <w:rPr>
                <w:rFonts w:ascii="宋体" w:hAnsi="宋体" w:eastAsia="宋体" w:cs="宋体"/>
                <w:sz w:val="24"/>
                <w:szCs w:val="24"/>
              </w:rPr>
            </w:pPr>
            <w:r>
              <w:rPr>
                <w:rFonts w:ascii="宋体" w:hAnsi="宋体" w:eastAsia="宋体" w:cs="宋体"/>
                <w:sz w:val="24"/>
                <w:szCs w:val="24"/>
              </w:rPr>
              <w:t>1</w:t>
            </w:r>
          </w:p>
        </w:tc>
        <w:tc>
          <w:tcPr>
            <w:tcW w:w="6553" w:type="dxa"/>
            <w:tcBorders>
              <w:right w:val="single" w:color="000000" w:sz="2" w:space="0"/>
            </w:tcBorders>
            <w:vAlign w:val="top"/>
          </w:tcPr>
          <w:p w14:paraId="196B616E">
            <w:pPr>
              <w:spacing w:before="164" w:line="219" w:lineRule="auto"/>
              <w:ind w:left="104"/>
              <w:rPr>
                <w:rFonts w:ascii="宋体" w:hAnsi="宋体" w:eastAsia="宋体" w:cs="宋体"/>
                <w:sz w:val="24"/>
                <w:szCs w:val="24"/>
              </w:rPr>
            </w:pPr>
            <w:r>
              <w:rPr>
                <w:rFonts w:ascii="宋体" w:hAnsi="宋体" w:eastAsia="宋体" w:cs="宋体"/>
                <w:spacing w:val="-2"/>
                <w:sz w:val="24"/>
                <w:szCs w:val="24"/>
              </w:rPr>
              <w:t>是否提供资格声明函；</w:t>
            </w:r>
          </w:p>
        </w:tc>
        <w:tc>
          <w:tcPr>
            <w:tcW w:w="633" w:type="dxa"/>
            <w:tcBorders>
              <w:left w:val="single" w:color="000000" w:sz="2" w:space="0"/>
              <w:right w:val="single" w:color="000000" w:sz="2" w:space="0"/>
            </w:tcBorders>
            <w:vAlign w:val="top"/>
          </w:tcPr>
          <w:p w14:paraId="718C1D06">
            <w:pPr>
              <w:rPr>
                <w:rFonts w:ascii="Arial"/>
                <w:sz w:val="21"/>
              </w:rPr>
            </w:pPr>
          </w:p>
        </w:tc>
        <w:tc>
          <w:tcPr>
            <w:tcW w:w="633" w:type="dxa"/>
            <w:tcBorders>
              <w:left w:val="single" w:color="000000" w:sz="2" w:space="0"/>
            </w:tcBorders>
            <w:vAlign w:val="top"/>
          </w:tcPr>
          <w:p w14:paraId="7B4B5E1A">
            <w:pPr>
              <w:rPr>
                <w:rFonts w:ascii="Arial"/>
                <w:sz w:val="21"/>
              </w:rPr>
            </w:pPr>
          </w:p>
        </w:tc>
        <w:tc>
          <w:tcPr>
            <w:tcW w:w="633" w:type="dxa"/>
            <w:tcBorders>
              <w:right w:val="single" w:color="000000" w:sz="2" w:space="0"/>
            </w:tcBorders>
            <w:vAlign w:val="top"/>
          </w:tcPr>
          <w:p w14:paraId="1D918D35">
            <w:pPr>
              <w:rPr>
                <w:rFonts w:ascii="Arial"/>
                <w:sz w:val="21"/>
              </w:rPr>
            </w:pPr>
          </w:p>
        </w:tc>
        <w:tc>
          <w:tcPr>
            <w:tcW w:w="603" w:type="dxa"/>
            <w:tcBorders>
              <w:left w:val="single" w:color="000000" w:sz="2" w:space="0"/>
              <w:right w:val="single" w:color="000000" w:sz="10" w:space="0"/>
            </w:tcBorders>
            <w:vAlign w:val="top"/>
          </w:tcPr>
          <w:p w14:paraId="0964A319">
            <w:pPr>
              <w:rPr>
                <w:rFonts w:ascii="Arial"/>
                <w:sz w:val="21"/>
              </w:rPr>
            </w:pPr>
          </w:p>
        </w:tc>
      </w:tr>
      <w:tr w14:paraId="7EDE3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647" w:type="dxa"/>
            <w:tcBorders>
              <w:left w:val="single" w:color="000000" w:sz="10" w:space="0"/>
            </w:tcBorders>
            <w:vAlign w:val="top"/>
          </w:tcPr>
          <w:p w14:paraId="7970FBE5">
            <w:pPr>
              <w:spacing w:before="255" w:line="241" w:lineRule="auto"/>
              <w:ind w:left="258"/>
              <w:rPr>
                <w:rFonts w:ascii="宋体" w:hAnsi="宋体" w:eastAsia="宋体" w:cs="宋体"/>
                <w:sz w:val="24"/>
                <w:szCs w:val="24"/>
              </w:rPr>
            </w:pPr>
            <w:r>
              <w:rPr>
                <w:rFonts w:ascii="宋体" w:hAnsi="宋体" w:eastAsia="宋体" w:cs="宋体"/>
                <w:sz w:val="24"/>
                <w:szCs w:val="24"/>
              </w:rPr>
              <w:t>2</w:t>
            </w:r>
          </w:p>
        </w:tc>
        <w:tc>
          <w:tcPr>
            <w:tcW w:w="6553" w:type="dxa"/>
            <w:tcBorders>
              <w:right w:val="single" w:color="000000" w:sz="2" w:space="0"/>
            </w:tcBorders>
            <w:vAlign w:val="top"/>
          </w:tcPr>
          <w:p w14:paraId="5DEFC78C">
            <w:pPr>
              <w:spacing w:before="99"/>
              <w:ind w:left="103" w:right="101"/>
              <w:rPr>
                <w:rFonts w:ascii="宋体" w:hAnsi="宋体" w:eastAsia="宋体" w:cs="宋体"/>
                <w:sz w:val="24"/>
                <w:szCs w:val="24"/>
              </w:rPr>
            </w:pPr>
            <w:r>
              <w:rPr>
                <w:rFonts w:ascii="宋体" w:hAnsi="宋体" w:eastAsia="宋体" w:cs="宋体"/>
                <w:spacing w:val="4"/>
                <w:sz w:val="24"/>
                <w:szCs w:val="24"/>
              </w:rPr>
              <w:t>投标函是否有单位盖章及法定代表人或法定代表</w:t>
            </w:r>
            <w:r>
              <w:rPr>
                <w:rFonts w:ascii="宋体" w:hAnsi="宋体" w:eastAsia="宋体" w:cs="宋体"/>
                <w:spacing w:val="3"/>
                <w:sz w:val="24"/>
                <w:szCs w:val="24"/>
              </w:rPr>
              <w:t>人授权的代</w:t>
            </w:r>
            <w:r>
              <w:rPr>
                <w:rFonts w:ascii="宋体" w:hAnsi="宋体" w:eastAsia="宋体" w:cs="宋体"/>
                <w:spacing w:val="-2"/>
                <w:sz w:val="24"/>
                <w:szCs w:val="24"/>
              </w:rPr>
              <w:t>理人签字或盖章的；</w:t>
            </w:r>
          </w:p>
        </w:tc>
        <w:tc>
          <w:tcPr>
            <w:tcW w:w="633" w:type="dxa"/>
            <w:tcBorders>
              <w:left w:val="single" w:color="000000" w:sz="2" w:space="0"/>
              <w:right w:val="single" w:color="000000" w:sz="2" w:space="0"/>
            </w:tcBorders>
            <w:vAlign w:val="top"/>
          </w:tcPr>
          <w:p w14:paraId="2C8D5D3D">
            <w:pPr>
              <w:rPr>
                <w:rFonts w:ascii="Arial"/>
                <w:sz w:val="21"/>
              </w:rPr>
            </w:pPr>
          </w:p>
        </w:tc>
        <w:tc>
          <w:tcPr>
            <w:tcW w:w="633" w:type="dxa"/>
            <w:tcBorders>
              <w:left w:val="single" w:color="000000" w:sz="2" w:space="0"/>
            </w:tcBorders>
            <w:vAlign w:val="top"/>
          </w:tcPr>
          <w:p w14:paraId="5C2C4EEF">
            <w:pPr>
              <w:rPr>
                <w:rFonts w:ascii="Arial"/>
                <w:sz w:val="21"/>
              </w:rPr>
            </w:pPr>
          </w:p>
        </w:tc>
        <w:tc>
          <w:tcPr>
            <w:tcW w:w="633" w:type="dxa"/>
            <w:tcBorders>
              <w:right w:val="single" w:color="000000" w:sz="2" w:space="0"/>
            </w:tcBorders>
            <w:vAlign w:val="top"/>
          </w:tcPr>
          <w:p w14:paraId="3D6C0F66">
            <w:pPr>
              <w:rPr>
                <w:rFonts w:ascii="Arial"/>
                <w:sz w:val="21"/>
              </w:rPr>
            </w:pPr>
          </w:p>
        </w:tc>
        <w:tc>
          <w:tcPr>
            <w:tcW w:w="603" w:type="dxa"/>
            <w:tcBorders>
              <w:left w:val="single" w:color="000000" w:sz="2" w:space="0"/>
              <w:right w:val="single" w:color="000000" w:sz="10" w:space="0"/>
            </w:tcBorders>
            <w:vAlign w:val="top"/>
          </w:tcPr>
          <w:p w14:paraId="260AF150">
            <w:pPr>
              <w:rPr>
                <w:rFonts w:ascii="Arial"/>
                <w:sz w:val="21"/>
              </w:rPr>
            </w:pPr>
          </w:p>
        </w:tc>
      </w:tr>
      <w:tr w14:paraId="1D876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47" w:type="dxa"/>
            <w:tcBorders>
              <w:left w:val="single" w:color="000000" w:sz="10" w:space="0"/>
            </w:tcBorders>
            <w:vAlign w:val="top"/>
          </w:tcPr>
          <w:p w14:paraId="27A2482A">
            <w:pPr>
              <w:spacing w:before="195"/>
              <w:ind w:left="259"/>
              <w:rPr>
                <w:rFonts w:ascii="宋体" w:hAnsi="宋体" w:eastAsia="宋体" w:cs="宋体"/>
                <w:sz w:val="24"/>
                <w:szCs w:val="24"/>
              </w:rPr>
            </w:pPr>
            <w:r>
              <w:rPr>
                <w:rFonts w:ascii="宋体" w:hAnsi="宋体" w:eastAsia="宋体" w:cs="宋体"/>
                <w:sz w:val="24"/>
                <w:szCs w:val="24"/>
              </w:rPr>
              <w:t>3</w:t>
            </w:r>
          </w:p>
        </w:tc>
        <w:tc>
          <w:tcPr>
            <w:tcW w:w="6553" w:type="dxa"/>
            <w:tcBorders>
              <w:right w:val="single" w:color="000000" w:sz="2" w:space="0"/>
            </w:tcBorders>
            <w:vAlign w:val="top"/>
          </w:tcPr>
          <w:p w14:paraId="12067F4F">
            <w:pPr>
              <w:spacing w:before="195" w:line="219" w:lineRule="auto"/>
              <w:ind w:left="104"/>
              <w:rPr>
                <w:rFonts w:ascii="宋体" w:hAnsi="宋体" w:eastAsia="宋体" w:cs="宋体"/>
                <w:sz w:val="24"/>
                <w:szCs w:val="24"/>
              </w:rPr>
            </w:pPr>
            <w:r>
              <w:rPr>
                <w:rFonts w:ascii="宋体" w:hAnsi="宋体" w:eastAsia="宋体" w:cs="宋体"/>
                <w:spacing w:val="-1"/>
                <w:sz w:val="24"/>
                <w:szCs w:val="24"/>
              </w:rPr>
              <w:t>是否按规定提供法人授权委托书的；</w:t>
            </w:r>
          </w:p>
        </w:tc>
        <w:tc>
          <w:tcPr>
            <w:tcW w:w="633" w:type="dxa"/>
            <w:tcBorders>
              <w:left w:val="single" w:color="000000" w:sz="2" w:space="0"/>
              <w:right w:val="single" w:color="000000" w:sz="2" w:space="0"/>
            </w:tcBorders>
            <w:vAlign w:val="top"/>
          </w:tcPr>
          <w:p w14:paraId="2B900264">
            <w:pPr>
              <w:rPr>
                <w:rFonts w:ascii="Arial"/>
                <w:sz w:val="21"/>
              </w:rPr>
            </w:pPr>
          </w:p>
        </w:tc>
        <w:tc>
          <w:tcPr>
            <w:tcW w:w="633" w:type="dxa"/>
            <w:tcBorders>
              <w:left w:val="single" w:color="000000" w:sz="2" w:space="0"/>
            </w:tcBorders>
            <w:vAlign w:val="top"/>
          </w:tcPr>
          <w:p w14:paraId="4B817802">
            <w:pPr>
              <w:rPr>
                <w:rFonts w:ascii="Arial"/>
                <w:sz w:val="21"/>
              </w:rPr>
            </w:pPr>
          </w:p>
        </w:tc>
        <w:tc>
          <w:tcPr>
            <w:tcW w:w="633" w:type="dxa"/>
            <w:tcBorders>
              <w:right w:val="single" w:color="000000" w:sz="2" w:space="0"/>
            </w:tcBorders>
            <w:vAlign w:val="top"/>
          </w:tcPr>
          <w:p w14:paraId="202B0644">
            <w:pPr>
              <w:rPr>
                <w:rFonts w:ascii="Arial"/>
                <w:sz w:val="21"/>
              </w:rPr>
            </w:pPr>
          </w:p>
        </w:tc>
        <w:tc>
          <w:tcPr>
            <w:tcW w:w="603" w:type="dxa"/>
            <w:tcBorders>
              <w:left w:val="single" w:color="000000" w:sz="2" w:space="0"/>
              <w:right w:val="single" w:color="000000" w:sz="10" w:space="0"/>
            </w:tcBorders>
            <w:vAlign w:val="top"/>
          </w:tcPr>
          <w:p w14:paraId="4D0BB288">
            <w:pPr>
              <w:rPr>
                <w:rFonts w:ascii="Arial"/>
                <w:sz w:val="21"/>
              </w:rPr>
            </w:pPr>
          </w:p>
        </w:tc>
      </w:tr>
      <w:tr w14:paraId="32050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47" w:type="dxa"/>
            <w:tcBorders>
              <w:left w:val="single" w:color="000000" w:sz="10" w:space="0"/>
            </w:tcBorders>
            <w:vAlign w:val="top"/>
          </w:tcPr>
          <w:p w14:paraId="043FD9A6">
            <w:pPr>
              <w:spacing w:before="171" w:line="241" w:lineRule="auto"/>
              <w:ind w:left="254"/>
              <w:rPr>
                <w:rFonts w:ascii="宋体" w:hAnsi="宋体" w:eastAsia="宋体" w:cs="宋体"/>
                <w:sz w:val="24"/>
                <w:szCs w:val="24"/>
              </w:rPr>
            </w:pPr>
            <w:r>
              <w:rPr>
                <w:rFonts w:ascii="宋体" w:hAnsi="宋体" w:eastAsia="宋体" w:cs="宋体"/>
                <w:sz w:val="24"/>
                <w:szCs w:val="24"/>
              </w:rPr>
              <w:t>4</w:t>
            </w:r>
          </w:p>
        </w:tc>
        <w:tc>
          <w:tcPr>
            <w:tcW w:w="6553" w:type="dxa"/>
            <w:tcBorders>
              <w:right w:val="single" w:color="000000" w:sz="2" w:space="0"/>
            </w:tcBorders>
            <w:vAlign w:val="top"/>
          </w:tcPr>
          <w:p w14:paraId="5457F6A4">
            <w:pPr>
              <w:spacing w:before="171" w:line="218" w:lineRule="auto"/>
              <w:ind w:left="103"/>
              <w:rPr>
                <w:rFonts w:ascii="宋体" w:hAnsi="宋体" w:eastAsia="宋体" w:cs="宋体"/>
                <w:sz w:val="24"/>
                <w:szCs w:val="24"/>
              </w:rPr>
            </w:pPr>
            <w:r>
              <w:rPr>
                <w:rFonts w:ascii="宋体" w:hAnsi="宋体" w:eastAsia="宋体" w:cs="宋体"/>
                <w:spacing w:val="-1"/>
                <w:sz w:val="24"/>
                <w:szCs w:val="24"/>
              </w:rPr>
              <w:t>投标报价是否超过预算金额；</w:t>
            </w:r>
          </w:p>
        </w:tc>
        <w:tc>
          <w:tcPr>
            <w:tcW w:w="633" w:type="dxa"/>
            <w:tcBorders>
              <w:left w:val="single" w:color="000000" w:sz="2" w:space="0"/>
              <w:right w:val="single" w:color="000000" w:sz="2" w:space="0"/>
            </w:tcBorders>
            <w:vAlign w:val="top"/>
          </w:tcPr>
          <w:p w14:paraId="6A8F84E0">
            <w:pPr>
              <w:rPr>
                <w:rFonts w:ascii="Arial"/>
                <w:sz w:val="21"/>
              </w:rPr>
            </w:pPr>
          </w:p>
        </w:tc>
        <w:tc>
          <w:tcPr>
            <w:tcW w:w="633" w:type="dxa"/>
            <w:tcBorders>
              <w:left w:val="single" w:color="000000" w:sz="2" w:space="0"/>
            </w:tcBorders>
            <w:vAlign w:val="top"/>
          </w:tcPr>
          <w:p w14:paraId="3C5134DE">
            <w:pPr>
              <w:rPr>
                <w:rFonts w:ascii="Arial"/>
                <w:sz w:val="21"/>
              </w:rPr>
            </w:pPr>
          </w:p>
        </w:tc>
        <w:tc>
          <w:tcPr>
            <w:tcW w:w="633" w:type="dxa"/>
            <w:tcBorders>
              <w:right w:val="single" w:color="000000" w:sz="2" w:space="0"/>
            </w:tcBorders>
            <w:vAlign w:val="top"/>
          </w:tcPr>
          <w:p w14:paraId="3C88EEFE">
            <w:pPr>
              <w:rPr>
                <w:rFonts w:ascii="Arial"/>
                <w:sz w:val="21"/>
              </w:rPr>
            </w:pPr>
          </w:p>
        </w:tc>
        <w:tc>
          <w:tcPr>
            <w:tcW w:w="603" w:type="dxa"/>
            <w:tcBorders>
              <w:left w:val="single" w:color="000000" w:sz="2" w:space="0"/>
              <w:right w:val="single" w:color="000000" w:sz="10" w:space="0"/>
            </w:tcBorders>
            <w:vAlign w:val="top"/>
          </w:tcPr>
          <w:p w14:paraId="43A47CD8">
            <w:pPr>
              <w:rPr>
                <w:rFonts w:ascii="Arial"/>
                <w:sz w:val="21"/>
              </w:rPr>
            </w:pPr>
          </w:p>
        </w:tc>
      </w:tr>
      <w:tr w14:paraId="7E75B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47" w:type="dxa"/>
            <w:tcBorders>
              <w:left w:val="single" w:color="000000" w:sz="10" w:space="0"/>
            </w:tcBorders>
            <w:vAlign w:val="top"/>
          </w:tcPr>
          <w:p w14:paraId="5C8DE1DF">
            <w:pPr>
              <w:spacing w:before="175"/>
              <w:ind w:left="259"/>
              <w:rPr>
                <w:rFonts w:ascii="宋体" w:hAnsi="宋体" w:eastAsia="宋体" w:cs="宋体"/>
                <w:sz w:val="24"/>
                <w:szCs w:val="24"/>
              </w:rPr>
            </w:pPr>
            <w:r>
              <w:rPr>
                <w:rFonts w:ascii="宋体" w:hAnsi="宋体" w:eastAsia="宋体" w:cs="宋体"/>
                <w:sz w:val="24"/>
                <w:szCs w:val="24"/>
              </w:rPr>
              <w:t>5</w:t>
            </w:r>
          </w:p>
        </w:tc>
        <w:tc>
          <w:tcPr>
            <w:tcW w:w="6553" w:type="dxa"/>
            <w:tcBorders>
              <w:right w:val="single" w:color="000000" w:sz="2" w:space="0"/>
            </w:tcBorders>
            <w:vAlign w:val="top"/>
          </w:tcPr>
          <w:p w14:paraId="6D60FB83">
            <w:pPr>
              <w:spacing w:before="175" w:line="219" w:lineRule="auto"/>
              <w:ind w:left="103"/>
              <w:rPr>
                <w:rFonts w:ascii="宋体" w:hAnsi="宋体" w:eastAsia="宋体" w:cs="宋体"/>
                <w:sz w:val="24"/>
                <w:szCs w:val="24"/>
              </w:rPr>
            </w:pP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有效期是否满足采购文件要求的；</w:t>
            </w:r>
          </w:p>
        </w:tc>
        <w:tc>
          <w:tcPr>
            <w:tcW w:w="633" w:type="dxa"/>
            <w:tcBorders>
              <w:left w:val="single" w:color="000000" w:sz="2" w:space="0"/>
              <w:right w:val="single" w:color="000000" w:sz="2" w:space="0"/>
            </w:tcBorders>
            <w:vAlign w:val="top"/>
          </w:tcPr>
          <w:p w14:paraId="20E4E899">
            <w:pPr>
              <w:rPr>
                <w:rFonts w:ascii="Arial"/>
                <w:sz w:val="21"/>
              </w:rPr>
            </w:pPr>
          </w:p>
        </w:tc>
        <w:tc>
          <w:tcPr>
            <w:tcW w:w="633" w:type="dxa"/>
            <w:tcBorders>
              <w:left w:val="single" w:color="000000" w:sz="2" w:space="0"/>
            </w:tcBorders>
            <w:vAlign w:val="top"/>
          </w:tcPr>
          <w:p w14:paraId="0B06CACD">
            <w:pPr>
              <w:rPr>
                <w:rFonts w:ascii="Arial"/>
                <w:sz w:val="21"/>
              </w:rPr>
            </w:pPr>
          </w:p>
        </w:tc>
        <w:tc>
          <w:tcPr>
            <w:tcW w:w="633" w:type="dxa"/>
            <w:tcBorders>
              <w:right w:val="single" w:color="000000" w:sz="2" w:space="0"/>
            </w:tcBorders>
            <w:vAlign w:val="top"/>
          </w:tcPr>
          <w:p w14:paraId="19C4BB76">
            <w:pPr>
              <w:rPr>
                <w:rFonts w:ascii="Arial"/>
                <w:sz w:val="21"/>
              </w:rPr>
            </w:pPr>
          </w:p>
        </w:tc>
        <w:tc>
          <w:tcPr>
            <w:tcW w:w="603" w:type="dxa"/>
            <w:tcBorders>
              <w:left w:val="single" w:color="000000" w:sz="2" w:space="0"/>
              <w:right w:val="single" w:color="000000" w:sz="10" w:space="0"/>
            </w:tcBorders>
            <w:vAlign w:val="top"/>
          </w:tcPr>
          <w:p w14:paraId="790731B3">
            <w:pPr>
              <w:rPr>
                <w:rFonts w:ascii="Arial"/>
                <w:sz w:val="21"/>
              </w:rPr>
            </w:pPr>
          </w:p>
        </w:tc>
      </w:tr>
      <w:tr w14:paraId="1F09D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47" w:type="dxa"/>
            <w:tcBorders>
              <w:left w:val="single" w:color="000000" w:sz="10" w:space="0"/>
            </w:tcBorders>
            <w:vAlign w:val="top"/>
          </w:tcPr>
          <w:p w14:paraId="4B304B27">
            <w:pPr>
              <w:spacing w:before="176"/>
              <w:ind w:left="257"/>
              <w:rPr>
                <w:rFonts w:ascii="宋体" w:hAnsi="宋体" w:eastAsia="宋体" w:cs="宋体"/>
                <w:sz w:val="24"/>
                <w:szCs w:val="24"/>
              </w:rPr>
            </w:pPr>
            <w:r>
              <w:rPr>
                <w:rFonts w:ascii="宋体" w:hAnsi="宋体" w:eastAsia="宋体" w:cs="宋体"/>
                <w:sz w:val="24"/>
                <w:szCs w:val="24"/>
              </w:rPr>
              <w:t>6</w:t>
            </w:r>
          </w:p>
        </w:tc>
        <w:tc>
          <w:tcPr>
            <w:tcW w:w="6553" w:type="dxa"/>
            <w:tcBorders>
              <w:right w:val="single" w:color="000000" w:sz="2" w:space="0"/>
            </w:tcBorders>
            <w:vAlign w:val="top"/>
          </w:tcPr>
          <w:p w14:paraId="7402BDF3">
            <w:pPr>
              <w:spacing w:before="176" w:line="219" w:lineRule="auto"/>
              <w:ind w:left="103"/>
              <w:rPr>
                <w:rFonts w:ascii="宋体" w:hAnsi="宋体" w:eastAsia="宋体" w:cs="宋体"/>
                <w:sz w:val="24"/>
                <w:szCs w:val="24"/>
              </w:rPr>
            </w:pPr>
            <w:r>
              <w:rPr>
                <w:rFonts w:ascii="宋体" w:hAnsi="宋体" w:eastAsia="宋体" w:cs="宋体"/>
                <w:spacing w:val="-1"/>
                <w:sz w:val="24"/>
                <w:szCs w:val="24"/>
              </w:rPr>
              <w:t>投标人所报</w:t>
            </w:r>
            <w:r>
              <w:rPr>
                <w:rFonts w:hint="eastAsia" w:ascii="宋体" w:hAnsi="宋体" w:eastAsia="宋体" w:cs="宋体"/>
                <w:spacing w:val="-1"/>
                <w:sz w:val="24"/>
                <w:szCs w:val="24"/>
                <w:lang w:eastAsia="zh-CN"/>
              </w:rPr>
              <w:t>服务期限</w:t>
            </w:r>
            <w:r>
              <w:rPr>
                <w:rFonts w:ascii="宋体" w:hAnsi="宋体" w:eastAsia="宋体" w:cs="宋体"/>
                <w:spacing w:val="-1"/>
                <w:sz w:val="24"/>
                <w:szCs w:val="24"/>
              </w:rPr>
              <w:t>是否超过采购文件规定期限的；</w:t>
            </w:r>
          </w:p>
        </w:tc>
        <w:tc>
          <w:tcPr>
            <w:tcW w:w="633" w:type="dxa"/>
            <w:tcBorders>
              <w:left w:val="single" w:color="000000" w:sz="2" w:space="0"/>
              <w:right w:val="single" w:color="000000" w:sz="2" w:space="0"/>
            </w:tcBorders>
            <w:vAlign w:val="top"/>
          </w:tcPr>
          <w:p w14:paraId="2DD6D6D6">
            <w:pPr>
              <w:rPr>
                <w:rFonts w:ascii="Arial"/>
                <w:sz w:val="21"/>
              </w:rPr>
            </w:pPr>
          </w:p>
        </w:tc>
        <w:tc>
          <w:tcPr>
            <w:tcW w:w="633" w:type="dxa"/>
            <w:tcBorders>
              <w:left w:val="single" w:color="000000" w:sz="2" w:space="0"/>
            </w:tcBorders>
            <w:vAlign w:val="top"/>
          </w:tcPr>
          <w:p w14:paraId="0E28BE5F">
            <w:pPr>
              <w:rPr>
                <w:rFonts w:ascii="Arial"/>
                <w:sz w:val="21"/>
              </w:rPr>
            </w:pPr>
          </w:p>
        </w:tc>
        <w:tc>
          <w:tcPr>
            <w:tcW w:w="633" w:type="dxa"/>
            <w:tcBorders>
              <w:right w:val="single" w:color="000000" w:sz="2" w:space="0"/>
            </w:tcBorders>
            <w:vAlign w:val="top"/>
          </w:tcPr>
          <w:p w14:paraId="2A85D1E4">
            <w:pPr>
              <w:rPr>
                <w:rFonts w:ascii="Arial"/>
                <w:sz w:val="21"/>
              </w:rPr>
            </w:pPr>
          </w:p>
        </w:tc>
        <w:tc>
          <w:tcPr>
            <w:tcW w:w="603" w:type="dxa"/>
            <w:tcBorders>
              <w:left w:val="single" w:color="000000" w:sz="2" w:space="0"/>
              <w:right w:val="single" w:color="000000" w:sz="10" w:space="0"/>
            </w:tcBorders>
            <w:vAlign w:val="top"/>
          </w:tcPr>
          <w:p w14:paraId="65867C81">
            <w:pPr>
              <w:rPr>
                <w:rFonts w:ascii="Arial"/>
                <w:sz w:val="21"/>
              </w:rPr>
            </w:pPr>
          </w:p>
        </w:tc>
      </w:tr>
      <w:tr w14:paraId="14147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47" w:type="dxa"/>
            <w:tcBorders>
              <w:left w:val="single" w:color="000000" w:sz="10" w:space="0"/>
            </w:tcBorders>
            <w:vAlign w:val="top"/>
          </w:tcPr>
          <w:p w14:paraId="210572FD">
            <w:pPr>
              <w:spacing w:before="190"/>
              <w:ind w:left="260"/>
              <w:rPr>
                <w:rFonts w:ascii="宋体" w:hAnsi="宋体" w:eastAsia="宋体" w:cs="宋体"/>
                <w:sz w:val="24"/>
                <w:szCs w:val="24"/>
              </w:rPr>
            </w:pPr>
            <w:r>
              <w:rPr>
                <w:rFonts w:ascii="宋体" w:hAnsi="宋体" w:eastAsia="宋体" w:cs="宋体"/>
                <w:sz w:val="24"/>
                <w:szCs w:val="24"/>
              </w:rPr>
              <w:t>7</w:t>
            </w:r>
          </w:p>
        </w:tc>
        <w:tc>
          <w:tcPr>
            <w:tcW w:w="6553" w:type="dxa"/>
            <w:tcBorders>
              <w:right w:val="single" w:color="000000" w:sz="2" w:space="0"/>
            </w:tcBorders>
            <w:vAlign w:val="top"/>
          </w:tcPr>
          <w:p w14:paraId="2DCA285F">
            <w:pPr>
              <w:spacing w:before="190" w:line="219" w:lineRule="auto"/>
              <w:ind w:left="103"/>
              <w:rPr>
                <w:rFonts w:ascii="宋体" w:hAnsi="宋体" w:eastAsia="宋体" w:cs="宋体"/>
                <w:sz w:val="24"/>
                <w:szCs w:val="24"/>
              </w:rPr>
            </w:pPr>
            <w:r>
              <w:rPr>
                <w:rFonts w:ascii="宋体" w:hAnsi="宋体" w:eastAsia="宋体" w:cs="宋体"/>
                <w:spacing w:val="-1"/>
                <w:sz w:val="24"/>
                <w:szCs w:val="24"/>
              </w:rPr>
              <w:t>投标文件是否附有采购人不能接受的条件；</w:t>
            </w:r>
          </w:p>
        </w:tc>
        <w:tc>
          <w:tcPr>
            <w:tcW w:w="633" w:type="dxa"/>
            <w:tcBorders>
              <w:left w:val="single" w:color="000000" w:sz="2" w:space="0"/>
              <w:right w:val="single" w:color="000000" w:sz="2" w:space="0"/>
            </w:tcBorders>
            <w:vAlign w:val="top"/>
          </w:tcPr>
          <w:p w14:paraId="0E36AC37">
            <w:pPr>
              <w:rPr>
                <w:rFonts w:ascii="Arial"/>
                <w:sz w:val="21"/>
              </w:rPr>
            </w:pPr>
          </w:p>
        </w:tc>
        <w:tc>
          <w:tcPr>
            <w:tcW w:w="633" w:type="dxa"/>
            <w:tcBorders>
              <w:left w:val="single" w:color="000000" w:sz="2" w:space="0"/>
            </w:tcBorders>
            <w:vAlign w:val="top"/>
          </w:tcPr>
          <w:p w14:paraId="721130CC">
            <w:pPr>
              <w:rPr>
                <w:rFonts w:ascii="Arial"/>
                <w:sz w:val="21"/>
              </w:rPr>
            </w:pPr>
          </w:p>
        </w:tc>
        <w:tc>
          <w:tcPr>
            <w:tcW w:w="633" w:type="dxa"/>
            <w:tcBorders>
              <w:right w:val="single" w:color="000000" w:sz="2" w:space="0"/>
            </w:tcBorders>
            <w:vAlign w:val="top"/>
          </w:tcPr>
          <w:p w14:paraId="0ED901C1">
            <w:pPr>
              <w:rPr>
                <w:rFonts w:ascii="Arial"/>
                <w:sz w:val="21"/>
              </w:rPr>
            </w:pPr>
          </w:p>
        </w:tc>
        <w:tc>
          <w:tcPr>
            <w:tcW w:w="603" w:type="dxa"/>
            <w:tcBorders>
              <w:left w:val="single" w:color="000000" w:sz="2" w:space="0"/>
              <w:right w:val="single" w:color="000000" w:sz="10" w:space="0"/>
            </w:tcBorders>
            <w:vAlign w:val="top"/>
          </w:tcPr>
          <w:p w14:paraId="131BDA8D">
            <w:pPr>
              <w:rPr>
                <w:rFonts w:ascii="Arial"/>
                <w:sz w:val="21"/>
              </w:rPr>
            </w:pPr>
          </w:p>
        </w:tc>
      </w:tr>
      <w:tr w14:paraId="523BF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647" w:type="dxa"/>
            <w:tcBorders>
              <w:left w:val="single" w:color="000000" w:sz="10" w:space="0"/>
            </w:tcBorders>
            <w:vAlign w:val="top"/>
          </w:tcPr>
          <w:p w14:paraId="2301D5D0">
            <w:pPr>
              <w:spacing w:before="221"/>
              <w:ind w:left="256"/>
              <w:rPr>
                <w:rFonts w:ascii="宋体" w:hAnsi="宋体" w:eastAsia="宋体" w:cs="宋体"/>
                <w:sz w:val="24"/>
                <w:szCs w:val="24"/>
              </w:rPr>
            </w:pPr>
            <w:r>
              <w:rPr>
                <w:rFonts w:ascii="宋体" w:hAnsi="宋体" w:eastAsia="宋体" w:cs="宋体"/>
                <w:sz w:val="24"/>
                <w:szCs w:val="24"/>
              </w:rPr>
              <w:t>8</w:t>
            </w:r>
          </w:p>
        </w:tc>
        <w:tc>
          <w:tcPr>
            <w:tcW w:w="6553" w:type="dxa"/>
            <w:tcBorders>
              <w:right w:val="single" w:color="000000" w:sz="2" w:space="0"/>
            </w:tcBorders>
            <w:vAlign w:val="top"/>
          </w:tcPr>
          <w:p w14:paraId="709793D7">
            <w:pPr>
              <w:spacing w:before="221" w:line="219" w:lineRule="auto"/>
              <w:ind w:left="104"/>
              <w:rPr>
                <w:rFonts w:ascii="宋体" w:hAnsi="宋体" w:eastAsia="宋体" w:cs="宋体"/>
                <w:sz w:val="24"/>
                <w:szCs w:val="24"/>
              </w:rPr>
            </w:pPr>
            <w:r>
              <w:rPr>
                <w:rFonts w:ascii="宋体" w:hAnsi="宋体" w:eastAsia="宋体" w:cs="宋体"/>
                <w:spacing w:val="-1"/>
                <w:sz w:val="24"/>
                <w:szCs w:val="24"/>
              </w:rPr>
              <w:t>是否有不符合采购文件中规定的其他实质性要求；</w:t>
            </w:r>
          </w:p>
        </w:tc>
        <w:tc>
          <w:tcPr>
            <w:tcW w:w="633" w:type="dxa"/>
            <w:tcBorders>
              <w:left w:val="single" w:color="000000" w:sz="2" w:space="0"/>
              <w:right w:val="single" w:color="000000" w:sz="2" w:space="0"/>
            </w:tcBorders>
            <w:vAlign w:val="top"/>
          </w:tcPr>
          <w:p w14:paraId="5201579F">
            <w:pPr>
              <w:rPr>
                <w:rFonts w:ascii="Arial"/>
                <w:sz w:val="21"/>
              </w:rPr>
            </w:pPr>
          </w:p>
        </w:tc>
        <w:tc>
          <w:tcPr>
            <w:tcW w:w="633" w:type="dxa"/>
            <w:tcBorders>
              <w:left w:val="single" w:color="000000" w:sz="2" w:space="0"/>
            </w:tcBorders>
            <w:vAlign w:val="top"/>
          </w:tcPr>
          <w:p w14:paraId="197970F2">
            <w:pPr>
              <w:rPr>
                <w:rFonts w:ascii="Arial"/>
                <w:sz w:val="21"/>
              </w:rPr>
            </w:pPr>
          </w:p>
        </w:tc>
        <w:tc>
          <w:tcPr>
            <w:tcW w:w="633" w:type="dxa"/>
            <w:tcBorders>
              <w:right w:val="single" w:color="000000" w:sz="2" w:space="0"/>
            </w:tcBorders>
            <w:vAlign w:val="top"/>
          </w:tcPr>
          <w:p w14:paraId="1391EB05">
            <w:pPr>
              <w:rPr>
                <w:rFonts w:ascii="Arial"/>
                <w:sz w:val="21"/>
              </w:rPr>
            </w:pPr>
          </w:p>
        </w:tc>
        <w:tc>
          <w:tcPr>
            <w:tcW w:w="603" w:type="dxa"/>
            <w:tcBorders>
              <w:left w:val="single" w:color="000000" w:sz="2" w:space="0"/>
              <w:right w:val="single" w:color="000000" w:sz="10" w:space="0"/>
            </w:tcBorders>
            <w:vAlign w:val="top"/>
          </w:tcPr>
          <w:p w14:paraId="55A840DB">
            <w:pPr>
              <w:rPr>
                <w:rFonts w:ascii="Arial"/>
                <w:sz w:val="21"/>
              </w:rPr>
            </w:pPr>
          </w:p>
        </w:tc>
      </w:tr>
      <w:tr w14:paraId="4BB90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7200" w:type="dxa"/>
            <w:gridSpan w:val="2"/>
            <w:tcBorders>
              <w:left w:val="single" w:color="000000" w:sz="10" w:space="0"/>
              <w:bottom w:val="single" w:color="000000" w:sz="10" w:space="0"/>
              <w:right w:val="single" w:color="000000" w:sz="2" w:space="0"/>
            </w:tcBorders>
            <w:vAlign w:val="top"/>
          </w:tcPr>
          <w:p w14:paraId="2BB381D8">
            <w:pPr>
              <w:spacing w:before="218" w:line="220" w:lineRule="auto"/>
              <w:ind w:left="112"/>
              <w:rPr>
                <w:rFonts w:ascii="宋体" w:hAnsi="宋体" w:eastAsia="宋体" w:cs="宋体"/>
                <w:sz w:val="24"/>
                <w:szCs w:val="24"/>
              </w:rPr>
            </w:pPr>
            <w:r>
              <w:rPr>
                <w:rFonts w:ascii="宋体" w:hAnsi="宋体" w:eastAsia="宋体" w:cs="宋体"/>
                <w:spacing w:val="-2"/>
                <w:sz w:val="24"/>
                <w:szCs w:val="24"/>
              </w:rPr>
              <w:t>结论：是否通过评审</w:t>
            </w:r>
          </w:p>
        </w:tc>
        <w:tc>
          <w:tcPr>
            <w:tcW w:w="633" w:type="dxa"/>
            <w:tcBorders>
              <w:left w:val="single" w:color="000000" w:sz="2" w:space="0"/>
              <w:bottom w:val="single" w:color="000000" w:sz="10" w:space="0"/>
              <w:right w:val="single" w:color="000000" w:sz="2" w:space="0"/>
            </w:tcBorders>
            <w:vAlign w:val="top"/>
          </w:tcPr>
          <w:p w14:paraId="74B2A6D0">
            <w:pPr>
              <w:rPr>
                <w:rFonts w:ascii="Arial"/>
                <w:sz w:val="21"/>
              </w:rPr>
            </w:pPr>
          </w:p>
        </w:tc>
        <w:tc>
          <w:tcPr>
            <w:tcW w:w="633" w:type="dxa"/>
            <w:tcBorders>
              <w:left w:val="single" w:color="000000" w:sz="2" w:space="0"/>
              <w:bottom w:val="single" w:color="000000" w:sz="10" w:space="0"/>
            </w:tcBorders>
            <w:vAlign w:val="top"/>
          </w:tcPr>
          <w:p w14:paraId="5996E730">
            <w:pPr>
              <w:rPr>
                <w:rFonts w:ascii="Arial"/>
                <w:sz w:val="21"/>
              </w:rPr>
            </w:pPr>
          </w:p>
        </w:tc>
        <w:tc>
          <w:tcPr>
            <w:tcW w:w="633" w:type="dxa"/>
            <w:tcBorders>
              <w:bottom w:val="single" w:color="000000" w:sz="10" w:space="0"/>
            </w:tcBorders>
            <w:vAlign w:val="top"/>
          </w:tcPr>
          <w:p w14:paraId="4595A9F7">
            <w:pPr>
              <w:rPr>
                <w:rFonts w:ascii="Arial"/>
                <w:sz w:val="21"/>
              </w:rPr>
            </w:pPr>
          </w:p>
        </w:tc>
        <w:tc>
          <w:tcPr>
            <w:tcW w:w="603" w:type="dxa"/>
            <w:tcBorders>
              <w:bottom w:val="single" w:color="000000" w:sz="10" w:space="0"/>
              <w:right w:val="single" w:color="000000" w:sz="10" w:space="0"/>
            </w:tcBorders>
            <w:vAlign w:val="top"/>
          </w:tcPr>
          <w:p w14:paraId="7CEF8DB6">
            <w:pPr>
              <w:rPr>
                <w:rFonts w:ascii="Arial"/>
                <w:sz w:val="21"/>
              </w:rPr>
            </w:pPr>
          </w:p>
        </w:tc>
      </w:tr>
    </w:tbl>
    <w:p w14:paraId="6E5353DB">
      <w:pPr>
        <w:pStyle w:val="2"/>
        <w:spacing w:line="246" w:lineRule="auto"/>
      </w:pPr>
    </w:p>
    <w:p w14:paraId="1A1E6BEC">
      <w:pPr>
        <w:pStyle w:val="2"/>
        <w:spacing w:line="246" w:lineRule="auto"/>
      </w:pPr>
    </w:p>
    <w:p w14:paraId="7B4A3BCB">
      <w:pPr>
        <w:spacing w:before="91" w:line="222" w:lineRule="auto"/>
        <w:ind w:left="10"/>
        <w:outlineLvl w:val="2"/>
        <w:rPr>
          <w:rFonts w:ascii="仿宋" w:hAnsi="仿宋" w:eastAsia="仿宋" w:cs="仿宋"/>
          <w:sz w:val="28"/>
          <w:szCs w:val="28"/>
        </w:rPr>
      </w:pPr>
      <w:r>
        <w:rPr>
          <w:rFonts w:ascii="仿宋" w:hAnsi="仿宋" w:eastAsia="仿宋" w:cs="仿宋"/>
          <w:b/>
          <w:bCs/>
          <w:spacing w:val="-3"/>
          <w:sz w:val="28"/>
          <w:szCs w:val="28"/>
        </w:rPr>
        <w:t>注：未通过初审的其响应文件将按照无效响应处</w:t>
      </w:r>
      <w:r>
        <w:rPr>
          <w:rFonts w:ascii="仿宋" w:hAnsi="仿宋" w:eastAsia="仿宋" w:cs="仿宋"/>
          <w:b/>
          <w:bCs/>
          <w:spacing w:val="-4"/>
          <w:sz w:val="28"/>
          <w:szCs w:val="28"/>
        </w:rPr>
        <w:t>理。</w:t>
      </w:r>
    </w:p>
    <w:p w14:paraId="274A2C6F">
      <w:pPr>
        <w:spacing w:line="222" w:lineRule="auto"/>
        <w:rPr>
          <w:rFonts w:ascii="仿宋" w:hAnsi="仿宋" w:eastAsia="仿宋" w:cs="仿宋"/>
          <w:sz w:val="28"/>
          <w:szCs w:val="28"/>
        </w:rPr>
        <w:sectPr>
          <w:footerReference r:id="rId12" w:type="default"/>
          <w:pgSz w:w="11907" w:h="16840"/>
          <w:pgMar w:top="400" w:right="791" w:bottom="1396" w:left="1318" w:header="0" w:footer="1233" w:gutter="0"/>
          <w:cols w:space="720" w:num="1"/>
        </w:sectPr>
      </w:pPr>
    </w:p>
    <w:p w14:paraId="24D6B8EA">
      <w:pPr>
        <w:pStyle w:val="2"/>
        <w:spacing w:line="298" w:lineRule="auto"/>
      </w:pPr>
    </w:p>
    <w:p w14:paraId="6FC87C1C">
      <w:pPr>
        <w:pStyle w:val="2"/>
        <w:spacing w:line="299" w:lineRule="auto"/>
      </w:pPr>
    </w:p>
    <w:p w14:paraId="5897486F">
      <w:pPr>
        <w:pStyle w:val="2"/>
        <w:spacing w:line="299" w:lineRule="auto"/>
      </w:pPr>
    </w:p>
    <w:p w14:paraId="6E63EA94">
      <w:pPr>
        <w:pStyle w:val="2"/>
        <w:spacing w:line="299" w:lineRule="auto"/>
      </w:pPr>
    </w:p>
    <w:p w14:paraId="0B13A281">
      <w:pPr>
        <w:spacing w:before="91" w:line="223" w:lineRule="auto"/>
        <w:ind w:left="127"/>
        <w:rPr>
          <w:rFonts w:ascii="仿宋" w:hAnsi="仿宋" w:eastAsia="仿宋" w:cs="仿宋"/>
          <w:sz w:val="28"/>
          <w:szCs w:val="28"/>
        </w:rPr>
      </w:pPr>
      <w:r>
        <w:rPr>
          <w:rFonts w:ascii="仿宋" w:hAnsi="仿宋" w:eastAsia="仿宋" w:cs="仿宋"/>
          <w:b/>
          <w:bCs/>
          <w:spacing w:val="-8"/>
          <w:sz w:val="28"/>
          <w:szCs w:val="28"/>
        </w:rPr>
        <w:t>5.3评分表</w:t>
      </w:r>
    </w:p>
    <w:p w14:paraId="4D320327">
      <w:pPr>
        <w:spacing w:line="42" w:lineRule="exact"/>
      </w:pPr>
    </w:p>
    <w:tbl>
      <w:tblPr>
        <w:tblStyle w:val="5"/>
        <w:tblW w:w="100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89"/>
        <w:gridCol w:w="7047"/>
        <w:gridCol w:w="916"/>
      </w:tblGrid>
      <w:tr w14:paraId="3B30E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99" w:type="dxa"/>
            <w:textDirection w:val="tbRlV"/>
            <w:vAlign w:val="top"/>
          </w:tcPr>
          <w:p w14:paraId="10A43343">
            <w:pPr>
              <w:pStyle w:val="6"/>
              <w:spacing w:before="301" w:line="194" w:lineRule="auto"/>
              <w:ind w:left="6"/>
              <w:rPr>
                <w:sz w:val="20"/>
                <w:szCs w:val="20"/>
              </w:rPr>
            </w:pPr>
            <w:r>
              <w:rPr>
                <w:spacing w:val="8"/>
                <w:sz w:val="20"/>
                <w:szCs w:val="20"/>
              </w:rPr>
              <w:t>序号</w:t>
            </w:r>
          </w:p>
        </w:tc>
        <w:tc>
          <w:tcPr>
            <w:tcW w:w="1289" w:type="dxa"/>
            <w:vAlign w:val="top"/>
          </w:tcPr>
          <w:p w14:paraId="698BA759">
            <w:pPr>
              <w:pStyle w:val="6"/>
              <w:spacing w:before="35" w:line="231" w:lineRule="auto"/>
              <w:ind w:left="234"/>
              <w:rPr>
                <w:sz w:val="20"/>
                <w:szCs w:val="20"/>
              </w:rPr>
            </w:pPr>
            <w:r>
              <w:rPr>
                <w:spacing w:val="5"/>
                <w:sz w:val="20"/>
                <w:szCs w:val="20"/>
              </w:rPr>
              <w:t>评审指标</w:t>
            </w:r>
          </w:p>
          <w:p w14:paraId="009AFD9B">
            <w:pPr>
              <w:pStyle w:val="6"/>
              <w:spacing w:before="24" w:line="216" w:lineRule="auto"/>
              <w:ind w:left="290"/>
              <w:rPr>
                <w:sz w:val="20"/>
                <w:szCs w:val="20"/>
              </w:rPr>
            </w:pPr>
            <w:r>
              <w:rPr>
                <w:spacing w:val="-5"/>
                <w:sz w:val="20"/>
                <w:szCs w:val="20"/>
              </w:rPr>
              <w:t>(100分)</w:t>
            </w:r>
          </w:p>
        </w:tc>
        <w:tc>
          <w:tcPr>
            <w:tcW w:w="7047" w:type="dxa"/>
            <w:vAlign w:val="top"/>
          </w:tcPr>
          <w:p w14:paraId="10EDF423">
            <w:pPr>
              <w:pStyle w:val="6"/>
              <w:spacing w:before="170" w:line="231" w:lineRule="auto"/>
              <w:ind w:left="3116"/>
              <w:rPr>
                <w:sz w:val="20"/>
                <w:szCs w:val="20"/>
              </w:rPr>
            </w:pPr>
            <w:r>
              <w:rPr>
                <w:spacing w:val="5"/>
                <w:sz w:val="20"/>
                <w:szCs w:val="20"/>
              </w:rPr>
              <w:t>评分标准</w:t>
            </w:r>
          </w:p>
        </w:tc>
        <w:tc>
          <w:tcPr>
            <w:tcW w:w="916" w:type="dxa"/>
            <w:vAlign w:val="top"/>
          </w:tcPr>
          <w:p w14:paraId="7936D030">
            <w:pPr>
              <w:pStyle w:val="6"/>
              <w:spacing w:before="169" w:line="232" w:lineRule="auto"/>
              <w:ind w:left="125"/>
              <w:rPr>
                <w:sz w:val="20"/>
                <w:szCs w:val="20"/>
              </w:rPr>
            </w:pPr>
            <w:r>
              <w:rPr>
                <w:sz w:val="20"/>
                <w:szCs w:val="20"/>
              </w:rPr>
              <w:t>分值</w:t>
            </w:r>
          </w:p>
        </w:tc>
      </w:tr>
      <w:tr w14:paraId="1C73A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799" w:type="dxa"/>
            <w:vAlign w:val="top"/>
          </w:tcPr>
          <w:p w14:paraId="42191C4E">
            <w:pPr>
              <w:spacing w:line="275" w:lineRule="auto"/>
              <w:rPr>
                <w:rFonts w:ascii="Arial"/>
                <w:sz w:val="21"/>
              </w:rPr>
            </w:pPr>
          </w:p>
          <w:p w14:paraId="56E33A03">
            <w:pPr>
              <w:spacing w:line="275" w:lineRule="auto"/>
              <w:rPr>
                <w:rFonts w:ascii="Arial"/>
                <w:sz w:val="21"/>
              </w:rPr>
            </w:pPr>
          </w:p>
          <w:p w14:paraId="57F2FD9B">
            <w:pPr>
              <w:pStyle w:val="6"/>
              <w:spacing w:before="65" w:line="272" w:lineRule="exact"/>
              <w:ind w:left="367"/>
              <w:rPr>
                <w:sz w:val="20"/>
                <w:szCs w:val="20"/>
              </w:rPr>
            </w:pPr>
            <w:r>
              <w:rPr>
                <w:position w:val="1"/>
                <w:sz w:val="20"/>
                <w:szCs w:val="20"/>
              </w:rPr>
              <w:t>1</w:t>
            </w:r>
          </w:p>
        </w:tc>
        <w:tc>
          <w:tcPr>
            <w:tcW w:w="1289" w:type="dxa"/>
            <w:vAlign w:val="top"/>
          </w:tcPr>
          <w:p w14:paraId="2E6575AC">
            <w:pPr>
              <w:spacing w:line="417" w:lineRule="auto"/>
              <w:rPr>
                <w:rFonts w:ascii="Arial"/>
                <w:sz w:val="21"/>
              </w:rPr>
            </w:pPr>
          </w:p>
          <w:p w14:paraId="4B4741C1">
            <w:pPr>
              <w:pStyle w:val="6"/>
              <w:spacing w:before="65" w:line="231" w:lineRule="auto"/>
              <w:ind w:left="239"/>
              <w:rPr>
                <w:sz w:val="20"/>
                <w:szCs w:val="20"/>
              </w:rPr>
            </w:pPr>
            <w:r>
              <w:rPr>
                <w:spacing w:val="4"/>
                <w:sz w:val="20"/>
                <w:szCs w:val="20"/>
              </w:rPr>
              <w:t>最后报价</w:t>
            </w:r>
          </w:p>
          <w:p w14:paraId="01B36C1F">
            <w:pPr>
              <w:pStyle w:val="6"/>
              <w:spacing w:before="21" w:line="232" w:lineRule="auto"/>
              <w:ind w:left="211"/>
              <w:rPr>
                <w:sz w:val="20"/>
                <w:szCs w:val="20"/>
              </w:rPr>
            </w:pPr>
            <w:r>
              <w:rPr>
                <w:spacing w:val="-1"/>
                <w:sz w:val="20"/>
                <w:szCs w:val="20"/>
              </w:rPr>
              <w:t>（10分）</w:t>
            </w:r>
          </w:p>
        </w:tc>
        <w:tc>
          <w:tcPr>
            <w:tcW w:w="7047" w:type="dxa"/>
            <w:vAlign w:val="top"/>
          </w:tcPr>
          <w:p w14:paraId="09074964">
            <w:pPr>
              <w:pStyle w:val="6"/>
              <w:spacing w:before="211" w:line="252" w:lineRule="auto"/>
              <w:ind w:left="117" w:right="104" w:firstLine="1"/>
              <w:jc w:val="both"/>
              <w:rPr>
                <w:sz w:val="20"/>
                <w:szCs w:val="20"/>
              </w:rPr>
            </w:pPr>
            <w:r>
              <w:rPr>
                <w:spacing w:val="7"/>
                <w:sz w:val="20"/>
                <w:szCs w:val="20"/>
              </w:rPr>
              <w:t>本项目中的价格分统一采用低价优先法计算</w:t>
            </w:r>
            <w:r>
              <w:rPr>
                <w:spacing w:val="6"/>
                <w:sz w:val="20"/>
                <w:szCs w:val="20"/>
              </w:rPr>
              <w:t>，即满足招标文件要求且投标价</w:t>
            </w:r>
            <w:r>
              <w:rPr>
                <w:spacing w:val="8"/>
                <w:sz w:val="20"/>
                <w:szCs w:val="20"/>
              </w:rPr>
              <w:t>格最低的投标报价为评标基准价，其价格分为满分10分。其他投标人的价</w:t>
            </w:r>
            <w:r>
              <w:rPr>
                <w:spacing w:val="9"/>
                <w:sz w:val="20"/>
                <w:szCs w:val="20"/>
              </w:rPr>
              <w:t>格分统一按照下列公式计算：投标报价得分=(评标基准价／投标报价)×价</w:t>
            </w:r>
            <w:r>
              <w:rPr>
                <w:spacing w:val="4"/>
                <w:sz w:val="20"/>
                <w:szCs w:val="20"/>
              </w:rPr>
              <w:t>格权值*100。</w:t>
            </w:r>
          </w:p>
        </w:tc>
        <w:tc>
          <w:tcPr>
            <w:tcW w:w="916" w:type="dxa"/>
            <w:vAlign w:val="top"/>
          </w:tcPr>
          <w:p w14:paraId="1657DE8A">
            <w:pPr>
              <w:spacing w:line="275" w:lineRule="auto"/>
              <w:rPr>
                <w:rFonts w:ascii="Arial"/>
                <w:sz w:val="21"/>
              </w:rPr>
            </w:pPr>
          </w:p>
          <w:p w14:paraId="5D60C46B">
            <w:pPr>
              <w:spacing w:line="275" w:lineRule="auto"/>
              <w:rPr>
                <w:rFonts w:ascii="Arial"/>
                <w:sz w:val="21"/>
              </w:rPr>
            </w:pPr>
          </w:p>
          <w:p w14:paraId="1FC509D6">
            <w:pPr>
              <w:pStyle w:val="6"/>
              <w:spacing w:before="65" w:line="271" w:lineRule="exact"/>
              <w:ind w:left="254"/>
              <w:rPr>
                <w:sz w:val="20"/>
                <w:szCs w:val="20"/>
              </w:rPr>
            </w:pPr>
            <w:r>
              <w:rPr>
                <w:spacing w:val="3"/>
                <w:position w:val="1"/>
                <w:sz w:val="20"/>
                <w:szCs w:val="20"/>
              </w:rPr>
              <w:t>0-10</w:t>
            </w:r>
          </w:p>
        </w:tc>
      </w:tr>
      <w:tr w14:paraId="57620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99" w:type="dxa"/>
            <w:vMerge w:val="restart"/>
            <w:vAlign w:val="top"/>
          </w:tcPr>
          <w:p w14:paraId="1F682699">
            <w:pPr>
              <w:spacing w:line="282" w:lineRule="auto"/>
              <w:rPr>
                <w:rFonts w:ascii="Arial"/>
                <w:sz w:val="21"/>
              </w:rPr>
            </w:pPr>
          </w:p>
          <w:p w14:paraId="4B1B21D0">
            <w:pPr>
              <w:spacing w:line="283" w:lineRule="auto"/>
              <w:rPr>
                <w:rFonts w:ascii="Arial"/>
                <w:sz w:val="21"/>
              </w:rPr>
            </w:pPr>
          </w:p>
          <w:p w14:paraId="526B681C">
            <w:pPr>
              <w:pStyle w:val="6"/>
              <w:spacing w:before="65" w:line="272" w:lineRule="exact"/>
              <w:ind w:left="354"/>
              <w:rPr>
                <w:sz w:val="20"/>
                <w:szCs w:val="20"/>
              </w:rPr>
            </w:pPr>
            <w:r>
              <w:rPr>
                <w:position w:val="1"/>
                <w:sz w:val="20"/>
                <w:szCs w:val="20"/>
              </w:rPr>
              <w:t>2</w:t>
            </w:r>
          </w:p>
        </w:tc>
        <w:tc>
          <w:tcPr>
            <w:tcW w:w="1289" w:type="dxa"/>
            <w:vMerge w:val="restart"/>
            <w:vAlign w:val="center"/>
          </w:tcPr>
          <w:p w14:paraId="1989771F">
            <w:pPr>
              <w:pStyle w:val="6"/>
              <w:spacing w:before="65" w:line="231" w:lineRule="auto"/>
              <w:jc w:val="center"/>
              <w:rPr>
                <w:sz w:val="20"/>
                <w:szCs w:val="20"/>
              </w:rPr>
            </w:pPr>
            <w:r>
              <w:rPr>
                <w:spacing w:val="6"/>
                <w:sz w:val="20"/>
                <w:szCs w:val="20"/>
              </w:rPr>
              <w:t>企业综合实</w:t>
            </w:r>
            <w:r>
              <w:rPr>
                <w:spacing w:val="2"/>
                <w:sz w:val="20"/>
                <w:szCs w:val="20"/>
              </w:rPr>
              <w:t>力（</w:t>
            </w:r>
            <w:r>
              <w:rPr>
                <w:rFonts w:hint="eastAsia"/>
                <w:spacing w:val="2"/>
                <w:sz w:val="20"/>
                <w:szCs w:val="20"/>
                <w:lang w:val="en-US" w:eastAsia="zh-CN"/>
              </w:rPr>
              <w:t>20分</w:t>
            </w:r>
            <w:r>
              <w:rPr>
                <w:spacing w:val="2"/>
                <w:sz w:val="20"/>
                <w:szCs w:val="20"/>
              </w:rPr>
              <w:t>）</w:t>
            </w:r>
          </w:p>
        </w:tc>
        <w:tc>
          <w:tcPr>
            <w:tcW w:w="7047" w:type="dxa"/>
            <w:vAlign w:val="top"/>
          </w:tcPr>
          <w:p w14:paraId="77CCB92B">
            <w:pPr>
              <w:pStyle w:val="6"/>
              <w:spacing w:before="94" w:line="250" w:lineRule="auto"/>
              <w:ind w:left="120" w:right="104"/>
              <w:rPr>
                <w:rFonts w:hint="eastAsia"/>
                <w:spacing w:val="2"/>
                <w:sz w:val="20"/>
                <w:szCs w:val="20"/>
                <w:lang w:val="en-US" w:eastAsia="zh-CN"/>
              </w:rPr>
            </w:pPr>
            <w:r>
              <w:rPr>
                <w:spacing w:val="2"/>
                <w:sz w:val="20"/>
                <w:szCs w:val="20"/>
              </w:rPr>
              <w:t>提供2022年</w:t>
            </w:r>
            <w:r>
              <w:rPr>
                <w:rFonts w:hint="eastAsia"/>
                <w:spacing w:val="-36"/>
                <w:sz w:val="20"/>
                <w:szCs w:val="20"/>
                <w:lang w:val="en-US" w:eastAsia="zh-CN"/>
              </w:rPr>
              <w:t>7月21日</w:t>
            </w:r>
            <w:r>
              <w:rPr>
                <w:spacing w:val="2"/>
                <w:sz w:val="20"/>
                <w:szCs w:val="20"/>
              </w:rPr>
              <w:t>至今承担过</w:t>
            </w:r>
            <w:r>
              <w:rPr>
                <w:rFonts w:hint="eastAsia"/>
                <w:spacing w:val="2"/>
                <w:sz w:val="20"/>
                <w:szCs w:val="20"/>
                <w:lang w:val="en-US" w:eastAsia="zh-CN"/>
              </w:rPr>
              <w:t>类似项目</w:t>
            </w:r>
            <w:r>
              <w:rPr>
                <w:spacing w:val="2"/>
                <w:sz w:val="20"/>
                <w:szCs w:val="20"/>
              </w:rPr>
              <w:t>业绩</w:t>
            </w:r>
            <w:r>
              <w:rPr>
                <w:rFonts w:hint="eastAsia"/>
                <w:spacing w:val="2"/>
                <w:sz w:val="20"/>
                <w:szCs w:val="20"/>
                <w:lang w:eastAsia="zh-CN"/>
              </w:rPr>
              <w:t>（</w:t>
            </w:r>
            <w:r>
              <w:rPr>
                <w:rFonts w:hint="eastAsia"/>
                <w:spacing w:val="2"/>
                <w:sz w:val="20"/>
                <w:szCs w:val="20"/>
                <w:lang w:val="en-US" w:eastAsia="zh-CN"/>
              </w:rPr>
              <w:t xml:space="preserve">类似项目业绩指微型消防站人 </w:t>
            </w:r>
          </w:p>
          <w:p w14:paraId="570ABF5B">
            <w:pPr>
              <w:pStyle w:val="6"/>
              <w:spacing w:before="94" w:line="250" w:lineRule="auto"/>
              <w:ind w:left="120" w:right="104"/>
              <w:rPr>
                <w:sz w:val="20"/>
                <w:szCs w:val="20"/>
              </w:rPr>
            </w:pPr>
            <w:r>
              <w:rPr>
                <w:rFonts w:hint="eastAsia"/>
                <w:spacing w:val="2"/>
                <w:sz w:val="20"/>
                <w:szCs w:val="20"/>
                <w:lang w:val="en-US" w:eastAsia="zh-CN"/>
              </w:rPr>
              <w:t>员服务或其他人力资源服务</w:t>
            </w:r>
            <w:r>
              <w:rPr>
                <w:rFonts w:hint="eastAsia"/>
                <w:spacing w:val="2"/>
                <w:sz w:val="20"/>
                <w:szCs w:val="20"/>
                <w:lang w:eastAsia="zh-CN"/>
              </w:rPr>
              <w:t>）</w:t>
            </w:r>
            <w:r>
              <w:rPr>
                <w:spacing w:val="2"/>
                <w:sz w:val="20"/>
                <w:szCs w:val="20"/>
              </w:rPr>
              <w:t>，并提供相</w:t>
            </w:r>
            <w:r>
              <w:rPr>
                <w:spacing w:val="1"/>
                <w:sz w:val="20"/>
                <w:szCs w:val="20"/>
              </w:rPr>
              <w:t>关的证明材料(中标通</w:t>
            </w:r>
            <w:r>
              <w:rPr>
                <w:spacing w:val="4"/>
                <w:sz w:val="20"/>
                <w:szCs w:val="20"/>
              </w:rPr>
              <w:t>知书或合同复印件)。1个得</w:t>
            </w:r>
            <w:r>
              <w:rPr>
                <w:rFonts w:hint="eastAsia"/>
                <w:spacing w:val="4"/>
                <w:sz w:val="20"/>
                <w:szCs w:val="20"/>
                <w:lang w:val="en-US" w:eastAsia="zh-CN"/>
              </w:rPr>
              <w:t>3</w:t>
            </w:r>
            <w:r>
              <w:rPr>
                <w:spacing w:val="4"/>
                <w:sz w:val="20"/>
                <w:szCs w:val="20"/>
              </w:rPr>
              <w:t>分，最高分为1</w:t>
            </w:r>
            <w:r>
              <w:rPr>
                <w:rFonts w:hint="eastAsia"/>
                <w:spacing w:val="4"/>
                <w:sz w:val="20"/>
                <w:szCs w:val="20"/>
                <w:lang w:val="en-US" w:eastAsia="zh-CN"/>
              </w:rPr>
              <w:t>5</w:t>
            </w:r>
            <w:r>
              <w:rPr>
                <w:spacing w:val="4"/>
                <w:sz w:val="20"/>
                <w:szCs w:val="20"/>
              </w:rPr>
              <w:t>分。</w:t>
            </w:r>
          </w:p>
        </w:tc>
        <w:tc>
          <w:tcPr>
            <w:tcW w:w="916" w:type="dxa"/>
            <w:vAlign w:val="top"/>
          </w:tcPr>
          <w:p w14:paraId="09F896E4">
            <w:pPr>
              <w:pStyle w:val="6"/>
              <w:spacing w:before="228" w:line="271" w:lineRule="exact"/>
              <w:ind w:left="254"/>
              <w:rPr>
                <w:rFonts w:hint="eastAsia" w:eastAsia="仿宋"/>
                <w:sz w:val="20"/>
                <w:szCs w:val="20"/>
                <w:lang w:val="en-US" w:eastAsia="zh-CN"/>
              </w:rPr>
            </w:pPr>
            <w:r>
              <w:rPr>
                <w:spacing w:val="3"/>
                <w:position w:val="1"/>
                <w:sz w:val="20"/>
                <w:szCs w:val="20"/>
              </w:rPr>
              <w:t>0-1</w:t>
            </w:r>
            <w:r>
              <w:rPr>
                <w:rFonts w:hint="eastAsia"/>
                <w:spacing w:val="3"/>
                <w:position w:val="1"/>
                <w:sz w:val="20"/>
                <w:szCs w:val="20"/>
                <w:lang w:val="en-US" w:eastAsia="zh-CN"/>
              </w:rPr>
              <w:t>5</w:t>
            </w:r>
          </w:p>
        </w:tc>
      </w:tr>
      <w:tr w14:paraId="4153C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99" w:type="dxa"/>
            <w:vMerge w:val="continue"/>
            <w:vAlign w:val="top"/>
          </w:tcPr>
          <w:p w14:paraId="4AF821F8">
            <w:pPr>
              <w:pStyle w:val="6"/>
              <w:spacing w:before="65" w:line="272" w:lineRule="exact"/>
              <w:ind w:left="354"/>
              <w:rPr>
                <w:position w:val="1"/>
                <w:sz w:val="20"/>
                <w:szCs w:val="20"/>
              </w:rPr>
            </w:pPr>
          </w:p>
        </w:tc>
        <w:tc>
          <w:tcPr>
            <w:tcW w:w="1289" w:type="dxa"/>
            <w:vMerge w:val="continue"/>
            <w:vAlign w:val="center"/>
          </w:tcPr>
          <w:p w14:paraId="3F654976">
            <w:pPr>
              <w:pStyle w:val="6"/>
              <w:spacing w:before="65" w:line="231" w:lineRule="auto"/>
              <w:jc w:val="center"/>
              <w:rPr>
                <w:spacing w:val="6"/>
                <w:sz w:val="20"/>
                <w:szCs w:val="20"/>
              </w:rPr>
            </w:pPr>
          </w:p>
        </w:tc>
        <w:tc>
          <w:tcPr>
            <w:tcW w:w="7047" w:type="dxa"/>
            <w:vAlign w:val="top"/>
          </w:tcPr>
          <w:p w14:paraId="1602D506">
            <w:pPr>
              <w:pStyle w:val="6"/>
              <w:spacing w:before="94" w:line="250" w:lineRule="auto"/>
              <w:ind w:right="104"/>
              <w:rPr>
                <w:rFonts w:hint="eastAsia"/>
                <w:spacing w:val="2"/>
                <w:sz w:val="20"/>
                <w:szCs w:val="20"/>
                <w:lang w:val="en-US" w:eastAsia="zh-CN"/>
              </w:rPr>
            </w:pPr>
            <w:r>
              <w:rPr>
                <w:rFonts w:hint="eastAsia"/>
                <w:spacing w:val="2"/>
                <w:sz w:val="20"/>
                <w:szCs w:val="20"/>
                <w:lang w:val="en-US" w:eastAsia="zh-CN"/>
              </w:rPr>
              <w:t>本项目拟投入25名消防服务人员，提供25人得5分，每少提供一人少得1分，最低得0分。</w:t>
            </w:r>
          </w:p>
        </w:tc>
        <w:tc>
          <w:tcPr>
            <w:tcW w:w="916" w:type="dxa"/>
            <w:vAlign w:val="top"/>
          </w:tcPr>
          <w:p w14:paraId="69FBBB58">
            <w:pPr>
              <w:pStyle w:val="6"/>
              <w:spacing w:before="228" w:line="271" w:lineRule="exact"/>
              <w:ind w:left="254"/>
              <w:rPr>
                <w:rFonts w:hint="default" w:eastAsia="仿宋"/>
                <w:spacing w:val="3"/>
                <w:position w:val="1"/>
                <w:sz w:val="20"/>
                <w:szCs w:val="20"/>
                <w:lang w:val="en-US" w:eastAsia="zh-CN"/>
              </w:rPr>
            </w:pPr>
            <w:r>
              <w:rPr>
                <w:rFonts w:hint="eastAsia"/>
                <w:spacing w:val="3"/>
                <w:position w:val="1"/>
                <w:sz w:val="20"/>
                <w:szCs w:val="20"/>
                <w:lang w:val="en-US" w:eastAsia="zh-CN"/>
              </w:rPr>
              <w:t>0-5</w:t>
            </w:r>
          </w:p>
        </w:tc>
      </w:tr>
      <w:tr w14:paraId="4CC2A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99" w:type="dxa"/>
            <w:vAlign w:val="center"/>
          </w:tcPr>
          <w:p w14:paraId="0CA34F99">
            <w:pPr>
              <w:pStyle w:val="6"/>
              <w:spacing w:before="65" w:line="272" w:lineRule="exact"/>
              <w:jc w:val="center"/>
              <w:rPr>
                <w:rFonts w:hint="eastAsia" w:eastAsia="仿宋"/>
                <w:position w:val="1"/>
                <w:sz w:val="20"/>
                <w:szCs w:val="20"/>
                <w:lang w:val="en-US" w:eastAsia="zh-CN"/>
              </w:rPr>
            </w:pPr>
            <w:r>
              <w:rPr>
                <w:rFonts w:hint="eastAsia"/>
                <w:position w:val="1"/>
                <w:sz w:val="20"/>
                <w:szCs w:val="20"/>
                <w:lang w:val="en-US" w:eastAsia="zh-CN"/>
              </w:rPr>
              <w:t>3</w:t>
            </w:r>
          </w:p>
        </w:tc>
        <w:tc>
          <w:tcPr>
            <w:tcW w:w="1289" w:type="dxa"/>
            <w:vAlign w:val="center"/>
          </w:tcPr>
          <w:p w14:paraId="59C23FFB">
            <w:pPr>
              <w:pStyle w:val="6"/>
              <w:spacing w:before="65" w:line="231" w:lineRule="auto"/>
              <w:jc w:val="center"/>
              <w:rPr>
                <w:rFonts w:hint="eastAsia"/>
                <w:spacing w:val="6"/>
                <w:sz w:val="20"/>
                <w:szCs w:val="20"/>
                <w:lang w:eastAsia="zh-CN"/>
              </w:rPr>
            </w:pPr>
            <w:r>
              <w:rPr>
                <w:rFonts w:hint="eastAsia"/>
                <w:spacing w:val="6"/>
                <w:sz w:val="20"/>
                <w:szCs w:val="20"/>
                <w:lang w:eastAsia="zh-CN"/>
              </w:rPr>
              <w:t>灭火与抢险</w:t>
            </w:r>
          </w:p>
          <w:p w14:paraId="0BA743FC">
            <w:pPr>
              <w:pStyle w:val="6"/>
              <w:spacing w:before="65" w:line="231" w:lineRule="auto"/>
              <w:jc w:val="center"/>
              <w:rPr>
                <w:rFonts w:hint="eastAsia"/>
                <w:spacing w:val="6"/>
                <w:sz w:val="20"/>
                <w:szCs w:val="20"/>
                <w:lang w:val="en-US" w:eastAsia="zh-CN"/>
              </w:rPr>
            </w:pPr>
            <w:r>
              <w:rPr>
                <w:rFonts w:hint="eastAsia"/>
                <w:spacing w:val="6"/>
                <w:sz w:val="20"/>
                <w:szCs w:val="20"/>
                <w:lang w:eastAsia="zh-CN"/>
              </w:rPr>
              <w:t>救援</w:t>
            </w:r>
            <w:r>
              <w:rPr>
                <w:rFonts w:hint="eastAsia"/>
                <w:spacing w:val="6"/>
                <w:sz w:val="20"/>
                <w:szCs w:val="20"/>
                <w:lang w:val="en-US" w:eastAsia="zh-CN"/>
              </w:rPr>
              <w:t>方案</w:t>
            </w:r>
          </w:p>
          <w:p w14:paraId="6284DA26">
            <w:pPr>
              <w:pStyle w:val="6"/>
              <w:spacing w:before="65" w:line="231" w:lineRule="auto"/>
              <w:jc w:val="center"/>
              <w:rPr>
                <w:rFonts w:hint="default"/>
                <w:spacing w:val="6"/>
                <w:sz w:val="20"/>
                <w:szCs w:val="20"/>
                <w:lang w:val="en-US"/>
              </w:rPr>
            </w:pPr>
            <w:r>
              <w:rPr>
                <w:rFonts w:hint="eastAsia"/>
                <w:spacing w:val="6"/>
                <w:sz w:val="20"/>
                <w:szCs w:val="20"/>
                <w:lang w:val="en-US" w:eastAsia="zh-CN"/>
              </w:rPr>
              <w:t>（10分）</w:t>
            </w:r>
          </w:p>
        </w:tc>
        <w:tc>
          <w:tcPr>
            <w:tcW w:w="7047" w:type="dxa"/>
            <w:vAlign w:val="top"/>
          </w:tcPr>
          <w:p w14:paraId="79CDDC38">
            <w:pPr>
              <w:pStyle w:val="6"/>
              <w:spacing w:before="94" w:line="250" w:lineRule="auto"/>
              <w:ind w:right="104"/>
              <w:rPr>
                <w:rFonts w:hint="eastAsia"/>
                <w:spacing w:val="2"/>
                <w:sz w:val="20"/>
                <w:szCs w:val="20"/>
                <w:lang w:val="en-US" w:eastAsia="zh-CN"/>
              </w:rPr>
            </w:pPr>
            <w:r>
              <w:rPr>
                <w:sz w:val="20"/>
                <w:szCs w:val="20"/>
              </w:rPr>
              <w:t>提供本</w:t>
            </w:r>
            <w:r>
              <w:rPr>
                <w:rFonts w:hint="eastAsia"/>
                <w:sz w:val="20"/>
                <w:szCs w:val="20"/>
                <w:lang w:eastAsia="zh-CN"/>
              </w:rPr>
              <w:t>灭火与抢险救援</w:t>
            </w:r>
            <w:r>
              <w:rPr>
                <w:rFonts w:hint="eastAsia"/>
                <w:sz w:val="20"/>
                <w:szCs w:val="20"/>
                <w:lang w:val="en-US" w:eastAsia="zh-CN"/>
              </w:rPr>
              <w:t>方案</w:t>
            </w:r>
            <w:r>
              <w:rPr>
                <w:sz w:val="20"/>
                <w:szCs w:val="20"/>
              </w:rPr>
              <w:t>，要求方案经构思后具备合理性、针对性及可实施性；方案构思稳重，合理先进、针对性突出、可实施性强，得</w:t>
            </w:r>
            <w:r>
              <w:rPr>
                <w:rFonts w:hint="eastAsia"/>
                <w:sz w:val="20"/>
                <w:szCs w:val="20"/>
                <w:lang w:val="en-US" w:eastAsia="zh-CN"/>
              </w:rPr>
              <w:t>10</w:t>
            </w:r>
            <w:r>
              <w:rPr>
                <w:sz w:val="20"/>
                <w:szCs w:val="20"/>
              </w:rPr>
              <w:t>分；方案构思较稳重，合理可行、针对性较突出、可实施性较强，</w:t>
            </w:r>
            <w:r>
              <w:rPr>
                <w:rFonts w:hint="eastAsia"/>
                <w:sz w:val="20"/>
                <w:szCs w:val="20"/>
                <w:lang w:val="en-US" w:eastAsia="zh-CN"/>
              </w:rPr>
              <w:t xml:space="preserve"> </w:t>
            </w:r>
            <w:r>
              <w:rPr>
                <w:sz w:val="20"/>
                <w:szCs w:val="20"/>
              </w:rPr>
              <w:t>得</w:t>
            </w:r>
            <w:r>
              <w:rPr>
                <w:rFonts w:hint="eastAsia"/>
                <w:sz w:val="20"/>
                <w:szCs w:val="20"/>
                <w:lang w:val="en-US" w:eastAsia="zh-CN"/>
              </w:rPr>
              <w:t>7</w:t>
            </w:r>
            <w:r>
              <w:rPr>
                <w:sz w:val="20"/>
                <w:szCs w:val="20"/>
              </w:rPr>
              <w:t>分；方案构思、合理性欠缺，针对性一般、可实施性一般，但尚能满足满足项目履行需要得</w:t>
            </w:r>
            <w:r>
              <w:rPr>
                <w:rFonts w:hint="eastAsia"/>
                <w:sz w:val="20"/>
                <w:szCs w:val="20"/>
                <w:lang w:val="en-US" w:eastAsia="zh-CN"/>
              </w:rPr>
              <w:t>4</w:t>
            </w:r>
            <w:r>
              <w:rPr>
                <w:sz w:val="20"/>
                <w:szCs w:val="20"/>
              </w:rPr>
              <w:t>分；方案构思、合理性差，针对性差、可实施性差，难以满足项目履行需要或没有提供相应内容的不得分。</w:t>
            </w:r>
          </w:p>
        </w:tc>
        <w:tc>
          <w:tcPr>
            <w:tcW w:w="916" w:type="dxa"/>
            <w:vAlign w:val="center"/>
          </w:tcPr>
          <w:p w14:paraId="3BCDCB47">
            <w:pPr>
              <w:pStyle w:val="6"/>
              <w:spacing w:before="228" w:line="271" w:lineRule="exact"/>
              <w:jc w:val="center"/>
              <w:rPr>
                <w:rFonts w:hint="default"/>
                <w:spacing w:val="3"/>
                <w:position w:val="1"/>
                <w:sz w:val="20"/>
                <w:szCs w:val="20"/>
                <w:lang w:val="en-US" w:eastAsia="zh-CN"/>
              </w:rPr>
            </w:pPr>
            <w:r>
              <w:rPr>
                <w:rFonts w:hint="eastAsia"/>
                <w:spacing w:val="3"/>
                <w:position w:val="1"/>
                <w:sz w:val="20"/>
                <w:szCs w:val="20"/>
                <w:lang w:val="en-US" w:eastAsia="zh-CN"/>
              </w:rPr>
              <w:t>0-10</w:t>
            </w:r>
          </w:p>
        </w:tc>
      </w:tr>
      <w:tr w14:paraId="6826C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799" w:type="dxa"/>
            <w:vAlign w:val="top"/>
          </w:tcPr>
          <w:p w14:paraId="75E8C40E">
            <w:pPr>
              <w:spacing w:line="389" w:lineRule="auto"/>
              <w:rPr>
                <w:rFonts w:ascii="Arial"/>
                <w:sz w:val="21"/>
              </w:rPr>
            </w:pPr>
          </w:p>
          <w:p w14:paraId="75390D01">
            <w:pPr>
              <w:pStyle w:val="6"/>
              <w:spacing w:before="65" w:line="270" w:lineRule="exact"/>
              <w:ind w:left="356"/>
              <w:rPr>
                <w:sz w:val="20"/>
                <w:szCs w:val="20"/>
              </w:rPr>
            </w:pPr>
            <w:r>
              <w:rPr>
                <w:position w:val="1"/>
                <w:sz w:val="20"/>
                <w:szCs w:val="20"/>
              </w:rPr>
              <w:t>3</w:t>
            </w:r>
          </w:p>
        </w:tc>
        <w:tc>
          <w:tcPr>
            <w:tcW w:w="1289" w:type="dxa"/>
            <w:vAlign w:val="center"/>
          </w:tcPr>
          <w:p w14:paraId="0C66E173">
            <w:pPr>
              <w:pStyle w:val="6"/>
              <w:spacing w:before="21" w:line="232" w:lineRule="auto"/>
              <w:jc w:val="center"/>
              <w:rPr>
                <w:rFonts w:hint="eastAsia"/>
                <w:spacing w:val="6"/>
                <w:sz w:val="20"/>
                <w:szCs w:val="20"/>
                <w:lang w:val="en-US" w:eastAsia="zh-CN"/>
              </w:rPr>
            </w:pPr>
            <w:r>
              <w:rPr>
                <w:rFonts w:hint="eastAsia"/>
                <w:spacing w:val="6"/>
                <w:sz w:val="20"/>
                <w:szCs w:val="20"/>
                <w:lang w:val="en-US" w:eastAsia="zh-CN"/>
              </w:rPr>
              <w:t>培训方案</w:t>
            </w:r>
          </w:p>
          <w:p w14:paraId="06ACB851">
            <w:pPr>
              <w:pStyle w:val="6"/>
              <w:spacing w:before="21" w:line="232" w:lineRule="auto"/>
              <w:ind w:left="123"/>
              <w:jc w:val="center"/>
              <w:rPr>
                <w:sz w:val="20"/>
                <w:szCs w:val="20"/>
              </w:rPr>
            </w:pPr>
            <w:r>
              <w:rPr>
                <w:spacing w:val="-2"/>
                <w:sz w:val="20"/>
                <w:szCs w:val="20"/>
              </w:rPr>
              <w:t>（</w:t>
            </w:r>
            <w:r>
              <w:rPr>
                <w:rFonts w:hint="eastAsia"/>
                <w:spacing w:val="-2"/>
                <w:sz w:val="20"/>
                <w:szCs w:val="20"/>
                <w:lang w:val="en-US" w:eastAsia="zh-CN"/>
              </w:rPr>
              <w:t>10</w:t>
            </w:r>
            <w:r>
              <w:rPr>
                <w:spacing w:val="-2"/>
                <w:sz w:val="20"/>
                <w:szCs w:val="20"/>
              </w:rPr>
              <w:t>分）</w:t>
            </w:r>
          </w:p>
        </w:tc>
        <w:tc>
          <w:tcPr>
            <w:tcW w:w="7047" w:type="dxa"/>
            <w:vAlign w:val="top"/>
          </w:tcPr>
          <w:p w14:paraId="290B1EB3">
            <w:pPr>
              <w:pStyle w:val="6"/>
              <w:spacing w:before="186" w:line="251" w:lineRule="auto"/>
              <w:ind w:left="119" w:right="46"/>
              <w:jc w:val="both"/>
              <w:rPr>
                <w:sz w:val="20"/>
                <w:szCs w:val="20"/>
              </w:rPr>
            </w:pPr>
            <w:r>
              <w:rPr>
                <w:spacing w:val="6"/>
                <w:sz w:val="20"/>
                <w:szCs w:val="20"/>
              </w:rPr>
              <w:t>提供本项目的项目服务方案，将对方案的合理性、完整性和可实施性进行综合评分，对各投标文件响应情况横向对比，明确详细的合理性建议得</w:t>
            </w:r>
            <w:r>
              <w:rPr>
                <w:rFonts w:hint="eastAsia"/>
                <w:spacing w:val="6"/>
                <w:sz w:val="20"/>
                <w:szCs w:val="20"/>
                <w:lang w:val="en-US" w:eastAsia="zh-CN"/>
              </w:rPr>
              <w:t>10</w:t>
            </w:r>
            <w:r>
              <w:rPr>
                <w:spacing w:val="6"/>
                <w:sz w:val="20"/>
                <w:szCs w:val="20"/>
              </w:rPr>
              <w:t>分，</w:t>
            </w:r>
            <w:r>
              <w:rPr>
                <w:spacing w:val="4"/>
                <w:sz w:val="20"/>
                <w:szCs w:val="20"/>
              </w:rPr>
              <w:t>较明确合理的得</w:t>
            </w:r>
            <w:r>
              <w:rPr>
                <w:rFonts w:hint="eastAsia"/>
                <w:spacing w:val="4"/>
                <w:sz w:val="20"/>
                <w:szCs w:val="20"/>
                <w:lang w:val="en-US" w:eastAsia="zh-CN"/>
              </w:rPr>
              <w:t>7</w:t>
            </w:r>
            <w:r>
              <w:rPr>
                <w:spacing w:val="4"/>
                <w:sz w:val="20"/>
                <w:szCs w:val="20"/>
              </w:rPr>
              <w:t>分，一般基本明确得</w:t>
            </w:r>
            <w:r>
              <w:rPr>
                <w:rFonts w:hint="eastAsia"/>
                <w:spacing w:val="4"/>
                <w:sz w:val="20"/>
                <w:szCs w:val="20"/>
                <w:lang w:val="en-US" w:eastAsia="zh-CN"/>
              </w:rPr>
              <w:t>4</w:t>
            </w:r>
            <w:r>
              <w:rPr>
                <w:spacing w:val="4"/>
                <w:sz w:val="20"/>
                <w:szCs w:val="20"/>
              </w:rPr>
              <w:t>分。</w:t>
            </w:r>
          </w:p>
        </w:tc>
        <w:tc>
          <w:tcPr>
            <w:tcW w:w="916" w:type="dxa"/>
            <w:vAlign w:val="top"/>
          </w:tcPr>
          <w:p w14:paraId="39D07C30">
            <w:pPr>
              <w:spacing w:line="389" w:lineRule="auto"/>
              <w:rPr>
                <w:rFonts w:ascii="Arial"/>
                <w:sz w:val="21"/>
              </w:rPr>
            </w:pPr>
          </w:p>
          <w:p w14:paraId="16E8F3C5">
            <w:pPr>
              <w:pStyle w:val="6"/>
              <w:spacing w:before="65" w:line="270" w:lineRule="exact"/>
              <w:ind w:left="254"/>
              <w:rPr>
                <w:rFonts w:hint="default" w:eastAsia="仿宋"/>
                <w:sz w:val="20"/>
                <w:szCs w:val="20"/>
                <w:lang w:val="en-US" w:eastAsia="zh-CN"/>
              </w:rPr>
            </w:pPr>
            <w:r>
              <w:rPr>
                <w:spacing w:val="3"/>
                <w:position w:val="1"/>
                <w:sz w:val="20"/>
                <w:szCs w:val="20"/>
              </w:rPr>
              <w:t>0-</w:t>
            </w:r>
            <w:r>
              <w:rPr>
                <w:rFonts w:hint="eastAsia"/>
                <w:spacing w:val="3"/>
                <w:position w:val="1"/>
                <w:sz w:val="20"/>
                <w:szCs w:val="20"/>
                <w:lang w:val="en-US" w:eastAsia="zh-CN"/>
              </w:rPr>
              <w:t>10</w:t>
            </w:r>
          </w:p>
        </w:tc>
      </w:tr>
      <w:tr w14:paraId="470DE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99" w:type="dxa"/>
            <w:vAlign w:val="top"/>
          </w:tcPr>
          <w:p w14:paraId="64F036BC">
            <w:pPr>
              <w:pStyle w:val="6"/>
              <w:spacing w:before="305" w:line="272" w:lineRule="exact"/>
              <w:ind w:left="351"/>
              <w:rPr>
                <w:sz w:val="20"/>
                <w:szCs w:val="20"/>
              </w:rPr>
            </w:pPr>
            <w:r>
              <w:rPr>
                <w:position w:val="1"/>
                <w:sz w:val="20"/>
                <w:szCs w:val="20"/>
              </w:rPr>
              <w:t>4</w:t>
            </w:r>
          </w:p>
        </w:tc>
        <w:tc>
          <w:tcPr>
            <w:tcW w:w="1289" w:type="dxa"/>
            <w:vAlign w:val="center"/>
          </w:tcPr>
          <w:p w14:paraId="2AC5D522">
            <w:pPr>
              <w:pStyle w:val="6"/>
              <w:spacing w:before="23" w:line="232" w:lineRule="auto"/>
              <w:ind w:left="211" w:leftChars="0"/>
              <w:jc w:val="both"/>
              <w:rPr>
                <w:rFonts w:hint="default"/>
                <w:spacing w:val="-1"/>
                <w:sz w:val="20"/>
                <w:szCs w:val="20"/>
                <w:lang w:val="en-US" w:eastAsia="zh-CN"/>
              </w:rPr>
            </w:pPr>
            <w:r>
              <w:rPr>
                <w:rFonts w:hint="eastAsia"/>
                <w:spacing w:val="-1"/>
                <w:sz w:val="20"/>
                <w:szCs w:val="20"/>
                <w:lang w:eastAsia="zh-CN"/>
              </w:rPr>
              <w:t>防火监督与检查</w:t>
            </w:r>
            <w:r>
              <w:rPr>
                <w:rFonts w:hint="eastAsia"/>
                <w:spacing w:val="-1"/>
                <w:sz w:val="20"/>
                <w:szCs w:val="20"/>
                <w:lang w:val="en-US" w:eastAsia="zh-CN"/>
              </w:rPr>
              <w:t>方案</w:t>
            </w:r>
          </w:p>
          <w:p w14:paraId="5CEE7570">
            <w:pPr>
              <w:pStyle w:val="6"/>
              <w:spacing w:before="23" w:line="232" w:lineRule="auto"/>
              <w:ind w:left="211" w:leftChars="0"/>
              <w:jc w:val="center"/>
              <w:rPr>
                <w:sz w:val="20"/>
                <w:szCs w:val="20"/>
              </w:rPr>
            </w:pPr>
            <w:r>
              <w:rPr>
                <w:spacing w:val="-1"/>
                <w:sz w:val="20"/>
                <w:szCs w:val="20"/>
              </w:rPr>
              <w:t>（</w:t>
            </w:r>
            <w:r>
              <w:rPr>
                <w:rFonts w:hint="eastAsia"/>
                <w:spacing w:val="-1"/>
                <w:sz w:val="20"/>
                <w:szCs w:val="20"/>
                <w:lang w:val="en-US" w:eastAsia="zh-CN"/>
              </w:rPr>
              <w:t>10</w:t>
            </w:r>
            <w:r>
              <w:rPr>
                <w:spacing w:val="-1"/>
                <w:sz w:val="20"/>
                <w:szCs w:val="20"/>
              </w:rPr>
              <w:t>分）</w:t>
            </w:r>
          </w:p>
        </w:tc>
        <w:tc>
          <w:tcPr>
            <w:tcW w:w="7047" w:type="dxa"/>
            <w:vAlign w:val="top"/>
          </w:tcPr>
          <w:p w14:paraId="2A667B17">
            <w:pPr>
              <w:pStyle w:val="6"/>
              <w:spacing w:before="230" w:line="252" w:lineRule="auto"/>
              <w:ind w:right="31" w:rightChars="0"/>
              <w:rPr>
                <w:sz w:val="20"/>
                <w:szCs w:val="20"/>
              </w:rPr>
            </w:pPr>
            <w:r>
              <w:rPr>
                <w:rFonts w:hint="eastAsia"/>
                <w:spacing w:val="9"/>
                <w:sz w:val="20"/>
                <w:szCs w:val="20"/>
                <w:lang w:val="en-US" w:eastAsia="zh-CN"/>
              </w:rPr>
              <w:t>防火督查与检查方案</w:t>
            </w:r>
            <w:r>
              <w:rPr>
                <w:spacing w:val="9"/>
                <w:sz w:val="20"/>
                <w:szCs w:val="20"/>
              </w:rPr>
              <w:t>有切实可行的，各投标人横向对</w:t>
            </w:r>
            <w:r>
              <w:rPr>
                <w:rFonts w:hint="eastAsia"/>
                <w:spacing w:val="9"/>
                <w:sz w:val="20"/>
                <w:szCs w:val="20"/>
                <w:lang w:val="en-US" w:eastAsia="zh-CN"/>
              </w:rPr>
              <w:t>防火督查与检查方案</w:t>
            </w:r>
            <w:r>
              <w:rPr>
                <w:spacing w:val="9"/>
                <w:sz w:val="20"/>
                <w:szCs w:val="20"/>
              </w:rPr>
              <w:t>的合理性</w:t>
            </w:r>
            <w:r>
              <w:rPr>
                <w:rFonts w:hint="eastAsia"/>
                <w:spacing w:val="9"/>
                <w:sz w:val="20"/>
                <w:szCs w:val="20"/>
                <w:lang w:val="en-US" w:eastAsia="zh-CN"/>
              </w:rPr>
              <w:t>和可行性，</w:t>
            </w:r>
            <w:r>
              <w:rPr>
                <w:spacing w:val="4"/>
                <w:sz w:val="20"/>
                <w:szCs w:val="20"/>
              </w:rPr>
              <w:t>明确合理</w:t>
            </w:r>
            <w:r>
              <w:rPr>
                <w:rFonts w:hint="eastAsia"/>
                <w:spacing w:val="4"/>
                <w:sz w:val="20"/>
                <w:szCs w:val="20"/>
                <w:lang w:eastAsia="zh-CN"/>
              </w:rPr>
              <w:t>的</w:t>
            </w:r>
            <w:r>
              <w:rPr>
                <w:spacing w:val="9"/>
                <w:sz w:val="20"/>
                <w:szCs w:val="20"/>
              </w:rPr>
              <w:t>得</w:t>
            </w:r>
            <w:r>
              <w:rPr>
                <w:rFonts w:hint="eastAsia"/>
                <w:spacing w:val="9"/>
                <w:sz w:val="20"/>
                <w:szCs w:val="20"/>
                <w:lang w:val="en-US" w:eastAsia="zh-CN"/>
              </w:rPr>
              <w:t>10</w:t>
            </w:r>
            <w:r>
              <w:rPr>
                <w:spacing w:val="4"/>
                <w:sz w:val="20"/>
                <w:szCs w:val="20"/>
              </w:rPr>
              <w:t>分，较明确合理的得</w:t>
            </w:r>
            <w:r>
              <w:rPr>
                <w:rFonts w:hint="eastAsia"/>
                <w:spacing w:val="4"/>
                <w:sz w:val="20"/>
                <w:szCs w:val="20"/>
                <w:lang w:val="en-US" w:eastAsia="zh-CN"/>
              </w:rPr>
              <w:t>7</w:t>
            </w:r>
            <w:r>
              <w:rPr>
                <w:spacing w:val="4"/>
                <w:sz w:val="20"/>
                <w:szCs w:val="20"/>
              </w:rPr>
              <w:t>分，一般基本明确的得</w:t>
            </w:r>
            <w:r>
              <w:rPr>
                <w:rFonts w:hint="eastAsia"/>
                <w:spacing w:val="4"/>
                <w:sz w:val="20"/>
                <w:szCs w:val="20"/>
                <w:lang w:val="en-US" w:eastAsia="zh-CN"/>
              </w:rPr>
              <w:t>4</w:t>
            </w:r>
            <w:r>
              <w:rPr>
                <w:spacing w:val="4"/>
                <w:sz w:val="20"/>
                <w:szCs w:val="20"/>
              </w:rPr>
              <w:t>分，未明确的</w:t>
            </w:r>
            <w:r>
              <w:rPr>
                <w:spacing w:val="3"/>
                <w:sz w:val="20"/>
                <w:szCs w:val="20"/>
              </w:rPr>
              <w:t>不得分。</w:t>
            </w:r>
          </w:p>
        </w:tc>
        <w:tc>
          <w:tcPr>
            <w:tcW w:w="916" w:type="dxa"/>
            <w:vAlign w:val="top"/>
          </w:tcPr>
          <w:p w14:paraId="0760AC97">
            <w:pPr>
              <w:spacing w:line="299" w:lineRule="auto"/>
              <w:rPr>
                <w:rFonts w:ascii="Arial"/>
                <w:sz w:val="21"/>
              </w:rPr>
            </w:pPr>
          </w:p>
          <w:p w14:paraId="56F3A91D">
            <w:pPr>
              <w:pStyle w:val="6"/>
              <w:spacing w:before="65" w:line="270" w:lineRule="exact"/>
              <w:ind w:left="254" w:leftChars="0"/>
              <w:rPr>
                <w:rFonts w:hint="default" w:eastAsia="仿宋"/>
                <w:sz w:val="20"/>
                <w:szCs w:val="20"/>
                <w:lang w:val="en-US" w:eastAsia="zh-CN"/>
              </w:rPr>
            </w:pPr>
            <w:r>
              <w:rPr>
                <w:spacing w:val="3"/>
                <w:position w:val="1"/>
                <w:sz w:val="20"/>
                <w:szCs w:val="20"/>
              </w:rPr>
              <w:t>0-</w:t>
            </w:r>
            <w:r>
              <w:rPr>
                <w:rFonts w:hint="eastAsia"/>
                <w:spacing w:val="3"/>
                <w:position w:val="1"/>
                <w:sz w:val="20"/>
                <w:szCs w:val="20"/>
                <w:lang w:val="en-US" w:eastAsia="zh-CN"/>
              </w:rPr>
              <w:t>10</w:t>
            </w:r>
          </w:p>
        </w:tc>
      </w:tr>
      <w:tr w14:paraId="1271A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99" w:type="dxa"/>
            <w:vAlign w:val="top"/>
          </w:tcPr>
          <w:p w14:paraId="104E8FBD">
            <w:pPr>
              <w:spacing w:line="322" w:lineRule="auto"/>
              <w:rPr>
                <w:rFonts w:ascii="Arial"/>
                <w:sz w:val="21"/>
              </w:rPr>
            </w:pPr>
          </w:p>
          <w:p w14:paraId="5330FCE8">
            <w:pPr>
              <w:spacing w:line="322" w:lineRule="auto"/>
              <w:rPr>
                <w:rFonts w:ascii="Arial"/>
                <w:sz w:val="21"/>
              </w:rPr>
            </w:pPr>
          </w:p>
          <w:p w14:paraId="162E7587">
            <w:pPr>
              <w:pStyle w:val="6"/>
              <w:spacing w:before="65" w:line="270" w:lineRule="exact"/>
              <w:ind w:left="353"/>
              <w:rPr>
                <w:sz w:val="20"/>
                <w:szCs w:val="20"/>
              </w:rPr>
            </w:pPr>
            <w:r>
              <w:rPr>
                <w:position w:val="1"/>
                <w:sz w:val="20"/>
                <w:szCs w:val="20"/>
              </w:rPr>
              <w:t>6</w:t>
            </w:r>
          </w:p>
        </w:tc>
        <w:tc>
          <w:tcPr>
            <w:tcW w:w="1289" w:type="dxa"/>
            <w:vAlign w:val="top"/>
          </w:tcPr>
          <w:p w14:paraId="2B87183E">
            <w:pPr>
              <w:pStyle w:val="6"/>
              <w:spacing w:before="20" w:line="215" w:lineRule="auto"/>
              <w:ind w:left="211"/>
              <w:rPr>
                <w:sz w:val="20"/>
                <w:szCs w:val="20"/>
              </w:rPr>
            </w:pPr>
          </w:p>
          <w:p w14:paraId="2CEFFF0A">
            <w:pPr>
              <w:pStyle w:val="6"/>
              <w:spacing w:before="20" w:line="215" w:lineRule="auto"/>
              <w:ind w:left="211"/>
              <w:rPr>
                <w:sz w:val="20"/>
                <w:szCs w:val="20"/>
              </w:rPr>
            </w:pPr>
          </w:p>
          <w:p w14:paraId="0E9FC3D5">
            <w:pPr>
              <w:pStyle w:val="6"/>
              <w:spacing w:before="20" w:line="215" w:lineRule="auto"/>
              <w:ind w:left="211"/>
              <w:rPr>
                <w:sz w:val="20"/>
                <w:szCs w:val="20"/>
              </w:rPr>
            </w:pPr>
            <w:r>
              <w:rPr>
                <w:sz w:val="20"/>
                <w:szCs w:val="20"/>
              </w:rPr>
              <w:t>消防安全与应急方案</w:t>
            </w:r>
          </w:p>
          <w:p w14:paraId="013A538B">
            <w:pPr>
              <w:pStyle w:val="6"/>
              <w:spacing w:before="20" w:line="215" w:lineRule="auto"/>
              <w:ind w:left="211"/>
              <w:rPr>
                <w:sz w:val="20"/>
                <w:szCs w:val="20"/>
              </w:rPr>
            </w:pPr>
            <w:r>
              <w:rPr>
                <w:rFonts w:hint="eastAsia"/>
                <w:sz w:val="20"/>
                <w:szCs w:val="20"/>
                <w:lang w:val="en-US" w:eastAsia="zh-CN"/>
              </w:rPr>
              <w:t>（15分）</w:t>
            </w:r>
          </w:p>
        </w:tc>
        <w:tc>
          <w:tcPr>
            <w:tcW w:w="7047" w:type="dxa"/>
            <w:vAlign w:val="top"/>
          </w:tcPr>
          <w:p w14:paraId="0507A273">
            <w:pPr>
              <w:pStyle w:val="6"/>
              <w:spacing w:before="65" w:line="252" w:lineRule="auto"/>
              <w:ind w:left="119" w:right="104"/>
              <w:jc w:val="both"/>
              <w:rPr>
                <w:sz w:val="20"/>
                <w:szCs w:val="20"/>
              </w:rPr>
            </w:pPr>
            <w:r>
              <w:rPr>
                <w:sz w:val="20"/>
                <w:szCs w:val="20"/>
              </w:rPr>
              <w:t>提供本项目整体消防安全与应急方案，要求方案经构思后具备合理性、针对性及可实施性；方案构思稳重，合理先进、针对性突出、可实施性强，得</w:t>
            </w:r>
            <w:r>
              <w:rPr>
                <w:rFonts w:hint="eastAsia"/>
                <w:sz w:val="20"/>
                <w:szCs w:val="20"/>
                <w:lang w:val="en-US" w:eastAsia="zh-CN"/>
              </w:rPr>
              <w:t>15</w:t>
            </w:r>
            <w:r>
              <w:rPr>
                <w:sz w:val="20"/>
                <w:szCs w:val="20"/>
              </w:rPr>
              <w:t>分；方案构思较稳重，合理可行、针对性较突出、可实施性较强，</w:t>
            </w:r>
            <w:r>
              <w:rPr>
                <w:rFonts w:hint="eastAsia"/>
                <w:sz w:val="20"/>
                <w:szCs w:val="20"/>
                <w:lang w:val="en-US" w:eastAsia="zh-CN"/>
              </w:rPr>
              <w:t xml:space="preserve"> </w:t>
            </w:r>
            <w:r>
              <w:rPr>
                <w:sz w:val="20"/>
                <w:szCs w:val="20"/>
              </w:rPr>
              <w:t>得</w:t>
            </w:r>
            <w:r>
              <w:rPr>
                <w:rFonts w:hint="eastAsia"/>
                <w:sz w:val="20"/>
                <w:szCs w:val="20"/>
                <w:lang w:val="en-US" w:eastAsia="zh-CN"/>
              </w:rPr>
              <w:t>10</w:t>
            </w:r>
            <w:r>
              <w:rPr>
                <w:sz w:val="20"/>
                <w:szCs w:val="20"/>
              </w:rPr>
              <w:t>分；方案构思、合理性欠缺，针对性一般、可实施性一般，但尚能满足满足项目履行需要得</w:t>
            </w:r>
            <w:r>
              <w:rPr>
                <w:rFonts w:hint="eastAsia"/>
                <w:sz w:val="20"/>
                <w:szCs w:val="20"/>
                <w:lang w:val="en-US" w:eastAsia="zh-CN"/>
              </w:rPr>
              <w:t>5</w:t>
            </w:r>
            <w:r>
              <w:rPr>
                <w:sz w:val="20"/>
                <w:szCs w:val="20"/>
              </w:rPr>
              <w:t>分；方案构思、合理性差，针对性差、可实施性差，难以满足项目履行需要或没有提供相应内容的不得分。</w:t>
            </w:r>
          </w:p>
        </w:tc>
        <w:tc>
          <w:tcPr>
            <w:tcW w:w="916" w:type="dxa"/>
            <w:vAlign w:val="top"/>
          </w:tcPr>
          <w:p w14:paraId="56B2B811">
            <w:pPr>
              <w:pStyle w:val="6"/>
              <w:spacing w:before="65" w:line="270" w:lineRule="exact"/>
              <w:ind w:left="254"/>
              <w:rPr>
                <w:rFonts w:hint="eastAsia"/>
                <w:sz w:val="20"/>
                <w:szCs w:val="20"/>
                <w:lang w:val="en-US" w:eastAsia="zh-CN"/>
              </w:rPr>
            </w:pPr>
          </w:p>
          <w:p w14:paraId="314860B2">
            <w:pPr>
              <w:pStyle w:val="6"/>
              <w:spacing w:before="65" w:line="270" w:lineRule="exact"/>
              <w:ind w:left="254"/>
              <w:rPr>
                <w:rFonts w:hint="eastAsia"/>
                <w:sz w:val="20"/>
                <w:szCs w:val="20"/>
                <w:lang w:val="en-US" w:eastAsia="zh-CN"/>
              </w:rPr>
            </w:pPr>
          </w:p>
          <w:p w14:paraId="4FCF1F24">
            <w:pPr>
              <w:pStyle w:val="6"/>
              <w:spacing w:before="65" w:line="270" w:lineRule="exact"/>
              <w:ind w:left="254"/>
              <w:rPr>
                <w:rFonts w:hint="default" w:eastAsia="仿宋"/>
                <w:sz w:val="20"/>
                <w:szCs w:val="20"/>
                <w:lang w:val="en-US" w:eastAsia="zh-CN"/>
              </w:rPr>
            </w:pPr>
            <w:r>
              <w:rPr>
                <w:rFonts w:hint="eastAsia"/>
                <w:sz w:val="20"/>
                <w:szCs w:val="20"/>
                <w:lang w:val="en-US" w:eastAsia="zh-CN"/>
              </w:rPr>
              <w:t>0-15</w:t>
            </w:r>
          </w:p>
        </w:tc>
      </w:tr>
      <w:tr w14:paraId="73AB9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99" w:type="dxa"/>
            <w:vAlign w:val="top"/>
          </w:tcPr>
          <w:p w14:paraId="6BD0B47E">
            <w:pPr>
              <w:pStyle w:val="6"/>
              <w:spacing w:before="306" w:line="270" w:lineRule="exact"/>
              <w:ind w:left="356"/>
              <w:rPr>
                <w:sz w:val="20"/>
                <w:szCs w:val="20"/>
              </w:rPr>
            </w:pPr>
            <w:r>
              <w:rPr>
                <w:position w:val="2"/>
                <w:sz w:val="20"/>
                <w:szCs w:val="20"/>
              </w:rPr>
              <w:t>7</w:t>
            </w:r>
          </w:p>
        </w:tc>
        <w:tc>
          <w:tcPr>
            <w:tcW w:w="1289" w:type="dxa"/>
            <w:vAlign w:val="top"/>
          </w:tcPr>
          <w:p w14:paraId="55C41220">
            <w:pPr>
              <w:pStyle w:val="6"/>
              <w:spacing w:before="22" w:line="233" w:lineRule="auto"/>
              <w:ind w:left="122" w:right="21" w:firstLine="8"/>
              <w:jc w:val="center"/>
              <w:rPr>
                <w:rFonts w:hint="eastAsia"/>
                <w:sz w:val="20"/>
                <w:szCs w:val="20"/>
                <w:lang w:val="en-US" w:eastAsia="zh-CN"/>
              </w:rPr>
            </w:pPr>
            <w:r>
              <w:rPr>
                <w:rFonts w:hint="eastAsia"/>
                <w:sz w:val="20"/>
                <w:szCs w:val="20"/>
                <w:lang w:val="en-US" w:eastAsia="zh-CN"/>
              </w:rPr>
              <w:t>火灾事故</w:t>
            </w:r>
          </w:p>
          <w:p w14:paraId="2A37C5D3">
            <w:pPr>
              <w:pStyle w:val="6"/>
              <w:spacing w:before="22" w:line="233" w:lineRule="auto"/>
              <w:ind w:left="122" w:right="21" w:firstLine="8"/>
              <w:jc w:val="center"/>
              <w:rPr>
                <w:rFonts w:hint="default" w:eastAsia="仿宋"/>
                <w:sz w:val="20"/>
                <w:szCs w:val="20"/>
                <w:lang w:val="en-US" w:eastAsia="zh-CN"/>
              </w:rPr>
            </w:pPr>
            <w:r>
              <w:rPr>
                <w:rFonts w:hint="eastAsia"/>
                <w:sz w:val="20"/>
                <w:szCs w:val="20"/>
                <w:lang w:val="en-US" w:eastAsia="zh-CN"/>
              </w:rPr>
              <w:t>调查方案</w:t>
            </w:r>
          </w:p>
          <w:p w14:paraId="6D0A2D07">
            <w:pPr>
              <w:pStyle w:val="6"/>
              <w:spacing w:before="22" w:line="233" w:lineRule="auto"/>
              <w:ind w:left="122" w:right="21" w:firstLine="206" w:firstLineChars="103"/>
              <w:jc w:val="both"/>
              <w:rPr>
                <w:sz w:val="20"/>
                <w:szCs w:val="20"/>
              </w:rPr>
            </w:pPr>
            <w:r>
              <w:rPr>
                <w:rFonts w:hint="eastAsia"/>
                <w:sz w:val="20"/>
                <w:szCs w:val="20"/>
                <w:lang w:val="en-US" w:eastAsia="zh-CN"/>
              </w:rPr>
              <w:t>（15分）</w:t>
            </w:r>
          </w:p>
        </w:tc>
        <w:tc>
          <w:tcPr>
            <w:tcW w:w="7047" w:type="dxa"/>
            <w:vAlign w:val="top"/>
          </w:tcPr>
          <w:p w14:paraId="66B75E8C">
            <w:pPr>
              <w:pStyle w:val="6"/>
              <w:spacing w:before="35" w:line="239" w:lineRule="auto"/>
              <w:ind w:left="119" w:right="46" w:firstLine="4"/>
              <w:jc w:val="both"/>
              <w:rPr>
                <w:sz w:val="20"/>
                <w:szCs w:val="20"/>
              </w:rPr>
            </w:pPr>
            <w:r>
              <w:rPr>
                <w:sz w:val="20"/>
                <w:szCs w:val="20"/>
              </w:rPr>
              <w:t>方案内容完整、清晰明确、可行性高的得</w:t>
            </w:r>
            <w:r>
              <w:rPr>
                <w:rFonts w:hint="eastAsia"/>
                <w:sz w:val="20"/>
                <w:szCs w:val="20"/>
                <w:lang w:val="en-US" w:eastAsia="zh-CN"/>
              </w:rPr>
              <w:t>1</w:t>
            </w:r>
            <w:r>
              <w:rPr>
                <w:sz w:val="20"/>
                <w:szCs w:val="20"/>
              </w:rPr>
              <w:t>5分，方案内容较完整、较清晰明确、可行性较高的得</w:t>
            </w:r>
            <w:r>
              <w:rPr>
                <w:rFonts w:hint="eastAsia"/>
                <w:sz w:val="20"/>
                <w:szCs w:val="20"/>
                <w:lang w:val="en-US" w:eastAsia="zh-CN"/>
              </w:rPr>
              <w:t>10</w:t>
            </w:r>
            <w:r>
              <w:rPr>
                <w:sz w:val="20"/>
                <w:szCs w:val="20"/>
              </w:rPr>
              <w:t>分，方案内容不完整、可行性低但尚能满足采购需求的得</w:t>
            </w:r>
            <w:r>
              <w:rPr>
                <w:rFonts w:hint="eastAsia"/>
                <w:sz w:val="20"/>
                <w:szCs w:val="20"/>
                <w:lang w:val="en-US" w:eastAsia="zh-CN"/>
              </w:rPr>
              <w:t>5</w:t>
            </w:r>
            <w:r>
              <w:rPr>
                <w:sz w:val="20"/>
                <w:szCs w:val="20"/>
              </w:rPr>
              <w:t>分，方案不能满足采购需求或未提供的不得分。</w:t>
            </w:r>
          </w:p>
        </w:tc>
        <w:tc>
          <w:tcPr>
            <w:tcW w:w="916" w:type="dxa"/>
            <w:vAlign w:val="top"/>
          </w:tcPr>
          <w:p w14:paraId="753FAEF1">
            <w:pPr>
              <w:pStyle w:val="6"/>
              <w:spacing w:before="306" w:line="270" w:lineRule="exact"/>
              <w:jc w:val="center"/>
              <w:rPr>
                <w:rFonts w:hint="default" w:eastAsia="仿宋"/>
                <w:sz w:val="20"/>
                <w:szCs w:val="20"/>
                <w:lang w:val="en-US" w:eastAsia="zh-CN"/>
              </w:rPr>
            </w:pPr>
            <w:r>
              <w:rPr>
                <w:rFonts w:hint="eastAsia"/>
                <w:sz w:val="20"/>
                <w:szCs w:val="20"/>
                <w:lang w:val="en-US" w:eastAsia="zh-CN"/>
              </w:rPr>
              <w:t>0-15</w:t>
            </w:r>
          </w:p>
        </w:tc>
      </w:tr>
      <w:tr w14:paraId="16018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99" w:type="dxa"/>
            <w:vAlign w:val="center"/>
          </w:tcPr>
          <w:p w14:paraId="54ABA48D">
            <w:pPr>
              <w:pStyle w:val="6"/>
              <w:spacing w:before="65" w:line="271" w:lineRule="exact"/>
              <w:jc w:val="center"/>
              <w:rPr>
                <w:sz w:val="20"/>
                <w:szCs w:val="20"/>
              </w:rPr>
            </w:pPr>
            <w:r>
              <w:rPr>
                <w:position w:val="1"/>
                <w:sz w:val="20"/>
                <w:szCs w:val="20"/>
              </w:rPr>
              <w:t>8</w:t>
            </w:r>
          </w:p>
        </w:tc>
        <w:tc>
          <w:tcPr>
            <w:tcW w:w="1289" w:type="dxa"/>
            <w:vAlign w:val="top"/>
          </w:tcPr>
          <w:p w14:paraId="528F5B6C">
            <w:pPr>
              <w:pStyle w:val="6"/>
              <w:spacing w:before="65" w:line="252" w:lineRule="auto"/>
              <w:ind w:right="104"/>
              <w:jc w:val="center"/>
              <w:rPr>
                <w:rFonts w:hint="default"/>
                <w:sz w:val="20"/>
                <w:szCs w:val="20"/>
                <w:lang w:val="en-US" w:eastAsia="zh-CN"/>
              </w:rPr>
            </w:pPr>
            <w:r>
              <w:rPr>
                <w:rFonts w:hint="eastAsia"/>
                <w:sz w:val="20"/>
                <w:szCs w:val="20"/>
                <w:lang w:val="en-US" w:eastAsia="zh-CN"/>
              </w:rPr>
              <w:t>突发事件应急处理方案及响应方案</w:t>
            </w:r>
          </w:p>
          <w:p w14:paraId="55EDD6E9">
            <w:pPr>
              <w:pStyle w:val="6"/>
              <w:spacing w:before="65" w:line="252" w:lineRule="auto"/>
              <w:ind w:left="119" w:right="104"/>
              <w:jc w:val="center"/>
              <w:rPr>
                <w:rFonts w:hint="default"/>
                <w:sz w:val="20"/>
                <w:szCs w:val="20"/>
                <w:lang w:val="en-US" w:eastAsia="zh-CN"/>
              </w:rPr>
            </w:pPr>
            <w:r>
              <w:rPr>
                <w:rFonts w:hint="eastAsia"/>
                <w:sz w:val="20"/>
                <w:szCs w:val="20"/>
                <w:lang w:val="en-US" w:eastAsia="zh-CN"/>
              </w:rPr>
              <w:t>（10分）</w:t>
            </w:r>
          </w:p>
        </w:tc>
        <w:tc>
          <w:tcPr>
            <w:tcW w:w="7047" w:type="dxa"/>
            <w:vAlign w:val="top"/>
          </w:tcPr>
          <w:p w14:paraId="60D527ED">
            <w:pPr>
              <w:pStyle w:val="6"/>
              <w:spacing w:before="65" w:line="252" w:lineRule="auto"/>
              <w:ind w:left="119" w:right="104"/>
              <w:jc w:val="both"/>
              <w:rPr>
                <w:sz w:val="20"/>
                <w:szCs w:val="20"/>
              </w:rPr>
            </w:pPr>
            <w:r>
              <w:rPr>
                <w:rFonts w:hint="eastAsia"/>
                <w:sz w:val="20"/>
                <w:szCs w:val="20"/>
                <w:lang w:val="en-US" w:eastAsia="zh-CN"/>
              </w:rPr>
              <w:t xml:space="preserve">突发事件应急处理、故障处理的应急措施及方案最完善，得10分； </w:t>
            </w:r>
          </w:p>
          <w:p w14:paraId="213B06BE">
            <w:pPr>
              <w:pStyle w:val="6"/>
              <w:spacing w:before="65" w:line="252" w:lineRule="auto"/>
              <w:ind w:left="119" w:right="104"/>
              <w:jc w:val="both"/>
              <w:rPr>
                <w:sz w:val="20"/>
                <w:szCs w:val="20"/>
              </w:rPr>
            </w:pPr>
            <w:r>
              <w:rPr>
                <w:rFonts w:hint="eastAsia"/>
                <w:sz w:val="20"/>
                <w:szCs w:val="20"/>
                <w:lang w:val="en-US" w:eastAsia="zh-CN"/>
              </w:rPr>
              <w:t>突发事件应急处理、故障处理的应急措施及方案较好，得7分</w:t>
            </w:r>
          </w:p>
          <w:p w14:paraId="125BF6AF">
            <w:pPr>
              <w:pStyle w:val="6"/>
              <w:spacing w:before="65" w:line="252" w:lineRule="auto"/>
              <w:ind w:left="119" w:right="104"/>
              <w:jc w:val="both"/>
              <w:rPr>
                <w:rFonts w:hint="eastAsia"/>
                <w:sz w:val="20"/>
                <w:szCs w:val="20"/>
                <w:lang w:val="en-US" w:eastAsia="zh-CN"/>
              </w:rPr>
            </w:pPr>
            <w:r>
              <w:rPr>
                <w:rFonts w:hint="eastAsia"/>
                <w:sz w:val="20"/>
                <w:szCs w:val="20"/>
                <w:lang w:val="en-US" w:eastAsia="zh-CN"/>
              </w:rPr>
              <w:t>突发事件应急处理、故障处理的应急措施及方案一般，得4分；</w:t>
            </w:r>
          </w:p>
          <w:p w14:paraId="5B32D226">
            <w:pPr>
              <w:pStyle w:val="6"/>
              <w:spacing w:before="65" w:line="252" w:lineRule="auto"/>
              <w:ind w:left="119" w:right="104"/>
              <w:jc w:val="both"/>
              <w:rPr>
                <w:sz w:val="20"/>
                <w:szCs w:val="20"/>
              </w:rPr>
            </w:pPr>
            <w:r>
              <w:rPr>
                <w:rFonts w:hint="eastAsia"/>
                <w:sz w:val="20"/>
                <w:szCs w:val="20"/>
                <w:lang w:val="en-US" w:eastAsia="zh-CN"/>
              </w:rPr>
              <w:t>不提供不得分。</w:t>
            </w:r>
          </w:p>
        </w:tc>
        <w:tc>
          <w:tcPr>
            <w:tcW w:w="916" w:type="dxa"/>
            <w:vAlign w:val="center"/>
          </w:tcPr>
          <w:p w14:paraId="3E9B798A">
            <w:pPr>
              <w:pStyle w:val="6"/>
              <w:spacing w:before="65" w:line="271" w:lineRule="exact"/>
              <w:jc w:val="center"/>
              <w:rPr>
                <w:rFonts w:hint="default" w:eastAsia="仿宋"/>
                <w:sz w:val="20"/>
                <w:szCs w:val="20"/>
                <w:lang w:val="en-US" w:eastAsia="zh-CN"/>
              </w:rPr>
            </w:pPr>
            <w:r>
              <w:rPr>
                <w:rFonts w:hint="eastAsia"/>
                <w:sz w:val="20"/>
                <w:szCs w:val="20"/>
                <w:lang w:val="en-US" w:eastAsia="zh-CN"/>
              </w:rPr>
              <w:t>0-10</w:t>
            </w:r>
          </w:p>
        </w:tc>
      </w:tr>
    </w:tbl>
    <w:p w14:paraId="0EBBFA0C">
      <w:pPr>
        <w:pStyle w:val="2"/>
        <w:spacing w:line="247" w:lineRule="auto"/>
      </w:pPr>
    </w:p>
    <w:p w14:paraId="0612C2DC">
      <w:pPr>
        <w:pStyle w:val="2"/>
        <w:spacing w:line="247" w:lineRule="auto"/>
      </w:pPr>
    </w:p>
    <w:p w14:paraId="33A9BCA4">
      <w:pPr>
        <w:spacing w:before="91" w:line="359" w:lineRule="auto"/>
        <w:ind w:left="132" w:right="46" w:firstLine="561"/>
        <w:jc w:val="both"/>
        <w:rPr>
          <w:rFonts w:ascii="仿宋" w:hAnsi="仿宋" w:eastAsia="仿宋" w:cs="仿宋"/>
          <w:sz w:val="28"/>
          <w:szCs w:val="28"/>
        </w:rPr>
      </w:pPr>
      <w:r>
        <w:rPr>
          <w:rFonts w:ascii="仿宋" w:hAnsi="仿宋" w:eastAsia="仿宋" w:cs="仿宋"/>
          <w:spacing w:val="-2"/>
          <w:sz w:val="28"/>
          <w:szCs w:val="28"/>
        </w:rPr>
        <w:t>提示评委：1、评委应在认真理解本招标文件有关情况后，做出自己负责的按</w:t>
      </w:r>
      <w:r>
        <w:rPr>
          <w:rFonts w:ascii="仿宋" w:hAnsi="仿宋" w:eastAsia="仿宋" w:cs="仿宋"/>
          <w:spacing w:val="2"/>
          <w:sz w:val="28"/>
          <w:szCs w:val="28"/>
        </w:rPr>
        <w:t>上述内容对投标人进行评审。2、评分分值精确到小数点后两位数。3、投标文件</w:t>
      </w:r>
      <w:r>
        <w:rPr>
          <w:rFonts w:ascii="仿宋" w:hAnsi="仿宋" w:eastAsia="仿宋" w:cs="仿宋"/>
          <w:spacing w:val="-2"/>
          <w:sz w:val="28"/>
          <w:szCs w:val="28"/>
        </w:rPr>
        <w:t>与招标文件有重大偏差时，评委在评审时需写明原因。4、以上打分项目中相关资</w:t>
      </w:r>
      <w:r>
        <w:rPr>
          <w:rFonts w:ascii="仿宋" w:hAnsi="仿宋" w:eastAsia="仿宋" w:cs="仿宋"/>
          <w:spacing w:val="-1"/>
          <w:sz w:val="28"/>
          <w:szCs w:val="28"/>
        </w:rPr>
        <w:t>质、从业人员以及业绩等必须提供相关的证明文件。</w:t>
      </w:r>
    </w:p>
    <w:p w14:paraId="711BAC79">
      <w:pPr>
        <w:spacing w:line="359" w:lineRule="auto"/>
        <w:rPr>
          <w:rFonts w:ascii="仿宋" w:hAnsi="仿宋" w:eastAsia="仿宋" w:cs="仿宋"/>
          <w:sz w:val="28"/>
          <w:szCs w:val="28"/>
        </w:rPr>
        <w:sectPr>
          <w:footerReference r:id="rId13" w:type="default"/>
          <w:pgSz w:w="11907" w:h="16840"/>
          <w:pgMar w:top="400" w:right="659" w:bottom="1396" w:left="1191" w:header="0" w:footer="1233" w:gutter="0"/>
          <w:cols w:space="720" w:num="1"/>
        </w:sectPr>
      </w:pPr>
    </w:p>
    <w:p w14:paraId="355E7055">
      <w:pPr>
        <w:pStyle w:val="2"/>
        <w:spacing w:line="318" w:lineRule="auto"/>
      </w:pPr>
    </w:p>
    <w:p w14:paraId="04DD5423">
      <w:pPr>
        <w:pStyle w:val="2"/>
        <w:spacing w:line="319" w:lineRule="auto"/>
      </w:pPr>
    </w:p>
    <w:p w14:paraId="25521DAC">
      <w:pPr>
        <w:pStyle w:val="2"/>
        <w:spacing w:line="319" w:lineRule="auto"/>
      </w:pPr>
    </w:p>
    <w:p w14:paraId="06228BFC">
      <w:pPr>
        <w:spacing w:before="91" w:line="221" w:lineRule="auto"/>
        <w:ind w:left="1"/>
        <w:rPr>
          <w:rFonts w:ascii="仿宋" w:hAnsi="仿宋" w:eastAsia="仿宋" w:cs="仿宋"/>
          <w:sz w:val="28"/>
          <w:szCs w:val="28"/>
        </w:rPr>
      </w:pPr>
      <w:r>
        <w:rPr>
          <w:rFonts w:ascii="仿宋" w:hAnsi="仿宋" w:eastAsia="仿宋" w:cs="仿宋"/>
          <w:b/>
          <w:bCs/>
          <w:spacing w:val="-3"/>
          <w:sz w:val="28"/>
          <w:szCs w:val="28"/>
        </w:rPr>
        <w:t>6、政策性加分的相关说明：</w:t>
      </w:r>
    </w:p>
    <w:p w14:paraId="07EC01DB">
      <w:pPr>
        <w:spacing w:before="208" w:line="224" w:lineRule="auto"/>
        <w:ind w:left="581"/>
        <w:rPr>
          <w:rFonts w:ascii="仿宋" w:hAnsi="仿宋" w:eastAsia="仿宋" w:cs="仿宋"/>
          <w:sz w:val="28"/>
          <w:szCs w:val="28"/>
        </w:rPr>
      </w:pPr>
      <w:r>
        <w:rPr>
          <w:rFonts w:ascii="仿宋" w:hAnsi="仿宋" w:eastAsia="仿宋" w:cs="仿宋"/>
          <w:spacing w:val="-4"/>
          <w:sz w:val="28"/>
          <w:szCs w:val="28"/>
        </w:rPr>
        <w:t>1、关于小微企业：</w:t>
      </w:r>
    </w:p>
    <w:p w14:paraId="0FE80D28">
      <w:pPr>
        <w:spacing w:before="208" w:line="358" w:lineRule="auto"/>
        <w:ind w:left="19" w:right="1" w:firstLine="561"/>
        <w:rPr>
          <w:rFonts w:ascii="仿宋" w:hAnsi="仿宋" w:eastAsia="仿宋" w:cs="仿宋"/>
          <w:sz w:val="28"/>
          <w:szCs w:val="28"/>
        </w:rPr>
      </w:pPr>
      <w:r>
        <w:rPr>
          <w:rFonts w:ascii="仿宋" w:hAnsi="仿宋" w:eastAsia="仿宋" w:cs="仿宋"/>
          <w:spacing w:val="-16"/>
          <w:sz w:val="28"/>
          <w:szCs w:val="28"/>
        </w:rPr>
        <w:t>1.1按&lt;关于印发《政府采购促进中小企业发展暂行办法》的通知&gt;（财库〔2011〕</w:t>
      </w:r>
      <w:r>
        <w:rPr>
          <w:rFonts w:ascii="仿宋" w:hAnsi="仿宋" w:eastAsia="仿宋" w:cs="仿宋"/>
          <w:spacing w:val="-3"/>
          <w:sz w:val="28"/>
          <w:szCs w:val="28"/>
        </w:rPr>
        <w:t>181号）之规定，中小企业的标准为：</w:t>
      </w:r>
    </w:p>
    <w:p w14:paraId="33F14B4C">
      <w:pPr>
        <w:spacing w:before="1" w:line="290" w:lineRule="auto"/>
        <w:ind w:left="8" w:right="93" w:firstLine="572"/>
        <w:rPr>
          <w:rFonts w:ascii="仿宋" w:hAnsi="仿宋" w:eastAsia="仿宋" w:cs="仿宋"/>
          <w:sz w:val="28"/>
          <w:szCs w:val="28"/>
        </w:rPr>
      </w:pPr>
      <w:r>
        <w:rPr>
          <w:rFonts w:ascii="仿宋" w:hAnsi="仿宋" w:eastAsia="仿宋" w:cs="仿宋"/>
          <w:spacing w:val="-5"/>
          <w:sz w:val="28"/>
          <w:szCs w:val="28"/>
        </w:rPr>
        <w:t>1.1.1提供本企业制造的货物、承担的工程或者服务，或者提供其他中小企业</w:t>
      </w:r>
      <w:r>
        <w:rPr>
          <w:rFonts w:ascii="仿宋" w:hAnsi="仿宋" w:eastAsia="仿宋" w:cs="仿宋"/>
          <w:spacing w:val="-1"/>
          <w:sz w:val="28"/>
          <w:szCs w:val="28"/>
        </w:rPr>
        <w:t>制造的货物，不包括提供或使用大型企业注册商标的货物。</w:t>
      </w:r>
    </w:p>
    <w:p w14:paraId="0FAFF3BA">
      <w:pPr>
        <w:spacing w:before="210" w:line="314" w:lineRule="auto"/>
        <w:ind w:left="4" w:right="1" w:firstLine="576"/>
        <w:rPr>
          <w:rFonts w:ascii="仿宋" w:hAnsi="仿宋" w:eastAsia="仿宋" w:cs="仿宋"/>
          <w:sz w:val="28"/>
          <w:szCs w:val="28"/>
        </w:rPr>
      </w:pPr>
      <w:r>
        <w:rPr>
          <w:rFonts w:ascii="仿宋" w:hAnsi="仿宋" w:eastAsia="仿宋" w:cs="仿宋"/>
          <w:spacing w:val="3"/>
          <w:sz w:val="28"/>
          <w:szCs w:val="28"/>
        </w:rPr>
        <w:t>1.1.2本规定所称中小企业划分标准，是指国务院有关部门根据企业从业人</w:t>
      </w:r>
      <w:r>
        <w:rPr>
          <w:rFonts w:ascii="仿宋" w:hAnsi="仿宋" w:eastAsia="仿宋" w:cs="仿宋"/>
          <w:spacing w:val="-3"/>
          <w:sz w:val="28"/>
          <w:szCs w:val="28"/>
        </w:rPr>
        <w:t>员、营业收入、资产总额等指标制定的中小企业划型标准（工信部联企业〔2011〕</w:t>
      </w:r>
      <w:r>
        <w:rPr>
          <w:rFonts w:ascii="仿宋" w:hAnsi="仿宋" w:eastAsia="仿宋" w:cs="仿宋"/>
          <w:spacing w:val="-7"/>
          <w:sz w:val="28"/>
          <w:szCs w:val="28"/>
        </w:rPr>
        <w:t>300号）。</w:t>
      </w:r>
    </w:p>
    <w:p w14:paraId="35027D9D">
      <w:pPr>
        <w:spacing w:before="205" w:line="290" w:lineRule="auto"/>
        <w:ind w:left="6" w:firstLine="574"/>
        <w:rPr>
          <w:rFonts w:ascii="仿宋" w:hAnsi="仿宋" w:eastAsia="仿宋" w:cs="仿宋"/>
          <w:sz w:val="28"/>
          <w:szCs w:val="28"/>
        </w:rPr>
      </w:pPr>
      <w:r>
        <w:rPr>
          <w:rFonts w:ascii="仿宋" w:hAnsi="仿宋" w:eastAsia="仿宋" w:cs="仿宋"/>
          <w:spacing w:val="-9"/>
          <w:sz w:val="28"/>
          <w:szCs w:val="28"/>
        </w:rPr>
        <w:t>1.1.3小型、微型企业提供有中型企业制造</w:t>
      </w:r>
      <w:r>
        <w:rPr>
          <w:rFonts w:ascii="仿宋" w:hAnsi="仿宋" w:eastAsia="仿宋" w:cs="仿宋"/>
          <w:spacing w:val="-10"/>
          <w:sz w:val="28"/>
          <w:szCs w:val="28"/>
        </w:rPr>
        <w:t>的货物的，视同为中型企业；小型、</w:t>
      </w:r>
      <w:r>
        <w:rPr>
          <w:rFonts w:ascii="仿宋" w:hAnsi="仿宋" w:eastAsia="仿宋" w:cs="仿宋"/>
          <w:spacing w:val="-1"/>
          <w:sz w:val="28"/>
          <w:szCs w:val="28"/>
        </w:rPr>
        <w:t>微型、中型企业提供有大型企业制造的货物的，视同为大型企业。</w:t>
      </w:r>
    </w:p>
    <w:p w14:paraId="1CF18FDD">
      <w:pPr>
        <w:spacing w:before="208" w:line="223" w:lineRule="auto"/>
        <w:ind w:left="581"/>
        <w:rPr>
          <w:rFonts w:ascii="仿宋" w:hAnsi="仿宋" w:eastAsia="仿宋" w:cs="仿宋"/>
          <w:sz w:val="28"/>
          <w:szCs w:val="28"/>
        </w:rPr>
      </w:pPr>
      <w:r>
        <w:rPr>
          <w:rFonts w:ascii="仿宋" w:hAnsi="仿宋" w:eastAsia="仿宋" w:cs="仿宋"/>
          <w:spacing w:val="-6"/>
          <w:sz w:val="28"/>
          <w:szCs w:val="28"/>
        </w:rPr>
        <w:t>1.2具体加分说明：</w:t>
      </w:r>
    </w:p>
    <w:p w14:paraId="1DFD0BB7">
      <w:pPr>
        <w:spacing w:before="206" w:line="221" w:lineRule="auto"/>
        <w:ind w:left="5"/>
        <w:outlineLvl w:val="2"/>
        <w:rPr>
          <w:rFonts w:ascii="仿宋" w:hAnsi="仿宋" w:eastAsia="仿宋" w:cs="仿宋"/>
          <w:sz w:val="28"/>
          <w:szCs w:val="28"/>
        </w:rPr>
      </w:pPr>
      <w:r>
        <w:rPr>
          <w:rFonts w:ascii="仿宋" w:hAnsi="仿宋" w:eastAsia="仿宋" w:cs="仿宋"/>
          <w:b/>
          <w:bCs/>
          <w:spacing w:val="-3"/>
          <w:sz w:val="28"/>
          <w:szCs w:val="28"/>
        </w:rPr>
        <w:t>7、终止竞争性磋商采购活动的条款</w:t>
      </w:r>
    </w:p>
    <w:p w14:paraId="5E6B9070">
      <w:pPr>
        <w:spacing w:before="210" w:line="359" w:lineRule="auto"/>
        <w:ind w:left="13" w:right="94" w:firstLine="584"/>
        <w:rPr>
          <w:rFonts w:ascii="仿宋" w:hAnsi="仿宋" w:eastAsia="仿宋" w:cs="仿宋"/>
          <w:sz w:val="28"/>
          <w:szCs w:val="28"/>
        </w:rPr>
      </w:pPr>
      <w:r>
        <w:rPr>
          <w:rFonts w:ascii="仿宋" w:hAnsi="仿宋" w:eastAsia="仿宋" w:cs="仿宋"/>
          <w:spacing w:val="1"/>
          <w:sz w:val="28"/>
          <w:szCs w:val="28"/>
        </w:rPr>
        <w:t>出现下列情形之一的，将终止竞争性磋商采购活动，发布项目终止</w:t>
      </w:r>
      <w:r>
        <w:rPr>
          <w:rFonts w:ascii="仿宋" w:hAnsi="仿宋" w:eastAsia="仿宋" w:cs="仿宋"/>
          <w:spacing w:val="-2"/>
          <w:sz w:val="28"/>
          <w:szCs w:val="28"/>
        </w:rPr>
        <w:t>公告并说明原因，重新开展采购活动：</w:t>
      </w:r>
    </w:p>
    <w:p w14:paraId="4E7D6F14">
      <w:pPr>
        <w:spacing w:before="1" w:line="221" w:lineRule="auto"/>
        <w:ind w:left="567"/>
        <w:rPr>
          <w:rFonts w:ascii="仿宋" w:hAnsi="仿宋" w:eastAsia="仿宋" w:cs="仿宋"/>
          <w:sz w:val="28"/>
          <w:szCs w:val="28"/>
        </w:rPr>
      </w:pPr>
      <w:r>
        <w:rPr>
          <w:rFonts w:ascii="仿宋" w:hAnsi="仿宋" w:eastAsia="仿宋" w:cs="仿宋"/>
          <w:spacing w:val="-2"/>
          <w:sz w:val="28"/>
          <w:szCs w:val="28"/>
        </w:rPr>
        <w:t>7.1因情况变化，不再符合规定的竞争性磋商采购方式适用情形</w:t>
      </w:r>
      <w:r>
        <w:rPr>
          <w:rFonts w:ascii="仿宋" w:hAnsi="仿宋" w:eastAsia="仿宋" w:cs="仿宋"/>
          <w:spacing w:val="-3"/>
          <w:sz w:val="28"/>
          <w:szCs w:val="28"/>
        </w:rPr>
        <w:t>的；</w:t>
      </w:r>
    </w:p>
    <w:p w14:paraId="32B58A36">
      <w:pPr>
        <w:spacing w:before="209" w:line="222" w:lineRule="auto"/>
        <w:ind w:left="567"/>
        <w:rPr>
          <w:rFonts w:ascii="仿宋" w:hAnsi="仿宋" w:eastAsia="仿宋" w:cs="仿宋"/>
          <w:sz w:val="28"/>
          <w:szCs w:val="28"/>
        </w:rPr>
      </w:pPr>
      <w:r>
        <w:rPr>
          <w:rFonts w:ascii="仿宋" w:hAnsi="仿宋" w:eastAsia="仿宋" w:cs="仿宋"/>
          <w:spacing w:val="-3"/>
          <w:sz w:val="28"/>
          <w:szCs w:val="28"/>
        </w:rPr>
        <w:t>7.2出现影响采购公正的违法、违规行为的；</w:t>
      </w:r>
    </w:p>
    <w:p w14:paraId="3A9D1282">
      <w:pPr>
        <w:spacing w:before="209" w:line="220" w:lineRule="auto"/>
        <w:ind w:left="567"/>
        <w:rPr>
          <w:rFonts w:ascii="仿宋" w:hAnsi="仿宋" w:eastAsia="仿宋" w:cs="仿宋"/>
          <w:sz w:val="28"/>
          <w:szCs w:val="28"/>
        </w:rPr>
      </w:pPr>
      <w:r>
        <w:rPr>
          <w:rFonts w:ascii="仿宋" w:hAnsi="仿宋" w:eastAsia="仿宋" w:cs="仿宋"/>
          <w:spacing w:val="1"/>
          <w:sz w:val="28"/>
          <w:szCs w:val="28"/>
        </w:rPr>
        <w:t>7.3在采购过程中符合要求的供应商不足3家的。</w:t>
      </w:r>
    </w:p>
    <w:p w14:paraId="14D29B2E">
      <w:pPr>
        <w:spacing w:before="211" w:line="223" w:lineRule="auto"/>
        <w:outlineLvl w:val="2"/>
        <w:rPr>
          <w:rFonts w:ascii="仿宋" w:hAnsi="仿宋" w:eastAsia="仿宋" w:cs="仿宋"/>
          <w:sz w:val="28"/>
          <w:szCs w:val="28"/>
        </w:rPr>
      </w:pPr>
      <w:r>
        <w:rPr>
          <w:rFonts w:ascii="仿宋" w:hAnsi="仿宋" w:eastAsia="仿宋" w:cs="仿宋"/>
          <w:b/>
          <w:bCs/>
          <w:spacing w:val="-3"/>
          <w:sz w:val="28"/>
          <w:szCs w:val="28"/>
        </w:rPr>
        <w:t>8、磋商评审的纪律与注意事项</w:t>
      </w:r>
    </w:p>
    <w:p w14:paraId="1658C2E5">
      <w:pPr>
        <w:spacing w:before="205" w:line="359" w:lineRule="auto"/>
        <w:ind w:left="7" w:right="96" w:firstLine="554"/>
        <w:jc w:val="both"/>
        <w:rPr>
          <w:rFonts w:ascii="仿宋" w:hAnsi="仿宋" w:eastAsia="仿宋" w:cs="仿宋"/>
          <w:sz w:val="28"/>
          <w:szCs w:val="28"/>
        </w:rPr>
      </w:pPr>
      <w:r>
        <w:rPr>
          <w:rFonts w:ascii="仿宋" w:hAnsi="仿宋" w:eastAsia="仿宋" w:cs="仿宋"/>
          <w:spacing w:val="2"/>
          <w:sz w:val="28"/>
          <w:szCs w:val="28"/>
        </w:rPr>
        <w:t>8.1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w:t>
      </w:r>
      <w:r>
        <w:rPr>
          <w:rFonts w:ascii="仿宋" w:hAnsi="仿宋" w:eastAsia="仿宋" w:cs="仿宋"/>
          <w:spacing w:val="-1"/>
          <w:sz w:val="28"/>
          <w:szCs w:val="28"/>
        </w:rPr>
        <w:t>不得超出响应文件的范围或者改变响应文件的实质性内容。</w:t>
      </w:r>
    </w:p>
    <w:p w14:paraId="051A6A7B">
      <w:pPr>
        <w:spacing w:before="3" w:line="319" w:lineRule="auto"/>
        <w:ind w:left="7" w:right="94" w:firstLine="560"/>
        <w:rPr>
          <w:rFonts w:ascii="仿宋" w:hAnsi="仿宋" w:eastAsia="仿宋" w:cs="仿宋"/>
          <w:sz w:val="28"/>
          <w:szCs w:val="28"/>
        </w:rPr>
      </w:pPr>
      <w:r>
        <w:rPr>
          <w:rFonts w:ascii="仿宋" w:hAnsi="仿宋" w:eastAsia="仿宋" w:cs="仿宋"/>
          <w:spacing w:val="2"/>
          <w:sz w:val="28"/>
          <w:szCs w:val="28"/>
        </w:rPr>
        <w:t>磋商小组要求供应商澄清、说明或者更正响应文件应当以书面形式作出。供应商的澄清、说明或者更正应当由法定代表人或其授权代表签字或者加盖公章。</w:t>
      </w:r>
      <w:r>
        <w:rPr>
          <w:rFonts w:ascii="仿宋" w:hAnsi="仿宋" w:eastAsia="仿宋" w:cs="仿宋"/>
          <w:spacing w:val="-1"/>
          <w:sz w:val="28"/>
          <w:szCs w:val="28"/>
        </w:rPr>
        <w:t>由授权代表签字的，应当附法定代表人授权书。</w:t>
      </w:r>
    </w:p>
    <w:p w14:paraId="247AACAC">
      <w:pPr>
        <w:spacing w:line="319" w:lineRule="auto"/>
        <w:rPr>
          <w:rFonts w:ascii="仿宋" w:hAnsi="仿宋" w:eastAsia="仿宋" w:cs="仿宋"/>
          <w:sz w:val="28"/>
          <w:szCs w:val="28"/>
        </w:rPr>
        <w:sectPr>
          <w:footerReference r:id="rId14" w:type="default"/>
          <w:pgSz w:w="11907" w:h="16840"/>
          <w:pgMar w:top="400" w:right="612" w:bottom="1396" w:left="1314" w:header="0" w:footer="1233" w:gutter="0"/>
          <w:cols w:space="720" w:num="1"/>
        </w:sectPr>
      </w:pPr>
    </w:p>
    <w:p w14:paraId="4165B033">
      <w:pPr>
        <w:pStyle w:val="2"/>
        <w:spacing w:line="319" w:lineRule="auto"/>
      </w:pPr>
    </w:p>
    <w:p w14:paraId="681B6EA4">
      <w:pPr>
        <w:pStyle w:val="2"/>
        <w:spacing w:line="320" w:lineRule="auto"/>
      </w:pPr>
    </w:p>
    <w:p w14:paraId="5C8C3EAF">
      <w:pPr>
        <w:pStyle w:val="2"/>
        <w:spacing w:line="320" w:lineRule="auto"/>
      </w:pPr>
    </w:p>
    <w:p w14:paraId="36D97EF3">
      <w:pPr>
        <w:spacing w:before="91" w:line="336" w:lineRule="auto"/>
        <w:ind w:left="7" w:firstLine="554"/>
        <w:rPr>
          <w:rFonts w:ascii="仿宋" w:hAnsi="仿宋" w:eastAsia="仿宋" w:cs="仿宋"/>
          <w:sz w:val="28"/>
          <w:szCs w:val="28"/>
        </w:rPr>
      </w:pPr>
      <w:r>
        <w:rPr>
          <w:rFonts w:ascii="仿宋" w:hAnsi="仿宋" w:eastAsia="仿宋" w:cs="仿宋"/>
          <w:spacing w:val="2"/>
          <w:sz w:val="28"/>
          <w:szCs w:val="28"/>
        </w:rPr>
        <w:t>8.2在磋商过程中，磋商小组可以根据磋商文件和磋商情况实质性变动采购</w:t>
      </w:r>
      <w:r>
        <w:rPr>
          <w:rFonts w:ascii="仿宋" w:hAnsi="仿宋" w:eastAsia="仿宋" w:cs="仿宋"/>
          <w:spacing w:val="-3"/>
          <w:sz w:val="28"/>
          <w:szCs w:val="28"/>
        </w:rPr>
        <w:t>需求中的技术、服务要求以及合同草案条款，但不得变动磋商文件中的其他内容。</w:t>
      </w:r>
      <w:r>
        <w:rPr>
          <w:rFonts w:ascii="仿宋" w:hAnsi="仿宋" w:eastAsia="仿宋" w:cs="仿宋"/>
          <w:spacing w:val="2"/>
          <w:sz w:val="28"/>
          <w:szCs w:val="28"/>
        </w:rPr>
        <w:t>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w:t>
      </w:r>
      <w:r>
        <w:rPr>
          <w:rFonts w:ascii="仿宋" w:hAnsi="仿宋" w:eastAsia="仿宋" w:cs="仿宋"/>
          <w:spacing w:val="-5"/>
          <w:sz w:val="28"/>
          <w:szCs w:val="28"/>
        </w:rPr>
        <w:t>盖公章。</w:t>
      </w:r>
    </w:p>
    <w:p w14:paraId="394C7711">
      <w:pPr>
        <w:spacing w:before="207" w:line="290" w:lineRule="auto"/>
        <w:ind w:left="36" w:right="104" w:firstLine="525"/>
        <w:rPr>
          <w:rFonts w:ascii="仿宋" w:hAnsi="仿宋" w:eastAsia="仿宋" w:cs="仿宋"/>
          <w:sz w:val="28"/>
          <w:szCs w:val="28"/>
        </w:rPr>
      </w:pPr>
      <w:r>
        <w:rPr>
          <w:rFonts w:ascii="仿宋" w:hAnsi="仿宋" w:eastAsia="仿宋" w:cs="仿宋"/>
          <w:spacing w:val="1"/>
          <w:sz w:val="28"/>
          <w:szCs w:val="28"/>
        </w:rPr>
        <w:t>8.3已提交响应文件的供应商，在提交最后报价之前，可</w:t>
      </w:r>
      <w:r>
        <w:rPr>
          <w:rFonts w:ascii="仿宋" w:hAnsi="仿宋" w:eastAsia="仿宋" w:cs="仿宋"/>
          <w:sz w:val="28"/>
          <w:szCs w:val="28"/>
        </w:rPr>
        <w:t>以根据磋商情况退</w:t>
      </w:r>
      <w:r>
        <w:rPr>
          <w:rFonts w:ascii="仿宋" w:hAnsi="仿宋" w:eastAsia="仿宋" w:cs="仿宋"/>
          <w:spacing w:val="-1"/>
          <w:sz w:val="28"/>
          <w:szCs w:val="28"/>
        </w:rPr>
        <w:t>出磋商。采购人、采购代理机构应当退还退</w:t>
      </w:r>
      <w:r>
        <w:rPr>
          <w:rFonts w:ascii="仿宋" w:hAnsi="仿宋" w:eastAsia="仿宋" w:cs="仿宋"/>
          <w:spacing w:val="-2"/>
          <w:sz w:val="28"/>
          <w:szCs w:val="28"/>
        </w:rPr>
        <w:t>出磋商的供应商的磋商保证金。</w:t>
      </w:r>
    </w:p>
    <w:p w14:paraId="71D533B7">
      <w:pPr>
        <w:spacing w:before="208" w:line="290" w:lineRule="auto"/>
        <w:ind w:left="7" w:right="104" w:firstLine="554"/>
        <w:rPr>
          <w:rFonts w:ascii="仿宋" w:hAnsi="仿宋" w:eastAsia="仿宋" w:cs="仿宋"/>
          <w:sz w:val="28"/>
          <w:szCs w:val="28"/>
        </w:rPr>
      </w:pPr>
      <w:r>
        <w:rPr>
          <w:rFonts w:ascii="仿宋" w:hAnsi="仿宋" w:eastAsia="仿宋" w:cs="仿宋"/>
          <w:spacing w:val="2"/>
          <w:sz w:val="28"/>
          <w:szCs w:val="28"/>
        </w:rPr>
        <w:t>8.4磋商双方可以就谈判项目所涉价格、服务等进行实质性谈判，但磋商的</w:t>
      </w:r>
      <w:r>
        <w:rPr>
          <w:rFonts w:ascii="仿宋" w:hAnsi="仿宋" w:eastAsia="仿宋" w:cs="仿宋"/>
          <w:spacing w:val="-1"/>
          <w:sz w:val="28"/>
          <w:szCs w:val="28"/>
        </w:rPr>
        <w:t>任何一方不得透露与磋商有关的其他供应商的资料、价格和其他信息。</w:t>
      </w:r>
    </w:p>
    <w:p w14:paraId="74B703D0">
      <w:pPr>
        <w:spacing w:before="210" w:line="220" w:lineRule="auto"/>
        <w:ind w:left="561"/>
        <w:rPr>
          <w:rFonts w:ascii="仿宋" w:hAnsi="仿宋" w:eastAsia="仿宋" w:cs="仿宋"/>
          <w:sz w:val="28"/>
          <w:szCs w:val="28"/>
        </w:rPr>
      </w:pPr>
      <w:r>
        <w:rPr>
          <w:rFonts w:ascii="仿宋" w:hAnsi="仿宋" w:eastAsia="仿宋" w:cs="仿宋"/>
          <w:spacing w:val="-1"/>
          <w:sz w:val="28"/>
          <w:szCs w:val="28"/>
        </w:rPr>
        <w:t>8.5磋商结果由磋商小组成员在磋商记录上签字。</w:t>
      </w:r>
    </w:p>
    <w:p w14:paraId="72FE745E">
      <w:pPr>
        <w:spacing w:before="211" w:line="224" w:lineRule="auto"/>
        <w:outlineLvl w:val="2"/>
        <w:rPr>
          <w:rFonts w:ascii="仿宋" w:hAnsi="仿宋" w:eastAsia="仿宋" w:cs="仿宋"/>
          <w:sz w:val="28"/>
          <w:szCs w:val="28"/>
        </w:rPr>
      </w:pPr>
      <w:r>
        <w:rPr>
          <w:rFonts w:ascii="仿宋" w:hAnsi="仿宋" w:eastAsia="仿宋" w:cs="仿宋"/>
          <w:b/>
          <w:bCs/>
          <w:spacing w:val="-5"/>
          <w:sz w:val="28"/>
          <w:szCs w:val="28"/>
        </w:rPr>
        <w:t>9、成交</w:t>
      </w:r>
    </w:p>
    <w:p w14:paraId="44C0747C">
      <w:pPr>
        <w:spacing w:before="205" w:line="359" w:lineRule="auto"/>
        <w:ind w:left="8" w:right="103" w:firstLine="559"/>
        <w:rPr>
          <w:rFonts w:ascii="仿宋" w:hAnsi="仿宋" w:eastAsia="仿宋" w:cs="仿宋"/>
          <w:sz w:val="28"/>
          <w:szCs w:val="28"/>
        </w:rPr>
      </w:pPr>
      <w:r>
        <w:rPr>
          <w:rFonts w:ascii="仿宋" w:hAnsi="仿宋" w:eastAsia="仿宋" w:cs="仿宋"/>
          <w:sz w:val="28"/>
          <w:szCs w:val="28"/>
        </w:rPr>
        <w:t>磋商小组按照评审报告提出的排序供应商确定中标供应商，中标候选人第一</w:t>
      </w:r>
      <w:r>
        <w:rPr>
          <w:rFonts w:ascii="仿宋" w:hAnsi="仿宋" w:eastAsia="仿宋" w:cs="仿宋"/>
          <w:spacing w:val="-3"/>
          <w:sz w:val="28"/>
          <w:szCs w:val="28"/>
        </w:rPr>
        <w:t>名为中标供应商。</w:t>
      </w:r>
    </w:p>
    <w:p w14:paraId="15246795">
      <w:pPr>
        <w:spacing w:before="1" w:line="359" w:lineRule="auto"/>
        <w:ind w:left="19" w:right="104" w:firstLine="585"/>
        <w:jc w:val="both"/>
        <w:rPr>
          <w:rFonts w:ascii="仿宋" w:hAnsi="仿宋" w:eastAsia="仿宋" w:cs="仿宋"/>
          <w:sz w:val="28"/>
          <w:szCs w:val="28"/>
        </w:rPr>
      </w:pPr>
      <w:r>
        <w:rPr>
          <w:rFonts w:ascii="仿宋" w:hAnsi="仿宋" w:eastAsia="仿宋" w:cs="仿宋"/>
          <w:spacing w:val="1"/>
          <w:sz w:val="28"/>
          <w:szCs w:val="28"/>
        </w:rPr>
        <w:t>中标供应商在履约过程中不能满足采购单位实际需求，服务不达标、提供项</w:t>
      </w:r>
      <w:r>
        <w:rPr>
          <w:rFonts w:ascii="仿宋" w:hAnsi="仿宋" w:eastAsia="仿宋" w:cs="仿宋"/>
          <w:spacing w:val="2"/>
          <w:sz w:val="28"/>
          <w:szCs w:val="28"/>
        </w:rPr>
        <w:t>目结果低劣，以次充好或服务不到位，一经发现采购单位可按评</w:t>
      </w:r>
      <w:r>
        <w:rPr>
          <w:rFonts w:ascii="仿宋" w:hAnsi="仿宋" w:eastAsia="仿宋" w:cs="仿宋"/>
          <w:spacing w:val="1"/>
          <w:sz w:val="28"/>
          <w:szCs w:val="28"/>
        </w:rPr>
        <w:t>标排名顺序选择</w:t>
      </w:r>
      <w:r>
        <w:rPr>
          <w:rFonts w:ascii="仿宋" w:hAnsi="仿宋" w:eastAsia="仿宋" w:cs="仿宋"/>
          <w:spacing w:val="-3"/>
          <w:sz w:val="28"/>
          <w:szCs w:val="28"/>
        </w:rPr>
        <w:t>第二中标候选人提供服务。</w:t>
      </w:r>
    </w:p>
    <w:p w14:paraId="02C99FC1">
      <w:pPr>
        <w:spacing w:before="1" w:line="359" w:lineRule="auto"/>
        <w:ind w:left="9" w:right="101" w:firstLine="563"/>
        <w:jc w:val="both"/>
        <w:rPr>
          <w:rFonts w:ascii="仿宋" w:hAnsi="仿宋" w:eastAsia="仿宋" w:cs="仿宋"/>
          <w:sz w:val="28"/>
          <w:szCs w:val="28"/>
        </w:rPr>
      </w:pPr>
      <w:r>
        <w:rPr>
          <w:rFonts w:ascii="仿宋" w:hAnsi="仿宋" w:eastAsia="仿宋" w:cs="仿宋"/>
          <w:spacing w:val="2"/>
          <w:sz w:val="28"/>
          <w:szCs w:val="28"/>
        </w:rPr>
        <w:t>成交供应商拒绝签订政府采购合同的，采购人可以按照上述规定的原则确定其他供应商作为成交供应商并签订政府采购合同，也可以重新开展采购活动。拒</w:t>
      </w:r>
      <w:r>
        <w:rPr>
          <w:rFonts w:ascii="仿宋" w:hAnsi="仿宋" w:eastAsia="仿宋" w:cs="仿宋"/>
          <w:spacing w:val="-1"/>
          <w:sz w:val="28"/>
          <w:szCs w:val="28"/>
        </w:rPr>
        <w:t>绝签订政府采购合同的成交供应商不得参加对该项目重新开展的采购活动。</w:t>
      </w:r>
    </w:p>
    <w:p w14:paraId="17EA1E59">
      <w:pPr>
        <w:spacing w:before="2" w:line="222" w:lineRule="auto"/>
        <w:ind w:left="19"/>
        <w:outlineLvl w:val="2"/>
        <w:rPr>
          <w:rFonts w:ascii="仿宋" w:hAnsi="仿宋" w:eastAsia="仿宋" w:cs="仿宋"/>
          <w:sz w:val="28"/>
          <w:szCs w:val="28"/>
        </w:rPr>
      </w:pPr>
      <w:r>
        <w:rPr>
          <w:rFonts w:ascii="仿宋" w:hAnsi="仿宋" w:eastAsia="仿宋" w:cs="仿宋"/>
          <w:b/>
          <w:bCs/>
          <w:spacing w:val="-4"/>
          <w:sz w:val="28"/>
          <w:szCs w:val="28"/>
        </w:rPr>
        <w:t>10、供应商需要注意的其它事项</w:t>
      </w:r>
    </w:p>
    <w:p w14:paraId="13E50CC4">
      <w:pPr>
        <w:spacing w:before="210" w:line="292" w:lineRule="auto"/>
        <w:ind w:left="9" w:right="101" w:firstLine="571"/>
        <w:rPr>
          <w:rFonts w:ascii="仿宋" w:hAnsi="仿宋" w:eastAsia="仿宋" w:cs="仿宋"/>
          <w:sz w:val="28"/>
          <w:szCs w:val="28"/>
        </w:rPr>
      </w:pPr>
      <w:r>
        <w:rPr>
          <w:rFonts w:ascii="仿宋" w:hAnsi="仿宋" w:eastAsia="仿宋" w:cs="仿宋"/>
          <w:spacing w:val="-2"/>
          <w:sz w:val="28"/>
          <w:szCs w:val="28"/>
        </w:rPr>
        <w:t>10.</w:t>
      </w:r>
      <w:r>
        <w:rPr>
          <w:rFonts w:hint="eastAsia" w:ascii="仿宋" w:hAnsi="仿宋" w:eastAsia="仿宋" w:cs="仿宋"/>
          <w:spacing w:val="-2"/>
          <w:sz w:val="28"/>
          <w:szCs w:val="28"/>
          <w:lang w:val="en-US" w:eastAsia="zh-CN"/>
        </w:rPr>
        <w:t>1</w:t>
      </w:r>
      <w:r>
        <w:rPr>
          <w:rFonts w:ascii="仿宋" w:hAnsi="仿宋" w:eastAsia="仿宋" w:cs="仿宋"/>
          <w:spacing w:val="-2"/>
          <w:sz w:val="28"/>
          <w:szCs w:val="28"/>
        </w:rPr>
        <w:t>供应商应遵守有关法律、法规，不得采取不正当的竞争手段，</w:t>
      </w:r>
      <w:r>
        <w:rPr>
          <w:rFonts w:ascii="仿宋" w:hAnsi="仿宋" w:eastAsia="仿宋" w:cs="仿宋"/>
          <w:spacing w:val="-3"/>
          <w:sz w:val="28"/>
          <w:szCs w:val="28"/>
        </w:rPr>
        <w:t>否则，其后果由供应商自负。</w:t>
      </w:r>
    </w:p>
    <w:p w14:paraId="48EC5BD8">
      <w:pPr>
        <w:spacing w:line="292" w:lineRule="auto"/>
        <w:rPr>
          <w:rFonts w:ascii="仿宋" w:hAnsi="仿宋" w:eastAsia="仿宋" w:cs="仿宋"/>
          <w:sz w:val="28"/>
          <w:szCs w:val="28"/>
        </w:rPr>
        <w:sectPr>
          <w:footerReference r:id="rId15" w:type="default"/>
          <w:pgSz w:w="11907" w:h="16840"/>
          <w:pgMar w:top="400" w:right="604" w:bottom="1396" w:left="1314" w:header="0" w:footer="1233" w:gutter="0"/>
          <w:cols w:space="720" w:num="1"/>
        </w:sectPr>
      </w:pPr>
    </w:p>
    <w:p w14:paraId="2427B852">
      <w:pPr>
        <w:pStyle w:val="2"/>
        <w:spacing w:line="319" w:lineRule="auto"/>
      </w:pPr>
    </w:p>
    <w:p w14:paraId="24709260">
      <w:pPr>
        <w:pStyle w:val="2"/>
        <w:spacing w:line="319" w:lineRule="auto"/>
      </w:pPr>
    </w:p>
    <w:p w14:paraId="0EEC714D">
      <w:pPr>
        <w:pStyle w:val="2"/>
        <w:spacing w:line="319" w:lineRule="auto"/>
      </w:pPr>
    </w:p>
    <w:p w14:paraId="68333ADE">
      <w:pPr>
        <w:spacing w:before="91" w:line="314" w:lineRule="auto"/>
        <w:ind w:right="2" w:firstLine="573"/>
        <w:rPr>
          <w:rFonts w:ascii="仿宋" w:hAnsi="仿宋" w:eastAsia="仿宋" w:cs="仿宋"/>
          <w:sz w:val="28"/>
          <w:szCs w:val="28"/>
        </w:rPr>
      </w:pPr>
      <w:r>
        <w:rPr>
          <w:rFonts w:ascii="仿宋" w:hAnsi="仿宋" w:eastAsia="仿宋" w:cs="仿宋"/>
          <w:spacing w:val="6"/>
          <w:sz w:val="28"/>
          <w:szCs w:val="28"/>
        </w:rPr>
        <w:t>10.</w:t>
      </w:r>
      <w:r>
        <w:rPr>
          <w:rFonts w:hint="eastAsia" w:ascii="仿宋" w:hAnsi="仿宋" w:eastAsia="仿宋" w:cs="仿宋"/>
          <w:spacing w:val="6"/>
          <w:sz w:val="28"/>
          <w:szCs w:val="28"/>
          <w:lang w:val="en-US" w:eastAsia="zh-CN"/>
        </w:rPr>
        <w:t>2</w:t>
      </w:r>
      <w:r>
        <w:rPr>
          <w:rFonts w:ascii="仿宋" w:hAnsi="仿宋" w:eastAsia="仿宋" w:cs="仿宋"/>
          <w:spacing w:val="6"/>
          <w:sz w:val="28"/>
          <w:szCs w:val="28"/>
        </w:rPr>
        <w:t>在磋商会直至宣布结果之前，供应商不得向磋商评</w:t>
      </w:r>
      <w:r>
        <w:rPr>
          <w:rFonts w:ascii="仿宋" w:hAnsi="仿宋" w:eastAsia="仿宋" w:cs="仿宋"/>
          <w:spacing w:val="5"/>
          <w:sz w:val="28"/>
          <w:szCs w:val="28"/>
        </w:rPr>
        <w:t>审专家询问磋商情</w:t>
      </w:r>
      <w:r>
        <w:rPr>
          <w:rFonts w:ascii="仿宋" w:hAnsi="仿宋" w:eastAsia="仿宋" w:cs="仿宋"/>
          <w:spacing w:val="2"/>
          <w:sz w:val="28"/>
          <w:szCs w:val="28"/>
        </w:rPr>
        <w:t>况，不得进行旨在影响成交结果的活动，否则，其竞争性磋商无效并追究法律责</w:t>
      </w:r>
      <w:r>
        <w:rPr>
          <w:rFonts w:ascii="仿宋" w:hAnsi="仿宋" w:eastAsia="仿宋" w:cs="仿宋"/>
          <w:spacing w:val="-9"/>
          <w:sz w:val="28"/>
          <w:szCs w:val="28"/>
        </w:rPr>
        <w:t>任。</w:t>
      </w:r>
    </w:p>
    <w:p w14:paraId="729AA84E">
      <w:pPr>
        <w:spacing w:before="204" w:line="222" w:lineRule="auto"/>
        <w:ind w:left="574"/>
        <w:rPr>
          <w:rFonts w:ascii="仿宋" w:hAnsi="仿宋" w:eastAsia="仿宋" w:cs="仿宋"/>
          <w:sz w:val="28"/>
          <w:szCs w:val="28"/>
        </w:rPr>
      </w:pPr>
      <w:r>
        <w:rPr>
          <w:rFonts w:ascii="仿宋" w:hAnsi="仿宋" w:eastAsia="仿宋" w:cs="仿宋"/>
          <w:spacing w:val="-1"/>
          <w:sz w:val="28"/>
          <w:szCs w:val="28"/>
        </w:rPr>
        <w:t>10.</w:t>
      </w:r>
      <w:r>
        <w:rPr>
          <w:rFonts w:hint="eastAsia" w:ascii="仿宋" w:hAnsi="仿宋" w:eastAsia="仿宋" w:cs="仿宋"/>
          <w:spacing w:val="-1"/>
          <w:sz w:val="28"/>
          <w:szCs w:val="28"/>
          <w:lang w:val="en-US" w:eastAsia="zh-CN"/>
        </w:rPr>
        <w:t>3</w:t>
      </w:r>
      <w:r>
        <w:rPr>
          <w:rFonts w:ascii="仿宋" w:hAnsi="仿宋" w:eastAsia="仿宋" w:cs="仿宋"/>
          <w:spacing w:val="-1"/>
          <w:sz w:val="28"/>
          <w:szCs w:val="28"/>
        </w:rPr>
        <w:t>本磋商文件的未尽事项，按现行的有关法律、法规及规章执行。</w:t>
      </w:r>
    </w:p>
    <w:p w14:paraId="0B432E5D">
      <w:pPr>
        <w:spacing w:before="205" w:line="224" w:lineRule="auto"/>
        <w:ind w:left="12"/>
        <w:outlineLvl w:val="1"/>
        <w:rPr>
          <w:rFonts w:ascii="仿宋" w:hAnsi="仿宋" w:eastAsia="仿宋" w:cs="仿宋"/>
          <w:sz w:val="28"/>
          <w:szCs w:val="28"/>
        </w:rPr>
      </w:pPr>
      <w:r>
        <w:rPr>
          <w:rFonts w:ascii="仿宋" w:hAnsi="仿宋" w:eastAsia="仿宋" w:cs="仿宋"/>
          <w:b/>
          <w:bCs/>
          <w:spacing w:val="-7"/>
          <w:sz w:val="28"/>
          <w:szCs w:val="28"/>
        </w:rPr>
        <w:t>11、授予合同</w:t>
      </w:r>
    </w:p>
    <w:p w14:paraId="46749A67">
      <w:pPr>
        <w:spacing w:before="206" w:line="224" w:lineRule="auto"/>
        <w:ind w:left="12"/>
        <w:outlineLvl w:val="2"/>
        <w:rPr>
          <w:rFonts w:ascii="仿宋" w:hAnsi="仿宋" w:eastAsia="仿宋" w:cs="仿宋"/>
          <w:sz w:val="28"/>
          <w:szCs w:val="28"/>
        </w:rPr>
      </w:pPr>
      <w:r>
        <w:rPr>
          <w:rFonts w:ascii="仿宋" w:hAnsi="仿宋" w:eastAsia="仿宋" w:cs="仿宋"/>
          <w:b/>
          <w:bCs/>
          <w:spacing w:val="-9"/>
          <w:sz w:val="28"/>
          <w:szCs w:val="28"/>
        </w:rPr>
        <w:t>11.1成交通知</w:t>
      </w:r>
    </w:p>
    <w:p w14:paraId="6DDB7D50">
      <w:pPr>
        <w:spacing w:before="204" w:line="291" w:lineRule="auto"/>
        <w:ind w:left="6" w:firstLine="556"/>
        <w:rPr>
          <w:rFonts w:ascii="仿宋" w:hAnsi="仿宋" w:eastAsia="仿宋" w:cs="仿宋"/>
          <w:sz w:val="28"/>
          <w:szCs w:val="28"/>
        </w:rPr>
      </w:pPr>
      <w:r>
        <w:rPr>
          <w:rFonts w:ascii="仿宋" w:hAnsi="仿宋" w:eastAsia="仿宋" w:cs="仿宋"/>
          <w:spacing w:val="-2"/>
          <w:sz w:val="28"/>
          <w:szCs w:val="28"/>
        </w:rPr>
        <w:t>（1）确定成交供应商后，采购代理机构向供应商发出成交通知书，并将成交</w:t>
      </w:r>
      <w:r>
        <w:rPr>
          <w:rFonts w:ascii="仿宋" w:hAnsi="仿宋" w:eastAsia="仿宋" w:cs="仿宋"/>
          <w:spacing w:val="-4"/>
          <w:sz w:val="28"/>
          <w:szCs w:val="28"/>
        </w:rPr>
        <w:t>结果依法公告。</w:t>
      </w:r>
    </w:p>
    <w:p w14:paraId="00AE70AF">
      <w:pPr>
        <w:spacing w:before="207" w:line="290" w:lineRule="auto"/>
        <w:ind w:right="2" w:firstLine="562"/>
        <w:rPr>
          <w:rFonts w:ascii="仿宋" w:hAnsi="仿宋" w:eastAsia="仿宋" w:cs="仿宋"/>
          <w:sz w:val="28"/>
          <w:szCs w:val="28"/>
        </w:rPr>
      </w:pPr>
      <w:r>
        <w:rPr>
          <w:rFonts w:ascii="仿宋" w:hAnsi="仿宋" w:eastAsia="仿宋" w:cs="仿宋"/>
          <w:spacing w:val="-2"/>
          <w:sz w:val="28"/>
          <w:szCs w:val="28"/>
        </w:rPr>
        <w:t>（2）成交通知书将作为签订合同的依据。如果成交供应商没有按磋商文件的</w:t>
      </w:r>
      <w:r>
        <w:rPr>
          <w:rFonts w:ascii="仿宋" w:hAnsi="仿宋" w:eastAsia="仿宋" w:cs="仿宋"/>
          <w:spacing w:val="-1"/>
          <w:sz w:val="28"/>
          <w:szCs w:val="28"/>
        </w:rPr>
        <w:t>规定执行，成交供应商的成交资格将被取消，并对由此产生的一切后果负责。</w:t>
      </w:r>
    </w:p>
    <w:p w14:paraId="494DAA94">
      <w:pPr>
        <w:spacing w:before="211" w:line="224" w:lineRule="auto"/>
        <w:ind w:left="12"/>
        <w:outlineLvl w:val="2"/>
        <w:rPr>
          <w:rFonts w:ascii="仿宋" w:hAnsi="仿宋" w:eastAsia="仿宋" w:cs="仿宋"/>
          <w:sz w:val="28"/>
          <w:szCs w:val="28"/>
        </w:rPr>
      </w:pPr>
      <w:r>
        <w:rPr>
          <w:rFonts w:ascii="仿宋" w:hAnsi="仿宋" w:eastAsia="仿宋" w:cs="仿宋"/>
          <w:b/>
          <w:bCs/>
          <w:spacing w:val="-9"/>
          <w:sz w:val="28"/>
          <w:szCs w:val="28"/>
        </w:rPr>
        <w:t>11.2签订合同</w:t>
      </w:r>
    </w:p>
    <w:p w14:paraId="21AA46A9">
      <w:pPr>
        <w:spacing w:before="205" w:line="291" w:lineRule="auto"/>
        <w:ind w:left="17" w:right="2" w:firstLine="545"/>
        <w:rPr>
          <w:rFonts w:ascii="仿宋" w:hAnsi="仿宋" w:eastAsia="仿宋" w:cs="仿宋"/>
          <w:sz w:val="28"/>
          <w:szCs w:val="28"/>
        </w:rPr>
      </w:pPr>
      <w:r>
        <w:rPr>
          <w:rFonts w:ascii="仿宋" w:hAnsi="仿宋" w:eastAsia="仿宋" w:cs="仿宋"/>
          <w:spacing w:val="-2"/>
          <w:sz w:val="28"/>
          <w:szCs w:val="28"/>
        </w:rPr>
        <w:t>（1）磋商文件、成交供应商的响应文件及修改或澄清文件等，均为签订合同</w:t>
      </w:r>
      <w:r>
        <w:rPr>
          <w:rFonts w:ascii="仿宋" w:hAnsi="仿宋" w:eastAsia="仿宋" w:cs="仿宋"/>
          <w:spacing w:val="-9"/>
          <w:sz w:val="28"/>
          <w:szCs w:val="28"/>
        </w:rPr>
        <w:t>的依据。</w:t>
      </w:r>
    </w:p>
    <w:p w14:paraId="729D6029">
      <w:pPr>
        <w:spacing w:before="207" w:line="314" w:lineRule="auto"/>
        <w:ind w:firstLine="562"/>
        <w:rPr>
          <w:rFonts w:ascii="仿宋" w:hAnsi="仿宋" w:eastAsia="仿宋" w:cs="仿宋"/>
          <w:sz w:val="28"/>
          <w:szCs w:val="28"/>
        </w:rPr>
      </w:pPr>
      <w:r>
        <w:rPr>
          <w:rFonts w:ascii="仿宋" w:hAnsi="仿宋" w:eastAsia="仿宋" w:cs="仿宋"/>
          <w:spacing w:val="-2"/>
          <w:sz w:val="28"/>
          <w:szCs w:val="28"/>
        </w:rPr>
        <w:t>（2）采购人与成交供应商应当在成交通知书发出之日起5日内，按照磋商文</w:t>
      </w:r>
      <w:r>
        <w:rPr>
          <w:rFonts w:ascii="仿宋" w:hAnsi="仿宋" w:eastAsia="仿宋" w:cs="仿宋"/>
          <w:spacing w:val="2"/>
          <w:sz w:val="28"/>
          <w:szCs w:val="28"/>
        </w:rPr>
        <w:t>件确定的合同文本以及采购标的、采购金额、技术和服务要求等事项签订政府采</w:t>
      </w:r>
      <w:r>
        <w:rPr>
          <w:rFonts w:ascii="仿宋" w:hAnsi="仿宋" w:eastAsia="仿宋" w:cs="仿宋"/>
          <w:spacing w:val="-5"/>
          <w:sz w:val="28"/>
          <w:szCs w:val="28"/>
        </w:rPr>
        <w:t>购合同。</w:t>
      </w:r>
    </w:p>
    <w:p w14:paraId="1DFBF04E">
      <w:pPr>
        <w:spacing w:before="205" w:line="313" w:lineRule="auto"/>
        <w:ind w:left="3" w:firstLine="559"/>
        <w:rPr>
          <w:rFonts w:ascii="仿宋" w:hAnsi="仿宋" w:eastAsia="仿宋" w:cs="仿宋"/>
          <w:sz w:val="28"/>
          <w:szCs w:val="28"/>
        </w:rPr>
      </w:pPr>
      <w:r>
        <w:rPr>
          <w:rFonts w:ascii="仿宋" w:hAnsi="仿宋" w:eastAsia="仿宋" w:cs="仿宋"/>
          <w:spacing w:val="-2"/>
          <w:sz w:val="28"/>
          <w:szCs w:val="28"/>
        </w:rPr>
        <w:t>（3）采购人不得向成交供应商提出超出磋商文件以外的任何要求作为签订合</w:t>
      </w:r>
      <w:r>
        <w:rPr>
          <w:rFonts w:ascii="仿宋" w:hAnsi="仿宋" w:eastAsia="仿宋" w:cs="仿宋"/>
          <w:spacing w:val="2"/>
          <w:sz w:val="28"/>
          <w:szCs w:val="28"/>
        </w:rPr>
        <w:t>同的条件，不得与成交供应商订立背离磋商文件确定的合同文本以及采购标的、</w:t>
      </w:r>
      <w:r>
        <w:rPr>
          <w:rFonts w:ascii="仿宋" w:hAnsi="仿宋" w:eastAsia="仿宋" w:cs="仿宋"/>
          <w:spacing w:val="-1"/>
          <w:sz w:val="28"/>
          <w:szCs w:val="28"/>
        </w:rPr>
        <w:t>采购金额、技术和服务要求等实质性内容的协议。</w:t>
      </w:r>
    </w:p>
    <w:p w14:paraId="5B332C3F">
      <w:pPr>
        <w:spacing w:before="208" w:line="332" w:lineRule="auto"/>
        <w:ind w:left="1" w:right="2" w:firstLine="560"/>
        <w:rPr>
          <w:rFonts w:ascii="仿宋" w:hAnsi="仿宋" w:eastAsia="仿宋" w:cs="仿宋"/>
          <w:sz w:val="28"/>
          <w:szCs w:val="28"/>
        </w:rPr>
      </w:pPr>
      <w:r>
        <w:rPr>
          <w:rFonts w:ascii="仿宋" w:hAnsi="仿宋" w:eastAsia="仿宋" w:cs="仿宋"/>
          <w:spacing w:val="2"/>
          <w:sz w:val="28"/>
          <w:szCs w:val="28"/>
        </w:rPr>
        <w:t>（4）磋商文件所附《合同主要条款》是采购人与成交供应商签订合同的基本条款，成交供应商应认真阅读，在没有实质性违反磋商文件及响应文件的前提下，采购人有权在合同签订前对合同条款进行适当修改、增加、删除，成交供应商不得以此为由拒绝签订合同。对此，请供应商参加竞争性磋商前慎重考虑相关</w:t>
      </w:r>
      <w:r>
        <w:rPr>
          <w:rFonts w:ascii="仿宋" w:hAnsi="仿宋" w:eastAsia="仿宋" w:cs="仿宋"/>
          <w:spacing w:val="-4"/>
          <w:sz w:val="28"/>
          <w:szCs w:val="28"/>
        </w:rPr>
        <w:t>商业风险。</w:t>
      </w:r>
    </w:p>
    <w:p w14:paraId="78C788FB">
      <w:pPr>
        <w:spacing w:before="206" w:line="219" w:lineRule="auto"/>
        <w:ind w:left="562"/>
        <w:rPr>
          <w:rFonts w:ascii="仿宋" w:hAnsi="仿宋" w:eastAsia="仿宋" w:cs="仿宋"/>
          <w:sz w:val="28"/>
          <w:szCs w:val="28"/>
        </w:rPr>
      </w:pPr>
      <w:r>
        <w:rPr>
          <w:rFonts w:ascii="仿宋" w:hAnsi="仿宋" w:eastAsia="仿宋" w:cs="仿宋"/>
          <w:spacing w:val="-1"/>
          <w:sz w:val="28"/>
          <w:szCs w:val="28"/>
        </w:rPr>
        <w:t>（4）合同签订后不允许将合同转与其他单位。</w:t>
      </w:r>
    </w:p>
    <w:p w14:paraId="1B153C75">
      <w:pPr>
        <w:spacing w:before="215" w:line="220" w:lineRule="auto"/>
        <w:jc w:val="right"/>
        <w:rPr>
          <w:rFonts w:ascii="仿宋" w:hAnsi="仿宋" w:eastAsia="仿宋" w:cs="仿宋"/>
          <w:sz w:val="28"/>
          <w:szCs w:val="28"/>
        </w:rPr>
      </w:pPr>
      <w:r>
        <w:rPr>
          <w:rFonts w:ascii="仿宋" w:hAnsi="仿宋" w:eastAsia="仿宋" w:cs="仿宋"/>
          <w:spacing w:val="-2"/>
          <w:sz w:val="28"/>
          <w:szCs w:val="28"/>
        </w:rPr>
        <w:t>（5）采购人在合同履行中，需追加与合同标的相同的货物或者服务的，在不</w:t>
      </w:r>
    </w:p>
    <w:p w14:paraId="3C6C9E90">
      <w:pPr>
        <w:spacing w:line="220" w:lineRule="auto"/>
        <w:rPr>
          <w:rFonts w:ascii="仿宋" w:hAnsi="仿宋" w:eastAsia="仿宋" w:cs="仿宋"/>
          <w:sz w:val="28"/>
          <w:szCs w:val="28"/>
        </w:rPr>
        <w:sectPr>
          <w:footerReference r:id="rId16" w:type="default"/>
          <w:pgSz w:w="11907" w:h="16840"/>
          <w:pgMar w:top="400" w:right="706" w:bottom="1396" w:left="1320" w:header="0" w:footer="1233" w:gutter="0"/>
          <w:cols w:space="720" w:num="1"/>
        </w:sectPr>
      </w:pPr>
    </w:p>
    <w:p w14:paraId="6114D3A0">
      <w:pPr>
        <w:pStyle w:val="2"/>
        <w:spacing w:line="318" w:lineRule="auto"/>
      </w:pPr>
    </w:p>
    <w:p w14:paraId="2E427F77">
      <w:pPr>
        <w:pStyle w:val="2"/>
        <w:spacing w:line="319" w:lineRule="auto"/>
      </w:pPr>
    </w:p>
    <w:p w14:paraId="091C59E2">
      <w:pPr>
        <w:pStyle w:val="2"/>
        <w:spacing w:line="319" w:lineRule="auto"/>
      </w:pPr>
    </w:p>
    <w:p w14:paraId="49A4FB41">
      <w:pPr>
        <w:spacing w:before="91" w:line="358" w:lineRule="auto"/>
        <w:ind w:left="1" w:right="2" w:firstLine="14"/>
        <w:rPr>
          <w:rFonts w:ascii="仿宋" w:hAnsi="仿宋" w:eastAsia="仿宋" w:cs="仿宋"/>
          <w:sz w:val="28"/>
          <w:szCs w:val="28"/>
        </w:rPr>
      </w:pPr>
      <w:r>
        <w:rPr>
          <w:rFonts w:ascii="仿宋" w:hAnsi="仿宋" w:eastAsia="仿宋" w:cs="仿宋"/>
          <w:spacing w:val="2"/>
          <w:sz w:val="28"/>
          <w:szCs w:val="28"/>
        </w:rPr>
        <w:t>改变合同其他条款的前提下，报财政部门审核、批准后，</w:t>
      </w:r>
      <w:r>
        <w:rPr>
          <w:rFonts w:ascii="仿宋" w:hAnsi="仿宋" w:eastAsia="仿宋" w:cs="仿宋"/>
          <w:spacing w:val="1"/>
          <w:sz w:val="28"/>
          <w:szCs w:val="28"/>
        </w:rPr>
        <w:t>可与成交供应商协商签</w:t>
      </w:r>
      <w:r>
        <w:rPr>
          <w:rFonts w:ascii="仿宋" w:hAnsi="仿宋" w:eastAsia="仿宋" w:cs="仿宋"/>
          <w:spacing w:val="-1"/>
          <w:sz w:val="28"/>
          <w:szCs w:val="28"/>
        </w:rPr>
        <w:t>订补充合同，但所有补充合同的采购金额按国家相关规定执行。</w:t>
      </w:r>
    </w:p>
    <w:p w14:paraId="0CF3FE62">
      <w:pPr>
        <w:spacing w:before="2" w:line="359" w:lineRule="auto"/>
        <w:ind w:left="4" w:right="2" w:firstLine="557"/>
        <w:jc w:val="both"/>
        <w:rPr>
          <w:rFonts w:ascii="仿宋" w:hAnsi="仿宋" w:eastAsia="仿宋" w:cs="仿宋"/>
          <w:sz w:val="28"/>
          <w:szCs w:val="28"/>
        </w:rPr>
      </w:pPr>
      <w:r>
        <w:rPr>
          <w:rFonts w:ascii="仿宋" w:hAnsi="仿宋" w:eastAsia="仿宋" w:cs="仿宋"/>
          <w:spacing w:val="-2"/>
          <w:sz w:val="28"/>
          <w:szCs w:val="28"/>
        </w:rPr>
        <w:t>（6）成交供应商因不可抗力或者自身原因不能履行政府采购合同的，采购人</w:t>
      </w:r>
      <w:r>
        <w:rPr>
          <w:rFonts w:ascii="仿宋" w:hAnsi="仿宋" w:eastAsia="仿宋" w:cs="仿宋"/>
          <w:spacing w:val="2"/>
          <w:sz w:val="28"/>
          <w:szCs w:val="28"/>
        </w:rPr>
        <w:t>可以与排位在成交供应商之后第一位的成交候选人签订政府采购合同，或重新组</w:t>
      </w:r>
      <w:r>
        <w:rPr>
          <w:rFonts w:ascii="仿宋" w:hAnsi="仿宋" w:eastAsia="仿宋" w:cs="仿宋"/>
          <w:spacing w:val="-6"/>
          <w:sz w:val="28"/>
          <w:szCs w:val="28"/>
        </w:rPr>
        <w:t>织采购。</w:t>
      </w:r>
    </w:p>
    <w:p w14:paraId="1677422A">
      <w:pPr>
        <w:spacing w:line="221" w:lineRule="auto"/>
        <w:ind w:left="12"/>
        <w:outlineLvl w:val="2"/>
        <w:rPr>
          <w:rFonts w:ascii="仿宋" w:hAnsi="仿宋" w:eastAsia="仿宋" w:cs="仿宋"/>
          <w:sz w:val="28"/>
          <w:szCs w:val="28"/>
        </w:rPr>
      </w:pPr>
      <w:r>
        <w:rPr>
          <w:rFonts w:ascii="仿宋" w:hAnsi="仿宋" w:eastAsia="仿宋" w:cs="仿宋"/>
          <w:b/>
          <w:bCs/>
          <w:spacing w:val="-7"/>
          <w:sz w:val="28"/>
          <w:szCs w:val="28"/>
        </w:rPr>
        <w:t>11.3恶意行为的处理细则</w:t>
      </w:r>
    </w:p>
    <w:p w14:paraId="3BABF641">
      <w:pPr>
        <w:spacing w:before="2" w:line="359" w:lineRule="auto"/>
        <w:ind w:left="4" w:right="2" w:firstLine="557"/>
        <w:jc w:val="both"/>
        <w:rPr>
          <w:rFonts w:ascii="仿宋" w:hAnsi="仿宋" w:eastAsia="仿宋" w:cs="仿宋"/>
          <w:sz w:val="28"/>
          <w:szCs w:val="28"/>
        </w:rPr>
      </w:pPr>
      <w:r>
        <w:rPr>
          <w:rFonts w:ascii="仿宋" w:hAnsi="仿宋" w:eastAsia="仿宋" w:cs="仿宋"/>
          <w:spacing w:val="-2"/>
          <w:sz w:val="28"/>
          <w:szCs w:val="28"/>
        </w:rPr>
        <w:t>（1）供应商有下列情形之一的，处以采购金额千分之五以上千分之十以下的罚款，列入不良行为记录名单，在</w:t>
      </w:r>
      <w:r>
        <w:rPr>
          <w:rFonts w:ascii="仿宋" w:hAnsi="仿宋" w:eastAsia="仿宋" w:cs="仿宋"/>
          <w:spacing w:val="-1"/>
          <w:sz w:val="28"/>
          <w:szCs w:val="28"/>
        </w:rPr>
        <w:t>一至三年内禁止参加政府采购活动，有违法所得的，并处没收违法所得，情节严重的，由工商行政管理机关吊销营业执照；构</w:t>
      </w:r>
      <w:r>
        <w:rPr>
          <w:rFonts w:ascii="仿宋" w:hAnsi="仿宋" w:eastAsia="仿宋" w:cs="仿宋"/>
          <w:spacing w:val="1"/>
          <w:sz w:val="28"/>
          <w:szCs w:val="28"/>
        </w:rPr>
        <w:t>成犯罪的，依法追究刑事责任</w:t>
      </w:r>
      <w:r>
        <w:rPr>
          <w:rFonts w:ascii="仿宋" w:hAnsi="仿宋" w:eastAsia="仿宋" w:cs="仿宋"/>
          <w:spacing w:val="-20"/>
          <w:sz w:val="28"/>
          <w:szCs w:val="28"/>
        </w:rPr>
        <w:t>：（</w:t>
      </w:r>
      <w:r>
        <w:rPr>
          <w:rFonts w:ascii="仿宋" w:hAnsi="仿宋" w:eastAsia="仿宋" w:cs="仿宋"/>
          <w:spacing w:val="1"/>
          <w:sz w:val="28"/>
          <w:szCs w:val="28"/>
        </w:rPr>
        <w:t>一）提供虚假材料谋取中标、成交的</w:t>
      </w:r>
      <w:r>
        <w:rPr>
          <w:rFonts w:ascii="仿宋" w:hAnsi="仿宋" w:eastAsia="仿宋" w:cs="仿宋"/>
          <w:spacing w:val="-20"/>
          <w:sz w:val="28"/>
          <w:szCs w:val="28"/>
        </w:rPr>
        <w:t>；（</w:t>
      </w:r>
      <w:r>
        <w:rPr>
          <w:rFonts w:ascii="仿宋" w:hAnsi="仿宋" w:eastAsia="仿宋" w:cs="仿宋"/>
          <w:spacing w:val="1"/>
          <w:sz w:val="28"/>
          <w:szCs w:val="28"/>
        </w:rPr>
        <w:t>二）采取不正当手段诋毁、排挤其他供应商的</w:t>
      </w:r>
      <w:r>
        <w:rPr>
          <w:rFonts w:ascii="仿宋" w:hAnsi="仿宋" w:eastAsia="仿宋" w:cs="仿宋"/>
          <w:spacing w:val="-20"/>
          <w:sz w:val="28"/>
          <w:szCs w:val="28"/>
        </w:rPr>
        <w:t>；（</w:t>
      </w:r>
      <w:r>
        <w:rPr>
          <w:rFonts w:ascii="仿宋" w:hAnsi="仿宋" w:eastAsia="仿宋" w:cs="仿宋"/>
          <w:spacing w:val="1"/>
          <w:sz w:val="28"/>
          <w:szCs w:val="28"/>
        </w:rPr>
        <w:t>三）与</w:t>
      </w:r>
      <w:r>
        <w:rPr>
          <w:rFonts w:ascii="仿宋" w:hAnsi="仿宋" w:eastAsia="仿宋" w:cs="仿宋"/>
          <w:sz w:val="28"/>
          <w:szCs w:val="28"/>
        </w:rPr>
        <w:t>采购人、其他供应商或者采</w:t>
      </w:r>
      <w:r>
        <w:rPr>
          <w:rFonts w:ascii="仿宋" w:hAnsi="仿宋" w:eastAsia="仿宋" w:cs="仿宋"/>
          <w:spacing w:val="-2"/>
          <w:sz w:val="28"/>
          <w:szCs w:val="28"/>
        </w:rPr>
        <w:t>购代理机构恶意串通的</w:t>
      </w:r>
      <w:r>
        <w:rPr>
          <w:rFonts w:ascii="仿宋" w:hAnsi="仿宋" w:eastAsia="仿宋" w:cs="仿宋"/>
          <w:spacing w:val="-21"/>
          <w:sz w:val="28"/>
          <w:szCs w:val="28"/>
        </w:rPr>
        <w:t>；（</w:t>
      </w:r>
      <w:r>
        <w:rPr>
          <w:rFonts w:ascii="仿宋" w:hAnsi="仿宋" w:eastAsia="仿宋" w:cs="仿宋"/>
          <w:spacing w:val="-2"/>
          <w:sz w:val="28"/>
          <w:szCs w:val="28"/>
        </w:rPr>
        <w:t>四）向采购人、采购代理机构行贿或者提供其</w:t>
      </w:r>
      <w:r>
        <w:rPr>
          <w:rFonts w:ascii="仿宋" w:hAnsi="仿宋" w:eastAsia="仿宋" w:cs="仿宋"/>
          <w:spacing w:val="-3"/>
          <w:sz w:val="28"/>
          <w:szCs w:val="28"/>
        </w:rPr>
        <w:t>他不正</w:t>
      </w:r>
      <w:r>
        <w:rPr>
          <w:rFonts w:ascii="仿宋" w:hAnsi="仿宋" w:eastAsia="仿宋" w:cs="仿宋"/>
          <w:spacing w:val="2"/>
          <w:sz w:val="28"/>
          <w:szCs w:val="28"/>
        </w:rPr>
        <w:t>当利益的</w:t>
      </w:r>
      <w:r>
        <w:rPr>
          <w:rFonts w:ascii="仿宋" w:hAnsi="仿宋" w:eastAsia="仿宋" w:cs="仿宋"/>
          <w:spacing w:val="-20"/>
          <w:sz w:val="28"/>
          <w:szCs w:val="28"/>
        </w:rPr>
        <w:t>；（</w:t>
      </w:r>
      <w:r>
        <w:rPr>
          <w:rFonts w:ascii="仿宋" w:hAnsi="仿宋" w:eastAsia="仿宋" w:cs="仿宋"/>
          <w:spacing w:val="2"/>
          <w:sz w:val="28"/>
          <w:szCs w:val="28"/>
        </w:rPr>
        <w:t>五）在招标采购过程中与采购人进行协商谈判的</w:t>
      </w:r>
      <w:r>
        <w:rPr>
          <w:rFonts w:ascii="仿宋" w:hAnsi="仿宋" w:eastAsia="仿宋" w:cs="仿宋"/>
          <w:spacing w:val="-20"/>
          <w:sz w:val="28"/>
          <w:szCs w:val="28"/>
        </w:rPr>
        <w:t>；（</w:t>
      </w:r>
      <w:r>
        <w:rPr>
          <w:rFonts w:ascii="仿宋" w:hAnsi="仿宋" w:eastAsia="仿宋" w:cs="仿宋"/>
          <w:spacing w:val="2"/>
          <w:sz w:val="28"/>
          <w:szCs w:val="28"/>
        </w:rPr>
        <w:t>六）拒绝有关</w:t>
      </w:r>
      <w:r>
        <w:rPr>
          <w:rFonts w:ascii="仿宋" w:hAnsi="仿宋" w:eastAsia="仿宋" w:cs="仿宋"/>
          <w:spacing w:val="-2"/>
          <w:sz w:val="28"/>
          <w:szCs w:val="28"/>
        </w:rPr>
        <w:t>部门监督检查或者提供虚假情况的。供应商有前款第（一）至（五）项情形之一</w:t>
      </w:r>
      <w:bookmarkStart w:id="4" w:name="bookmark4"/>
      <w:bookmarkEnd w:id="4"/>
      <w:r>
        <w:rPr>
          <w:rFonts w:ascii="仿宋" w:hAnsi="仿宋" w:eastAsia="仿宋" w:cs="仿宋"/>
          <w:spacing w:val="-2"/>
          <w:sz w:val="28"/>
          <w:szCs w:val="28"/>
        </w:rPr>
        <w:t>的，中标、成交无效。</w:t>
      </w:r>
    </w:p>
    <w:p w14:paraId="107D7CB5">
      <w:pPr>
        <w:spacing w:before="210" w:line="359" w:lineRule="auto"/>
        <w:ind w:firstLine="7"/>
        <w:jc w:val="both"/>
        <w:rPr>
          <w:rFonts w:ascii="仿宋" w:hAnsi="仿宋" w:eastAsia="仿宋" w:cs="仿宋"/>
          <w:spacing w:val="-2"/>
          <w:sz w:val="28"/>
          <w:szCs w:val="28"/>
        </w:rPr>
      </w:pPr>
      <w:r>
        <w:rPr>
          <w:rFonts w:ascii="仿宋" w:hAnsi="仿宋" w:eastAsia="仿宋" w:cs="仿宋"/>
          <w:spacing w:val="-2"/>
          <w:sz w:val="28"/>
          <w:szCs w:val="28"/>
        </w:rPr>
        <w:t>（2）供应商认为招标文件、采购过程、成交结果使自己的合法权益受到损害的，应当在七个工作日内，按照相关的规定以书面形式向采购人提出质疑，但质疑供应商行使质疑权时，必须坚持“谁主张谁举证”，遵守“实事求是”和“谨慎性”原则，承担使用虚假材料或恶意方式质疑的法律责任，采购人将遵循“谁过错谁负担”的原则，由过错方负责承担相关的调查论证费用。</w:t>
      </w:r>
    </w:p>
    <w:p w14:paraId="502A2AF9">
      <w:pPr>
        <w:rPr>
          <w:rFonts w:ascii="仿宋" w:hAnsi="仿宋" w:eastAsia="仿宋" w:cs="仿宋"/>
          <w:spacing w:val="-3"/>
          <w:sz w:val="28"/>
          <w:szCs w:val="28"/>
        </w:rPr>
      </w:pPr>
      <w:r>
        <w:rPr>
          <w:rFonts w:ascii="仿宋" w:hAnsi="仿宋" w:eastAsia="仿宋" w:cs="仿宋"/>
          <w:spacing w:val="-3"/>
          <w:sz w:val="28"/>
          <w:szCs w:val="28"/>
        </w:rPr>
        <w:br w:type="page"/>
      </w:r>
    </w:p>
    <w:p w14:paraId="781C36F3">
      <w:pPr>
        <w:spacing w:before="45" w:line="227" w:lineRule="auto"/>
        <w:ind w:left="4227"/>
        <w:rPr>
          <w:rFonts w:ascii="新宋体" w:hAnsi="新宋体" w:eastAsia="新宋体" w:cs="新宋体"/>
          <w:sz w:val="22"/>
          <w:szCs w:val="22"/>
        </w:rPr>
      </w:pPr>
      <w:r>
        <w:rPr>
          <w:rFonts w:ascii="新宋体" w:hAnsi="新宋体" w:eastAsia="新宋体" w:cs="新宋体"/>
          <w:b/>
          <w:bCs/>
          <w:spacing w:val="10"/>
          <w:sz w:val="22"/>
          <w:szCs w:val="22"/>
        </w:rPr>
        <w:t>质疑函范本</w:t>
      </w:r>
    </w:p>
    <w:p w14:paraId="6770B1E1">
      <w:pPr>
        <w:spacing w:before="84" w:line="227" w:lineRule="auto"/>
        <w:ind w:left="6"/>
        <w:rPr>
          <w:rFonts w:ascii="新宋体" w:hAnsi="新宋体" w:eastAsia="新宋体" w:cs="新宋体"/>
          <w:sz w:val="22"/>
          <w:szCs w:val="22"/>
        </w:rPr>
      </w:pPr>
      <w:r>
        <w:rPr>
          <w:rFonts w:ascii="新宋体" w:hAnsi="新宋体" w:eastAsia="新宋体" w:cs="新宋体"/>
          <w:spacing w:val="14"/>
          <w:sz w:val="22"/>
          <w:szCs w:val="22"/>
        </w:rPr>
        <w:t>一、质疑供应商基本信息</w:t>
      </w:r>
    </w:p>
    <w:p w14:paraId="771D6F00">
      <w:pPr>
        <w:spacing w:before="238" w:line="227" w:lineRule="auto"/>
        <w:ind w:left="207"/>
        <w:rPr>
          <w:rFonts w:ascii="新宋体" w:hAnsi="新宋体" w:eastAsia="新宋体" w:cs="新宋体"/>
          <w:sz w:val="22"/>
          <w:szCs w:val="22"/>
        </w:rPr>
      </w:pPr>
      <w:r>
        <w:drawing>
          <wp:anchor distT="0" distB="0" distL="0" distR="0" simplePos="0" relativeHeight="251665408" behindDoc="0" locked="0" layoutInCell="1" allowOverlap="1">
            <wp:simplePos x="0" y="0"/>
            <wp:positionH relativeFrom="column">
              <wp:posOffset>125095</wp:posOffset>
            </wp:positionH>
            <wp:positionV relativeFrom="paragraph">
              <wp:posOffset>311150</wp:posOffset>
            </wp:positionV>
            <wp:extent cx="3048000" cy="69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0"/>
                    <a:stretch>
                      <a:fillRect/>
                    </a:stretch>
                  </pic:blipFill>
                  <pic:spPr>
                    <a:xfrm>
                      <a:off x="0" y="0"/>
                      <a:ext cx="3047999" cy="6984"/>
                    </a:xfrm>
                    <a:prstGeom prst="rect">
                      <a:avLst/>
                    </a:prstGeom>
                  </pic:spPr>
                </pic:pic>
              </a:graphicData>
            </a:graphic>
          </wp:anchor>
        </w:drawing>
      </w:r>
      <w:r>
        <w:rPr>
          <w:rFonts w:ascii="新宋体" w:hAnsi="新宋体" w:eastAsia="新宋体" w:cs="新宋体"/>
          <w:spacing w:val="6"/>
          <w:sz w:val="22"/>
          <w:szCs w:val="22"/>
        </w:rPr>
        <w:t>质疑供应商：</w:t>
      </w:r>
    </w:p>
    <w:p w14:paraId="0EDA1941">
      <w:pPr>
        <w:spacing w:before="271" w:line="228" w:lineRule="auto"/>
        <w:ind w:left="206"/>
        <w:rPr>
          <w:rFonts w:ascii="新宋体" w:hAnsi="新宋体" w:eastAsia="新宋体" w:cs="新宋体"/>
          <w:sz w:val="22"/>
          <w:szCs w:val="22"/>
        </w:rPr>
      </w:pPr>
      <w:r>
        <w:drawing>
          <wp:anchor distT="0" distB="0" distL="0" distR="0" simplePos="0" relativeHeight="251662336" behindDoc="0" locked="0" layoutInCell="1" allowOverlap="1">
            <wp:simplePos x="0" y="0"/>
            <wp:positionH relativeFrom="column">
              <wp:posOffset>125095</wp:posOffset>
            </wp:positionH>
            <wp:positionV relativeFrom="paragraph">
              <wp:posOffset>330835</wp:posOffset>
            </wp:positionV>
            <wp:extent cx="3590290" cy="698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1"/>
                    <a:stretch>
                      <a:fillRect/>
                    </a:stretch>
                  </pic:blipFill>
                  <pic:spPr>
                    <a:xfrm>
                      <a:off x="0" y="0"/>
                      <a:ext cx="3590544" cy="6984"/>
                    </a:xfrm>
                    <a:prstGeom prst="rect">
                      <a:avLst/>
                    </a:prstGeom>
                  </pic:spPr>
                </pic:pic>
              </a:graphicData>
            </a:graphic>
          </wp:anchor>
        </w:drawing>
      </w:r>
      <w:r>
        <w:rPr>
          <w:rFonts w:ascii="新宋体" w:hAnsi="新宋体" w:eastAsia="新宋体" w:cs="新宋体"/>
          <w:spacing w:val="2"/>
          <w:sz w:val="22"/>
          <w:szCs w:val="22"/>
        </w:rPr>
        <w:t>地址：邮编：</w:t>
      </w:r>
    </w:p>
    <w:p w14:paraId="05807A68">
      <w:pPr>
        <w:spacing w:before="266" w:line="213" w:lineRule="auto"/>
        <w:ind w:left="207"/>
        <w:rPr>
          <w:rFonts w:ascii="新宋体" w:hAnsi="新宋体" w:eastAsia="新宋体" w:cs="新宋体"/>
          <w:sz w:val="22"/>
          <w:szCs w:val="22"/>
        </w:rPr>
      </w:pPr>
      <w:r>
        <w:rPr>
          <w:rFonts w:ascii="新宋体" w:hAnsi="新宋体" w:eastAsia="新宋体" w:cs="新宋体"/>
          <w:spacing w:val="3"/>
          <w:sz w:val="22"/>
          <w:szCs w:val="22"/>
        </w:rPr>
        <w:t>联系人：联系电话：</w:t>
      </w:r>
    </w:p>
    <w:p w14:paraId="64FD5B24">
      <w:pPr>
        <w:spacing w:line="10" w:lineRule="exact"/>
        <w:ind w:left="197"/>
      </w:pPr>
      <w:r>
        <w:drawing>
          <wp:inline distT="0" distB="0" distL="0" distR="0">
            <wp:extent cx="3380105" cy="63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2"/>
                    <a:stretch>
                      <a:fillRect/>
                    </a:stretch>
                  </pic:blipFill>
                  <pic:spPr>
                    <a:xfrm>
                      <a:off x="0" y="0"/>
                      <a:ext cx="3380232" cy="6350"/>
                    </a:xfrm>
                    <a:prstGeom prst="rect">
                      <a:avLst/>
                    </a:prstGeom>
                  </pic:spPr>
                </pic:pic>
              </a:graphicData>
            </a:graphic>
          </wp:inline>
        </w:drawing>
      </w:r>
    </w:p>
    <w:p w14:paraId="79CF97AE">
      <w:pPr>
        <w:spacing w:before="278" w:line="228" w:lineRule="auto"/>
        <w:ind w:left="205"/>
        <w:rPr>
          <w:rFonts w:ascii="新宋体" w:hAnsi="新宋体" w:eastAsia="新宋体" w:cs="新宋体"/>
          <w:sz w:val="22"/>
          <w:szCs w:val="22"/>
        </w:rPr>
      </w:pPr>
      <w:r>
        <w:drawing>
          <wp:anchor distT="0" distB="0" distL="0" distR="0" simplePos="0" relativeHeight="251666432" behindDoc="0" locked="0" layoutInCell="1" allowOverlap="1">
            <wp:simplePos x="0" y="0"/>
            <wp:positionH relativeFrom="column">
              <wp:posOffset>125095</wp:posOffset>
            </wp:positionH>
            <wp:positionV relativeFrom="paragraph">
              <wp:posOffset>337185</wp:posOffset>
            </wp:positionV>
            <wp:extent cx="320040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3"/>
                    <a:stretch>
                      <a:fillRect/>
                    </a:stretch>
                  </pic:blipFill>
                  <pic:spPr>
                    <a:xfrm>
                      <a:off x="0" y="0"/>
                      <a:ext cx="3200399" cy="6603"/>
                    </a:xfrm>
                    <a:prstGeom prst="rect">
                      <a:avLst/>
                    </a:prstGeom>
                  </pic:spPr>
                </pic:pic>
              </a:graphicData>
            </a:graphic>
          </wp:anchor>
        </w:drawing>
      </w:r>
      <w:r>
        <w:rPr>
          <w:rFonts w:ascii="新宋体" w:hAnsi="新宋体" w:eastAsia="新宋体" w:cs="新宋体"/>
          <w:spacing w:val="5"/>
          <w:sz w:val="22"/>
          <w:szCs w:val="22"/>
        </w:rPr>
        <w:t>授权代表：</w:t>
      </w:r>
    </w:p>
    <w:p w14:paraId="4FB4D8BD">
      <w:pPr>
        <w:spacing w:before="267" w:line="230" w:lineRule="auto"/>
        <w:ind w:left="207"/>
        <w:rPr>
          <w:rFonts w:ascii="新宋体" w:hAnsi="新宋体" w:eastAsia="新宋体" w:cs="新宋体"/>
          <w:sz w:val="22"/>
          <w:szCs w:val="22"/>
        </w:rPr>
      </w:pPr>
      <w:r>
        <w:drawing>
          <wp:anchor distT="0" distB="0" distL="0" distR="0" simplePos="0" relativeHeight="251664384" behindDoc="0" locked="0" layoutInCell="1" allowOverlap="1">
            <wp:simplePos x="0" y="0"/>
            <wp:positionH relativeFrom="column">
              <wp:posOffset>125095</wp:posOffset>
            </wp:positionH>
            <wp:positionV relativeFrom="paragraph">
              <wp:posOffset>328295</wp:posOffset>
            </wp:positionV>
            <wp:extent cx="3200400" cy="698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4"/>
                    <a:stretch>
                      <a:fillRect/>
                    </a:stretch>
                  </pic:blipFill>
                  <pic:spPr>
                    <a:xfrm>
                      <a:off x="0" y="0"/>
                      <a:ext cx="3200399" cy="6984"/>
                    </a:xfrm>
                    <a:prstGeom prst="rect">
                      <a:avLst/>
                    </a:prstGeom>
                  </pic:spPr>
                </pic:pic>
              </a:graphicData>
            </a:graphic>
          </wp:anchor>
        </w:drawing>
      </w:r>
      <w:r>
        <w:rPr>
          <w:rFonts w:ascii="新宋体" w:hAnsi="新宋体" w:eastAsia="新宋体" w:cs="新宋体"/>
          <w:spacing w:val="4"/>
          <w:sz w:val="22"/>
          <w:szCs w:val="22"/>
        </w:rPr>
        <w:t>联系电话：</w:t>
      </w:r>
    </w:p>
    <w:p w14:paraId="7C3E145B">
      <w:pPr>
        <w:spacing w:before="263" w:line="211" w:lineRule="auto"/>
        <w:ind w:left="206"/>
        <w:rPr>
          <w:rFonts w:ascii="新宋体" w:hAnsi="新宋体" w:eastAsia="新宋体" w:cs="新宋体"/>
          <w:sz w:val="22"/>
          <w:szCs w:val="22"/>
        </w:rPr>
      </w:pPr>
      <w:r>
        <w:rPr>
          <w:rFonts w:ascii="新宋体" w:hAnsi="新宋体" w:eastAsia="新宋体" w:cs="新宋体"/>
          <w:spacing w:val="2"/>
          <w:sz w:val="22"/>
          <w:szCs w:val="22"/>
        </w:rPr>
        <w:t>地址：邮编：</w:t>
      </w:r>
    </w:p>
    <w:p w14:paraId="2A380B75">
      <w:pPr>
        <w:spacing w:line="10" w:lineRule="exact"/>
        <w:ind w:left="828"/>
      </w:pPr>
      <w:r>
        <w:drawing>
          <wp:inline distT="0" distB="0" distL="0" distR="0">
            <wp:extent cx="3514090" cy="63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5"/>
                    <a:stretch>
                      <a:fillRect/>
                    </a:stretch>
                  </pic:blipFill>
                  <pic:spPr>
                    <a:xfrm>
                      <a:off x="0" y="0"/>
                      <a:ext cx="3514344" cy="6477"/>
                    </a:xfrm>
                    <a:prstGeom prst="rect">
                      <a:avLst/>
                    </a:prstGeom>
                  </pic:spPr>
                </pic:pic>
              </a:graphicData>
            </a:graphic>
          </wp:inline>
        </w:drawing>
      </w:r>
    </w:p>
    <w:p w14:paraId="2D7CDD97">
      <w:pPr>
        <w:spacing w:before="308" w:line="227" w:lineRule="auto"/>
        <w:ind w:left="8"/>
        <w:rPr>
          <w:rFonts w:ascii="新宋体" w:hAnsi="新宋体" w:eastAsia="新宋体" w:cs="新宋体"/>
          <w:sz w:val="22"/>
          <w:szCs w:val="22"/>
        </w:rPr>
      </w:pPr>
      <w:r>
        <w:rPr>
          <w:rFonts w:ascii="新宋体" w:hAnsi="新宋体" w:eastAsia="新宋体" w:cs="新宋体"/>
          <w:spacing w:val="15"/>
          <w:sz w:val="22"/>
          <w:szCs w:val="22"/>
        </w:rPr>
        <w:t>二、质疑项目基本情况</w:t>
      </w:r>
    </w:p>
    <w:p w14:paraId="3E6BA100">
      <w:pPr>
        <w:spacing w:before="241" w:line="228" w:lineRule="auto"/>
        <w:ind w:left="207"/>
        <w:rPr>
          <w:rFonts w:ascii="新宋体" w:hAnsi="新宋体" w:eastAsia="新宋体" w:cs="新宋体"/>
          <w:sz w:val="22"/>
          <w:szCs w:val="22"/>
        </w:rPr>
      </w:pPr>
      <w:r>
        <w:drawing>
          <wp:anchor distT="0" distB="0" distL="0" distR="0" simplePos="0" relativeHeight="251670528" behindDoc="0" locked="0" layoutInCell="1" allowOverlap="1">
            <wp:simplePos x="0" y="0"/>
            <wp:positionH relativeFrom="column">
              <wp:posOffset>125095</wp:posOffset>
            </wp:positionH>
            <wp:positionV relativeFrom="paragraph">
              <wp:posOffset>313690</wp:posOffset>
            </wp:positionV>
            <wp:extent cx="2819400" cy="698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6"/>
                    <a:stretch>
                      <a:fillRect/>
                    </a:stretch>
                  </pic:blipFill>
                  <pic:spPr>
                    <a:xfrm>
                      <a:off x="0" y="0"/>
                      <a:ext cx="2819399" cy="6730"/>
                    </a:xfrm>
                    <a:prstGeom prst="rect">
                      <a:avLst/>
                    </a:prstGeom>
                  </pic:spPr>
                </pic:pic>
              </a:graphicData>
            </a:graphic>
          </wp:anchor>
        </w:drawing>
      </w:r>
      <w:r>
        <w:rPr>
          <w:rFonts w:ascii="新宋体" w:hAnsi="新宋体" w:eastAsia="新宋体" w:cs="新宋体"/>
          <w:spacing w:val="6"/>
          <w:sz w:val="22"/>
          <w:szCs w:val="22"/>
        </w:rPr>
        <w:t>质疑项目的名称：</w:t>
      </w:r>
    </w:p>
    <w:p w14:paraId="50690020">
      <w:pPr>
        <w:spacing w:before="267" w:line="228" w:lineRule="auto"/>
        <w:ind w:left="207"/>
        <w:rPr>
          <w:rFonts w:ascii="新宋体" w:hAnsi="新宋体" w:eastAsia="新宋体" w:cs="新宋体"/>
          <w:sz w:val="22"/>
          <w:szCs w:val="22"/>
        </w:rPr>
      </w:pPr>
      <w:r>
        <w:drawing>
          <wp:anchor distT="0" distB="0" distL="0" distR="0" simplePos="0" relativeHeight="251667456" behindDoc="0" locked="0" layoutInCell="1" allowOverlap="1">
            <wp:simplePos x="0" y="0"/>
            <wp:positionH relativeFrom="column">
              <wp:posOffset>125095</wp:posOffset>
            </wp:positionH>
            <wp:positionV relativeFrom="paragraph">
              <wp:posOffset>328295</wp:posOffset>
            </wp:positionV>
            <wp:extent cx="2816225" cy="698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7"/>
                    <a:stretch>
                      <a:fillRect/>
                    </a:stretch>
                  </pic:blipFill>
                  <pic:spPr>
                    <a:xfrm>
                      <a:off x="0" y="0"/>
                      <a:ext cx="2816351" cy="7111"/>
                    </a:xfrm>
                    <a:prstGeom prst="rect">
                      <a:avLst/>
                    </a:prstGeom>
                  </pic:spPr>
                </pic:pic>
              </a:graphicData>
            </a:graphic>
          </wp:anchor>
        </w:drawing>
      </w:r>
      <w:r>
        <w:rPr>
          <w:rFonts w:ascii="新宋体" w:hAnsi="新宋体" w:eastAsia="新宋体" w:cs="新宋体"/>
          <w:spacing w:val="12"/>
          <w:sz w:val="22"/>
          <w:szCs w:val="22"/>
        </w:rPr>
        <w:t>质疑项目的编号：包号：</w:t>
      </w:r>
    </w:p>
    <w:p w14:paraId="3F81A7A8">
      <w:pPr>
        <w:spacing w:before="303" w:line="221" w:lineRule="auto"/>
        <w:ind w:left="205"/>
        <w:rPr>
          <w:sz w:val="22"/>
          <w:szCs w:val="22"/>
        </w:rPr>
      </w:pPr>
      <w:r>
        <w:rPr>
          <w:rFonts w:ascii="新宋体" w:hAnsi="新宋体" w:eastAsia="新宋体" w:cs="新宋体"/>
          <w:spacing w:val="-11"/>
          <w:sz w:val="22"/>
          <w:szCs w:val="22"/>
        </w:rPr>
        <w:t>采购人名称：</w:t>
      </w:r>
      <w:r>
        <w:rPr>
          <w:position w:val="-3"/>
          <w:sz w:val="22"/>
          <w:szCs w:val="22"/>
        </w:rPr>
        <w:drawing>
          <wp:inline distT="0" distB="0" distL="0" distR="0">
            <wp:extent cx="312420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8"/>
                    <a:stretch>
                      <a:fillRect/>
                    </a:stretch>
                  </pic:blipFill>
                  <pic:spPr>
                    <a:xfrm>
                      <a:off x="0" y="0"/>
                      <a:ext cx="3124200" cy="7620"/>
                    </a:xfrm>
                    <a:prstGeom prst="rect">
                      <a:avLst/>
                    </a:prstGeom>
                  </pic:spPr>
                </pic:pic>
              </a:graphicData>
            </a:graphic>
          </wp:inline>
        </w:drawing>
      </w:r>
    </w:p>
    <w:p w14:paraId="45FA8733">
      <w:pPr>
        <w:spacing w:before="240" w:line="212" w:lineRule="auto"/>
        <w:ind w:left="205"/>
        <w:rPr>
          <w:rFonts w:ascii="新宋体" w:hAnsi="新宋体" w:eastAsia="新宋体" w:cs="新宋体"/>
          <w:sz w:val="22"/>
          <w:szCs w:val="22"/>
        </w:rPr>
      </w:pPr>
      <w:r>
        <w:rPr>
          <w:rFonts w:ascii="新宋体" w:hAnsi="新宋体" w:eastAsia="新宋体" w:cs="新宋体"/>
          <w:spacing w:val="8"/>
          <w:sz w:val="22"/>
          <w:szCs w:val="22"/>
        </w:rPr>
        <w:t>采购文件获取日期：</w:t>
      </w:r>
    </w:p>
    <w:p w14:paraId="237F9404">
      <w:pPr>
        <w:spacing w:line="11" w:lineRule="exact"/>
        <w:ind w:left="2179"/>
      </w:pPr>
      <w:r>
        <w:drawing>
          <wp:inline distT="0" distB="0" distL="0" distR="0">
            <wp:extent cx="2666365"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9"/>
                    <a:stretch>
                      <a:fillRect/>
                    </a:stretch>
                  </pic:blipFill>
                  <pic:spPr>
                    <a:xfrm>
                      <a:off x="0" y="0"/>
                      <a:ext cx="2666999" cy="7111"/>
                    </a:xfrm>
                    <a:prstGeom prst="rect">
                      <a:avLst/>
                    </a:prstGeom>
                  </pic:spPr>
                </pic:pic>
              </a:graphicData>
            </a:graphic>
          </wp:inline>
        </w:drawing>
      </w:r>
    </w:p>
    <w:p w14:paraId="4CEDE504">
      <w:pPr>
        <w:spacing w:before="305" w:line="228" w:lineRule="auto"/>
        <w:rPr>
          <w:rFonts w:ascii="新宋体" w:hAnsi="新宋体" w:eastAsia="新宋体" w:cs="新宋体"/>
          <w:sz w:val="22"/>
          <w:szCs w:val="22"/>
        </w:rPr>
      </w:pPr>
      <w:r>
        <w:rPr>
          <w:rFonts w:ascii="新宋体" w:hAnsi="新宋体" w:eastAsia="新宋体" w:cs="新宋体"/>
          <w:spacing w:val="16"/>
          <w:sz w:val="22"/>
          <w:szCs w:val="22"/>
        </w:rPr>
        <w:t>三、质疑事项具体内容</w:t>
      </w:r>
    </w:p>
    <w:p w14:paraId="4E1027F7">
      <w:pPr>
        <w:spacing w:before="242" w:line="211" w:lineRule="auto"/>
        <w:ind w:left="207"/>
        <w:rPr>
          <w:rFonts w:ascii="新宋体" w:hAnsi="新宋体" w:eastAsia="新宋体" w:cs="新宋体"/>
          <w:sz w:val="22"/>
          <w:szCs w:val="22"/>
        </w:rPr>
      </w:pPr>
      <w:r>
        <w:rPr>
          <w:rFonts w:ascii="新宋体" w:hAnsi="新宋体" w:eastAsia="新宋体" w:cs="新宋体"/>
          <w:spacing w:val="5"/>
          <w:sz w:val="22"/>
          <w:szCs w:val="22"/>
        </w:rPr>
        <w:t>质疑事项1：</w:t>
      </w:r>
    </w:p>
    <w:p w14:paraId="1F62C9F9">
      <w:pPr>
        <w:spacing w:line="10" w:lineRule="exact"/>
        <w:ind w:left="197"/>
      </w:pPr>
      <w:r>
        <w:drawing>
          <wp:inline distT="0" distB="0" distL="0" distR="0">
            <wp:extent cx="2894965" cy="63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0"/>
                    <a:stretch>
                      <a:fillRect/>
                    </a:stretch>
                  </pic:blipFill>
                  <pic:spPr>
                    <a:xfrm>
                      <a:off x="0" y="0"/>
                      <a:ext cx="2895599" cy="6477"/>
                    </a:xfrm>
                    <a:prstGeom prst="rect">
                      <a:avLst/>
                    </a:prstGeom>
                  </pic:spPr>
                </pic:pic>
              </a:graphicData>
            </a:graphic>
          </wp:inline>
        </w:drawing>
      </w:r>
    </w:p>
    <w:p w14:paraId="1BC48AA2">
      <w:pPr>
        <w:spacing w:before="276" w:line="227" w:lineRule="auto"/>
        <w:ind w:left="206"/>
        <w:rPr>
          <w:rFonts w:ascii="新宋体" w:hAnsi="新宋体" w:eastAsia="新宋体" w:cs="新宋体"/>
          <w:sz w:val="22"/>
          <w:szCs w:val="22"/>
        </w:rPr>
      </w:pPr>
      <w:r>
        <w:drawing>
          <wp:anchor distT="0" distB="0" distL="0" distR="0" simplePos="0" relativeHeight="251663360" behindDoc="0" locked="0" layoutInCell="1" allowOverlap="1">
            <wp:simplePos x="0" y="0"/>
            <wp:positionH relativeFrom="column">
              <wp:posOffset>125095</wp:posOffset>
            </wp:positionH>
            <wp:positionV relativeFrom="paragraph">
              <wp:posOffset>334645</wp:posOffset>
            </wp:positionV>
            <wp:extent cx="3048000" cy="762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1"/>
                    <a:stretch>
                      <a:fillRect/>
                    </a:stretch>
                  </pic:blipFill>
                  <pic:spPr>
                    <a:xfrm>
                      <a:off x="0" y="0"/>
                      <a:ext cx="3047999" cy="7492"/>
                    </a:xfrm>
                    <a:prstGeom prst="rect">
                      <a:avLst/>
                    </a:prstGeom>
                  </pic:spPr>
                </pic:pic>
              </a:graphicData>
            </a:graphic>
          </wp:anchor>
        </w:drawing>
      </w:r>
      <w:r>
        <w:rPr>
          <w:rFonts w:ascii="新宋体" w:hAnsi="新宋体" w:eastAsia="新宋体" w:cs="新宋体"/>
          <w:spacing w:val="5"/>
          <w:sz w:val="22"/>
          <w:szCs w:val="22"/>
        </w:rPr>
        <w:t>事实依据：</w:t>
      </w:r>
    </w:p>
    <w:p w14:paraId="52B14A86">
      <w:pPr>
        <w:spacing w:before="270" w:line="227" w:lineRule="auto"/>
        <w:ind w:left="207"/>
        <w:rPr>
          <w:rFonts w:ascii="新宋体" w:hAnsi="新宋体" w:eastAsia="新宋体" w:cs="新宋体"/>
          <w:sz w:val="22"/>
          <w:szCs w:val="22"/>
        </w:rPr>
      </w:pPr>
      <w:r>
        <w:drawing>
          <wp:anchor distT="0" distB="0" distL="0" distR="0" simplePos="0" relativeHeight="251668480" behindDoc="0" locked="0" layoutInCell="1" allowOverlap="1">
            <wp:simplePos x="0" y="0"/>
            <wp:positionH relativeFrom="column">
              <wp:posOffset>125095</wp:posOffset>
            </wp:positionH>
            <wp:positionV relativeFrom="paragraph">
              <wp:posOffset>332105</wp:posOffset>
            </wp:positionV>
            <wp:extent cx="3048000" cy="63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2"/>
                    <a:stretch>
                      <a:fillRect/>
                    </a:stretch>
                  </pic:blipFill>
                  <pic:spPr>
                    <a:xfrm>
                      <a:off x="0" y="0"/>
                      <a:ext cx="3047999" cy="6477"/>
                    </a:xfrm>
                    <a:prstGeom prst="rect">
                      <a:avLst/>
                    </a:prstGeom>
                  </pic:spPr>
                </pic:pic>
              </a:graphicData>
            </a:graphic>
          </wp:anchor>
        </w:drawing>
      </w:r>
      <w:r>
        <w:rPr>
          <w:rFonts w:ascii="新宋体" w:hAnsi="新宋体" w:eastAsia="新宋体" w:cs="新宋体"/>
          <w:spacing w:val="4"/>
          <w:sz w:val="22"/>
          <w:szCs w:val="22"/>
        </w:rPr>
        <w:t>法律依据：</w:t>
      </w:r>
    </w:p>
    <w:p w14:paraId="1F75931D">
      <w:pPr>
        <w:spacing w:before="270" w:line="228" w:lineRule="auto"/>
        <w:ind w:left="207"/>
        <w:rPr>
          <w:rFonts w:ascii="新宋体" w:hAnsi="新宋体" w:eastAsia="新宋体" w:cs="新宋体"/>
          <w:sz w:val="22"/>
          <w:szCs w:val="22"/>
        </w:rPr>
      </w:pPr>
      <w:r>
        <w:drawing>
          <wp:anchor distT="0" distB="0" distL="0" distR="0" simplePos="0" relativeHeight="251669504" behindDoc="0" locked="0" layoutInCell="1" allowOverlap="1">
            <wp:simplePos x="0" y="0"/>
            <wp:positionH relativeFrom="column">
              <wp:posOffset>737870</wp:posOffset>
            </wp:positionH>
            <wp:positionV relativeFrom="paragraph">
              <wp:posOffset>332105</wp:posOffset>
            </wp:positionV>
            <wp:extent cx="3046730" cy="63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3"/>
                    <a:stretch>
                      <a:fillRect/>
                    </a:stretch>
                  </pic:blipFill>
                  <pic:spPr>
                    <a:xfrm>
                      <a:off x="0" y="0"/>
                      <a:ext cx="3046476" cy="6477"/>
                    </a:xfrm>
                    <a:prstGeom prst="rect">
                      <a:avLst/>
                    </a:prstGeom>
                  </pic:spPr>
                </pic:pic>
              </a:graphicData>
            </a:graphic>
          </wp:anchor>
        </w:drawing>
      </w:r>
      <w:r>
        <w:rPr>
          <w:rFonts w:ascii="新宋体" w:hAnsi="新宋体" w:eastAsia="新宋体" w:cs="新宋体"/>
          <w:spacing w:val="8"/>
          <w:sz w:val="22"/>
          <w:szCs w:val="22"/>
        </w:rPr>
        <w:t>质疑事项2：</w:t>
      </w:r>
    </w:p>
    <w:p w14:paraId="04E1494C">
      <w:pPr>
        <w:pStyle w:val="2"/>
        <w:spacing w:before="166" w:line="443" w:lineRule="auto"/>
        <w:ind w:left="203" w:right="5951" w:hanging="188"/>
        <w:rPr>
          <w:sz w:val="22"/>
          <w:szCs w:val="22"/>
        </w:rPr>
      </w:pPr>
      <w:r>
        <w:drawing>
          <wp:anchor distT="0" distB="0" distL="0" distR="0" simplePos="0" relativeHeight="251661312" behindDoc="0" locked="0" layoutInCell="1" allowOverlap="1">
            <wp:simplePos x="0" y="0"/>
            <wp:positionH relativeFrom="column">
              <wp:posOffset>125095</wp:posOffset>
            </wp:positionH>
            <wp:positionV relativeFrom="paragraph">
              <wp:posOffset>871220</wp:posOffset>
            </wp:positionV>
            <wp:extent cx="3581400" cy="762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4"/>
                    <a:stretch>
                      <a:fillRect/>
                    </a:stretch>
                  </pic:blipFill>
                  <pic:spPr>
                    <a:xfrm>
                      <a:off x="0" y="0"/>
                      <a:ext cx="3581400" cy="7620"/>
                    </a:xfrm>
                    <a:prstGeom prst="rect">
                      <a:avLst/>
                    </a:prstGeom>
                  </pic:spPr>
                </pic:pic>
              </a:graphicData>
            </a:graphic>
          </wp:anchor>
        </w:drawing>
      </w:r>
      <w:r>
        <w:rPr>
          <w:spacing w:val="-2"/>
          <w:sz w:val="22"/>
          <w:szCs w:val="22"/>
        </w:rPr>
        <w:t>四、与质疑事项相关的质疑请求</w:t>
      </w:r>
      <w:r>
        <w:rPr>
          <w:sz w:val="22"/>
          <w:szCs w:val="22"/>
        </w:rPr>
        <w:t xml:space="preserve"> </w:t>
      </w:r>
      <w:r>
        <w:rPr>
          <w:spacing w:val="-2"/>
          <w:sz w:val="22"/>
          <w:szCs w:val="22"/>
        </w:rPr>
        <w:t>请求：</w:t>
      </w:r>
    </w:p>
    <w:p w14:paraId="0884C339">
      <w:pPr>
        <w:pStyle w:val="2"/>
        <w:spacing w:before="213" w:line="219" w:lineRule="auto"/>
        <w:ind w:left="206"/>
        <w:rPr>
          <w:sz w:val="22"/>
          <w:szCs w:val="22"/>
        </w:rPr>
      </w:pPr>
      <w:r>
        <w:rPr>
          <w:spacing w:val="-1"/>
          <w:sz w:val="22"/>
          <w:szCs w:val="22"/>
        </w:rPr>
        <w:t>签字(签章)：公章：</w:t>
      </w:r>
    </w:p>
    <w:p w14:paraId="7FC154E5">
      <w:pPr>
        <w:spacing w:line="279" w:lineRule="auto"/>
        <w:rPr>
          <w:rFonts w:ascii="Arial"/>
          <w:sz w:val="21"/>
        </w:rPr>
      </w:pPr>
    </w:p>
    <w:p w14:paraId="7BC2A21C">
      <w:pPr>
        <w:spacing w:before="72" w:line="228" w:lineRule="auto"/>
        <w:ind w:left="245"/>
        <w:rPr>
          <w:rFonts w:ascii="新宋体" w:hAnsi="新宋体" w:eastAsia="新宋体" w:cs="新宋体"/>
          <w:sz w:val="22"/>
          <w:szCs w:val="22"/>
        </w:rPr>
      </w:pPr>
      <w:r>
        <w:rPr>
          <w:rFonts w:ascii="新宋体" w:hAnsi="新宋体" w:eastAsia="新宋体" w:cs="新宋体"/>
          <w:spacing w:val="-15"/>
          <w:sz w:val="22"/>
          <w:szCs w:val="22"/>
        </w:rPr>
        <w:t>日期：</w:t>
      </w:r>
    </w:p>
    <w:p w14:paraId="46FD1996">
      <w:pPr>
        <w:spacing w:line="228" w:lineRule="auto"/>
        <w:rPr>
          <w:rFonts w:ascii="新宋体" w:hAnsi="新宋体" w:eastAsia="新宋体" w:cs="新宋体"/>
          <w:sz w:val="22"/>
          <w:szCs w:val="22"/>
        </w:rPr>
        <w:sectPr>
          <w:footerReference r:id="rId17" w:type="default"/>
          <w:pgSz w:w="11906" w:h="16839"/>
          <w:pgMar w:top="1382" w:right="1785" w:bottom="1145" w:left="1100" w:header="0" w:footer="900" w:gutter="0"/>
          <w:cols w:space="720" w:num="1"/>
        </w:sectPr>
      </w:pPr>
    </w:p>
    <w:p w14:paraId="31EA414F">
      <w:pPr>
        <w:pStyle w:val="2"/>
        <w:spacing w:before="276" w:line="219" w:lineRule="auto"/>
        <w:rPr>
          <w:sz w:val="24"/>
          <w:szCs w:val="24"/>
        </w:rPr>
      </w:pPr>
      <w:r>
        <w:rPr>
          <w:spacing w:val="-2"/>
          <w:sz w:val="24"/>
          <w:szCs w:val="24"/>
        </w:rPr>
        <w:t>质疑函制作说明：</w:t>
      </w:r>
    </w:p>
    <w:p w14:paraId="3B14D905">
      <w:pPr>
        <w:pStyle w:val="2"/>
        <w:spacing w:before="263" w:line="219" w:lineRule="auto"/>
        <w:ind w:left="227"/>
        <w:rPr>
          <w:sz w:val="24"/>
          <w:szCs w:val="24"/>
        </w:rPr>
      </w:pPr>
      <w:r>
        <w:rPr>
          <w:rFonts w:ascii="Arial" w:hAnsi="Arial" w:eastAsia="Arial" w:cs="Arial"/>
          <w:spacing w:val="-1"/>
          <w:sz w:val="24"/>
          <w:szCs w:val="24"/>
        </w:rPr>
        <w:t>1.</w:t>
      </w:r>
      <w:r>
        <w:rPr>
          <w:spacing w:val="-1"/>
          <w:sz w:val="24"/>
          <w:szCs w:val="24"/>
        </w:rPr>
        <w:t>供应商提出质疑时，应提交质疑函和必要的证明</w:t>
      </w:r>
      <w:r>
        <w:rPr>
          <w:spacing w:val="-2"/>
          <w:sz w:val="24"/>
          <w:szCs w:val="24"/>
        </w:rPr>
        <w:t>材料。</w:t>
      </w:r>
    </w:p>
    <w:p w14:paraId="16A05B83">
      <w:pPr>
        <w:pStyle w:val="2"/>
        <w:spacing w:before="268" w:line="228" w:lineRule="auto"/>
        <w:ind w:left="228" w:hanging="21"/>
        <w:rPr>
          <w:sz w:val="24"/>
          <w:szCs w:val="24"/>
        </w:rPr>
      </w:pPr>
      <w:r>
        <w:rPr>
          <w:rFonts w:ascii="Arial" w:hAnsi="Arial" w:eastAsia="Arial" w:cs="Arial"/>
          <w:spacing w:val="-1"/>
          <w:sz w:val="24"/>
          <w:szCs w:val="24"/>
        </w:rPr>
        <w:t>2.</w:t>
      </w:r>
      <w:r>
        <w:rPr>
          <w:spacing w:val="-1"/>
          <w:sz w:val="24"/>
          <w:szCs w:val="24"/>
        </w:rPr>
        <w:t>质疑供应商若委托代理人进行质疑的，质疑函应按要求列明</w:t>
      </w:r>
      <w:r>
        <w:rPr>
          <w:rFonts w:ascii="Arial" w:hAnsi="Arial" w:eastAsia="Arial" w:cs="Arial"/>
          <w:spacing w:val="-1"/>
          <w:sz w:val="24"/>
          <w:szCs w:val="24"/>
        </w:rPr>
        <w:t>“</w:t>
      </w:r>
      <w:r>
        <w:rPr>
          <w:spacing w:val="-1"/>
          <w:sz w:val="24"/>
          <w:szCs w:val="24"/>
        </w:rPr>
        <w:t>授权代表</w:t>
      </w:r>
      <w:r>
        <w:rPr>
          <w:rFonts w:ascii="Arial" w:hAnsi="Arial" w:eastAsia="Arial" w:cs="Arial"/>
          <w:spacing w:val="-1"/>
          <w:sz w:val="24"/>
          <w:szCs w:val="24"/>
        </w:rPr>
        <w:t>”</w:t>
      </w:r>
      <w:r>
        <w:rPr>
          <w:rFonts w:ascii="Arial" w:hAnsi="Arial" w:eastAsia="Arial" w:cs="Arial"/>
          <w:spacing w:val="-33"/>
          <w:sz w:val="24"/>
          <w:szCs w:val="24"/>
        </w:rPr>
        <w:t xml:space="preserve"> </w:t>
      </w:r>
      <w:r>
        <w:rPr>
          <w:spacing w:val="-1"/>
          <w:sz w:val="24"/>
          <w:szCs w:val="24"/>
        </w:rPr>
        <w:t>的有关内容，并在</w:t>
      </w:r>
      <w:r>
        <w:rPr>
          <w:sz w:val="24"/>
          <w:szCs w:val="24"/>
        </w:rPr>
        <w:t xml:space="preserve"> </w:t>
      </w:r>
      <w:r>
        <w:rPr>
          <w:spacing w:val="-1"/>
          <w:sz w:val="24"/>
          <w:szCs w:val="24"/>
        </w:rPr>
        <w:t>附件中提交由质疑供应商签署的授权委托书。授权委托书应载明代理人的姓名或者名称、</w:t>
      </w:r>
    </w:p>
    <w:p w14:paraId="2D525CB9">
      <w:pPr>
        <w:pStyle w:val="2"/>
        <w:spacing w:before="28" w:line="219" w:lineRule="auto"/>
        <w:ind w:left="209"/>
        <w:rPr>
          <w:sz w:val="24"/>
          <w:szCs w:val="24"/>
        </w:rPr>
      </w:pPr>
      <w:r>
        <w:rPr>
          <w:spacing w:val="-1"/>
          <w:sz w:val="24"/>
          <w:szCs w:val="24"/>
        </w:rPr>
        <w:t>代理事项、具体权限、期限和相关事项。</w:t>
      </w:r>
    </w:p>
    <w:p w14:paraId="2C7B4980">
      <w:pPr>
        <w:pStyle w:val="2"/>
        <w:spacing w:before="224" w:line="327" w:lineRule="exact"/>
        <w:ind w:left="210"/>
        <w:rPr>
          <w:sz w:val="24"/>
          <w:szCs w:val="24"/>
        </w:rPr>
      </w:pPr>
      <w:r>
        <w:rPr>
          <w:rFonts w:ascii="Arial" w:hAnsi="Arial" w:eastAsia="Arial" w:cs="Arial"/>
          <w:position w:val="1"/>
          <w:sz w:val="24"/>
          <w:szCs w:val="24"/>
        </w:rPr>
        <w:t>3.</w:t>
      </w:r>
      <w:r>
        <w:rPr>
          <w:position w:val="1"/>
          <w:sz w:val="24"/>
          <w:szCs w:val="24"/>
        </w:rPr>
        <w:t>质疑供应商若对项目的某一分包进行质疑，</w:t>
      </w:r>
      <w:r>
        <w:rPr>
          <w:spacing w:val="-1"/>
          <w:position w:val="1"/>
          <w:sz w:val="24"/>
          <w:szCs w:val="24"/>
        </w:rPr>
        <w:t>质疑函中应列明具体分包号。</w:t>
      </w:r>
    </w:p>
    <w:p w14:paraId="79D29535">
      <w:pPr>
        <w:pStyle w:val="2"/>
        <w:spacing w:before="268" w:line="219" w:lineRule="auto"/>
        <w:ind w:left="203"/>
        <w:rPr>
          <w:sz w:val="24"/>
          <w:szCs w:val="24"/>
        </w:rPr>
      </w:pPr>
      <w:r>
        <w:rPr>
          <w:rFonts w:ascii="Arial" w:hAnsi="Arial" w:eastAsia="Arial" w:cs="Arial"/>
          <w:sz w:val="24"/>
          <w:szCs w:val="24"/>
        </w:rPr>
        <w:t>4.</w:t>
      </w:r>
      <w:r>
        <w:rPr>
          <w:sz w:val="24"/>
          <w:szCs w:val="24"/>
        </w:rPr>
        <w:t>质疑函的质疑事项应具体、明确，并有必要的事实依据</w:t>
      </w:r>
      <w:r>
        <w:rPr>
          <w:spacing w:val="-1"/>
          <w:sz w:val="24"/>
          <w:szCs w:val="24"/>
        </w:rPr>
        <w:t>和法律依据。</w:t>
      </w:r>
    </w:p>
    <w:p w14:paraId="6735235E">
      <w:pPr>
        <w:pStyle w:val="2"/>
        <w:spacing w:before="222" w:line="327" w:lineRule="exact"/>
        <w:ind w:left="210"/>
        <w:rPr>
          <w:sz w:val="24"/>
          <w:szCs w:val="24"/>
        </w:rPr>
      </w:pPr>
      <w:r>
        <w:rPr>
          <w:rFonts w:ascii="Arial" w:hAnsi="Arial" w:eastAsia="Arial" w:cs="Arial"/>
          <w:spacing w:val="-1"/>
          <w:position w:val="1"/>
          <w:sz w:val="24"/>
          <w:szCs w:val="24"/>
        </w:rPr>
        <w:t>5.</w:t>
      </w:r>
      <w:r>
        <w:rPr>
          <w:spacing w:val="-1"/>
          <w:position w:val="1"/>
          <w:sz w:val="24"/>
          <w:szCs w:val="24"/>
        </w:rPr>
        <w:t>质疑函的质疑请求应与质疑事项相关。</w:t>
      </w:r>
    </w:p>
    <w:p w14:paraId="3E99B79B">
      <w:pPr>
        <w:pStyle w:val="2"/>
        <w:spacing w:before="225" w:line="246" w:lineRule="auto"/>
        <w:ind w:left="212" w:right="160" w:hanging="3"/>
        <w:rPr>
          <w:rFonts w:ascii="仿宋" w:hAnsi="仿宋" w:eastAsia="仿宋" w:cs="仿宋"/>
          <w:sz w:val="28"/>
          <w:szCs w:val="28"/>
        </w:rPr>
        <w:sectPr>
          <w:footerReference r:id="rId18" w:type="default"/>
          <w:pgSz w:w="11907" w:h="16840"/>
          <w:pgMar w:top="400" w:right="706" w:bottom="1396" w:left="1321" w:header="0" w:footer="1233" w:gutter="0"/>
          <w:cols w:space="720" w:num="1"/>
        </w:sectPr>
      </w:pPr>
      <w:r>
        <w:rPr>
          <w:rFonts w:ascii="Arial" w:hAnsi="Arial" w:eastAsia="Arial" w:cs="Arial"/>
          <w:sz w:val="24"/>
          <w:szCs w:val="24"/>
        </w:rPr>
        <w:t>6.</w:t>
      </w:r>
      <w:r>
        <w:rPr>
          <w:sz w:val="24"/>
          <w:szCs w:val="24"/>
        </w:rPr>
        <w:t>质疑供应商为自然人的，质疑函应由本人签字；质疑供应商</w:t>
      </w:r>
      <w:r>
        <w:rPr>
          <w:spacing w:val="-1"/>
          <w:sz w:val="24"/>
          <w:szCs w:val="24"/>
        </w:rPr>
        <w:t>为法人或者其他组织的，质</w:t>
      </w:r>
      <w:r>
        <w:rPr>
          <w:sz w:val="24"/>
          <w:szCs w:val="24"/>
        </w:rPr>
        <w:t xml:space="preserve"> 疑函应由法定代表人、主要负责人，或者其授权代</w:t>
      </w:r>
      <w:r>
        <w:rPr>
          <w:spacing w:val="-1"/>
          <w:sz w:val="24"/>
          <w:szCs w:val="24"/>
        </w:rPr>
        <w:t>表签字或者盖章，并加盖公章。</w:t>
      </w:r>
    </w:p>
    <w:p w14:paraId="6E462A73">
      <w:pPr>
        <w:pStyle w:val="2"/>
        <w:spacing w:line="310" w:lineRule="auto"/>
      </w:pPr>
    </w:p>
    <w:p w14:paraId="29EC8136">
      <w:pPr>
        <w:pStyle w:val="2"/>
        <w:spacing w:line="310" w:lineRule="auto"/>
      </w:pPr>
    </w:p>
    <w:p w14:paraId="00A91917">
      <w:pPr>
        <w:pStyle w:val="2"/>
        <w:spacing w:line="311" w:lineRule="auto"/>
      </w:pPr>
    </w:p>
    <w:p w14:paraId="18E81F56">
      <w:pPr>
        <w:spacing w:line="240" w:lineRule="auto"/>
        <w:ind w:left="0"/>
        <w:jc w:val="center"/>
        <w:outlineLvl w:val="0"/>
        <w:rPr>
          <w:rFonts w:hint="eastAsia" w:ascii="仿宋" w:hAnsi="仿宋" w:eastAsia="仿宋" w:cs="仿宋"/>
          <w:b/>
          <w:bCs/>
          <w:spacing w:val="-4"/>
          <w:sz w:val="43"/>
          <w:szCs w:val="43"/>
          <w:lang w:val="en-US" w:eastAsia="zh-CN"/>
        </w:rPr>
      </w:pPr>
      <w:bookmarkStart w:id="5" w:name="bookmark5"/>
      <w:bookmarkEnd w:id="5"/>
      <w:r>
        <w:rPr>
          <w:rFonts w:hint="eastAsia" w:ascii="仿宋" w:hAnsi="仿宋" w:eastAsia="仿宋" w:cs="仿宋"/>
          <w:b/>
          <w:bCs/>
          <w:spacing w:val="-4"/>
          <w:sz w:val="43"/>
          <w:szCs w:val="43"/>
          <w:lang w:val="en-US" w:eastAsia="zh-CN"/>
        </w:rPr>
        <w:t>第三章 采购需求</w:t>
      </w:r>
    </w:p>
    <w:p w14:paraId="79B5CBEE">
      <w:pPr>
        <w:spacing w:before="204" w:line="359" w:lineRule="auto"/>
        <w:ind w:left="34" w:right="96" w:firstLine="535"/>
        <w:rPr>
          <w:rFonts w:hint="default"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ab/>
      </w:r>
      <w:r>
        <w:rPr>
          <w:rFonts w:hint="eastAsia" w:ascii="仿宋" w:hAnsi="仿宋" w:eastAsia="仿宋" w:cs="仿宋"/>
          <w:spacing w:val="-1"/>
          <w:sz w:val="28"/>
          <w:szCs w:val="28"/>
          <w:lang w:val="en-US" w:eastAsia="zh-CN"/>
        </w:rPr>
        <w:t>按照《新疆维吾尔自治区化工园区建设和认定管理实施细则(试行)》、《城市消防站建设标准》第十二条要求，为消防站提供运营维护服务，服务期一年</w:t>
      </w:r>
      <w:r>
        <w:rPr>
          <w:rFonts w:hint="default" w:ascii="仿宋" w:hAnsi="仿宋" w:eastAsia="仿宋" w:cs="仿宋"/>
          <w:spacing w:val="-1"/>
          <w:sz w:val="28"/>
          <w:szCs w:val="28"/>
          <w:lang w:val="en-US" w:eastAsia="zh-CN"/>
        </w:rPr>
        <w:t>。</w:t>
      </w:r>
    </w:p>
    <w:p w14:paraId="311FAB01">
      <w:pPr>
        <w:spacing w:before="204" w:line="359" w:lineRule="auto"/>
        <w:ind w:left="34" w:right="96" w:firstLine="535"/>
        <w:rPr>
          <w:rFonts w:hint="default" w:ascii="仿宋" w:hAnsi="仿宋" w:eastAsia="仿宋" w:cs="仿宋"/>
          <w:spacing w:val="-1"/>
          <w:sz w:val="28"/>
          <w:szCs w:val="28"/>
          <w:lang w:val="en-US" w:eastAsia="zh-CN"/>
        </w:rPr>
      </w:pPr>
      <w:r>
        <w:rPr>
          <w:rFonts w:hint="default" w:ascii="仿宋" w:hAnsi="仿宋" w:eastAsia="仿宋" w:cs="仿宋"/>
          <w:spacing w:val="-1"/>
          <w:sz w:val="28"/>
          <w:szCs w:val="28"/>
          <w:lang w:val="en-US" w:eastAsia="zh-CN"/>
        </w:rPr>
        <w:t>简要规格描述</w:t>
      </w:r>
      <w:r>
        <w:rPr>
          <w:rFonts w:hint="eastAsia" w:ascii="仿宋" w:hAnsi="仿宋" w:eastAsia="仿宋" w:cs="仿宋"/>
          <w:spacing w:val="-1"/>
          <w:sz w:val="28"/>
          <w:szCs w:val="28"/>
          <w:lang w:val="en-US" w:eastAsia="zh-CN"/>
        </w:rPr>
        <w:t>：</w:t>
      </w:r>
    </w:p>
    <w:p w14:paraId="576CF03A">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（1）服务内容要求：一、</w:t>
      </w:r>
      <w:r>
        <w:rPr>
          <w:rFonts w:hint="eastAsia" w:ascii="仿宋" w:hAnsi="仿宋" w:eastAsia="仿宋" w:cs="仿宋"/>
          <w:spacing w:val="-1"/>
          <w:sz w:val="28"/>
          <w:szCs w:val="28"/>
        </w:rPr>
        <w:t>灭火与抢险救援</w:t>
      </w:r>
    </w:p>
    <w:p w14:paraId="692BB347">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t>迅速响应火灾报警，实施灭火作业，控制火势蔓延。</w:t>
      </w:r>
    </w:p>
    <w:p w14:paraId="3F478B6D">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rPr>
        <w:t>开展人员搜救，保障被困人员的生命安全。</w:t>
      </w:r>
    </w:p>
    <w:p w14:paraId="326972BD">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rPr>
        <w:t>参与其他突发事件的救援，如地震、交通事故等，提供紧急救助。</w:t>
      </w:r>
    </w:p>
    <w:p w14:paraId="7F4902E1">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二、</w:t>
      </w:r>
      <w:r>
        <w:rPr>
          <w:rFonts w:hint="eastAsia" w:ascii="仿宋" w:hAnsi="仿宋" w:eastAsia="仿宋" w:cs="仿宋"/>
          <w:spacing w:val="-1"/>
          <w:sz w:val="28"/>
          <w:szCs w:val="28"/>
        </w:rPr>
        <w:t>防火监督与检查</w:t>
      </w:r>
    </w:p>
    <w:p w14:paraId="741613A5">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t>对机关、团体、企业等单位进行防火监督检查，督促整改火灾隐患。</w:t>
      </w:r>
    </w:p>
    <w:p w14:paraId="5B279769">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rPr>
        <w:t>消除消防违法行为，确保场所符合消防安全要求。</w:t>
      </w:r>
    </w:p>
    <w:p w14:paraId="76945EB3">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rPr>
        <w:t>指导派出所和乡镇街道开展消防监督检查工作。</w:t>
      </w:r>
    </w:p>
    <w:p w14:paraId="614B4FD7">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三、</w:t>
      </w:r>
      <w:r>
        <w:rPr>
          <w:rFonts w:hint="eastAsia" w:ascii="仿宋" w:hAnsi="仿宋" w:eastAsia="仿宋" w:cs="仿宋"/>
          <w:spacing w:val="-1"/>
          <w:sz w:val="28"/>
          <w:szCs w:val="28"/>
        </w:rPr>
        <w:t>社会消防宣传与培训</w:t>
      </w:r>
    </w:p>
    <w:p w14:paraId="12D2EC06">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t>开展消防安全宣传教育活动，提高公民的消防安全意识。</w:t>
      </w:r>
    </w:p>
    <w:p w14:paraId="6002E479">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rPr>
        <w:t>组织灭火、救援、急救等技能的培训课程，提升公众应急能力。</w:t>
      </w:r>
    </w:p>
    <w:p w14:paraId="124798E5">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四、</w:t>
      </w:r>
      <w:r>
        <w:rPr>
          <w:rFonts w:hint="eastAsia" w:ascii="仿宋" w:hAnsi="仿宋" w:eastAsia="仿宋" w:cs="仿宋"/>
          <w:spacing w:val="-1"/>
          <w:sz w:val="28"/>
          <w:szCs w:val="28"/>
        </w:rPr>
        <w:t>火灾事故调查</w:t>
      </w:r>
    </w:p>
    <w:p w14:paraId="2D51D2B9">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t>调查火灾原因，统计火灾损失。</w:t>
      </w:r>
    </w:p>
    <w:p w14:paraId="358404C7">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rPr>
        <w:t>封闭火灾现场，收集证据，为后续处理提供依据。</w:t>
      </w:r>
    </w:p>
    <w:p w14:paraId="1F1201C1">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五、</w:t>
      </w:r>
      <w:r>
        <w:rPr>
          <w:rFonts w:hint="eastAsia" w:ascii="仿宋" w:hAnsi="仿宋" w:eastAsia="仿宋" w:cs="仿宋"/>
          <w:spacing w:val="-1"/>
          <w:sz w:val="28"/>
          <w:szCs w:val="28"/>
        </w:rPr>
        <w:t>消防产品监督管理</w:t>
      </w:r>
    </w:p>
    <w:p w14:paraId="1C5EBF05">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t>对使用领域的消防产品质量进行监督检查，确保其符合安全标准。</w:t>
      </w:r>
    </w:p>
    <w:p w14:paraId="7946636A">
      <w:pPr>
        <w:spacing w:before="204" w:line="359" w:lineRule="auto"/>
        <w:ind w:left="34" w:right="96" w:firstLine="535"/>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服务人员要求：</w:t>
      </w:r>
      <w:r>
        <w:rPr>
          <w:rFonts w:hint="eastAsia" w:ascii="仿宋" w:hAnsi="仿宋" w:eastAsia="仿宋" w:cs="仿宋"/>
          <w:spacing w:val="-1"/>
          <w:sz w:val="28"/>
          <w:szCs w:val="28"/>
          <w:lang w:eastAsia="zh-CN"/>
        </w:rPr>
        <w:t>此</w:t>
      </w:r>
      <w:r>
        <w:rPr>
          <w:rFonts w:hint="eastAsia" w:ascii="仿宋" w:hAnsi="仿宋" w:eastAsia="仿宋" w:cs="仿宋"/>
          <w:spacing w:val="-1"/>
          <w:sz w:val="28"/>
          <w:szCs w:val="28"/>
          <w:lang w:val="en-US" w:eastAsia="zh-CN"/>
        </w:rPr>
        <w:t>服务需要</w:t>
      </w:r>
      <w:r>
        <w:rPr>
          <w:rFonts w:hint="eastAsia" w:ascii="仿宋" w:hAnsi="仿宋" w:eastAsia="仿宋" w:cs="仿宋"/>
          <w:spacing w:val="-1"/>
          <w:sz w:val="28"/>
          <w:szCs w:val="28"/>
          <w:lang w:eastAsia="zh-CN"/>
        </w:rPr>
        <w:t>灭火救援战斗员</w:t>
      </w:r>
      <w:r>
        <w:rPr>
          <w:rFonts w:hint="eastAsia" w:ascii="仿宋" w:hAnsi="仿宋" w:eastAsia="仿宋" w:cs="仿宋"/>
          <w:spacing w:val="-1"/>
          <w:sz w:val="28"/>
          <w:szCs w:val="28"/>
          <w:lang w:val="en-US" w:eastAsia="zh-CN"/>
        </w:rPr>
        <w:t>19人，驾驶员6人（B2以上）。</w:t>
      </w:r>
    </w:p>
    <w:p w14:paraId="7FC2EC5C">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lang w:val="en-US" w:eastAsia="zh-CN"/>
        </w:rPr>
        <w:t>一、服务人员要求</w:t>
      </w:r>
      <w:r>
        <w:rPr>
          <w:rFonts w:ascii="仿宋" w:hAnsi="仿宋" w:eastAsia="仿宋" w:cs="仿宋"/>
          <w:spacing w:val="-1"/>
          <w:sz w:val="28"/>
          <w:szCs w:val="28"/>
        </w:rPr>
        <w:t>：</w:t>
      </w:r>
    </w:p>
    <w:p w14:paraId="0420723B">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rPr>
        <w:t>1、</w:t>
      </w:r>
      <w:r>
        <w:rPr>
          <w:rFonts w:ascii="仿宋" w:hAnsi="仿宋" w:eastAsia="仿宋" w:cs="仿宋"/>
          <w:spacing w:val="-1"/>
          <w:sz w:val="28"/>
          <w:szCs w:val="28"/>
        </w:rPr>
        <w:t>符合《应征公民体检标准》《征兵政治考核工作规定》有关规定要求；</w:t>
      </w:r>
    </w:p>
    <w:p w14:paraId="3A9439F9">
      <w:pPr>
        <w:spacing w:before="204" w:line="359" w:lineRule="auto"/>
        <w:ind w:left="34" w:right="96" w:firstLine="535"/>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rPr>
        <w:t>2、</w:t>
      </w:r>
      <w:r>
        <w:rPr>
          <w:rFonts w:ascii="仿宋" w:hAnsi="仿宋" w:eastAsia="仿宋" w:cs="仿宋"/>
          <w:spacing w:val="-1"/>
          <w:sz w:val="28"/>
          <w:szCs w:val="28"/>
        </w:rPr>
        <w:t>年满18 周岁，不超过</w:t>
      </w:r>
      <w:r>
        <w:rPr>
          <w:rFonts w:hint="eastAsia" w:ascii="仿宋" w:hAnsi="仿宋" w:eastAsia="仿宋" w:cs="仿宋"/>
          <w:spacing w:val="-1"/>
          <w:sz w:val="28"/>
          <w:szCs w:val="28"/>
        </w:rPr>
        <w:t>28</w:t>
      </w:r>
      <w:r>
        <w:rPr>
          <w:rFonts w:ascii="仿宋" w:hAnsi="仿宋" w:eastAsia="仿宋" w:cs="仿宋"/>
          <w:spacing w:val="-1"/>
          <w:sz w:val="28"/>
          <w:szCs w:val="28"/>
        </w:rPr>
        <w:t>周岁</w:t>
      </w:r>
      <w:r>
        <w:rPr>
          <w:rFonts w:hint="eastAsia" w:ascii="仿宋" w:hAnsi="仿宋" w:eastAsia="仿宋" w:cs="仿宋"/>
          <w:spacing w:val="-1"/>
          <w:sz w:val="28"/>
          <w:szCs w:val="28"/>
        </w:rPr>
        <w:t>；</w:t>
      </w:r>
      <w:r>
        <w:rPr>
          <w:rFonts w:ascii="仿宋" w:hAnsi="仿宋" w:eastAsia="仿宋" w:cs="仿宋"/>
          <w:spacing w:val="-1"/>
          <w:sz w:val="28"/>
          <w:szCs w:val="28"/>
        </w:rPr>
        <w:t>退役军人、国家综合性消防救援队伍</w:t>
      </w:r>
      <w:r>
        <w:rPr>
          <w:rFonts w:hint="eastAsia" w:ascii="仿宋" w:hAnsi="仿宋" w:eastAsia="仿宋" w:cs="仿宋"/>
          <w:spacing w:val="-1"/>
          <w:sz w:val="28"/>
          <w:szCs w:val="28"/>
        </w:rPr>
        <w:t>正常</w:t>
      </w:r>
      <w:r>
        <w:rPr>
          <w:rFonts w:ascii="仿宋" w:hAnsi="仿宋" w:eastAsia="仿宋" w:cs="仿宋"/>
          <w:spacing w:val="-1"/>
          <w:sz w:val="28"/>
          <w:szCs w:val="28"/>
        </w:rPr>
        <w:t>退出人员</w:t>
      </w:r>
      <w:r>
        <w:rPr>
          <w:rFonts w:hint="eastAsia" w:ascii="仿宋" w:hAnsi="仿宋" w:eastAsia="仿宋" w:cs="仿宋"/>
          <w:spacing w:val="-1"/>
          <w:sz w:val="28"/>
          <w:szCs w:val="28"/>
        </w:rPr>
        <w:t>、急需专业人才</w:t>
      </w:r>
      <w:r>
        <w:rPr>
          <w:rFonts w:ascii="仿宋" w:hAnsi="仿宋" w:eastAsia="仿宋" w:cs="仿宋"/>
          <w:spacing w:val="-1"/>
          <w:sz w:val="28"/>
          <w:szCs w:val="28"/>
        </w:rPr>
        <w:t>及</w:t>
      </w:r>
      <w:r>
        <w:rPr>
          <w:rFonts w:hint="eastAsia" w:ascii="仿宋" w:hAnsi="仿宋" w:eastAsia="仿宋" w:cs="仿宋"/>
          <w:spacing w:val="-1"/>
          <w:sz w:val="28"/>
          <w:szCs w:val="28"/>
        </w:rPr>
        <w:t>具</w:t>
      </w:r>
      <w:r>
        <w:rPr>
          <w:rFonts w:ascii="仿宋" w:hAnsi="仿宋" w:eastAsia="仿宋" w:cs="仿宋"/>
          <w:spacing w:val="-1"/>
          <w:sz w:val="28"/>
          <w:szCs w:val="28"/>
        </w:rPr>
        <w:t>有消防工作经历的人员</w:t>
      </w:r>
      <w:r>
        <w:rPr>
          <w:rFonts w:hint="eastAsia" w:ascii="仿宋" w:hAnsi="仿宋" w:eastAsia="仿宋" w:cs="仿宋"/>
          <w:spacing w:val="-1"/>
          <w:sz w:val="28"/>
          <w:szCs w:val="28"/>
          <w:lang w:eastAsia="zh-CN"/>
        </w:rPr>
        <w:t>可放宽至</w:t>
      </w:r>
      <w:r>
        <w:rPr>
          <w:rFonts w:hint="eastAsia" w:ascii="仿宋" w:hAnsi="仿宋" w:eastAsia="仿宋" w:cs="仿宋"/>
          <w:spacing w:val="-1"/>
          <w:sz w:val="28"/>
          <w:szCs w:val="28"/>
          <w:lang w:val="en-US" w:eastAsia="zh-CN"/>
        </w:rPr>
        <w:t>30岁；</w:t>
      </w:r>
    </w:p>
    <w:p w14:paraId="0FC9F378">
      <w:pPr>
        <w:spacing w:before="204" w:line="359" w:lineRule="auto"/>
        <w:ind w:left="34" w:right="96" w:firstLine="535"/>
        <w:rPr>
          <w:rFonts w:hint="default"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3、国语水平需达到三级乙等（普通话考试60分）以上水平；</w:t>
      </w:r>
    </w:p>
    <w:p w14:paraId="48B8B2F9">
      <w:pPr>
        <w:spacing w:before="204" w:line="359" w:lineRule="auto"/>
        <w:ind w:left="34" w:right="96" w:firstLine="535"/>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rPr>
        <w:t>持有B2</w:t>
      </w:r>
      <w:r>
        <w:rPr>
          <w:rFonts w:hint="eastAsia" w:ascii="仿宋" w:hAnsi="仿宋" w:eastAsia="仿宋" w:cs="仿宋"/>
          <w:spacing w:val="-1"/>
          <w:sz w:val="28"/>
          <w:szCs w:val="28"/>
          <w:lang w:val="en-US" w:eastAsia="zh-CN"/>
        </w:rPr>
        <w:t>及</w:t>
      </w:r>
      <w:r>
        <w:rPr>
          <w:rFonts w:hint="eastAsia" w:ascii="仿宋" w:hAnsi="仿宋" w:eastAsia="仿宋" w:cs="仿宋"/>
          <w:spacing w:val="-1"/>
          <w:sz w:val="28"/>
          <w:szCs w:val="28"/>
        </w:rPr>
        <w:t>以上驾照并具备2年</w:t>
      </w:r>
      <w:r>
        <w:rPr>
          <w:rFonts w:hint="eastAsia" w:ascii="仿宋" w:hAnsi="仿宋" w:eastAsia="仿宋" w:cs="仿宋"/>
          <w:spacing w:val="-1"/>
          <w:sz w:val="28"/>
          <w:szCs w:val="28"/>
          <w:lang w:val="en-US" w:eastAsia="zh-CN"/>
        </w:rPr>
        <w:t>及</w:t>
      </w:r>
      <w:r>
        <w:rPr>
          <w:rFonts w:hint="eastAsia" w:ascii="仿宋" w:hAnsi="仿宋" w:eastAsia="仿宋" w:cs="仿宋"/>
          <w:spacing w:val="-1"/>
          <w:sz w:val="28"/>
          <w:szCs w:val="28"/>
        </w:rPr>
        <w:t>以上驾驶相应准驾车型经验的驾驶员</w:t>
      </w:r>
      <w:r>
        <w:rPr>
          <w:rFonts w:hint="eastAsia" w:ascii="仿宋" w:hAnsi="仿宋" w:eastAsia="仿宋" w:cs="仿宋"/>
          <w:spacing w:val="-1"/>
          <w:sz w:val="28"/>
          <w:szCs w:val="28"/>
          <w:lang w:eastAsia="zh-CN"/>
        </w:rPr>
        <w:t>、特种车驾驶员，</w:t>
      </w:r>
      <w:r>
        <w:rPr>
          <w:rFonts w:hint="eastAsia" w:ascii="仿宋" w:hAnsi="仿宋" w:eastAsia="仿宋" w:cs="仿宋"/>
          <w:spacing w:val="-1"/>
          <w:sz w:val="28"/>
          <w:szCs w:val="28"/>
        </w:rPr>
        <w:t>可放宽至</w:t>
      </w:r>
      <w:r>
        <w:rPr>
          <w:rFonts w:hint="eastAsia" w:ascii="仿宋" w:hAnsi="仿宋" w:eastAsia="仿宋" w:cs="仿宋"/>
          <w:spacing w:val="-1"/>
          <w:sz w:val="28"/>
          <w:szCs w:val="28"/>
          <w:lang w:val="en-US" w:eastAsia="zh-CN"/>
        </w:rPr>
        <w:t>40</w:t>
      </w:r>
      <w:r>
        <w:rPr>
          <w:rFonts w:hint="eastAsia" w:ascii="仿宋" w:hAnsi="仿宋" w:eastAsia="仿宋" w:cs="仿宋"/>
          <w:spacing w:val="-1"/>
          <w:sz w:val="28"/>
          <w:szCs w:val="28"/>
        </w:rPr>
        <w:t>周岁；</w:t>
      </w:r>
    </w:p>
    <w:p w14:paraId="31922C14">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rPr>
        <w:t>、灭火救援相关岗位必须为男性；</w:t>
      </w:r>
    </w:p>
    <w:p w14:paraId="43486C29">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6</w:t>
      </w:r>
      <w:r>
        <w:rPr>
          <w:rFonts w:hint="eastAsia" w:ascii="仿宋" w:hAnsi="仿宋" w:eastAsia="仿宋" w:cs="仿宋"/>
          <w:spacing w:val="-1"/>
          <w:sz w:val="28"/>
          <w:szCs w:val="28"/>
        </w:rPr>
        <w:t>、</w:t>
      </w:r>
      <w:r>
        <w:rPr>
          <w:rFonts w:ascii="仿宋" w:hAnsi="仿宋" w:eastAsia="仿宋" w:cs="仿宋"/>
          <w:spacing w:val="-1"/>
          <w:sz w:val="28"/>
          <w:szCs w:val="28"/>
        </w:rPr>
        <w:t>具有高中（含高中同等学历）</w:t>
      </w:r>
      <w:r>
        <w:rPr>
          <w:rFonts w:hint="eastAsia" w:ascii="仿宋" w:hAnsi="仿宋" w:eastAsia="仿宋" w:cs="仿宋"/>
          <w:spacing w:val="-1"/>
          <w:sz w:val="28"/>
          <w:szCs w:val="28"/>
          <w:lang w:val="en-US" w:eastAsia="zh-CN"/>
        </w:rPr>
        <w:t>及</w:t>
      </w:r>
      <w:r>
        <w:rPr>
          <w:rFonts w:ascii="仿宋" w:hAnsi="仿宋" w:eastAsia="仿宋" w:cs="仿宋"/>
          <w:spacing w:val="-1"/>
          <w:sz w:val="28"/>
          <w:szCs w:val="28"/>
        </w:rPr>
        <w:t>以上文化程度；</w:t>
      </w:r>
    </w:p>
    <w:p w14:paraId="76D0087C">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rPr>
        <w:t>、</w:t>
      </w:r>
      <w:r>
        <w:rPr>
          <w:rFonts w:ascii="仿宋" w:hAnsi="仿宋" w:eastAsia="仿宋" w:cs="仿宋"/>
          <w:spacing w:val="-1"/>
          <w:sz w:val="28"/>
          <w:szCs w:val="28"/>
        </w:rPr>
        <w:t>同等条件下，优先录用全日制大专</w:t>
      </w:r>
      <w:r>
        <w:rPr>
          <w:rFonts w:hint="eastAsia" w:ascii="仿宋" w:hAnsi="仿宋" w:eastAsia="仿宋" w:cs="仿宋"/>
          <w:spacing w:val="-1"/>
          <w:sz w:val="28"/>
          <w:szCs w:val="28"/>
          <w:lang w:val="en-US" w:eastAsia="zh-CN"/>
        </w:rPr>
        <w:t>及</w:t>
      </w:r>
      <w:r>
        <w:rPr>
          <w:rFonts w:ascii="仿宋" w:hAnsi="仿宋" w:eastAsia="仿宋" w:cs="仿宋"/>
          <w:spacing w:val="-1"/>
          <w:sz w:val="28"/>
          <w:szCs w:val="28"/>
        </w:rPr>
        <w:t>以上毕业生、退役军人、国家综合性消防救援队伍</w:t>
      </w:r>
      <w:r>
        <w:rPr>
          <w:rFonts w:hint="eastAsia" w:ascii="仿宋" w:hAnsi="仿宋" w:eastAsia="仿宋" w:cs="仿宋"/>
          <w:spacing w:val="-1"/>
          <w:sz w:val="28"/>
          <w:szCs w:val="28"/>
        </w:rPr>
        <w:t>正常</w:t>
      </w:r>
      <w:r>
        <w:rPr>
          <w:rFonts w:ascii="仿宋" w:hAnsi="仿宋" w:eastAsia="仿宋" w:cs="仿宋"/>
          <w:spacing w:val="-1"/>
          <w:sz w:val="28"/>
          <w:szCs w:val="28"/>
        </w:rPr>
        <w:t>退出人员</w:t>
      </w:r>
      <w:r>
        <w:rPr>
          <w:rFonts w:hint="eastAsia" w:ascii="仿宋" w:hAnsi="仿宋" w:eastAsia="仿宋" w:cs="仿宋"/>
          <w:spacing w:val="-1"/>
          <w:sz w:val="28"/>
          <w:szCs w:val="28"/>
        </w:rPr>
        <w:t>、急需专业人才</w:t>
      </w:r>
      <w:r>
        <w:rPr>
          <w:rFonts w:ascii="仿宋" w:hAnsi="仿宋" w:eastAsia="仿宋" w:cs="仿宋"/>
          <w:spacing w:val="-1"/>
          <w:sz w:val="28"/>
          <w:szCs w:val="28"/>
        </w:rPr>
        <w:t>及</w:t>
      </w:r>
      <w:r>
        <w:rPr>
          <w:rFonts w:hint="eastAsia" w:ascii="仿宋" w:hAnsi="仿宋" w:eastAsia="仿宋" w:cs="仿宋"/>
          <w:spacing w:val="-1"/>
          <w:sz w:val="28"/>
          <w:szCs w:val="28"/>
        </w:rPr>
        <w:t>具</w:t>
      </w:r>
      <w:r>
        <w:rPr>
          <w:rFonts w:ascii="仿宋" w:hAnsi="仿宋" w:eastAsia="仿宋" w:cs="仿宋"/>
          <w:spacing w:val="-1"/>
          <w:sz w:val="28"/>
          <w:szCs w:val="28"/>
        </w:rPr>
        <w:t>有消防工作经历的人员。</w:t>
      </w:r>
    </w:p>
    <w:p w14:paraId="696B6705">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lang w:val="en-US" w:eastAsia="zh-CN"/>
        </w:rPr>
        <w:t>所提供人员不得</w:t>
      </w:r>
      <w:r>
        <w:rPr>
          <w:rFonts w:ascii="仿宋" w:hAnsi="仿宋" w:eastAsia="仿宋" w:cs="仿宋"/>
          <w:spacing w:val="-1"/>
          <w:sz w:val="28"/>
          <w:szCs w:val="28"/>
        </w:rPr>
        <w:t>有下列情形之一：</w:t>
      </w:r>
    </w:p>
    <w:p w14:paraId="74983612">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rPr>
        <w:t>1、</w:t>
      </w:r>
      <w:r>
        <w:rPr>
          <w:rFonts w:ascii="仿宋" w:hAnsi="仿宋" w:eastAsia="仿宋" w:cs="仿宋"/>
          <w:spacing w:val="-1"/>
          <w:sz w:val="28"/>
          <w:szCs w:val="28"/>
        </w:rPr>
        <w:t>受过刑事处罚或涉嫌违法犯罪尚未查清的；</w:t>
      </w:r>
    </w:p>
    <w:p w14:paraId="6A8AFC63">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rPr>
        <w:t>2、</w:t>
      </w:r>
      <w:r>
        <w:rPr>
          <w:rFonts w:ascii="仿宋" w:hAnsi="仿宋" w:eastAsia="仿宋" w:cs="仿宋"/>
          <w:spacing w:val="-1"/>
          <w:sz w:val="28"/>
          <w:szCs w:val="28"/>
        </w:rPr>
        <w:t>曾被行政拘留、收容教养、收容教育或有吸毒史的；</w:t>
      </w:r>
    </w:p>
    <w:p w14:paraId="395B8BFE">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rPr>
        <w:t>3、</w:t>
      </w:r>
      <w:r>
        <w:rPr>
          <w:rFonts w:ascii="仿宋" w:hAnsi="仿宋" w:eastAsia="仿宋" w:cs="仿宋"/>
          <w:spacing w:val="-1"/>
          <w:sz w:val="28"/>
          <w:szCs w:val="28"/>
        </w:rPr>
        <w:t>被国家机关、事业单位</w:t>
      </w:r>
      <w:r>
        <w:rPr>
          <w:rFonts w:hint="eastAsia" w:ascii="仿宋" w:hAnsi="仿宋" w:eastAsia="仿宋" w:cs="仿宋"/>
          <w:spacing w:val="-1"/>
          <w:sz w:val="28"/>
          <w:szCs w:val="28"/>
        </w:rPr>
        <w:t>，特别是各级消防救援机构</w:t>
      </w:r>
      <w:r>
        <w:rPr>
          <w:rFonts w:ascii="仿宋" w:hAnsi="仿宋" w:eastAsia="仿宋" w:cs="仿宋"/>
          <w:spacing w:val="-1"/>
          <w:sz w:val="28"/>
          <w:szCs w:val="28"/>
        </w:rPr>
        <w:t>开除公职或辞退的；</w:t>
      </w:r>
    </w:p>
    <w:p w14:paraId="4E1207B6">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rPr>
        <w:t>4、曾被</w:t>
      </w:r>
      <w:r>
        <w:rPr>
          <w:rFonts w:ascii="仿宋" w:hAnsi="仿宋" w:eastAsia="仿宋" w:cs="仿宋"/>
          <w:spacing w:val="-1"/>
          <w:sz w:val="28"/>
          <w:szCs w:val="28"/>
        </w:rPr>
        <w:t>国家机关、事业单位</w:t>
      </w:r>
      <w:r>
        <w:rPr>
          <w:rFonts w:hint="eastAsia" w:ascii="仿宋" w:hAnsi="仿宋" w:eastAsia="仿宋" w:cs="仿宋"/>
          <w:spacing w:val="-1"/>
          <w:sz w:val="28"/>
          <w:szCs w:val="28"/>
        </w:rPr>
        <w:t>，特别是各级消防救援机构给予警告以上处分的；</w:t>
      </w:r>
    </w:p>
    <w:p w14:paraId="6224C76D">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rPr>
        <w:t>5、</w:t>
      </w:r>
      <w:r>
        <w:rPr>
          <w:rFonts w:ascii="仿宋" w:hAnsi="仿宋" w:eastAsia="仿宋" w:cs="仿宋"/>
          <w:spacing w:val="-1"/>
          <w:sz w:val="28"/>
          <w:szCs w:val="28"/>
        </w:rPr>
        <w:t>被军队除名或开除军籍</w:t>
      </w:r>
      <w:r>
        <w:rPr>
          <w:rFonts w:hint="eastAsia" w:ascii="仿宋" w:hAnsi="仿宋" w:eastAsia="仿宋" w:cs="仿宋"/>
          <w:spacing w:val="-1"/>
          <w:sz w:val="28"/>
          <w:szCs w:val="28"/>
        </w:rPr>
        <w:t>的；</w:t>
      </w:r>
    </w:p>
    <w:p w14:paraId="5BBFC877">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rPr>
        <w:t>6、在国家综合性消防救援队伍消防员招录或专职消防员招聘培训中被退回</w:t>
      </w:r>
      <w:r>
        <w:rPr>
          <w:rFonts w:ascii="仿宋" w:hAnsi="仿宋" w:eastAsia="仿宋" w:cs="仿宋"/>
          <w:spacing w:val="-1"/>
          <w:sz w:val="28"/>
          <w:szCs w:val="28"/>
        </w:rPr>
        <w:t>的；</w:t>
      </w:r>
    </w:p>
    <w:p w14:paraId="21652A73">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rPr>
        <w:t>7、</w:t>
      </w:r>
      <w:r>
        <w:rPr>
          <w:rFonts w:ascii="仿宋" w:hAnsi="仿宋" w:eastAsia="仿宋" w:cs="仿宋"/>
          <w:spacing w:val="-1"/>
          <w:sz w:val="28"/>
          <w:szCs w:val="28"/>
        </w:rPr>
        <w:t>曾因违法违规被解除劳动合同的；</w:t>
      </w:r>
    </w:p>
    <w:p w14:paraId="0DB7CB3B">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rPr>
        <w:t>8、</w:t>
      </w:r>
      <w:r>
        <w:rPr>
          <w:rFonts w:ascii="仿宋" w:hAnsi="仿宋" w:eastAsia="仿宋" w:cs="仿宋"/>
          <w:spacing w:val="-1"/>
          <w:sz w:val="28"/>
          <w:szCs w:val="28"/>
        </w:rPr>
        <w:t>有严重个人不良信用记录的；</w:t>
      </w:r>
    </w:p>
    <w:p w14:paraId="68F5BD55">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rPr>
        <w:t>9、</w:t>
      </w:r>
      <w:r>
        <w:rPr>
          <w:rFonts w:ascii="仿宋" w:hAnsi="仿宋" w:eastAsia="仿宋" w:cs="仿宋"/>
          <w:spacing w:val="-1"/>
          <w:sz w:val="28"/>
          <w:szCs w:val="28"/>
        </w:rPr>
        <w:t>有</w:t>
      </w:r>
      <w:r>
        <w:rPr>
          <w:rFonts w:hint="eastAsia" w:ascii="仿宋" w:hAnsi="仿宋" w:eastAsia="仿宋" w:cs="仿宋"/>
          <w:spacing w:val="-1"/>
          <w:sz w:val="28"/>
          <w:szCs w:val="28"/>
        </w:rPr>
        <w:t>伤残等级评定</w:t>
      </w:r>
      <w:r>
        <w:rPr>
          <w:rFonts w:ascii="仿宋" w:hAnsi="仿宋" w:eastAsia="仿宋" w:cs="仿宋"/>
          <w:spacing w:val="-1"/>
          <w:sz w:val="28"/>
          <w:szCs w:val="28"/>
        </w:rPr>
        <w:t>记录的；</w:t>
      </w:r>
    </w:p>
    <w:p w14:paraId="6BA703BC">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rPr>
        <w:t>10、</w:t>
      </w:r>
      <w:r>
        <w:rPr>
          <w:rFonts w:ascii="仿宋" w:hAnsi="仿宋" w:eastAsia="仿宋" w:cs="仿宋"/>
          <w:spacing w:val="-1"/>
          <w:sz w:val="28"/>
          <w:szCs w:val="28"/>
        </w:rPr>
        <w:t>有严重伤病</w:t>
      </w:r>
      <w:r>
        <w:rPr>
          <w:rFonts w:hint="eastAsia" w:ascii="仿宋" w:hAnsi="仿宋" w:eastAsia="仿宋" w:cs="仿宋"/>
          <w:spacing w:val="-1"/>
          <w:sz w:val="28"/>
          <w:szCs w:val="28"/>
        </w:rPr>
        <w:t>医疗</w:t>
      </w:r>
      <w:r>
        <w:rPr>
          <w:rFonts w:ascii="仿宋" w:hAnsi="仿宋" w:eastAsia="仿宋" w:cs="仿宋"/>
          <w:spacing w:val="-1"/>
          <w:sz w:val="28"/>
          <w:szCs w:val="28"/>
        </w:rPr>
        <w:t>记录的；</w:t>
      </w:r>
    </w:p>
    <w:p w14:paraId="295815BC">
      <w:pPr>
        <w:spacing w:before="204" w:line="359" w:lineRule="auto"/>
        <w:ind w:left="34" w:right="96" w:firstLine="535"/>
        <w:rPr>
          <w:rFonts w:hint="default" w:ascii="仿宋" w:hAnsi="仿宋" w:eastAsia="仿宋" w:cs="仿宋"/>
          <w:spacing w:val="-1"/>
          <w:sz w:val="28"/>
          <w:szCs w:val="28"/>
          <w:lang w:val="en-US" w:eastAsia="zh-CN"/>
        </w:rPr>
      </w:pPr>
      <w:r>
        <w:rPr>
          <w:rFonts w:hint="eastAsia" w:ascii="仿宋" w:hAnsi="仿宋" w:eastAsia="仿宋" w:cs="仿宋"/>
          <w:spacing w:val="-1"/>
          <w:sz w:val="28"/>
          <w:szCs w:val="28"/>
        </w:rPr>
        <w:t>1</w:t>
      </w: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t>、</w:t>
      </w:r>
      <w:r>
        <w:rPr>
          <w:rFonts w:ascii="仿宋" w:hAnsi="仿宋" w:eastAsia="仿宋" w:cs="仿宋"/>
          <w:spacing w:val="-1"/>
          <w:sz w:val="28"/>
          <w:szCs w:val="28"/>
        </w:rPr>
        <w:t>其他不</w:t>
      </w:r>
      <w:r>
        <w:rPr>
          <w:rFonts w:hint="eastAsia" w:ascii="仿宋" w:hAnsi="仿宋" w:eastAsia="仿宋" w:cs="仿宋"/>
          <w:spacing w:val="-1"/>
          <w:sz w:val="28"/>
          <w:szCs w:val="28"/>
        </w:rPr>
        <w:t>适宜</w:t>
      </w:r>
      <w:r>
        <w:rPr>
          <w:rFonts w:ascii="仿宋" w:hAnsi="仿宋" w:eastAsia="仿宋" w:cs="仿宋"/>
          <w:spacing w:val="-1"/>
          <w:sz w:val="28"/>
          <w:szCs w:val="28"/>
        </w:rPr>
        <w:t>从事消防救援工作的</w:t>
      </w:r>
      <w:r>
        <w:rPr>
          <w:rFonts w:hint="eastAsia" w:ascii="仿宋" w:hAnsi="仿宋" w:eastAsia="仿宋" w:cs="仿宋"/>
          <w:spacing w:val="-1"/>
          <w:sz w:val="28"/>
          <w:szCs w:val="28"/>
        </w:rPr>
        <w:t>情形</w:t>
      </w:r>
      <w:r>
        <w:rPr>
          <w:rFonts w:ascii="仿宋" w:hAnsi="仿宋" w:eastAsia="仿宋" w:cs="仿宋"/>
          <w:spacing w:val="-1"/>
          <w:sz w:val="28"/>
          <w:szCs w:val="28"/>
        </w:rPr>
        <w:t>。</w:t>
      </w:r>
    </w:p>
    <w:p w14:paraId="16D262FE">
      <w:pPr>
        <w:spacing w:before="204" w:line="359" w:lineRule="auto"/>
        <w:ind w:left="34" w:right="96" w:firstLine="535"/>
        <w:rPr>
          <w:rFonts w:hint="default"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二、职责分配</w:t>
      </w:r>
    </w:p>
    <w:p w14:paraId="72EED8B2">
      <w:pPr>
        <w:spacing w:before="204" w:line="359" w:lineRule="auto"/>
        <w:ind w:left="34" w:right="96" w:firstLine="535"/>
        <w:rPr>
          <w:rFonts w:hint="eastAsia" w:ascii="仿宋" w:hAnsi="仿宋" w:eastAsia="仿宋" w:cs="仿宋"/>
          <w:spacing w:val="-1"/>
          <w:sz w:val="28"/>
          <w:szCs w:val="28"/>
        </w:rPr>
      </w:pPr>
      <w:r>
        <w:rPr>
          <w:rFonts w:hint="eastAsia" w:ascii="仿宋" w:hAnsi="仿宋" w:eastAsia="仿宋" w:cs="仿宋"/>
          <w:spacing w:val="-1"/>
          <w:sz w:val="28"/>
          <w:szCs w:val="28"/>
        </w:rPr>
        <w:t>根据职责任务，将政府专职消防员岗位设定为站（副）长、站长助理、班（副）长、战斗员、驾驶员、接警调度员等。工作年限达到2年以上</w:t>
      </w:r>
      <w:r>
        <w:rPr>
          <w:rFonts w:hint="eastAsia" w:ascii="仿宋" w:hAnsi="仿宋" w:eastAsia="仿宋" w:cs="仿宋"/>
          <w:spacing w:val="-1"/>
          <w:sz w:val="28"/>
          <w:szCs w:val="28"/>
          <w:lang w:eastAsia="zh-CN"/>
        </w:rPr>
        <w:t>的可任命为副班长、班长等职务</w:t>
      </w:r>
      <w:r>
        <w:rPr>
          <w:rFonts w:hint="eastAsia" w:ascii="仿宋" w:hAnsi="仿宋" w:eastAsia="仿宋" w:cs="仿宋"/>
          <w:spacing w:val="-1"/>
          <w:sz w:val="28"/>
          <w:szCs w:val="28"/>
        </w:rPr>
        <w:t>。</w:t>
      </w:r>
    </w:p>
    <w:p w14:paraId="39D88649">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lang w:val="en-US" w:eastAsia="zh-CN"/>
        </w:rPr>
        <w:t>三</w:t>
      </w:r>
      <w:r>
        <w:rPr>
          <w:rFonts w:ascii="仿宋" w:hAnsi="仿宋" w:eastAsia="仿宋" w:cs="仿宋"/>
          <w:spacing w:val="-1"/>
          <w:sz w:val="28"/>
          <w:szCs w:val="28"/>
        </w:rPr>
        <w:t>、入职培训</w:t>
      </w:r>
    </w:p>
    <w:p w14:paraId="44978F54">
      <w:pPr>
        <w:spacing w:before="204" w:line="359" w:lineRule="auto"/>
        <w:ind w:left="34" w:right="96" w:firstLine="535"/>
        <w:rPr>
          <w:rFonts w:ascii="仿宋" w:hAnsi="仿宋" w:eastAsia="仿宋" w:cs="仿宋"/>
          <w:spacing w:val="-1"/>
          <w:sz w:val="28"/>
          <w:szCs w:val="28"/>
        </w:rPr>
      </w:pPr>
      <w:r>
        <w:rPr>
          <w:rFonts w:hint="eastAsia" w:ascii="仿宋" w:hAnsi="仿宋" w:eastAsia="仿宋" w:cs="仿宋"/>
          <w:spacing w:val="-1"/>
          <w:sz w:val="28"/>
          <w:szCs w:val="28"/>
          <w:lang w:eastAsia="zh-CN"/>
        </w:rPr>
        <w:t>疏勒县</w:t>
      </w:r>
      <w:r>
        <w:rPr>
          <w:rFonts w:hint="eastAsia" w:ascii="仿宋" w:hAnsi="仿宋" w:eastAsia="仿宋" w:cs="仿宋"/>
          <w:spacing w:val="-1"/>
          <w:sz w:val="28"/>
          <w:szCs w:val="28"/>
        </w:rPr>
        <w:t>消防救援</w:t>
      </w:r>
      <w:r>
        <w:rPr>
          <w:rFonts w:hint="eastAsia" w:ascii="仿宋" w:hAnsi="仿宋" w:eastAsia="仿宋" w:cs="仿宋"/>
          <w:spacing w:val="-1"/>
          <w:sz w:val="28"/>
          <w:szCs w:val="28"/>
          <w:lang w:eastAsia="zh-CN"/>
        </w:rPr>
        <w:t>大</w:t>
      </w:r>
      <w:r>
        <w:rPr>
          <w:rFonts w:ascii="仿宋" w:hAnsi="仿宋" w:eastAsia="仿宋" w:cs="仿宋"/>
          <w:spacing w:val="-1"/>
          <w:sz w:val="28"/>
          <w:szCs w:val="28"/>
        </w:rPr>
        <w:t>队</w:t>
      </w:r>
      <w:r>
        <w:rPr>
          <w:rFonts w:hint="eastAsia" w:ascii="仿宋" w:hAnsi="仿宋" w:eastAsia="仿宋" w:cs="仿宋"/>
          <w:spacing w:val="-1"/>
          <w:sz w:val="28"/>
          <w:szCs w:val="28"/>
        </w:rPr>
        <w:t>指导制定</w:t>
      </w:r>
      <w:r>
        <w:rPr>
          <w:rFonts w:ascii="仿宋" w:hAnsi="仿宋" w:eastAsia="仿宋" w:cs="仿宋"/>
          <w:spacing w:val="-1"/>
          <w:sz w:val="28"/>
          <w:szCs w:val="28"/>
        </w:rPr>
        <w:t>培训计划，入职培训期（试用期）</w:t>
      </w:r>
      <w:r>
        <w:rPr>
          <w:rFonts w:hint="eastAsia" w:ascii="仿宋" w:hAnsi="仿宋" w:eastAsia="仿宋" w:cs="仿宋"/>
          <w:spacing w:val="-1"/>
          <w:sz w:val="28"/>
          <w:szCs w:val="28"/>
        </w:rPr>
        <w:t>不少于90天</w:t>
      </w:r>
      <w:r>
        <w:rPr>
          <w:rFonts w:ascii="仿宋" w:hAnsi="仿宋" w:eastAsia="仿宋" w:cs="仿宋"/>
          <w:spacing w:val="-1"/>
          <w:sz w:val="28"/>
          <w:szCs w:val="28"/>
        </w:rPr>
        <w:t>，实行全程淘汰制度，因</w:t>
      </w:r>
      <w:r>
        <w:rPr>
          <w:rFonts w:hint="eastAsia" w:ascii="仿宋" w:hAnsi="仿宋" w:eastAsia="仿宋" w:cs="仿宋"/>
          <w:spacing w:val="-1"/>
          <w:sz w:val="28"/>
          <w:szCs w:val="28"/>
        </w:rPr>
        <w:t>政治考核、</w:t>
      </w:r>
      <w:r>
        <w:rPr>
          <w:rFonts w:ascii="仿宋" w:hAnsi="仿宋" w:eastAsia="仿宋" w:cs="仿宋"/>
          <w:spacing w:val="-1"/>
          <w:sz w:val="28"/>
          <w:szCs w:val="28"/>
        </w:rPr>
        <w:t>人员思想、体格</w:t>
      </w:r>
      <w:r>
        <w:rPr>
          <w:rFonts w:hint="eastAsia" w:ascii="仿宋" w:hAnsi="仿宋" w:eastAsia="仿宋" w:cs="仿宋"/>
          <w:spacing w:val="-1"/>
          <w:sz w:val="28"/>
          <w:szCs w:val="28"/>
        </w:rPr>
        <w:t>检查</w:t>
      </w:r>
      <w:r>
        <w:rPr>
          <w:rFonts w:ascii="仿宋" w:hAnsi="仿宋" w:eastAsia="仿宋" w:cs="仿宋"/>
          <w:spacing w:val="-1"/>
          <w:sz w:val="28"/>
          <w:szCs w:val="28"/>
        </w:rPr>
        <w:t>，或有其他不适宜从事消防救援工作情形的，</w:t>
      </w:r>
      <w:r>
        <w:rPr>
          <w:rFonts w:hint="eastAsia" w:ascii="仿宋" w:hAnsi="仿宋" w:eastAsia="仿宋" w:cs="仿宋"/>
          <w:spacing w:val="-1"/>
          <w:sz w:val="28"/>
          <w:szCs w:val="28"/>
          <w:lang w:val="en-US" w:eastAsia="zh-CN"/>
        </w:rPr>
        <w:t>由中标服务商更换人员。</w:t>
      </w:r>
      <w:r>
        <w:rPr>
          <w:rFonts w:ascii="仿宋" w:hAnsi="仿宋" w:eastAsia="仿宋" w:cs="仿宋"/>
          <w:spacing w:val="-1"/>
          <w:sz w:val="28"/>
          <w:szCs w:val="28"/>
        </w:rPr>
        <w:t>政府专职消防员入职培训内容参照《国家综合性消防救援队伍消防员入职教育训练与考核大纲（试行）》实施。</w:t>
      </w:r>
    </w:p>
    <w:p w14:paraId="7FEA1D34">
      <w:pPr>
        <w:spacing w:before="204" w:line="359" w:lineRule="auto"/>
        <w:ind w:left="34" w:right="96" w:firstLine="535"/>
        <w:jc w:val="right"/>
        <w:rPr>
          <w:rFonts w:hint="default" w:ascii="仿宋" w:hAnsi="仿宋" w:eastAsia="仿宋" w:cs="仿宋"/>
          <w:spacing w:val="-1"/>
          <w:sz w:val="28"/>
          <w:szCs w:val="28"/>
          <w:lang w:val="en-US" w:eastAsia="zh-CN"/>
        </w:rPr>
      </w:pPr>
    </w:p>
    <w:p w14:paraId="19C5C653">
      <w:pPr>
        <w:spacing w:before="204" w:line="359" w:lineRule="auto"/>
        <w:ind w:left="34" w:right="96" w:firstLine="535"/>
        <w:jc w:val="right"/>
        <w:rPr>
          <w:rFonts w:hint="default" w:ascii="仿宋" w:hAnsi="仿宋" w:eastAsia="仿宋" w:cs="仿宋"/>
          <w:spacing w:val="-1"/>
          <w:sz w:val="28"/>
          <w:szCs w:val="28"/>
          <w:lang w:val="en-US" w:eastAsia="zh-CN"/>
        </w:rPr>
      </w:pPr>
      <w:r>
        <w:rPr>
          <w:rFonts w:hint="default" w:ascii="仿宋" w:hAnsi="仿宋" w:eastAsia="仿宋" w:cs="仿宋"/>
          <w:spacing w:val="-1"/>
          <w:sz w:val="28"/>
          <w:szCs w:val="28"/>
          <w:lang w:val="en-US" w:eastAsia="zh-CN"/>
        </w:rPr>
        <w:t>疏勒南疆齐鲁工业园区管理委员会</w:t>
      </w:r>
    </w:p>
    <w:p w14:paraId="4F52F8F2">
      <w:pPr>
        <w:spacing w:before="204" w:line="359" w:lineRule="auto"/>
        <w:ind w:left="34" w:right="96" w:firstLine="535"/>
        <w:jc w:val="right"/>
        <w:rPr>
          <w:rFonts w:hint="eastAsia" w:ascii="仿宋" w:hAnsi="仿宋" w:eastAsia="仿宋" w:cs="仿宋"/>
          <w:spacing w:val="-1"/>
          <w:sz w:val="28"/>
          <w:szCs w:val="28"/>
          <w:lang w:val="en-US" w:eastAsia="zh-CN"/>
        </w:rPr>
      </w:pPr>
      <w:r>
        <w:rPr>
          <w:rFonts w:hint="default" w:ascii="仿宋" w:hAnsi="仿宋" w:eastAsia="仿宋" w:cs="仿宋"/>
          <w:spacing w:val="-1"/>
          <w:sz w:val="28"/>
          <w:szCs w:val="28"/>
          <w:lang w:val="en-US" w:eastAsia="zh-CN"/>
        </w:rPr>
        <w:t>2025年</w:t>
      </w:r>
      <w:r>
        <w:rPr>
          <w:rFonts w:hint="eastAsia" w:ascii="仿宋" w:hAnsi="仿宋" w:eastAsia="仿宋" w:cs="仿宋"/>
          <w:spacing w:val="-1"/>
          <w:sz w:val="28"/>
          <w:szCs w:val="28"/>
          <w:lang w:val="en-US" w:eastAsia="zh-CN"/>
        </w:rPr>
        <w:t>7</w:t>
      </w:r>
      <w:r>
        <w:rPr>
          <w:rFonts w:hint="default" w:ascii="仿宋" w:hAnsi="仿宋" w:eastAsia="仿宋" w:cs="仿宋"/>
          <w:spacing w:val="-1"/>
          <w:sz w:val="28"/>
          <w:szCs w:val="28"/>
          <w:lang w:val="en-US" w:eastAsia="zh-CN"/>
        </w:rPr>
        <w:t>月</w:t>
      </w:r>
      <w:r>
        <w:rPr>
          <w:rFonts w:hint="eastAsia" w:ascii="仿宋" w:hAnsi="仿宋" w:eastAsia="仿宋" w:cs="仿宋"/>
          <w:spacing w:val="-1"/>
          <w:sz w:val="28"/>
          <w:szCs w:val="28"/>
          <w:lang w:val="en-US" w:eastAsia="zh-CN"/>
        </w:rPr>
        <w:t>10</w:t>
      </w:r>
      <w:r>
        <w:rPr>
          <w:rFonts w:hint="default" w:ascii="仿宋" w:hAnsi="仿宋" w:eastAsia="仿宋" w:cs="仿宋"/>
          <w:spacing w:val="-1"/>
          <w:sz w:val="28"/>
          <w:szCs w:val="28"/>
          <w:lang w:val="en-US" w:eastAsia="zh-CN"/>
        </w:rPr>
        <w:t>日</w:t>
      </w:r>
      <w:r>
        <w:rPr>
          <w:rFonts w:hint="eastAsia" w:ascii="仿宋" w:hAnsi="仿宋" w:eastAsia="仿宋" w:cs="仿宋"/>
          <w:spacing w:val="-1"/>
          <w:sz w:val="28"/>
          <w:szCs w:val="28"/>
          <w:lang w:val="en-US" w:eastAsia="zh-CN"/>
        </w:rPr>
        <w:t xml:space="preserve">                </w:t>
      </w:r>
    </w:p>
    <w:p w14:paraId="2CFB6B05">
      <w:pPr>
        <w:spacing w:before="204" w:line="359" w:lineRule="auto"/>
        <w:ind w:left="34" w:right="96" w:firstLine="535"/>
        <w:jc w:val="right"/>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br w:type="page"/>
      </w:r>
    </w:p>
    <w:p w14:paraId="2938D4FA"/>
    <w:p w14:paraId="6A716E7B">
      <w:pPr>
        <w:pStyle w:val="2"/>
        <w:spacing w:line="301" w:lineRule="auto"/>
      </w:pPr>
    </w:p>
    <w:p w14:paraId="71D97A77">
      <w:pPr>
        <w:pStyle w:val="2"/>
        <w:spacing w:line="302" w:lineRule="auto"/>
      </w:pPr>
    </w:p>
    <w:p w14:paraId="6E2268CB">
      <w:pPr>
        <w:pStyle w:val="2"/>
        <w:spacing w:line="302" w:lineRule="auto"/>
      </w:pPr>
    </w:p>
    <w:p w14:paraId="2776AE25">
      <w:pPr>
        <w:spacing w:before="140" w:line="224" w:lineRule="auto"/>
        <w:ind w:left="2770"/>
        <w:outlineLvl w:val="0"/>
        <w:rPr>
          <w:rFonts w:ascii="仿宋" w:hAnsi="仿宋" w:eastAsia="仿宋" w:cs="仿宋"/>
          <w:sz w:val="43"/>
          <w:szCs w:val="43"/>
        </w:rPr>
      </w:pPr>
      <w:r>
        <w:rPr>
          <w:rFonts w:ascii="仿宋" w:hAnsi="仿宋" w:eastAsia="仿宋" w:cs="仿宋"/>
          <w:b/>
          <w:bCs/>
          <w:spacing w:val="-4"/>
          <w:sz w:val="43"/>
          <w:szCs w:val="43"/>
        </w:rPr>
        <w:t>第四章合同主要条款</w:t>
      </w:r>
    </w:p>
    <w:p w14:paraId="2A431416">
      <w:pPr>
        <w:spacing w:before="1" w:line="222" w:lineRule="auto"/>
        <w:ind w:left="1867"/>
        <w:rPr>
          <w:rFonts w:ascii="仿宋" w:hAnsi="仿宋" w:eastAsia="仿宋" w:cs="仿宋"/>
          <w:sz w:val="28"/>
          <w:szCs w:val="28"/>
        </w:rPr>
      </w:pPr>
      <w:r>
        <w:rPr>
          <w:rFonts w:ascii="仿宋" w:hAnsi="仿宋" w:eastAsia="仿宋" w:cs="仿宋"/>
          <w:spacing w:val="-1"/>
          <w:sz w:val="28"/>
          <w:szCs w:val="28"/>
        </w:rPr>
        <w:t>（此合同为格式范本，最终合同以双方协商为准）</w:t>
      </w:r>
    </w:p>
    <w:p w14:paraId="6C23300A">
      <w:pPr>
        <w:pStyle w:val="2"/>
        <w:spacing w:line="295" w:lineRule="auto"/>
      </w:pPr>
    </w:p>
    <w:p w14:paraId="11E84623">
      <w:pPr>
        <w:spacing w:before="91" w:line="224" w:lineRule="auto"/>
        <w:ind w:left="4"/>
        <w:rPr>
          <w:rFonts w:ascii="仿宋" w:hAnsi="仿宋" w:eastAsia="仿宋" w:cs="仿宋"/>
          <w:sz w:val="28"/>
          <w:szCs w:val="28"/>
        </w:rPr>
      </w:pPr>
      <w:r>
        <w:rPr>
          <w:rFonts w:ascii="仿宋" w:hAnsi="仿宋" w:eastAsia="仿宋" w:cs="仿宋"/>
          <w:b/>
          <w:bCs/>
          <w:spacing w:val="-5"/>
          <w:sz w:val="28"/>
          <w:szCs w:val="28"/>
        </w:rPr>
        <w:t>一、合同主要条款</w:t>
      </w:r>
    </w:p>
    <w:p w14:paraId="7674CFA9">
      <w:pPr>
        <w:spacing w:before="204" w:line="227" w:lineRule="auto"/>
        <w:ind w:left="573"/>
        <w:rPr>
          <w:rFonts w:ascii="仿宋" w:hAnsi="仿宋" w:eastAsia="仿宋" w:cs="仿宋"/>
          <w:sz w:val="28"/>
          <w:szCs w:val="28"/>
        </w:rPr>
      </w:pPr>
      <w:r>
        <w:rPr>
          <w:rFonts w:ascii="仿宋" w:hAnsi="仿宋" w:eastAsia="仿宋" w:cs="仿宋"/>
          <w:spacing w:val="-8"/>
          <w:sz w:val="28"/>
          <w:szCs w:val="28"/>
        </w:rPr>
        <w:t>1、定义</w:t>
      </w:r>
    </w:p>
    <w:p w14:paraId="424B55D9">
      <w:pPr>
        <w:spacing w:before="202" w:line="290" w:lineRule="auto"/>
        <w:ind w:left="32" w:right="2" w:firstLine="541"/>
        <w:rPr>
          <w:rFonts w:ascii="仿宋" w:hAnsi="仿宋" w:eastAsia="仿宋" w:cs="仿宋"/>
          <w:sz w:val="28"/>
          <w:szCs w:val="28"/>
        </w:rPr>
      </w:pPr>
      <w:r>
        <w:rPr>
          <w:rFonts w:ascii="仿宋" w:hAnsi="仿宋" w:eastAsia="仿宋" w:cs="仿宋"/>
          <w:spacing w:val="-6"/>
          <w:sz w:val="28"/>
          <w:szCs w:val="28"/>
        </w:rPr>
        <w:t>1.1甲方（需方）即采购人，是指通过招标采购，接受合同货物及服务的</w:t>
      </w:r>
      <w:r>
        <w:rPr>
          <w:rFonts w:ascii="仿宋" w:hAnsi="仿宋" w:eastAsia="仿宋" w:cs="仿宋"/>
          <w:spacing w:val="-7"/>
          <w:sz w:val="28"/>
          <w:szCs w:val="28"/>
        </w:rPr>
        <w:t>各级</w:t>
      </w:r>
      <w:r>
        <w:rPr>
          <w:rFonts w:ascii="仿宋" w:hAnsi="仿宋" w:eastAsia="仿宋" w:cs="仿宋"/>
          <w:spacing w:val="-4"/>
          <w:sz w:val="28"/>
          <w:szCs w:val="28"/>
        </w:rPr>
        <w:t>国家机关、事业单位和团体组织。</w:t>
      </w:r>
    </w:p>
    <w:p w14:paraId="08BE4A51">
      <w:pPr>
        <w:spacing w:before="208" w:line="291" w:lineRule="auto"/>
        <w:ind w:left="3" w:firstLine="570"/>
        <w:rPr>
          <w:rFonts w:ascii="仿宋" w:hAnsi="仿宋" w:eastAsia="仿宋" w:cs="仿宋"/>
          <w:sz w:val="28"/>
          <w:szCs w:val="28"/>
        </w:rPr>
      </w:pPr>
      <w:r>
        <w:rPr>
          <w:rFonts w:ascii="仿宋" w:hAnsi="仿宋" w:eastAsia="仿宋" w:cs="仿宋"/>
          <w:spacing w:val="-5"/>
          <w:sz w:val="28"/>
          <w:szCs w:val="28"/>
        </w:rPr>
        <w:t>1.2乙方（供方）即中标人，是指中标后提供合同货物和服</w:t>
      </w:r>
      <w:r>
        <w:rPr>
          <w:rFonts w:ascii="仿宋" w:hAnsi="仿宋" w:eastAsia="仿宋" w:cs="仿宋"/>
          <w:spacing w:val="-6"/>
          <w:sz w:val="28"/>
          <w:szCs w:val="28"/>
        </w:rPr>
        <w:t>务的自然人、法人</w:t>
      </w:r>
      <w:r>
        <w:rPr>
          <w:rFonts w:ascii="仿宋" w:hAnsi="仿宋" w:eastAsia="仿宋" w:cs="仿宋"/>
          <w:spacing w:val="-4"/>
          <w:sz w:val="28"/>
          <w:szCs w:val="28"/>
        </w:rPr>
        <w:t>及其他组织。</w:t>
      </w:r>
    </w:p>
    <w:p w14:paraId="09BF07F8">
      <w:pPr>
        <w:spacing w:before="208" w:line="291" w:lineRule="auto"/>
        <w:ind w:left="3" w:firstLine="570"/>
        <w:rPr>
          <w:rFonts w:ascii="仿宋" w:hAnsi="仿宋" w:eastAsia="仿宋" w:cs="仿宋"/>
          <w:sz w:val="28"/>
          <w:szCs w:val="28"/>
        </w:rPr>
      </w:pPr>
      <w:r>
        <w:rPr>
          <w:rFonts w:ascii="仿宋" w:hAnsi="仿宋" w:eastAsia="仿宋" w:cs="仿宋"/>
          <w:spacing w:val="-5"/>
          <w:sz w:val="28"/>
          <w:szCs w:val="28"/>
        </w:rPr>
        <w:t>1.3合同是指由甲乙双方按照招标文件和投标文件的实质性内容，通过协商一</w:t>
      </w:r>
      <w:r>
        <w:rPr>
          <w:rFonts w:ascii="仿宋" w:hAnsi="仿宋" w:eastAsia="仿宋" w:cs="仿宋"/>
          <w:spacing w:val="-3"/>
          <w:sz w:val="28"/>
          <w:szCs w:val="28"/>
        </w:rPr>
        <w:t>致达成的书面协议。</w:t>
      </w:r>
    </w:p>
    <w:p w14:paraId="0ED5D4DA">
      <w:pPr>
        <w:spacing w:before="203" w:line="291" w:lineRule="auto"/>
        <w:ind w:left="1" w:firstLine="572"/>
        <w:rPr>
          <w:rFonts w:ascii="仿宋" w:hAnsi="仿宋" w:eastAsia="仿宋" w:cs="仿宋"/>
          <w:sz w:val="28"/>
          <w:szCs w:val="28"/>
        </w:rPr>
      </w:pPr>
      <w:r>
        <w:rPr>
          <w:rFonts w:ascii="仿宋" w:hAnsi="仿宋" w:eastAsia="仿宋" w:cs="仿宋"/>
          <w:spacing w:val="-5"/>
          <w:sz w:val="28"/>
          <w:szCs w:val="28"/>
        </w:rPr>
        <w:t>1.4合同价格指以中标价格为依据，在供方全面履行合同义务后，需方（或财</w:t>
      </w:r>
      <w:r>
        <w:rPr>
          <w:rFonts w:ascii="仿宋" w:hAnsi="仿宋" w:eastAsia="仿宋" w:cs="仿宋"/>
          <w:spacing w:val="-2"/>
          <w:sz w:val="28"/>
          <w:szCs w:val="28"/>
        </w:rPr>
        <w:t>政部门）应支付给供方的金额。</w:t>
      </w:r>
    </w:p>
    <w:p w14:paraId="7D4BCD40">
      <w:pPr>
        <w:spacing w:before="211" w:line="223" w:lineRule="auto"/>
        <w:ind w:left="556"/>
        <w:rPr>
          <w:rFonts w:ascii="仿宋" w:hAnsi="仿宋" w:eastAsia="仿宋" w:cs="仿宋"/>
          <w:sz w:val="28"/>
          <w:szCs w:val="28"/>
        </w:rPr>
      </w:pPr>
      <w:r>
        <w:rPr>
          <w:rFonts w:ascii="仿宋" w:hAnsi="仿宋" w:eastAsia="仿宋" w:cs="仿宋"/>
          <w:spacing w:val="-3"/>
          <w:sz w:val="28"/>
          <w:szCs w:val="28"/>
        </w:rPr>
        <w:t>2、服务内容</w:t>
      </w:r>
    </w:p>
    <w:p w14:paraId="316BD33F">
      <w:pPr>
        <w:spacing w:before="204" w:line="359" w:lineRule="auto"/>
        <w:ind w:left="34" w:right="96" w:firstLine="535"/>
        <w:rPr>
          <w:rFonts w:ascii="仿宋" w:hAnsi="仿宋" w:eastAsia="仿宋" w:cs="仿宋"/>
          <w:sz w:val="28"/>
          <w:szCs w:val="28"/>
        </w:rPr>
      </w:pPr>
      <w:r>
        <w:rPr>
          <w:rFonts w:ascii="仿宋" w:hAnsi="仿宋" w:eastAsia="仿宋" w:cs="仿宋"/>
          <w:spacing w:val="-1"/>
          <w:sz w:val="28"/>
          <w:szCs w:val="28"/>
        </w:rPr>
        <w:t>合同包括以下内容：服务项目名称、服务提供地点、服务期限、服务标准等</w:t>
      </w:r>
      <w:r>
        <w:rPr>
          <w:rFonts w:ascii="仿宋" w:hAnsi="仿宋" w:eastAsia="仿宋" w:cs="仿宋"/>
          <w:spacing w:val="-18"/>
          <w:sz w:val="28"/>
          <w:szCs w:val="28"/>
        </w:rPr>
        <w:t>内容。</w:t>
      </w:r>
    </w:p>
    <w:p w14:paraId="47DF5F1A">
      <w:pPr>
        <w:spacing w:before="2" w:line="222" w:lineRule="auto"/>
        <w:ind w:left="558"/>
        <w:rPr>
          <w:rFonts w:ascii="仿宋" w:hAnsi="仿宋" w:eastAsia="仿宋" w:cs="仿宋"/>
          <w:sz w:val="28"/>
          <w:szCs w:val="28"/>
        </w:rPr>
      </w:pPr>
      <w:r>
        <w:rPr>
          <w:rFonts w:ascii="仿宋" w:hAnsi="仿宋" w:eastAsia="仿宋" w:cs="仿宋"/>
          <w:spacing w:val="-3"/>
          <w:sz w:val="28"/>
          <w:szCs w:val="28"/>
        </w:rPr>
        <w:t>3、合同价格</w:t>
      </w:r>
    </w:p>
    <w:p w14:paraId="12AD1F04">
      <w:pPr>
        <w:spacing w:before="206" w:line="223" w:lineRule="auto"/>
        <w:ind w:left="558"/>
        <w:rPr>
          <w:rFonts w:ascii="仿宋" w:hAnsi="仿宋" w:eastAsia="仿宋" w:cs="仿宋"/>
          <w:sz w:val="28"/>
          <w:szCs w:val="28"/>
        </w:rPr>
      </w:pPr>
      <w:r>
        <w:rPr>
          <w:rFonts w:ascii="仿宋" w:hAnsi="仿宋" w:eastAsia="仿宋" w:cs="仿宋"/>
          <w:spacing w:val="-4"/>
          <w:sz w:val="28"/>
          <w:szCs w:val="28"/>
        </w:rPr>
        <w:t>3.1合同价格即合同总价。</w:t>
      </w:r>
    </w:p>
    <w:p w14:paraId="0BC803AC">
      <w:pPr>
        <w:spacing w:before="206" w:line="291" w:lineRule="auto"/>
        <w:ind w:left="1" w:right="2" w:firstLine="557"/>
        <w:rPr>
          <w:rFonts w:ascii="仿宋" w:hAnsi="仿宋" w:eastAsia="仿宋" w:cs="仿宋"/>
          <w:sz w:val="28"/>
          <w:szCs w:val="28"/>
        </w:rPr>
      </w:pPr>
      <w:r>
        <w:rPr>
          <w:rFonts w:ascii="仿宋" w:hAnsi="仿宋" w:eastAsia="仿宋" w:cs="仿宋"/>
          <w:spacing w:val="-5"/>
          <w:sz w:val="28"/>
          <w:szCs w:val="28"/>
        </w:rPr>
        <w:t>3.2合同价格包括人员工资、各类社保费用、税费、为保证服务质量所购买或</w:t>
      </w:r>
      <w:r>
        <w:rPr>
          <w:rFonts w:ascii="仿宋" w:hAnsi="仿宋" w:eastAsia="仿宋" w:cs="仿宋"/>
          <w:spacing w:val="-2"/>
          <w:sz w:val="28"/>
          <w:szCs w:val="28"/>
        </w:rPr>
        <w:t>租赁设备的费用等。</w:t>
      </w:r>
    </w:p>
    <w:p w14:paraId="1A3D4E16">
      <w:pPr>
        <w:spacing w:before="208" w:line="219" w:lineRule="auto"/>
        <w:ind w:left="551"/>
        <w:rPr>
          <w:rFonts w:ascii="仿宋" w:hAnsi="仿宋" w:eastAsia="仿宋" w:cs="仿宋"/>
          <w:sz w:val="28"/>
          <w:szCs w:val="28"/>
        </w:rPr>
      </w:pPr>
      <w:r>
        <w:rPr>
          <w:rFonts w:ascii="仿宋" w:hAnsi="仿宋" w:eastAsia="仿宋" w:cs="仿宋"/>
          <w:spacing w:val="-2"/>
          <w:sz w:val="28"/>
          <w:szCs w:val="28"/>
        </w:rPr>
        <w:t>4、转包或分包</w:t>
      </w:r>
    </w:p>
    <w:p w14:paraId="0B54773F">
      <w:pPr>
        <w:spacing w:before="213" w:line="219" w:lineRule="auto"/>
        <w:ind w:left="551"/>
        <w:rPr>
          <w:rFonts w:ascii="仿宋" w:hAnsi="仿宋" w:eastAsia="仿宋" w:cs="仿宋"/>
          <w:sz w:val="28"/>
          <w:szCs w:val="28"/>
        </w:rPr>
      </w:pPr>
      <w:r>
        <w:rPr>
          <w:rFonts w:ascii="仿宋" w:hAnsi="仿宋" w:eastAsia="仿宋" w:cs="仿宋"/>
          <w:spacing w:val="-1"/>
          <w:sz w:val="28"/>
          <w:szCs w:val="28"/>
        </w:rPr>
        <w:t>4.1本合同范围的服务内容，应由乙方直接供应，不得转让他人供应；</w:t>
      </w:r>
    </w:p>
    <w:p w14:paraId="623C79E0">
      <w:pPr>
        <w:spacing w:before="213" w:line="291" w:lineRule="auto"/>
        <w:ind w:left="4" w:right="165" w:firstLine="547"/>
        <w:rPr>
          <w:rFonts w:ascii="仿宋" w:hAnsi="仿宋" w:eastAsia="仿宋" w:cs="仿宋"/>
          <w:sz w:val="28"/>
          <w:szCs w:val="28"/>
        </w:rPr>
      </w:pPr>
      <w:r>
        <w:rPr>
          <w:rFonts w:ascii="仿宋" w:hAnsi="仿宋" w:eastAsia="仿宋" w:cs="仿宋"/>
          <w:spacing w:val="-1"/>
          <w:sz w:val="28"/>
          <w:szCs w:val="28"/>
        </w:rPr>
        <w:t>4.2非经甲方书面同意，乙方不得将本合同范围的服务全部或部分分包</w:t>
      </w:r>
      <w:r>
        <w:rPr>
          <w:rFonts w:ascii="仿宋" w:hAnsi="仿宋" w:eastAsia="仿宋" w:cs="仿宋"/>
          <w:spacing w:val="-2"/>
          <w:sz w:val="28"/>
          <w:szCs w:val="28"/>
        </w:rPr>
        <w:t>给他</w:t>
      </w:r>
      <w:r>
        <w:rPr>
          <w:rFonts w:ascii="仿宋" w:hAnsi="仿宋" w:eastAsia="仿宋" w:cs="仿宋"/>
          <w:spacing w:val="-12"/>
          <w:sz w:val="28"/>
          <w:szCs w:val="28"/>
        </w:rPr>
        <w:t>人；</w:t>
      </w:r>
    </w:p>
    <w:p w14:paraId="19C511AE">
      <w:pPr>
        <w:spacing w:before="206" w:line="290" w:lineRule="auto"/>
        <w:ind w:right="2" w:firstLine="551"/>
        <w:rPr>
          <w:rFonts w:ascii="仿宋" w:hAnsi="仿宋" w:eastAsia="仿宋" w:cs="仿宋"/>
          <w:sz w:val="28"/>
          <w:szCs w:val="28"/>
        </w:rPr>
      </w:pPr>
      <w:r>
        <w:rPr>
          <w:rFonts w:ascii="仿宋" w:hAnsi="仿宋" w:eastAsia="仿宋" w:cs="仿宋"/>
          <w:spacing w:val="-4"/>
          <w:sz w:val="28"/>
          <w:szCs w:val="28"/>
        </w:rPr>
        <w:t>4.3如有转让和未经甲方同意的分包行为，甲方有权解除合同，</w:t>
      </w:r>
      <w:r>
        <w:rPr>
          <w:rFonts w:ascii="仿宋" w:hAnsi="仿宋" w:eastAsia="仿宋" w:cs="仿宋"/>
          <w:spacing w:val="-5"/>
          <w:sz w:val="28"/>
          <w:szCs w:val="28"/>
        </w:rPr>
        <w:t>没收履约保证</w:t>
      </w:r>
      <w:r>
        <w:rPr>
          <w:rFonts w:ascii="仿宋" w:hAnsi="仿宋" w:eastAsia="仿宋" w:cs="仿宋"/>
          <w:spacing w:val="-2"/>
          <w:sz w:val="28"/>
          <w:szCs w:val="28"/>
        </w:rPr>
        <w:t>金并追究乙方的违约责任。</w:t>
      </w:r>
    </w:p>
    <w:p w14:paraId="4B6E3DB9">
      <w:pPr>
        <w:spacing w:line="290" w:lineRule="auto"/>
        <w:rPr>
          <w:rFonts w:ascii="仿宋" w:hAnsi="仿宋" w:eastAsia="仿宋" w:cs="仿宋"/>
          <w:sz w:val="28"/>
          <w:szCs w:val="28"/>
        </w:rPr>
        <w:sectPr>
          <w:footerReference r:id="rId19" w:type="default"/>
          <w:pgSz w:w="11907" w:h="16840"/>
          <w:pgMar w:top="400" w:right="706" w:bottom="1396" w:left="1321" w:header="0" w:footer="1233" w:gutter="0"/>
          <w:cols w:space="720" w:num="1"/>
        </w:sectPr>
      </w:pPr>
    </w:p>
    <w:p w14:paraId="773AD2FC">
      <w:pPr>
        <w:pStyle w:val="2"/>
        <w:spacing w:line="318" w:lineRule="auto"/>
      </w:pPr>
    </w:p>
    <w:p w14:paraId="7AF04511">
      <w:pPr>
        <w:pStyle w:val="2"/>
        <w:spacing w:line="319" w:lineRule="auto"/>
      </w:pPr>
    </w:p>
    <w:p w14:paraId="2D20D088">
      <w:pPr>
        <w:pStyle w:val="2"/>
        <w:spacing w:line="319" w:lineRule="auto"/>
      </w:pPr>
    </w:p>
    <w:p w14:paraId="1A056CCF">
      <w:pPr>
        <w:spacing w:before="91" w:line="222" w:lineRule="auto"/>
        <w:ind w:left="558"/>
        <w:rPr>
          <w:rFonts w:ascii="仿宋" w:hAnsi="仿宋" w:eastAsia="仿宋" w:cs="仿宋"/>
          <w:sz w:val="28"/>
          <w:szCs w:val="28"/>
        </w:rPr>
      </w:pPr>
      <w:r>
        <w:rPr>
          <w:rFonts w:ascii="仿宋" w:hAnsi="仿宋" w:eastAsia="仿宋" w:cs="仿宋"/>
          <w:spacing w:val="-2"/>
          <w:sz w:val="28"/>
          <w:szCs w:val="28"/>
        </w:rPr>
        <w:t>5、服务质量保证</w:t>
      </w:r>
    </w:p>
    <w:p w14:paraId="7E624C8B">
      <w:pPr>
        <w:spacing w:before="206" w:line="223" w:lineRule="auto"/>
        <w:ind w:left="558"/>
        <w:rPr>
          <w:rFonts w:ascii="仿宋" w:hAnsi="仿宋" w:eastAsia="仿宋" w:cs="仿宋"/>
          <w:sz w:val="28"/>
          <w:szCs w:val="28"/>
        </w:rPr>
      </w:pPr>
      <w:r>
        <w:rPr>
          <w:rFonts w:ascii="仿宋" w:hAnsi="仿宋" w:eastAsia="仿宋" w:cs="仿宋"/>
          <w:spacing w:val="-2"/>
          <w:sz w:val="28"/>
          <w:szCs w:val="28"/>
        </w:rPr>
        <w:t>5.1乙方应按招标文件规定的服务标准向甲方提供服务。</w:t>
      </w:r>
    </w:p>
    <w:p w14:paraId="0AE5875C">
      <w:pPr>
        <w:spacing w:before="210" w:line="290" w:lineRule="auto"/>
        <w:ind w:right="103" w:firstLine="558"/>
        <w:rPr>
          <w:rFonts w:ascii="仿宋" w:hAnsi="仿宋" w:eastAsia="仿宋" w:cs="仿宋"/>
          <w:sz w:val="28"/>
          <w:szCs w:val="28"/>
        </w:rPr>
      </w:pPr>
      <w:r>
        <w:rPr>
          <w:rFonts w:ascii="仿宋" w:hAnsi="仿宋" w:eastAsia="仿宋" w:cs="仿宋"/>
          <w:spacing w:val="-5"/>
          <w:sz w:val="28"/>
          <w:szCs w:val="28"/>
        </w:rPr>
        <w:t>5.2乙方提供的服务标准达不到招标文件规定者，除承担相应责任外，将按失</w:t>
      </w:r>
      <w:r>
        <w:rPr>
          <w:rFonts w:ascii="仿宋" w:hAnsi="仿宋" w:eastAsia="仿宋" w:cs="仿宋"/>
          <w:spacing w:val="-3"/>
          <w:sz w:val="28"/>
          <w:szCs w:val="28"/>
        </w:rPr>
        <w:t>信行为处置。</w:t>
      </w:r>
    </w:p>
    <w:p w14:paraId="037F8FF4">
      <w:pPr>
        <w:spacing w:before="205" w:line="224" w:lineRule="auto"/>
        <w:ind w:left="555"/>
        <w:rPr>
          <w:rFonts w:ascii="仿宋" w:hAnsi="仿宋" w:eastAsia="仿宋" w:cs="仿宋"/>
          <w:sz w:val="28"/>
          <w:szCs w:val="28"/>
        </w:rPr>
      </w:pPr>
      <w:r>
        <w:rPr>
          <w:rFonts w:ascii="仿宋" w:hAnsi="仿宋" w:eastAsia="仿宋" w:cs="仿宋"/>
          <w:spacing w:val="-3"/>
          <w:sz w:val="28"/>
          <w:szCs w:val="28"/>
        </w:rPr>
        <w:t>6、付款</w:t>
      </w:r>
    </w:p>
    <w:p w14:paraId="12DE4B48">
      <w:pPr>
        <w:spacing w:before="205" w:line="221" w:lineRule="auto"/>
        <w:ind w:left="555"/>
        <w:rPr>
          <w:rFonts w:ascii="仿宋" w:hAnsi="仿宋" w:eastAsia="仿宋" w:cs="仿宋"/>
          <w:sz w:val="28"/>
          <w:szCs w:val="28"/>
        </w:rPr>
      </w:pPr>
      <w:r>
        <w:rPr>
          <w:rFonts w:ascii="仿宋" w:hAnsi="仿宋" w:eastAsia="仿宋" w:cs="仿宋"/>
          <w:spacing w:val="-2"/>
          <w:sz w:val="28"/>
          <w:szCs w:val="28"/>
        </w:rPr>
        <w:t>6.1本合同使用货币币制如未作特别说明均为人民币。</w:t>
      </w:r>
    </w:p>
    <w:p w14:paraId="79343B0F">
      <w:pPr>
        <w:spacing w:before="210" w:line="219" w:lineRule="auto"/>
        <w:ind w:left="555"/>
        <w:rPr>
          <w:rFonts w:ascii="仿宋" w:hAnsi="仿宋" w:eastAsia="仿宋" w:cs="仿宋"/>
          <w:sz w:val="28"/>
          <w:szCs w:val="28"/>
        </w:rPr>
      </w:pPr>
      <w:r>
        <w:rPr>
          <w:rFonts w:ascii="仿宋" w:hAnsi="仿宋" w:eastAsia="仿宋" w:cs="仿宋"/>
          <w:spacing w:val="-2"/>
          <w:sz w:val="28"/>
          <w:szCs w:val="28"/>
        </w:rPr>
        <w:t>6.2付款方式：银行转账、现金支票。</w:t>
      </w:r>
    </w:p>
    <w:p w14:paraId="106BBAA7">
      <w:pPr>
        <w:spacing w:before="212" w:line="223" w:lineRule="auto"/>
        <w:ind w:left="555"/>
        <w:rPr>
          <w:rFonts w:ascii="仿宋" w:hAnsi="仿宋" w:eastAsia="仿宋" w:cs="仿宋"/>
          <w:sz w:val="28"/>
          <w:szCs w:val="28"/>
        </w:rPr>
      </w:pPr>
      <w:r>
        <w:rPr>
          <w:rFonts w:ascii="仿宋" w:hAnsi="仿宋" w:eastAsia="仿宋" w:cs="仿宋"/>
          <w:spacing w:val="-1"/>
          <w:sz w:val="28"/>
          <w:szCs w:val="28"/>
        </w:rPr>
        <w:t>6.3付款方法：同本项目“第三篇商务条款”中关于付款方式的约定。</w:t>
      </w:r>
    </w:p>
    <w:p w14:paraId="12792FBE">
      <w:pPr>
        <w:spacing w:before="206" w:line="221" w:lineRule="auto"/>
        <w:ind w:left="559"/>
        <w:rPr>
          <w:rFonts w:ascii="仿宋" w:hAnsi="仿宋" w:eastAsia="仿宋" w:cs="仿宋"/>
          <w:sz w:val="28"/>
          <w:szCs w:val="28"/>
        </w:rPr>
      </w:pPr>
      <w:r>
        <w:rPr>
          <w:rFonts w:ascii="仿宋" w:hAnsi="仿宋" w:eastAsia="仿宋" w:cs="仿宋"/>
          <w:spacing w:val="-3"/>
          <w:sz w:val="28"/>
          <w:szCs w:val="28"/>
        </w:rPr>
        <w:t>7、检查考核</w:t>
      </w:r>
    </w:p>
    <w:p w14:paraId="7BFBFA07">
      <w:pPr>
        <w:spacing w:before="210" w:line="221" w:lineRule="auto"/>
        <w:ind w:left="559"/>
        <w:rPr>
          <w:rFonts w:ascii="仿宋" w:hAnsi="仿宋" w:eastAsia="仿宋" w:cs="仿宋"/>
          <w:sz w:val="28"/>
          <w:szCs w:val="28"/>
        </w:rPr>
      </w:pPr>
      <w:r>
        <w:rPr>
          <w:rFonts w:ascii="仿宋" w:hAnsi="仿宋" w:eastAsia="仿宋" w:cs="仿宋"/>
          <w:spacing w:val="-2"/>
          <w:sz w:val="28"/>
          <w:szCs w:val="28"/>
        </w:rPr>
        <w:t>7.1按甲乙双方约定的考核办法监督检查。</w:t>
      </w:r>
    </w:p>
    <w:p w14:paraId="7644551E">
      <w:pPr>
        <w:spacing w:before="210" w:line="223" w:lineRule="auto"/>
        <w:ind w:left="554"/>
        <w:rPr>
          <w:rFonts w:ascii="仿宋" w:hAnsi="仿宋" w:eastAsia="仿宋" w:cs="仿宋"/>
          <w:sz w:val="28"/>
          <w:szCs w:val="28"/>
        </w:rPr>
      </w:pPr>
      <w:r>
        <w:rPr>
          <w:rFonts w:ascii="仿宋" w:hAnsi="仿宋" w:eastAsia="仿宋" w:cs="仿宋"/>
          <w:spacing w:val="-2"/>
          <w:sz w:val="28"/>
          <w:szCs w:val="28"/>
        </w:rPr>
        <w:t>8、合同争议的解决</w:t>
      </w:r>
    </w:p>
    <w:p w14:paraId="3F417E56">
      <w:pPr>
        <w:spacing w:before="207" w:line="223" w:lineRule="auto"/>
        <w:ind w:left="554"/>
        <w:rPr>
          <w:rFonts w:ascii="仿宋" w:hAnsi="仿宋" w:eastAsia="仿宋" w:cs="仿宋"/>
          <w:sz w:val="28"/>
          <w:szCs w:val="28"/>
        </w:rPr>
      </w:pPr>
      <w:r>
        <w:rPr>
          <w:rFonts w:ascii="仿宋" w:hAnsi="仿宋" w:eastAsia="仿宋" w:cs="仿宋"/>
          <w:spacing w:val="-6"/>
          <w:sz w:val="28"/>
          <w:szCs w:val="28"/>
        </w:rPr>
        <w:t>8.1当事人友好协商达成一致</w:t>
      </w:r>
    </w:p>
    <w:p w14:paraId="04C4F7C3">
      <w:pPr>
        <w:spacing w:before="206" w:line="220" w:lineRule="auto"/>
        <w:ind w:left="0" w:leftChars="0" w:firstLine="418" w:firstLineChars="156"/>
        <w:jc w:val="center"/>
        <w:rPr>
          <w:rFonts w:ascii="仿宋" w:hAnsi="仿宋" w:eastAsia="仿宋" w:cs="仿宋"/>
          <w:sz w:val="28"/>
          <w:szCs w:val="28"/>
        </w:rPr>
      </w:pPr>
      <w:r>
        <w:rPr>
          <w:rFonts w:ascii="仿宋" w:hAnsi="仿宋" w:eastAsia="仿宋" w:cs="仿宋"/>
          <w:spacing w:val="-6"/>
          <w:sz w:val="28"/>
          <w:szCs w:val="28"/>
        </w:rPr>
        <w:t>8.2在60天内当事人协商不能达成协议的，可提请采购人当地仲裁机构仲裁。</w:t>
      </w:r>
    </w:p>
    <w:p w14:paraId="1C08D78A">
      <w:pPr>
        <w:spacing w:before="211" w:line="224" w:lineRule="auto"/>
        <w:ind w:left="554"/>
        <w:rPr>
          <w:rFonts w:ascii="仿宋" w:hAnsi="仿宋" w:eastAsia="仿宋" w:cs="仿宋"/>
          <w:sz w:val="28"/>
          <w:szCs w:val="28"/>
        </w:rPr>
      </w:pPr>
      <w:r>
        <w:rPr>
          <w:rFonts w:ascii="仿宋" w:hAnsi="仿宋" w:eastAsia="仿宋" w:cs="仿宋"/>
          <w:spacing w:val="-2"/>
          <w:sz w:val="28"/>
          <w:szCs w:val="28"/>
        </w:rPr>
        <w:t>9、违约责任</w:t>
      </w:r>
    </w:p>
    <w:p w14:paraId="50A823BB">
      <w:pPr>
        <w:spacing w:before="206" w:line="359" w:lineRule="auto"/>
        <w:ind w:left="4" w:right="256" w:firstLine="557"/>
        <w:rPr>
          <w:rFonts w:ascii="仿宋" w:hAnsi="仿宋" w:eastAsia="仿宋" w:cs="仿宋"/>
          <w:sz w:val="28"/>
          <w:szCs w:val="28"/>
        </w:rPr>
      </w:pPr>
      <w:r>
        <w:rPr>
          <w:rFonts w:ascii="仿宋" w:hAnsi="仿宋" w:eastAsia="仿宋" w:cs="仿宋"/>
          <w:spacing w:val="-2"/>
          <w:sz w:val="28"/>
          <w:szCs w:val="28"/>
        </w:rPr>
        <w:t>按《中华人民共和国合同法》、《中华人民共</w:t>
      </w:r>
      <w:r>
        <w:rPr>
          <w:rFonts w:ascii="仿宋" w:hAnsi="仿宋" w:eastAsia="仿宋" w:cs="仿宋"/>
          <w:spacing w:val="-3"/>
          <w:sz w:val="28"/>
          <w:szCs w:val="28"/>
        </w:rPr>
        <w:t>和国政府采购法》有关条款，或由供需双方约定。</w:t>
      </w:r>
    </w:p>
    <w:p w14:paraId="63F1305A">
      <w:pPr>
        <w:spacing w:before="1" w:line="223" w:lineRule="auto"/>
        <w:ind w:left="573"/>
        <w:rPr>
          <w:rFonts w:ascii="仿宋" w:hAnsi="仿宋" w:eastAsia="仿宋" w:cs="仿宋"/>
          <w:sz w:val="28"/>
          <w:szCs w:val="28"/>
        </w:rPr>
      </w:pPr>
      <w:r>
        <w:rPr>
          <w:rFonts w:ascii="仿宋" w:hAnsi="仿宋" w:eastAsia="仿宋" w:cs="仿宋"/>
          <w:spacing w:val="-4"/>
          <w:sz w:val="28"/>
          <w:szCs w:val="28"/>
        </w:rPr>
        <w:t>10、合同生效及其它</w:t>
      </w:r>
    </w:p>
    <w:p w14:paraId="624C13A6">
      <w:pPr>
        <w:spacing w:before="205" w:line="222" w:lineRule="auto"/>
        <w:ind w:left="573"/>
        <w:rPr>
          <w:rFonts w:ascii="仿宋" w:hAnsi="仿宋" w:eastAsia="仿宋" w:cs="仿宋"/>
          <w:sz w:val="28"/>
          <w:szCs w:val="28"/>
        </w:rPr>
      </w:pPr>
      <w:r>
        <w:rPr>
          <w:rFonts w:ascii="仿宋" w:hAnsi="仿宋" w:eastAsia="仿宋" w:cs="仿宋"/>
          <w:spacing w:val="-2"/>
          <w:sz w:val="28"/>
          <w:szCs w:val="28"/>
        </w:rPr>
        <w:t>10.1合同生效及其效力应符合《中华人民共和国合同法》有关规定。</w:t>
      </w:r>
    </w:p>
    <w:p w14:paraId="77CB0007">
      <w:pPr>
        <w:spacing w:before="209" w:line="291" w:lineRule="auto"/>
        <w:ind w:left="5" w:right="127" w:firstLine="568"/>
        <w:rPr>
          <w:rFonts w:ascii="仿宋" w:hAnsi="仿宋" w:eastAsia="仿宋" w:cs="仿宋"/>
          <w:sz w:val="28"/>
          <w:szCs w:val="28"/>
        </w:rPr>
      </w:pPr>
      <w:r>
        <w:rPr>
          <w:rFonts w:ascii="仿宋" w:hAnsi="仿宋" w:eastAsia="仿宋" w:cs="仿宋"/>
          <w:spacing w:val="-2"/>
          <w:sz w:val="28"/>
          <w:szCs w:val="28"/>
        </w:rPr>
        <w:t>10.2合同应经当事人法定代表人或委托代理人签字，加盖双方合同专用章或</w:t>
      </w:r>
      <w:r>
        <w:rPr>
          <w:rFonts w:ascii="仿宋" w:hAnsi="仿宋" w:eastAsia="仿宋" w:cs="仿宋"/>
          <w:spacing w:val="-8"/>
          <w:sz w:val="28"/>
          <w:szCs w:val="28"/>
        </w:rPr>
        <w:t>公章。</w:t>
      </w:r>
    </w:p>
    <w:p w14:paraId="67AA3140">
      <w:pPr>
        <w:spacing w:before="207" w:line="223" w:lineRule="auto"/>
        <w:ind w:left="573"/>
        <w:rPr>
          <w:rFonts w:ascii="仿宋" w:hAnsi="仿宋" w:eastAsia="仿宋" w:cs="仿宋"/>
          <w:sz w:val="28"/>
          <w:szCs w:val="28"/>
        </w:rPr>
      </w:pPr>
      <w:r>
        <w:rPr>
          <w:rFonts w:ascii="仿宋" w:hAnsi="仿宋" w:eastAsia="仿宋" w:cs="仿宋"/>
          <w:spacing w:val="-2"/>
          <w:sz w:val="28"/>
          <w:szCs w:val="28"/>
        </w:rPr>
        <w:t>10.3合同所包括附件，是合同不可分割的一部分，具有同等法律效力。</w:t>
      </w:r>
    </w:p>
    <w:p w14:paraId="6FAD3343">
      <w:pPr>
        <w:spacing w:before="205" w:line="222" w:lineRule="auto"/>
        <w:ind w:left="573"/>
        <w:rPr>
          <w:rFonts w:ascii="仿宋" w:hAnsi="仿宋" w:eastAsia="仿宋" w:cs="仿宋"/>
          <w:sz w:val="28"/>
          <w:szCs w:val="28"/>
        </w:rPr>
      </w:pPr>
      <w:r>
        <w:rPr>
          <w:rFonts w:ascii="仿宋" w:hAnsi="仿宋" w:eastAsia="仿宋" w:cs="仿宋"/>
          <w:spacing w:val="-2"/>
          <w:sz w:val="28"/>
          <w:szCs w:val="28"/>
        </w:rPr>
        <w:t>10.4合同需提供担保的，按《中华人民共和国担保法》规定执行。</w:t>
      </w:r>
    </w:p>
    <w:p w14:paraId="21EC8DF1">
      <w:pPr>
        <w:spacing w:before="210" w:line="290" w:lineRule="auto"/>
        <w:ind w:left="1" w:right="127" w:firstLine="572"/>
        <w:rPr>
          <w:rFonts w:ascii="仿宋" w:hAnsi="仿宋" w:eastAsia="仿宋" w:cs="仿宋"/>
          <w:sz w:val="28"/>
          <w:szCs w:val="28"/>
        </w:rPr>
      </w:pPr>
      <w:r>
        <w:rPr>
          <w:rFonts w:ascii="仿宋" w:hAnsi="仿宋" w:eastAsia="仿宋" w:cs="仿宋"/>
          <w:spacing w:val="-1"/>
          <w:sz w:val="28"/>
          <w:szCs w:val="28"/>
        </w:rPr>
        <w:t>10.5本合同条件未尽事宜依照《中华人民</w:t>
      </w:r>
      <w:r>
        <w:rPr>
          <w:rFonts w:ascii="仿宋" w:hAnsi="仿宋" w:eastAsia="仿宋" w:cs="仿宋"/>
          <w:spacing w:val="-2"/>
          <w:sz w:val="28"/>
          <w:szCs w:val="28"/>
        </w:rPr>
        <w:t>共和国合同法》，由供需双方共同</w:t>
      </w:r>
      <w:r>
        <w:rPr>
          <w:rFonts w:ascii="仿宋" w:hAnsi="仿宋" w:eastAsia="仿宋" w:cs="仿宋"/>
          <w:spacing w:val="-4"/>
          <w:sz w:val="28"/>
          <w:szCs w:val="28"/>
        </w:rPr>
        <w:t>协商确定。</w:t>
      </w:r>
    </w:p>
    <w:p w14:paraId="5E1B7321">
      <w:pPr>
        <w:spacing w:line="290" w:lineRule="auto"/>
        <w:rPr>
          <w:rFonts w:ascii="仿宋" w:hAnsi="仿宋" w:eastAsia="仿宋" w:cs="仿宋"/>
          <w:sz w:val="28"/>
          <w:szCs w:val="28"/>
        </w:rPr>
        <w:sectPr>
          <w:footerReference r:id="rId20" w:type="default"/>
          <w:pgSz w:w="11907" w:h="16840"/>
          <w:pgMar w:top="400" w:right="604" w:bottom="1396" w:left="1321" w:header="0" w:footer="1233" w:gutter="0"/>
          <w:cols w:space="720" w:num="1"/>
        </w:sectPr>
      </w:pPr>
    </w:p>
    <w:p w14:paraId="3F8EF02A">
      <w:pPr>
        <w:pStyle w:val="2"/>
        <w:spacing w:line="265" w:lineRule="auto"/>
      </w:pPr>
    </w:p>
    <w:p w14:paraId="6978BADC">
      <w:pPr>
        <w:pStyle w:val="2"/>
        <w:spacing w:line="265" w:lineRule="auto"/>
      </w:pPr>
    </w:p>
    <w:p w14:paraId="6B434AA8">
      <w:pPr>
        <w:pStyle w:val="2"/>
        <w:spacing w:line="265" w:lineRule="auto"/>
      </w:pPr>
    </w:p>
    <w:p w14:paraId="360D76E3">
      <w:pPr>
        <w:pStyle w:val="2"/>
        <w:spacing w:line="265" w:lineRule="auto"/>
      </w:pPr>
    </w:p>
    <w:p w14:paraId="0C39E129">
      <w:pPr>
        <w:pStyle w:val="2"/>
        <w:spacing w:line="265" w:lineRule="auto"/>
      </w:pPr>
    </w:p>
    <w:p w14:paraId="069FCC4E">
      <w:pPr>
        <w:spacing w:before="140" w:line="226" w:lineRule="auto"/>
        <w:ind w:left="2735"/>
        <w:outlineLvl w:val="0"/>
        <w:rPr>
          <w:rFonts w:ascii="仿宋" w:hAnsi="仿宋" w:eastAsia="仿宋" w:cs="仿宋"/>
          <w:sz w:val="43"/>
          <w:szCs w:val="43"/>
        </w:rPr>
      </w:pPr>
      <w:bookmarkStart w:id="6" w:name="bookmark6"/>
      <w:bookmarkEnd w:id="6"/>
      <w:r>
        <w:rPr>
          <w:rFonts w:ascii="仿宋" w:hAnsi="仿宋" w:eastAsia="仿宋" w:cs="仿宋"/>
          <w:b/>
          <w:bCs/>
          <w:spacing w:val="-4"/>
          <w:sz w:val="43"/>
          <w:szCs w:val="43"/>
        </w:rPr>
        <w:t>第五章响应文件格式</w:t>
      </w:r>
    </w:p>
    <w:p w14:paraId="41CAE1E3">
      <w:pPr>
        <w:pStyle w:val="2"/>
        <w:spacing w:line="412" w:lineRule="auto"/>
      </w:pPr>
    </w:p>
    <w:p w14:paraId="1902F36C">
      <w:pPr>
        <w:spacing w:before="91" w:line="223" w:lineRule="auto"/>
        <w:ind w:left="1"/>
        <w:rPr>
          <w:rFonts w:ascii="仿宋" w:hAnsi="仿宋" w:eastAsia="仿宋" w:cs="仿宋"/>
          <w:sz w:val="28"/>
          <w:szCs w:val="28"/>
        </w:rPr>
      </w:pPr>
    </w:p>
    <w:p w14:paraId="63698E82">
      <w:pPr>
        <w:pStyle w:val="2"/>
        <w:spacing w:line="248" w:lineRule="auto"/>
      </w:pPr>
    </w:p>
    <w:p w14:paraId="28A4227B">
      <w:pPr>
        <w:pStyle w:val="2"/>
        <w:spacing w:line="248" w:lineRule="auto"/>
      </w:pPr>
    </w:p>
    <w:p w14:paraId="68D857A7">
      <w:pPr>
        <w:spacing w:line="795" w:lineRule="exact"/>
        <w:ind w:firstLine="6092"/>
      </w:pPr>
      <w:r>
        <w:pict>
          <v:shape id="_x0000_s1026" o:spid="_x0000_s1026" o:spt="202" type="#_x0000_t202" style="position:absolute;left:0pt;margin-left:-0.6pt;margin-top:19.5pt;height:62.7pt;width:459.3pt;z-index:251659264;mso-width-relative:page;mso-height-relative:page;" filled="f" stroked="f" coordsize="21600,21600">
            <v:path/>
            <v:fill on="f" focussize="0,0"/>
            <v:stroke on="f"/>
            <v:imagedata o:title=""/>
            <o:lock v:ext="edit" aspectratio="f"/>
            <v:textbox inset="0mm,0mm,0mm,0mm">
              <w:txbxContent>
                <w:p w14:paraId="12AF1373">
                  <w:pPr>
                    <w:spacing w:before="19" w:line="223" w:lineRule="auto"/>
                    <w:ind w:right="2"/>
                    <w:jc w:val="center"/>
                    <w:rPr>
                      <w:rFonts w:ascii="仿宋" w:hAnsi="仿宋" w:eastAsia="仿宋" w:cs="仿宋"/>
                      <w:sz w:val="52"/>
                      <w:szCs w:val="52"/>
                    </w:rPr>
                  </w:pPr>
                  <w:r>
                    <w:rPr>
                      <w:rFonts w:ascii="仿宋" w:hAnsi="仿宋" w:eastAsia="仿宋" w:cs="仿宋"/>
                      <w:spacing w:val="-16"/>
                      <w:sz w:val="52"/>
                      <w:szCs w:val="52"/>
                    </w:rPr>
                    <w:t>响应文件</w:t>
                  </w:r>
                </w:p>
              </w:txbxContent>
            </v:textbox>
          </v:shape>
        </w:pict>
      </w:r>
    </w:p>
    <w:p w14:paraId="77DBBF53">
      <w:pPr>
        <w:pStyle w:val="2"/>
        <w:spacing w:line="256" w:lineRule="auto"/>
      </w:pPr>
    </w:p>
    <w:p w14:paraId="33880AC5">
      <w:pPr>
        <w:pStyle w:val="2"/>
        <w:spacing w:line="256" w:lineRule="auto"/>
      </w:pPr>
    </w:p>
    <w:p w14:paraId="562EF1CE">
      <w:pPr>
        <w:pStyle w:val="2"/>
        <w:spacing w:line="256" w:lineRule="auto"/>
      </w:pPr>
    </w:p>
    <w:p w14:paraId="7E57F8C4">
      <w:pPr>
        <w:spacing w:before="91" w:line="224" w:lineRule="auto"/>
        <w:rPr>
          <w:rFonts w:ascii="仿宋" w:hAnsi="仿宋" w:eastAsia="仿宋" w:cs="仿宋"/>
          <w:sz w:val="28"/>
          <w:szCs w:val="28"/>
        </w:rPr>
      </w:pPr>
      <w:r>
        <w:rPr>
          <w:rFonts w:ascii="仿宋" w:hAnsi="仿宋" w:eastAsia="仿宋" w:cs="仿宋"/>
          <w:spacing w:val="-4"/>
          <w:sz w:val="28"/>
          <w:szCs w:val="28"/>
        </w:rPr>
        <w:t>项目编号：</w:t>
      </w:r>
    </w:p>
    <w:p w14:paraId="29EC6399">
      <w:pPr>
        <w:pStyle w:val="2"/>
        <w:spacing w:line="270" w:lineRule="auto"/>
      </w:pPr>
    </w:p>
    <w:p w14:paraId="4C50D7B5">
      <w:pPr>
        <w:pStyle w:val="2"/>
        <w:spacing w:line="270" w:lineRule="auto"/>
      </w:pPr>
    </w:p>
    <w:p w14:paraId="02A08987">
      <w:pPr>
        <w:pStyle w:val="2"/>
        <w:spacing w:line="270" w:lineRule="auto"/>
      </w:pPr>
    </w:p>
    <w:p w14:paraId="748D368A">
      <w:pPr>
        <w:spacing w:before="91" w:line="222" w:lineRule="auto"/>
        <w:rPr>
          <w:rFonts w:ascii="仿宋" w:hAnsi="仿宋" w:eastAsia="仿宋" w:cs="仿宋"/>
          <w:sz w:val="28"/>
          <w:szCs w:val="28"/>
        </w:rPr>
      </w:pPr>
      <w:r>
        <w:rPr>
          <w:rFonts w:ascii="仿宋" w:hAnsi="仿宋" w:eastAsia="仿宋" w:cs="仿宋"/>
          <w:spacing w:val="-4"/>
          <w:sz w:val="28"/>
          <w:szCs w:val="28"/>
        </w:rPr>
        <w:t>项目名称：</w:t>
      </w:r>
    </w:p>
    <w:p w14:paraId="3FAA6EB8">
      <w:pPr>
        <w:pStyle w:val="2"/>
        <w:spacing w:line="271" w:lineRule="auto"/>
      </w:pPr>
    </w:p>
    <w:p w14:paraId="50E3D41B">
      <w:pPr>
        <w:pStyle w:val="2"/>
        <w:spacing w:line="272" w:lineRule="auto"/>
      </w:pPr>
    </w:p>
    <w:p w14:paraId="7D0EE2AB">
      <w:pPr>
        <w:pStyle w:val="2"/>
        <w:spacing w:line="272" w:lineRule="auto"/>
      </w:pPr>
    </w:p>
    <w:p w14:paraId="11C4133B">
      <w:pPr>
        <w:spacing w:before="92" w:line="224" w:lineRule="auto"/>
        <w:rPr>
          <w:rFonts w:ascii="仿宋" w:hAnsi="仿宋" w:eastAsia="仿宋" w:cs="仿宋"/>
          <w:sz w:val="28"/>
          <w:szCs w:val="28"/>
        </w:rPr>
      </w:pPr>
      <w:r>
        <w:rPr>
          <w:rFonts w:ascii="仿宋" w:hAnsi="仿宋" w:eastAsia="仿宋" w:cs="仿宋"/>
          <w:spacing w:val="-16"/>
          <w:sz w:val="28"/>
          <w:szCs w:val="28"/>
        </w:rPr>
        <w:t>供应商：</w:t>
      </w:r>
    </w:p>
    <w:p w14:paraId="66CF2B8E">
      <w:pPr>
        <w:pStyle w:val="2"/>
        <w:spacing w:line="270" w:lineRule="auto"/>
      </w:pPr>
    </w:p>
    <w:p w14:paraId="02FB8C51">
      <w:pPr>
        <w:pStyle w:val="2"/>
        <w:spacing w:line="271" w:lineRule="auto"/>
      </w:pPr>
    </w:p>
    <w:p w14:paraId="4A1D7516">
      <w:pPr>
        <w:pStyle w:val="2"/>
        <w:spacing w:line="271" w:lineRule="auto"/>
      </w:pPr>
    </w:p>
    <w:p w14:paraId="7BB589FF">
      <w:pPr>
        <w:spacing w:before="91" w:line="224" w:lineRule="auto"/>
        <w:ind w:left="7"/>
        <w:rPr>
          <w:rFonts w:ascii="仿宋" w:hAnsi="仿宋" w:eastAsia="仿宋" w:cs="仿宋"/>
          <w:sz w:val="28"/>
          <w:szCs w:val="28"/>
        </w:rPr>
      </w:pPr>
      <w:r>
        <w:rPr>
          <w:rFonts w:ascii="仿宋" w:hAnsi="仿宋" w:eastAsia="仿宋" w:cs="仿宋"/>
          <w:spacing w:val="-2"/>
          <w:sz w:val="28"/>
          <w:szCs w:val="28"/>
        </w:rPr>
        <w:t>法定代表人或其委托代理人签字：</w:t>
      </w:r>
    </w:p>
    <w:p w14:paraId="694A8153">
      <w:pPr>
        <w:pStyle w:val="2"/>
        <w:spacing w:line="286" w:lineRule="auto"/>
      </w:pPr>
    </w:p>
    <w:p w14:paraId="06C4FBD6">
      <w:pPr>
        <w:pStyle w:val="2"/>
        <w:spacing w:line="286" w:lineRule="auto"/>
      </w:pPr>
    </w:p>
    <w:p w14:paraId="27FA09E1">
      <w:pPr>
        <w:pStyle w:val="2"/>
        <w:spacing w:line="286" w:lineRule="auto"/>
      </w:pPr>
    </w:p>
    <w:p w14:paraId="5DEA9AED">
      <w:pPr>
        <w:pStyle w:val="2"/>
        <w:spacing w:line="287" w:lineRule="auto"/>
      </w:pPr>
    </w:p>
    <w:p w14:paraId="42EA7BC7">
      <w:pPr>
        <w:pStyle w:val="2"/>
        <w:spacing w:line="287" w:lineRule="auto"/>
      </w:pPr>
    </w:p>
    <w:p w14:paraId="2A1E8CE1">
      <w:pPr>
        <w:spacing w:before="92" w:line="223" w:lineRule="auto"/>
        <w:ind w:left="58"/>
        <w:rPr>
          <w:rFonts w:ascii="仿宋" w:hAnsi="仿宋" w:eastAsia="仿宋" w:cs="仿宋"/>
          <w:sz w:val="28"/>
          <w:szCs w:val="28"/>
        </w:rPr>
      </w:pPr>
      <w:r>
        <w:rPr>
          <w:rFonts w:ascii="仿宋" w:hAnsi="仿宋" w:eastAsia="仿宋" w:cs="仿宋"/>
          <w:spacing w:val="-23"/>
          <w:sz w:val="28"/>
          <w:szCs w:val="28"/>
        </w:rPr>
        <w:t>日期：年月日</w:t>
      </w:r>
    </w:p>
    <w:p w14:paraId="7FD7FF4D">
      <w:pPr>
        <w:spacing w:line="223" w:lineRule="auto"/>
        <w:rPr>
          <w:rFonts w:ascii="仿宋" w:hAnsi="仿宋" w:eastAsia="仿宋" w:cs="仿宋"/>
          <w:sz w:val="28"/>
          <w:szCs w:val="28"/>
        </w:rPr>
        <w:sectPr>
          <w:footerReference r:id="rId21" w:type="default"/>
          <w:pgSz w:w="11906" w:h="16839"/>
          <w:pgMar w:top="400" w:right="1785" w:bottom="1396" w:left="1142" w:header="0" w:footer="1234" w:gutter="0"/>
          <w:cols w:space="720" w:num="1"/>
        </w:sectPr>
      </w:pPr>
    </w:p>
    <w:p w14:paraId="2C55FE10">
      <w:pPr>
        <w:pStyle w:val="2"/>
        <w:spacing w:line="256" w:lineRule="auto"/>
      </w:pPr>
    </w:p>
    <w:p w14:paraId="73D7C79E">
      <w:pPr>
        <w:pStyle w:val="2"/>
        <w:spacing w:line="256" w:lineRule="auto"/>
      </w:pPr>
    </w:p>
    <w:p w14:paraId="1B82DFFA">
      <w:pPr>
        <w:pStyle w:val="2"/>
        <w:spacing w:line="256" w:lineRule="auto"/>
      </w:pPr>
    </w:p>
    <w:p w14:paraId="4D02C8EF">
      <w:pPr>
        <w:pStyle w:val="2"/>
        <w:spacing w:line="257" w:lineRule="auto"/>
      </w:pPr>
    </w:p>
    <w:p w14:paraId="773AB4F6">
      <w:pPr>
        <w:pStyle w:val="2"/>
        <w:spacing w:line="257" w:lineRule="auto"/>
      </w:pPr>
    </w:p>
    <w:p w14:paraId="41E06A53">
      <w:pPr>
        <w:pStyle w:val="2"/>
        <w:spacing w:line="257" w:lineRule="auto"/>
      </w:pPr>
    </w:p>
    <w:p w14:paraId="37373D99">
      <w:pPr>
        <w:spacing w:before="78" w:line="223" w:lineRule="auto"/>
        <w:outlineLvl w:val="0"/>
        <w:rPr>
          <w:rFonts w:ascii="仿宋" w:hAnsi="仿宋" w:eastAsia="仿宋" w:cs="仿宋"/>
          <w:sz w:val="24"/>
          <w:szCs w:val="24"/>
        </w:rPr>
      </w:pPr>
      <w:r>
        <w:rPr>
          <w:rFonts w:ascii="宋体" w:hAnsi="宋体" w:eastAsia="宋体" w:cs="宋体"/>
          <w:sz w:val="20"/>
          <w:szCs w:val="20"/>
        </w:rPr>
        <w:t>一、</w:t>
      </w:r>
      <w:r>
        <w:rPr>
          <w:rFonts w:ascii="仿宋" w:hAnsi="仿宋" w:eastAsia="仿宋" w:cs="仿宋"/>
          <w:b/>
          <w:bCs/>
          <w:sz w:val="24"/>
          <w:szCs w:val="24"/>
        </w:rPr>
        <w:t>响应函</w:t>
      </w:r>
    </w:p>
    <w:p w14:paraId="3E04DB98">
      <w:pPr>
        <w:spacing w:before="238" w:line="222" w:lineRule="auto"/>
        <w:ind w:left="12"/>
        <w:outlineLvl w:val="1"/>
        <w:rPr>
          <w:rFonts w:ascii="仿宋" w:hAnsi="仿宋" w:eastAsia="仿宋" w:cs="仿宋"/>
          <w:sz w:val="24"/>
          <w:szCs w:val="24"/>
        </w:rPr>
      </w:pPr>
      <w:r>
        <w:rPr>
          <w:rFonts w:ascii="仿宋" w:hAnsi="仿宋" w:eastAsia="仿宋" w:cs="仿宋"/>
          <w:b/>
          <w:bCs/>
          <w:spacing w:val="-5"/>
          <w:sz w:val="24"/>
          <w:szCs w:val="24"/>
        </w:rPr>
        <w:t>二、商务报价一览表</w:t>
      </w:r>
    </w:p>
    <w:p w14:paraId="7A05FC00">
      <w:pPr>
        <w:pStyle w:val="2"/>
        <w:spacing w:line="251" w:lineRule="auto"/>
      </w:pPr>
    </w:p>
    <w:p w14:paraId="50C5E5EA">
      <w:pPr>
        <w:numPr>
          <w:ilvl w:val="0"/>
          <w:numId w:val="0"/>
        </w:numPr>
        <w:spacing w:before="78" w:line="222" w:lineRule="auto"/>
        <w:ind w:left="11" w:leftChars="0"/>
        <w:outlineLvl w:val="0"/>
        <w:rPr>
          <w:rFonts w:ascii="仿宋" w:hAnsi="仿宋" w:eastAsia="仿宋" w:cs="仿宋"/>
          <w:b/>
          <w:bCs/>
          <w:snapToGrid w:val="0"/>
          <w:color w:val="000000"/>
          <w:spacing w:val="1"/>
          <w:kern w:val="0"/>
          <w:sz w:val="24"/>
          <w:szCs w:val="24"/>
          <w:lang w:val="en-US" w:eastAsia="en-US" w:bidi="ar-SA"/>
        </w:rPr>
      </w:pPr>
      <w:r>
        <w:rPr>
          <w:rFonts w:hint="eastAsia" w:ascii="仿宋" w:hAnsi="仿宋" w:eastAsia="仿宋" w:cs="仿宋"/>
          <w:b/>
          <w:bCs/>
          <w:snapToGrid w:val="0"/>
          <w:color w:val="000000"/>
          <w:spacing w:val="1"/>
          <w:kern w:val="0"/>
          <w:sz w:val="24"/>
          <w:szCs w:val="24"/>
          <w:lang w:val="en-US" w:eastAsia="en-US" w:bidi="ar-SA"/>
        </w:rPr>
        <w:t>三、</w:t>
      </w:r>
      <w:r>
        <w:rPr>
          <w:rFonts w:hint="eastAsia" w:ascii="仿宋" w:hAnsi="仿宋" w:eastAsia="仿宋" w:cs="仿宋"/>
          <w:b/>
          <w:bCs/>
          <w:spacing w:val="-5"/>
          <w:sz w:val="24"/>
          <w:szCs w:val="24"/>
          <w:lang w:val="en-US" w:eastAsia="zh-CN"/>
        </w:rPr>
        <w:t xml:space="preserve">格式3-1 </w:t>
      </w:r>
      <w:r>
        <w:rPr>
          <w:rFonts w:ascii="仿宋" w:hAnsi="仿宋" w:eastAsia="仿宋" w:cs="仿宋"/>
          <w:b/>
          <w:bCs/>
          <w:spacing w:val="-5"/>
          <w:sz w:val="24"/>
          <w:szCs w:val="24"/>
        </w:rPr>
        <w:t>中小企业声明</w:t>
      </w:r>
      <w:r>
        <w:rPr>
          <w:rFonts w:hint="eastAsia" w:ascii="仿宋" w:hAnsi="仿宋" w:eastAsia="仿宋" w:cs="仿宋"/>
          <w:b/>
          <w:bCs/>
          <w:spacing w:val="-5"/>
          <w:sz w:val="24"/>
          <w:szCs w:val="24"/>
          <w:lang w:val="en-US" w:eastAsia="zh-CN"/>
        </w:rPr>
        <w:t>函</w:t>
      </w:r>
    </w:p>
    <w:p w14:paraId="261E0451">
      <w:pPr>
        <w:numPr>
          <w:ilvl w:val="0"/>
          <w:numId w:val="0"/>
        </w:numPr>
        <w:spacing w:before="78" w:line="222" w:lineRule="auto"/>
        <w:ind w:left="11" w:leftChars="0" w:firstLine="462" w:firstLineChars="200"/>
        <w:outlineLvl w:val="0"/>
        <w:rPr>
          <w:rFonts w:ascii="仿宋" w:hAnsi="仿宋" w:eastAsia="仿宋" w:cs="仿宋"/>
          <w:b/>
          <w:bCs/>
          <w:snapToGrid w:val="0"/>
          <w:color w:val="000000"/>
          <w:spacing w:val="1"/>
          <w:kern w:val="0"/>
          <w:sz w:val="24"/>
          <w:szCs w:val="24"/>
          <w:lang w:val="en-US" w:eastAsia="en-US" w:bidi="ar-SA"/>
        </w:rPr>
      </w:pPr>
      <w:r>
        <w:rPr>
          <w:rFonts w:hint="eastAsia" w:ascii="仿宋" w:hAnsi="仿宋" w:eastAsia="仿宋" w:cs="仿宋"/>
          <w:b/>
          <w:bCs/>
          <w:spacing w:val="-5"/>
          <w:sz w:val="24"/>
          <w:szCs w:val="24"/>
          <w:lang w:val="en-US" w:eastAsia="zh-CN"/>
        </w:rPr>
        <w:t xml:space="preserve">格式3-2 </w:t>
      </w:r>
      <w:r>
        <w:rPr>
          <w:rFonts w:ascii="仿宋" w:hAnsi="仿宋" w:eastAsia="仿宋" w:cs="仿宋"/>
          <w:b/>
          <w:bCs/>
          <w:snapToGrid w:val="0"/>
          <w:color w:val="000000"/>
          <w:spacing w:val="1"/>
          <w:kern w:val="0"/>
          <w:sz w:val="24"/>
          <w:szCs w:val="24"/>
          <w:lang w:val="en-US" w:eastAsia="en-US" w:bidi="ar-SA"/>
        </w:rPr>
        <w:t>残疾人福利性单位声明函</w:t>
      </w:r>
    </w:p>
    <w:p w14:paraId="1C309A0C">
      <w:pPr>
        <w:spacing w:before="168" w:line="229" w:lineRule="auto"/>
        <w:ind w:firstLine="486" w:firstLineChars="200"/>
        <w:rPr>
          <w:rFonts w:hint="default" w:ascii="仿宋" w:hAnsi="仿宋" w:eastAsia="仿宋" w:cs="仿宋"/>
          <w:b/>
          <w:bCs/>
          <w:spacing w:val="-5"/>
          <w:sz w:val="24"/>
          <w:szCs w:val="24"/>
          <w:lang w:val="en-US" w:eastAsia="zh-CN"/>
        </w:rPr>
      </w:pPr>
      <w:r>
        <w:rPr>
          <w:rFonts w:hint="eastAsia" w:ascii="仿宋" w:hAnsi="仿宋" w:eastAsia="仿宋" w:cs="仿宋"/>
          <w:b/>
          <w:bCs/>
          <w:snapToGrid w:val="0"/>
          <w:color w:val="000000"/>
          <w:spacing w:val="1"/>
          <w:kern w:val="0"/>
          <w:sz w:val="24"/>
          <w:szCs w:val="24"/>
          <w:lang w:val="en-US" w:eastAsia="zh-CN" w:bidi="ar-SA"/>
        </w:rPr>
        <w:t>格式3</w:t>
      </w:r>
      <w:r>
        <w:rPr>
          <w:rFonts w:ascii="仿宋" w:hAnsi="仿宋" w:eastAsia="仿宋" w:cs="仿宋"/>
          <w:b/>
          <w:bCs/>
          <w:snapToGrid w:val="0"/>
          <w:color w:val="000000"/>
          <w:spacing w:val="1"/>
          <w:kern w:val="0"/>
          <w:sz w:val="24"/>
          <w:szCs w:val="24"/>
          <w:lang w:val="en-US" w:eastAsia="en-US" w:bidi="ar-SA"/>
        </w:rPr>
        <w:t>-3</w:t>
      </w:r>
      <w:r>
        <w:rPr>
          <w:rFonts w:hint="eastAsia" w:ascii="仿宋" w:hAnsi="仿宋" w:eastAsia="仿宋" w:cs="仿宋"/>
          <w:b/>
          <w:bCs/>
          <w:snapToGrid w:val="0"/>
          <w:color w:val="000000"/>
          <w:spacing w:val="1"/>
          <w:kern w:val="0"/>
          <w:sz w:val="24"/>
          <w:szCs w:val="24"/>
          <w:lang w:val="en-US" w:eastAsia="zh-CN" w:bidi="ar-SA"/>
        </w:rPr>
        <w:t xml:space="preserve"> </w:t>
      </w:r>
      <w:r>
        <w:rPr>
          <w:rFonts w:ascii="仿宋" w:hAnsi="仿宋" w:eastAsia="仿宋" w:cs="仿宋"/>
          <w:b/>
          <w:bCs/>
          <w:snapToGrid w:val="0"/>
          <w:color w:val="000000"/>
          <w:spacing w:val="1"/>
          <w:kern w:val="0"/>
          <w:sz w:val="24"/>
          <w:szCs w:val="24"/>
          <w:lang w:val="en-US" w:eastAsia="en-US" w:bidi="ar-SA"/>
        </w:rPr>
        <w:t>监狱企业声明函</w:t>
      </w:r>
    </w:p>
    <w:p w14:paraId="3D40CBB4">
      <w:pPr>
        <w:spacing w:before="153" w:line="222" w:lineRule="auto"/>
        <w:ind w:left="32"/>
        <w:outlineLvl w:val="0"/>
        <w:rPr>
          <w:rFonts w:hint="default" w:ascii="仿宋" w:hAnsi="仿宋" w:eastAsia="仿宋" w:cs="仿宋"/>
          <w:sz w:val="24"/>
          <w:szCs w:val="24"/>
          <w:lang w:val="en-US" w:eastAsia="zh-CN"/>
        </w:rPr>
      </w:pPr>
      <w:r>
        <w:rPr>
          <w:rFonts w:ascii="仿宋" w:hAnsi="仿宋" w:eastAsia="仿宋" w:cs="仿宋"/>
          <w:b/>
          <w:bCs/>
          <w:spacing w:val="-6"/>
          <w:sz w:val="24"/>
          <w:szCs w:val="24"/>
        </w:rPr>
        <w:t>四、</w:t>
      </w:r>
      <w:r>
        <w:rPr>
          <w:rFonts w:hint="eastAsia" w:ascii="仿宋" w:hAnsi="仿宋" w:eastAsia="仿宋" w:cs="仿宋"/>
          <w:b/>
          <w:bCs/>
          <w:spacing w:val="-6"/>
          <w:sz w:val="24"/>
          <w:szCs w:val="24"/>
          <w:lang w:val="en-US" w:eastAsia="zh-CN"/>
        </w:rPr>
        <w:t>投标人关联单位的说明</w:t>
      </w:r>
    </w:p>
    <w:p w14:paraId="1A21F548">
      <w:pPr>
        <w:spacing w:before="150" w:line="222" w:lineRule="auto"/>
        <w:ind w:left="8"/>
        <w:outlineLvl w:val="0"/>
        <w:rPr>
          <w:rFonts w:ascii="仿宋" w:hAnsi="仿宋" w:eastAsia="仿宋" w:cs="仿宋"/>
          <w:sz w:val="24"/>
          <w:szCs w:val="24"/>
        </w:rPr>
      </w:pPr>
      <w:r>
        <w:rPr>
          <w:rFonts w:ascii="仿宋" w:hAnsi="仿宋" w:eastAsia="仿宋" w:cs="仿宋"/>
          <w:b/>
          <w:bCs/>
          <w:spacing w:val="-4"/>
          <w:sz w:val="24"/>
          <w:szCs w:val="24"/>
        </w:rPr>
        <w:t>五、法定代表人授权书</w:t>
      </w:r>
    </w:p>
    <w:p w14:paraId="44EE8FEB">
      <w:pPr>
        <w:spacing w:before="150" w:line="221" w:lineRule="auto"/>
        <w:ind w:left="6"/>
        <w:outlineLvl w:val="0"/>
        <w:rPr>
          <w:rFonts w:ascii="仿宋" w:hAnsi="仿宋" w:eastAsia="仿宋" w:cs="仿宋"/>
          <w:sz w:val="24"/>
          <w:szCs w:val="24"/>
        </w:rPr>
      </w:pPr>
      <w:r>
        <w:rPr>
          <w:rFonts w:ascii="仿宋" w:hAnsi="仿宋" w:eastAsia="仿宋" w:cs="仿宋"/>
          <w:b/>
          <w:bCs/>
          <w:spacing w:val="-5"/>
          <w:sz w:val="24"/>
          <w:szCs w:val="24"/>
        </w:rPr>
        <w:t>六、投标保证金</w:t>
      </w:r>
    </w:p>
    <w:p w14:paraId="4F1BEAFF">
      <w:pPr>
        <w:spacing w:before="154" w:line="220" w:lineRule="auto"/>
        <w:ind w:left="9"/>
        <w:outlineLvl w:val="0"/>
        <w:rPr>
          <w:rFonts w:ascii="仿宋" w:hAnsi="仿宋" w:eastAsia="仿宋" w:cs="仿宋"/>
          <w:sz w:val="24"/>
          <w:szCs w:val="24"/>
        </w:rPr>
      </w:pPr>
      <w:r>
        <w:rPr>
          <w:rFonts w:ascii="仿宋" w:hAnsi="仿宋" w:eastAsia="仿宋" w:cs="仿宋"/>
          <w:b/>
          <w:bCs/>
          <w:spacing w:val="-5"/>
          <w:sz w:val="24"/>
          <w:szCs w:val="24"/>
        </w:rPr>
        <w:t>七、资格审查材料</w:t>
      </w:r>
    </w:p>
    <w:p w14:paraId="34921435">
      <w:pPr>
        <w:spacing w:before="153" w:line="222" w:lineRule="auto"/>
        <w:ind w:left="3"/>
        <w:outlineLvl w:val="0"/>
        <w:rPr>
          <w:rFonts w:ascii="仿宋" w:hAnsi="仿宋" w:eastAsia="仿宋" w:cs="仿宋"/>
          <w:sz w:val="24"/>
          <w:szCs w:val="24"/>
        </w:rPr>
      </w:pPr>
      <w:r>
        <w:rPr>
          <w:rFonts w:ascii="仿宋" w:hAnsi="仿宋" w:eastAsia="仿宋" w:cs="仿宋"/>
          <w:b/>
          <w:bCs/>
          <w:spacing w:val="-4"/>
          <w:sz w:val="24"/>
          <w:szCs w:val="24"/>
        </w:rPr>
        <w:t>八、供应商资格声明</w:t>
      </w:r>
    </w:p>
    <w:p w14:paraId="3E6430E6">
      <w:pPr>
        <w:spacing w:before="240" w:line="222" w:lineRule="auto"/>
        <w:ind w:left="12"/>
        <w:outlineLvl w:val="1"/>
        <w:rPr>
          <w:rFonts w:ascii="仿宋" w:hAnsi="仿宋" w:eastAsia="仿宋" w:cs="仿宋"/>
          <w:sz w:val="24"/>
          <w:szCs w:val="24"/>
        </w:rPr>
      </w:pPr>
      <w:r>
        <w:rPr>
          <w:rFonts w:ascii="仿宋" w:hAnsi="仿宋" w:eastAsia="仿宋" w:cs="仿宋"/>
          <w:b/>
          <w:bCs/>
          <w:spacing w:val="-3"/>
          <w:sz w:val="24"/>
          <w:szCs w:val="24"/>
        </w:rPr>
        <w:t>九、项目管理、服务及其它人员情况表</w:t>
      </w:r>
    </w:p>
    <w:p w14:paraId="3E2CDF32">
      <w:pPr>
        <w:spacing w:before="299" w:line="222" w:lineRule="auto"/>
        <w:ind w:left="11"/>
        <w:outlineLvl w:val="1"/>
        <w:rPr>
          <w:rFonts w:ascii="仿宋" w:hAnsi="仿宋" w:eastAsia="仿宋" w:cs="仿宋"/>
          <w:sz w:val="24"/>
          <w:szCs w:val="24"/>
        </w:rPr>
      </w:pPr>
      <w:r>
        <w:rPr>
          <w:rFonts w:ascii="仿宋" w:hAnsi="仿宋" w:eastAsia="仿宋" w:cs="仿宋"/>
          <w:b/>
          <w:bCs/>
          <w:spacing w:val="-10"/>
          <w:sz w:val="24"/>
          <w:szCs w:val="24"/>
        </w:rPr>
        <w:t>十、近</w:t>
      </w:r>
      <w:r>
        <w:rPr>
          <w:rFonts w:hint="eastAsia" w:ascii="仿宋" w:hAnsi="仿宋" w:eastAsia="仿宋" w:cs="仿宋"/>
          <w:spacing w:val="-36"/>
          <w:sz w:val="24"/>
          <w:szCs w:val="24"/>
          <w:lang w:val="en-US" w:eastAsia="zh-CN"/>
        </w:rPr>
        <w:t>3</w:t>
      </w:r>
      <w:r>
        <w:rPr>
          <w:rFonts w:ascii="仿宋" w:hAnsi="仿宋" w:eastAsia="仿宋" w:cs="仿宋"/>
          <w:b/>
          <w:bCs/>
          <w:spacing w:val="-10"/>
          <w:sz w:val="24"/>
          <w:szCs w:val="24"/>
        </w:rPr>
        <w:t>年（2022年</w:t>
      </w:r>
      <w:r>
        <w:rPr>
          <w:rFonts w:hint="eastAsia" w:ascii="仿宋" w:hAnsi="仿宋" w:eastAsia="仿宋" w:cs="仿宋"/>
          <w:spacing w:val="-47"/>
          <w:sz w:val="24"/>
          <w:szCs w:val="24"/>
          <w:lang w:val="en-US" w:eastAsia="zh-CN"/>
        </w:rPr>
        <w:t>7月21日</w:t>
      </w:r>
      <w:r>
        <w:rPr>
          <w:rFonts w:ascii="仿宋" w:hAnsi="仿宋" w:eastAsia="仿宋" w:cs="仿宋"/>
          <w:b/>
          <w:bCs/>
          <w:spacing w:val="-10"/>
          <w:sz w:val="24"/>
          <w:szCs w:val="24"/>
        </w:rPr>
        <w:t>-至今）类似项目业绩</w:t>
      </w:r>
    </w:p>
    <w:p w14:paraId="61910F1F">
      <w:pPr>
        <w:pStyle w:val="2"/>
        <w:spacing w:line="250" w:lineRule="auto"/>
      </w:pPr>
    </w:p>
    <w:p w14:paraId="2C6DF784">
      <w:pPr>
        <w:spacing w:before="78" w:line="222" w:lineRule="auto"/>
        <w:ind w:left="11"/>
        <w:outlineLvl w:val="0"/>
        <w:rPr>
          <w:rFonts w:ascii="仿宋" w:hAnsi="仿宋" w:eastAsia="仿宋" w:cs="仿宋"/>
          <w:sz w:val="24"/>
          <w:szCs w:val="24"/>
        </w:rPr>
      </w:pPr>
      <w:r>
        <w:rPr>
          <w:rFonts w:ascii="仿宋" w:hAnsi="仿宋" w:eastAsia="仿宋" w:cs="仿宋"/>
          <w:b/>
          <w:bCs/>
          <w:spacing w:val="-6"/>
          <w:sz w:val="24"/>
          <w:szCs w:val="24"/>
        </w:rPr>
        <w:t>十一、诚信声明</w:t>
      </w:r>
    </w:p>
    <w:p w14:paraId="4F5972C4">
      <w:pPr>
        <w:spacing w:before="154" w:line="222" w:lineRule="auto"/>
        <w:ind w:left="11"/>
        <w:outlineLvl w:val="0"/>
        <w:rPr>
          <w:rFonts w:ascii="仿宋" w:hAnsi="仿宋" w:eastAsia="仿宋" w:cs="仿宋"/>
          <w:sz w:val="24"/>
          <w:szCs w:val="24"/>
        </w:rPr>
      </w:pPr>
      <w:r>
        <w:rPr>
          <w:rFonts w:ascii="仿宋" w:hAnsi="仿宋" w:eastAsia="仿宋" w:cs="仿宋"/>
          <w:b/>
          <w:bCs/>
          <w:spacing w:val="-6"/>
          <w:sz w:val="24"/>
          <w:szCs w:val="24"/>
        </w:rPr>
        <w:t>十二、服务方案</w:t>
      </w:r>
    </w:p>
    <w:p w14:paraId="3DA98058">
      <w:pPr>
        <w:spacing w:before="150" w:line="220" w:lineRule="auto"/>
        <w:ind w:left="11"/>
        <w:outlineLvl w:val="0"/>
        <w:rPr>
          <w:rFonts w:ascii="仿宋" w:hAnsi="仿宋" w:eastAsia="仿宋" w:cs="仿宋"/>
          <w:sz w:val="24"/>
          <w:szCs w:val="24"/>
        </w:rPr>
      </w:pPr>
      <w:r>
        <w:rPr>
          <w:rFonts w:ascii="仿宋" w:hAnsi="仿宋" w:eastAsia="仿宋" w:cs="仿宋"/>
          <w:b/>
          <w:bCs/>
          <w:spacing w:val="-6"/>
          <w:sz w:val="24"/>
          <w:szCs w:val="24"/>
        </w:rPr>
        <w:t>十三、其他材料</w:t>
      </w:r>
    </w:p>
    <w:p w14:paraId="57658EF9">
      <w:pPr>
        <w:spacing w:line="220" w:lineRule="auto"/>
        <w:rPr>
          <w:rFonts w:ascii="仿宋" w:hAnsi="仿宋" w:eastAsia="仿宋" w:cs="仿宋"/>
          <w:sz w:val="24"/>
          <w:szCs w:val="24"/>
        </w:rPr>
        <w:sectPr>
          <w:footerReference r:id="rId22" w:type="default"/>
          <w:pgSz w:w="11906" w:h="16839"/>
          <w:pgMar w:top="400" w:right="1785" w:bottom="1396" w:left="1134" w:header="0" w:footer="1234" w:gutter="0"/>
          <w:cols w:space="720" w:num="1"/>
        </w:sectPr>
      </w:pPr>
    </w:p>
    <w:p w14:paraId="077F70FF">
      <w:pPr>
        <w:pStyle w:val="2"/>
        <w:spacing w:line="256" w:lineRule="auto"/>
      </w:pPr>
    </w:p>
    <w:p w14:paraId="64CD573A">
      <w:pPr>
        <w:pStyle w:val="2"/>
        <w:spacing w:line="256" w:lineRule="auto"/>
      </w:pPr>
    </w:p>
    <w:p w14:paraId="1A77889C">
      <w:pPr>
        <w:pStyle w:val="2"/>
        <w:spacing w:line="256" w:lineRule="auto"/>
      </w:pPr>
    </w:p>
    <w:p w14:paraId="49BF0EF5">
      <w:pPr>
        <w:pStyle w:val="2"/>
        <w:spacing w:line="257" w:lineRule="auto"/>
      </w:pPr>
    </w:p>
    <w:p w14:paraId="021B47DE">
      <w:pPr>
        <w:pStyle w:val="2"/>
        <w:spacing w:line="257" w:lineRule="auto"/>
      </w:pPr>
    </w:p>
    <w:p w14:paraId="02B02991">
      <w:pPr>
        <w:pStyle w:val="2"/>
        <w:spacing w:line="257" w:lineRule="auto"/>
      </w:pPr>
    </w:p>
    <w:p w14:paraId="28DCE3F3">
      <w:pPr>
        <w:spacing w:before="78" w:line="222" w:lineRule="auto"/>
        <w:ind w:left="3600"/>
        <w:outlineLvl w:val="0"/>
        <w:rPr>
          <w:rFonts w:ascii="仿宋" w:hAnsi="仿宋" w:eastAsia="仿宋" w:cs="仿宋"/>
          <w:sz w:val="24"/>
          <w:szCs w:val="24"/>
        </w:rPr>
      </w:pPr>
      <w:r>
        <w:rPr>
          <w:rFonts w:hint="eastAsia" w:ascii="仿宋" w:hAnsi="仿宋" w:eastAsia="仿宋" w:cs="仿宋"/>
          <w:b/>
          <w:bCs/>
          <w:spacing w:val="-16"/>
          <w:sz w:val="24"/>
          <w:szCs w:val="24"/>
          <w:lang w:val="en-US" w:eastAsia="zh-CN"/>
        </w:rPr>
        <w:t>一、</w:t>
      </w:r>
      <w:r>
        <w:rPr>
          <w:rFonts w:ascii="仿宋" w:hAnsi="仿宋" w:eastAsia="仿宋" w:cs="仿宋"/>
          <w:b/>
          <w:bCs/>
          <w:spacing w:val="-16"/>
          <w:sz w:val="24"/>
          <w:szCs w:val="24"/>
        </w:rPr>
        <w:t>响应函</w:t>
      </w:r>
    </w:p>
    <w:p w14:paraId="4DEAEF02">
      <w:pPr>
        <w:pStyle w:val="2"/>
        <w:spacing w:line="252" w:lineRule="auto"/>
      </w:pPr>
    </w:p>
    <w:p w14:paraId="19FBE6C1">
      <w:pPr>
        <w:pStyle w:val="2"/>
        <w:spacing w:line="253" w:lineRule="auto"/>
      </w:pPr>
    </w:p>
    <w:p w14:paraId="2644117B">
      <w:pPr>
        <w:tabs>
          <w:tab w:val="left" w:pos="960"/>
        </w:tabs>
        <w:spacing w:before="78" w:line="221" w:lineRule="auto"/>
        <w:ind w:left="46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3"/>
          <w:sz w:val="24"/>
          <w:szCs w:val="24"/>
          <w:u w:val="single" w:color="auto"/>
        </w:rPr>
        <w:t>（采购人名称</w:t>
      </w:r>
      <w:r>
        <w:rPr>
          <w:rFonts w:ascii="仿宋" w:hAnsi="仿宋" w:eastAsia="仿宋" w:cs="仿宋"/>
          <w:sz w:val="24"/>
          <w:szCs w:val="24"/>
          <w:u w:val="single" w:color="auto"/>
        </w:rPr>
        <w:t>）</w:t>
      </w:r>
      <w:r>
        <w:rPr>
          <w:rFonts w:ascii="仿宋" w:hAnsi="仿宋" w:eastAsia="仿宋" w:cs="仿宋"/>
          <w:sz w:val="24"/>
          <w:szCs w:val="24"/>
        </w:rPr>
        <w:t>：</w:t>
      </w:r>
    </w:p>
    <w:p w14:paraId="0FAF9A22">
      <w:pPr>
        <w:spacing w:before="180" w:line="360" w:lineRule="auto"/>
        <w:ind w:firstLine="489"/>
        <w:jc w:val="both"/>
        <w:rPr>
          <w:rFonts w:ascii="仿宋" w:hAnsi="仿宋" w:eastAsia="仿宋" w:cs="仿宋"/>
          <w:sz w:val="24"/>
          <w:szCs w:val="24"/>
        </w:rPr>
      </w:pPr>
      <w:r>
        <w:rPr>
          <w:rFonts w:ascii="仿宋" w:hAnsi="仿宋" w:eastAsia="仿宋" w:cs="仿宋"/>
          <w:spacing w:val="-1"/>
          <w:sz w:val="24"/>
          <w:szCs w:val="24"/>
        </w:rPr>
        <w:t>我方全面研究了“”项目磋商文件（文件编号</w:t>
      </w:r>
      <w:r>
        <w:rPr>
          <w:rFonts w:ascii="仿宋" w:hAnsi="仿宋" w:eastAsia="仿宋" w:cs="仿宋"/>
          <w:spacing w:val="1"/>
          <w:sz w:val="24"/>
          <w:szCs w:val="24"/>
        </w:rPr>
        <w:t>：），</w:t>
      </w:r>
      <w:r>
        <w:rPr>
          <w:rFonts w:ascii="仿宋" w:hAnsi="仿宋" w:eastAsia="仿宋" w:cs="仿宋"/>
          <w:spacing w:val="-1"/>
          <w:sz w:val="24"/>
          <w:szCs w:val="24"/>
        </w:rPr>
        <w:t>决定参加本项目</w:t>
      </w:r>
      <w:r>
        <w:rPr>
          <w:rFonts w:ascii="仿宋" w:hAnsi="仿宋" w:eastAsia="仿宋" w:cs="仿宋"/>
          <w:spacing w:val="1"/>
          <w:sz w:val="24"/>
          <w:szCs w:val="24"/>
        </w:rPr>
        <w:t>竞争性磋商。我方授权</w:t>
      </w:r>
      <w:r>
        <w:rPr>
          <w:rFonts w:ascii="仿宋" w:hAnsi="仿宋" w:eastAsia="仿宋" w:cs="仿宋"/>
          <w:spacing w:val="1"/>
          <w:sz w:val="24"/>
          <w:szCs w:val="24"/>
          <w:u w:val="single" w:color="auto"/>
        </w:rPr>
        <w:t>（姓名、职务）</w:t>
      </w:r>
      <w:r>
        <w:rPr>
          <w:rFonts w:ascii="仿宋" w:hAnsi="仿宋" w:eastAsia="仿宋" w:cs="仿宋"/>
          <w:spacing w:val="1"/>
          <w:sz w:val="24"/>
          <w:szCs w:val="24"/>
        </w:rPr>
        <w:t>代表我方</w:t>
      </w:r>
      <w:r>
        <w:rPr>
          <w:rFonts w:ascii="仿宋" w:hAnsi="仿宋" w:eastAsia="仿宋" w:cs="仿宋"/>
          <w:spacing w:val="1"/>
          <w:sz w:val="24"/>
          <w:szCs w:val="24"/>
          <w:u w:val="single" w:color="auto"/>
        </w:rPr>
        <w:t>（供应商的名称）</w:t>
      </w:r>
      <w:r>
        <w:rPr>
          <w:rFonts w:ascii="仿宋" w:hAnsi="仿宋" w:eastAsia="仿宋" w:cs="仿宋"/>
          <w:spacing w:val="1"/>
          <w:sz w:val="24"/>
          <w:szCs w:val="24"/>
        </w:rPr>
        <w:t>全权处理本项目</w:t>
      </w:r>
      <w:r>
        <w:rPr>
          <w:rFonts w:ascii="仿宋" w:hAnsi="仿宋" w:eastAsia="仿宋" w:cs="仿宋"/>
          <w:spacing w:val="-2"/>
          <w:sz w:val="24"/>
          <w:szCs w:val="24"/>
        </w:rPr>
        <w:t>磋商的有关事宜。</w:t>
      </w:r>
    </w:p>
    <w:p w14:paraId="65DAC3C3">
      <w:pPr>
        <w:spacing w:line="291" w:lineRule="auto"/>
        <w:ind w:left="7" w:firstLine="483"/>
        <w:rPr>
          <w:rFonts w:ascii="仿宋" w:hAnsi="仿宋" w:eastAsia="仿宋" w:cs="仿宋"/>
          <w:sz w:val="24"/>
          <w:szCs w:val="24"/>
        </w:rPr>
      </w:pPr>
      <w:r>
        <w:rPr>
          <w:rFonts w:ascii="仿宋" w:hAnsi="仿宋" w:eastAsia="仿宋" w:cs="仿宋"/>
          <w:spacing w:val="-8"/>
          <w:sz w:val="24"/>
          <w:szCs w:val="24"/>
        </w:rPr>
        <w:t>1、我方自愿按照磋商文件规定的各项要求向采购人</w:t>
      </w:r>
      <w:r>
        <w:rPr>
          <w:rFonts w:ascii="仿宋" w:hAnsi="仿宋" w:eastAsia="仿宋" w:cs="仿宋"/>
          <w:spacing w:val="-9"/>
          <w:sz w:val="24"/>
          <w:szCs w:val="24"/>
        </w:rPr>
        <w:t>提供所需服务。商务报价为￥元（大写：人民币）。</w:t>
      </w:r>
    </w:p>
    <w:p w14:paraId="5C7A42B2">
      <w:pPr>
        <w:spacing w:before="180" w:line="291" w:lineRule="auto"/>
        <w:ind w:firstLine="476"/>
        <w:rPr>
          <w:rFonts w:ascii="仿宋" w:hAnsi="仿宋" w:eastAsia="仿宋" w:cs="仿宋"/>
          <w:sz w:val="24"/>
          <w:szCs w:val="24"/>
        </w:rPr>
      </w:pPr>
      <w:r>
        <w:rPr>
          <w:rFonts w:ascii="仿宋" w:hAnsi="仿宋" w:eastAsia="仿宋" w:cs="仿宋"/>
          <w:spacing w:val="3"/>
          <w:sz w:val="24"/>
          <w:szCs w:val="24"/>
        </w:rPr>
        <w:t>2、一旦我方成交，我方将严格履行合同规定</w:t>
      </w:r>
      <w:r>
        <w:rPr>
          <w:rFonts w:ascii="仿宋" w:hAnsi="仿宋" w:eastAsia="仿宋" w:cs="仿宋"/>
          <w:spacing w:val="2"/>
          <w:sz w:val="24"/>
          <w:szCs w:val="24"/>
        </w:rPr>
        <w:t>的责任和义务，保证按采购人要求及我方承</w:t>
      </w:r>
      <w:r>
        <w:rPr>
          <w:rFonts w:ascii="仿宋" w:hAnsi="仿宋" w:eastAsia="仿宋" w:cs="仿宋"/>
          <w:spacing w:val="-2"/>
          <w:sz w:val="24"/>
          <w:szCs w:val="24"/>
        </w:rPr>
        <w:t>诺完成所需服务及应尽义务。</w:t>
      </w:r>
    </w:p>
    <w:p w14:paraId="2D7C727D">
      <w:pPr>
        <w:spacing w:before="179" w:line="291" w:lineRule="auto"/>
        <w:ind w:left="11" w:firstLine="467"/>
        <w:rPr>
          <w:rFonts w:ascii="仿宋" w:hAnsi="仿宋" w:eastAsia="仿宋" w:cs="仿宋"/>
          <w:sz w:val="24"/>
          <w:szCs w:val="24"/>
        </w:rPr>
      </w:pPr>
      <w:r>
        <w:rPr>
          <w:rFonts w:ascii="仿宋" w:hAnsi="仿宋" w:eastAsia="仿宋" w:cs="仿宋"/>
          <w:spacing w:val="2"/>
          <w:sz w:val="24"/>
          <w:szCs w:val="24"/>
        </w:rPr>
        <w:t>3、我方为本项目提交的响应文件一式伍份，其中正本壹份，副本贰份，全部响应文件电</w:t>
      </w:r>
      <w:r>
        <w:rPr>
          <w:rFonts w:ascii="仿宋" w:hAnsi="仿宋" w:eastAsia="仿宋" w:cs="仿宋"/>
          <w:spacing w:val="-3"/>
          <w:sz w:val="24"/>
          <w:szCs w:val="24"/>
        </w:rPr>
        <w:t>子文档（不加密光盘或U盘）一式贰份。</w:t>
      </w:r>
    </w:p>
    <w:p w14:paraId="0B9FB938">
      <w:pPr>
        <w:spacing w:before="179" w:line="290" w:lineRule="auto"/>
        <w:ind w:left="1" w:firstLine="470"/>
        <w:rPr>
          <w:rFonts w:ascii="仿宋" w:hAnsi="仿宋" w:eastAsia="仿宋" w:cs="仿宋"/>
          <w:sz w:val="24"/>
          <w:szCs w:val="24"/>
        </w:rPr>
      </w:pPr>
      <w:r>
        <w:rPr>
          <w:rFonts w:ascii="仿宋" w:hAnsi="仿宋" w:eastAsia="仿宋" w:cs="仿宋"/>
          <w:spacing w:val="3"/>
          <w:sz w:val="24"/>
          <w:szCs w:val="24"/>
        </w:rPr>
        <w:t>4、我方愿意提供采购人可能另外要求的，与磋商有</w:t>
      </w:r>
      <w:r>
        <w:rPr>
          <w:rFonts w:ascii="仿宋" w:hAnsi="仿宋" w:eastAsia="仿宋" w:cs="仿宋"/>
          <w:spacing w:val="2"/>
          <w:sz w:val="24"/>
          <w:szCs w:val="24"/>
        </w:rPr>
        <w:t>关的文件资料，并保证我方已提供和</w:t>
      </w:r>
      <w:r>
        <w:rPr>
          <w:rFonts w:ascii="仿宋" w:hAnsi="仿宋" w:eastAsia="仿宋" w:cs="仿宋"/>
          <w:spacing w:val="-1"/>
          <w:sz w:val="24"/>
          <w:szCs w:val="24"/>
        </w:rPr>
        <w:t>将要提供的文件资料是真实、准确的。</w:t>
      </w:r>
    </w:p>
    <w:p w14:paraId="6AC038F4">
      <w:pPr>
        <w:spacing w:before="182" w:line="221" w:lineRule="auto"/>
        <w:ind w:left="475"/>
        <w:rPr>
          <w:rFonts w:ascii="仿宋" w:hAnsi="仿宋" w:eastAsia="仿宋" w:cs="仿宋"/>
          <w:sz w:val="24"/>
          <w:szCs w:val="24"/>
        </w:rPr>
      </w:pPr>
      <w:r>
        <w:rPr>
          <w:rFonts w:ascii="仿宋" w:hAnsi="仿宋" w:eastAsia="仿宋" w:cs="仿宋"/>
          <w:spacing w:val="-1"/>
          <w:sz w:val="24"/>
          <w:szCs w:val="24"/>
        </w:rPr>
        <w:t>5、我方完全理解采购人不一定将合同授予最低报价的供应商的行为。</w:t>
      </w:r>
    </w:p>
    <w:p w14:paraId="07549571">
      <w:pPr>
        <w:pStyle w:val="2"/>
        <w:spacing w:line="283" w:lineRule="auto"/>
      </w:pPr>
    </w:p>
    <w:p w14:paraId="5467C7F1">
      <w:pPr>
        <w:pStyle w:val="2"/>
        <w:spacing w:line="284" w:lineRule="auto"/>
      </w:pPr>
    </w:p>
    <w:p w14:paraId="6F4176B0">
      <w:pPr>
        <w:spacing w:before="78" w:line="221" w:lineRule="auto"/>
        <w:ind w:left="1319"/>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2"/>
          <w:sz w:val="24"/>
          <w:szCs w:val="24"/>
        </w:rPr>
        <w:t>盖章）</w:t>
      </w:r>
    </w:p>
    <w:p w14:paraId="073D9A1B">
      <w:pPr>
        <w:spacing w:before="181" w:line="222" w:lineRule="auto"/>
        <w:ind w:left="1326"/>
        <w:rPr>
          <w:rFonts w:ascii="仿宋" w:hAnsi="仿宋" w:eastAsia="仿宋" w:cs="仿宋"/>
          <w:sz w:val="24"/>
          <w:szCs w:val="24"/>
        </w:rPr>
      </w:pPr>
      <w:r>
        <w:rPr>
          <w:rFonts w:ascii="仿宋" w:hAnsi="仿宋" w:eastAsia="仿宋" w:cs="仿宋"/>
          <w:spacing w:val="-2"/>
          <w:sz w:val="24"/>
          <w:szCs w:val="24"/>
        </w:rPr>
        <w:t>法定代表人或授权代表（签字）或盖章：</w:t>
      </w:r>
    </w:p>
    <w:p w14:paraId="20574498">
      <w:pPr>
        <w:spacing w:before="179" w:line="224" w:lineRule="auto"/>
        <w:ind w:left="1323"/>
        <w:rPr>
          <w:rFonts w:ascii="仿宋" w:hAnsi="仿宋" w:eastAsia="仿宋" w:cs="仿宋"/>
          <w:sz w:val="24"/>
          <w:szCs w:val="24"/>
        </w:rPr>
      </w:pPr>
      <w:r>
        <w:rPr>
          <w:rFonts w:ascii="仿宋" w:hAnsi="仿宋" w:eastAsia="仿宋" w:cs="仿宋"/>
          <w:spacing w:val="-5"/>
          <w:sz w:val="24"/>
          <w:szCs w:val="24"/>
        </w:rPr>
        <w:t>通讯地址：</w:t>
      </w:r>
    </w:p>
    <w:p w14:paraId="43FAD117">
      <w:pPr>
        <w:spacing w:before="177" w:line="222" w:lineRule="auto"/>
        <w:ind w:left="1336"/>
        <w:rPr>
          <w:rFonts w:ascii="仿宋" w:hAnsi="仿宋" w:eastAsia="仿宋" w:cs="仿宋"/>
          <w:sz w:val="24"/>
          <w:szCs w:val="24"/>
        </w:rPr>
      </w:pPr>
      <w:r>
        <w:rPr>
          <w:rFonts w:ascii="仿宋" w:hAnsi="仿宋" w:eastAsia="仿宋" w:cs="仿宋"/>
          <w:spacing w:val="-7"/>
          <w:sz w:val="24"/>
          <w:szCs w:val="24"/>
        </w:rPr>
        <w:t>邮政编码：</w:t>
      </w:r>
    </w:p>
    <w:p w14:paraId="5890453F">
      <w:pPr>
        <w:spacing w:before="180" w:line="223" w:lineRule="auto"/>
        <w:ind w:left="1315"/>
        <w:rPr>
          <w:rFonts w:ascii="仿宋" w:hAnsi="仿宋" w:eastAsia="仿宋" w:cs="仿宋"/>
          <w:sz w:val="24"/>
          <w:szCs w:val="24"/>
        </w:rPr>
      </w:pPr>
      <w:r>
        <w:rPr>
          <w:rFonts w:ascii="仿宋" w:hAnsi="仿宋" w:eastAsia="仿宋" w:cs="仿宋"/>
          <w:spacing w:val="-3"/>
          <w:sz w:val="24"/>
          <w:szCs w:val="24"/>
        </w:rPr>
        <w:t>联系电话：</w:t>
      </w:r>
    </w:p>
    <w:p w14:paraId="6D474348">
      <w:pPr>
        <w:spacing w:before="178" w:line="223" w:lineRule="auto"/>
        <w:ind w:left="1321"/>
        <w:rPr>
          <w:rFonts w:ascii="仿宋" w:hAnsi="仿宋" w:eastAsia="仿宋" w:cs="仿宋"/>
          <w:sz w:val="24"/>
          <w:szCs w:val="24"/>
        </w:rPr>
      </w:pPr>
      <w:r>
        <w:rPr>
          <w:rFonts w:ascii="仿宋" w:hAnsi="仿宋" w:eastAsia="仿宋" w:cs="仿宋"/>
          <w:spacing w:val="-15"/>
          <w:sz w:val="24"/>
          <w:szCs w:val="24"/>
        </w:rPr>
        <w:t>传真：</w:t>
      </w:r>
    </w:p>
    <w:p w14:paraId="37A517D1">
      <w:pPr>
        <w:spacing w:before="178" w:line="222" w:lineRule="auto"/>
        <w:ind w:left="1368"/>
        <w:rPr>
          <w:rFonts w:ascii="仿宋" w:hAnsi="仿宋" w:eastAsia="仿宋" w:cs="仿宋"/>
          <w:sz w:val="24"/>
          <w:szCs w:val="24"/>
        </w:rPr>
      </w:pPr>
      <w:r>
        <w:rPr>
          <w:rFonts w:ascii="仿宋" w:hAnsi="仿宋" w:eastAsia="仿宋" w:cs="仿宋"/>
          <w:spacing w:val="-28"/>
          <w:sz w:val="24"/>
          <w:szCs w:val="24"/>
        </w:rPr>
        <w:t>日期：年月日</w:t>
      </w:r>
    </w:p>
    <w:p w14:paraId="071EAB93">
      <w:pPr>
        <w:spacing w:line="222" w:lineRule="auto"/>
        <w:rPr>
          <w:rFonts w:ascii="仿宋" w:hAnsi="仿宋" w:eastAsia="仿宋" w:cs="仿宋"/>
          <w:sz w:val="24"/>
          <w:szCs w:val="24"/>
        </w:rPr>
        <w:sectPr>
          <w:footerReference r:id="rId23" w:type="default"/>
          <w:pgSz w:w="11906" w:h="16839"/>
          <w:pgMar w:top="400" w:right="952" w:bottom="1396" w:left="1138" w:header="0" w:footer="1234" w:gutter="0"/>
          <w:cols w:space="720" w:num="1"/>
        </w:sectPr>
      </w:pPr>
    </w:p>
    <w:p w14:paraId="4EBB9646">
      <w:pPr>
        <w:pStyle w:val="2"/>
        <w:spacing w:line="256" w:lineRule="auto"/>
      </w:pPr>
    </w:p>
    <w:p w14:paraId="17DDFEE4">
      <w:pPr>
        <w:pStyle w:val="2"/>
        <w:spacing w:line="256" w:lineRule="auto"/>
      </w:pPr>
    </w:p>
    <w:p w14:paraId="0F3622B0">
      <w:pPr>
        <w:pStyle w:val="2"/>
        <w:spacing w:line="256" w:lineRule="auto"/>
      </w:pPr>
    </w:p>
    <w:p w14:paraId="1814F53A">
      <w:pPr>
        <w:pStyle w:val="2"/>
        <w:spacing w:line="257" w:lineRule="auto"/>
      </w:pPr>
    </w:p>
    <w:p w14:paraId="618407D6">
      <w:pPr>
        <w:pStyle w:val="2"/>
        <w:spacing w:line="257" w:lineRule="auto"/>
      </w:pPr>
    </w:p>
    <w:p w14:paraId="195678D8">
      <w:pPr>
        <w:pStyle w:val="2"/>
        <w:spacing w:line="257" w:lineRule="auto"/>
      </w:pPr>
    </w:p>
    <w:p w14:paraId="5937A174">
      <w:pPr>
        <w:spacing w:before="78" w:line="222" w:lineRule="auto"/>
        <w:ind w:left="3377"/>
        <w:outlineLvl w:val="0"/>
        <w:rPr>
          <w:rFonts w:ascii="仿宋" w:hAnsi="仿宋" w:eastAsia="仿宋" w:cs="仿宋"/>
          <w:sz w:val="24"/>
          <w:szCs w:val="24"/>
        </w:rPr>
      </w:pPr>
      <w:r>
        <w:rPr>
          <w:rFonts w:hint="eastAsia" w:ascii="仿宋" w:hAnsi="仿宋" w:eastAsia="仿宋" w:cs="仿宋"/>
          <w:b/>
          <w:bCs/>
          <w:spacing w:val="1"/>
          <w:sz w:val="24"/>
          <w:szCs w:val="24"/>
          <w:lang w:val="en-US" w:eastAsia="zh-CN"/>
        </w:rPr>
        <w:t>二、</w:t>
      </w:r>
      <w:r>
        <w:rPr>
          <w:rFonts w:ascii="仿宋" w:hAnsi="仿宋" w:eastAsia="仿宋" w:cs="仿宋"/>
          <w:b/>
          <w:bCs/>
          <w:spacing w:val="1"/>
          <w:sz w:val="24"/>
          <w:szCs w:val="24"/>
        </w:rPr>
        <w:t>商务报价一览表（首次）</w:t>
      </w:r>
    </w:p>
    <w:p w14:paraId="0C6EC014">
      <w:pPr>
        <w:pStyle w:val="2"/>
        <w:spacing w:line="438" w:lineRule="auto"/>
      </w:pPr>
    </w:p>
    <w:p w14:paraId="7F13FC07">
      <w:pPr>
        <w:spacing w:before="78" w:line="213" w:lineRule="auto"/>
        <w:ind w:left="259"/>
        <w:jc w:val="both"/>
        <w:rPr>
          <w:rFonts w:hint="default" w:ascii="仿宋" w:hAnsi="仿宋" w:eastAsia="仿宋" w:cs="仿宋"/>
          <w:sz w:val="24"/>
          <w:szCs w:val="24"/>
          <w:lang w:val="en-US" w:eastAsia="zh-CN"/>
        </w:rPr>
      </w:pPr>
      <w:r>
        <w:rPr>
          <w:rFonts w:ascii="仿宋" w:hAnsi="仿宋" w:eastAsia="仿宋" w:cs="仿宋"/>
          <w:spacing w:val="-2"/>
          <w:sz w:val="24"/>
          <w:szCs w:val="24"/>
        </w:rPr>
        <w:t>项目名称：</w:t>
      </w:r>
      <w:r>
        <w:rPr>
          <w:rFonts w:hint="eastAsia" w:ascii="仿宋" w:hAnsi="仿宋" w:eastAsia="仿宋" w:cs="仿宋"/>
          <w:spacing w:val="-2"/>
          <w:sz w:val="24"/>
          <w:szCs w:val="24"/>
          <w:lang w:val="en-US" w:eastAsia="zh-CN"/>
        </w:rPr>
        <w:t xml:space="preserve">                                                    </w:t>
      </w:r>
      <w:r>
        <w:rPr>
          <w:rFonts w:ascii="仿宋" w:hAnsi="仿宋" w:eastAsia="仿宋" w:cs="仿宋"/>
          <w:spacing w:val="-3"/>
          <w:sz w:val="24"/>
          <w:szCs w:val="24"/>
        </w:rPr>
        <w:t>币种：人民币</w:t>
      </w:r>
      <w:r>
        <w:rPr>
          <w:rFonts w:hint="eastAsia" w:ascii="仿宋" w:hAnsi="仿宋" w:eastAsia="仿宋" w:cs="仿宋"/>
          <w:spacing w:val="-3"/>
          <w:sz w:val="24"/>
          <w:szCs w:val="24"/>
          <w:lang w:val="en-US" w:eastAsia="zh-CN"/>
        </w:rPr>
        <w:t xml:space="preserve"> 单位：元</w:t>
      </w:r>
    </w:p>
    <w:tbl>
      <w:tblPr>
        <w:tblStyle w:val="5"/>
        <w:tblW w:w="102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700"/>
        <w:gridCol w:w="6681"/>
      </w:tblGrid>
      <w:tr w14:paraId="6E820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6069940E">
            <w:pPr>
              <w:pStyle w:val="6"/>
              <w:spacing w:before="220" w:line="222" w:lineRule="auto"/>
              <w:ind w:left="183"/>
            </w:pPr>
            <w:r>
              <w:rPr>
                <w:spacing w:val="-8"/>
              </w:rPr>
              <w:t>序号</w:t>
            </w:r>
          </w:p>
        </w:tc>
        <w:tc>
          <w:tcPr>
            <w:tcW w:w="2700" w:type="dxa"/>
            <w:vAlign w:val="top"/>
          </w:tcPr>
          <w:p w14:paraId="23EB9E3D">
            <w:pPr>
              <w:pStyle w:val="6"/>
              <w:spacing w:before="220" w:line="221" w:lineRule="auto"/>
              <w:ind w:left="1061"/>
            </w:pPr>
            <w:r>
              <w:rPr>
                <w:spacing w:val="-9"/>
              </w:rPr>
              <w:t>名称</w:t>
            </w:r>
          </w:p>
        </w:tc>
        <w:tc>
          <w:tcPr>
            <w:tcW w:w="6681" w:type="dxa"/>
            <w:vAlign w:val="top"/>
          </w:tcPr>
          <w:p w14:paraId="148B09F0">
            <w:pPr>
              <w:pStyle w:val="6"/>
              <w:spacing w:before="220" w:line="224" w:lineRule="auto"/>
              <w:ind w:left="3114"/>
            </w:pPr>
            <w:r>
              <w:rPr>
                <w:spacing w:val="-9"/>
              </w:rPr>
              <w:t>备注</w:t>
            </w:r>
          </w:p>
        </w:tc>
      </w:tr>
      <w:tr w14:paraId="5647D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27" w:type="dxa"/>
            <w:vMerge w:val="restart"/>
            <w:tcBorders>
              <w:bottom w:val="nil"/>
            </w:tcBorders>
            <w:vAlign w:val="top"/>
          </w:tcPr>
          <w:p w14:paraId="519752DF">
            <w:pPr>
              <w:spacing w:line="278" w:lineRule="auto"/>
              <w:rPr>
                <w:rFonts w:ascii="Arial"/>
                <w:sz w:val="21"/>
              </w:rPr>
            </w:pPr>
          </w:p>
          <w:p w14:paraId="1BEBB99C">
            <w:pPr>
              <w:spacing w:line="279" w:lineRule="auto"/>
              <w:rPr>
                <w:rFonts w:ascii="Arial"/>
                <w:sz w:val="21"/>
              </w:rPr>
            </w:pPr>
          </w:p>
          <w:p w14:paraId="4F7114E0">
            <w:pPr>
              <w:pStyle w:val="6"/>
              <w:spacing w:before="78" w:line="315" w:lineRule="exact"/>
              <w:ind w:left="374"/>
            </w:pPr>
            <w:r>
              <w:rPr>
                <w:position w:val="1"/>
              </w:rPr>
              <w:t>1</w:t>
            </w:r>
          </w:p>
        </w:tc>
        <w:tc>
          <w:tcPr>
            <w:tcW w:w="2700" w:type="dxa"/>
            <w:vMerge w:val="restart"/>
            <w:tcBorders>
              <w:bottom w:val="nil"/>
            </w:tcBorders>
            <w:vAlign w:val="top"/>
          </w:tcPr>
          <w:p w14:paraId="2A409690">
            <w:pPr>
              <w:spacing w:line="279" w:lineRule="auto"/>
              <w:rPr>
                <w:rFonts w:ascii="Arial"/>
                <w:sz w:val="21"/>
              </w:rPr>
            </w:pPr>
          </w:p>
          <w:p w14:paraId="51368B9A">
            <w:pPr>
              <w:spacing w:line="279" w:lineRule="auto"/>
              <w:rPr>
                <w:rFonts w:ascii="Arial"/>
                <w:sz w:val="21"/>
              </w:rPr>
            </w:pPr>
          </w:p>
          <w:p w14:paraId="4F669912">
            <w:pPr>
              <w:pStyle w:val="6"/>
              <w:spacing w:before="78" w:line="222" w:lineRule="auto"/>
              <w:ind w:left="1120"/>
            </w:pPr>
            <w:r>
              <w:rPr>
                <w:spacing w:val="-8"/>
              </w:rPr>
              <w:t>报价</w:t>
            </w:r>
          </w:p>
        </w:tc>
        <w:tc>
          <w:tcPr>
            <w:tcW w:w="6681" w:type="dxa"/>
            <w:vAlign w:val="top"/>
          </w:tcPr>
          <w:p w14:paraId="2E3F4725">
            <w:pPr>
              <w:pStyle w:val="6"/>
              <w:spacing w:before="255" w:line="224" w:lineRule="auto"/>
              <w:ind w:left="16"/>
            </w:pPr>
            <w:r>
              <w:rPr>
                <w:spacing w:val="-6"/>
              </w:rPr>
              <w:t>小写：</w:t>
            </w:r>
          </w:p>
        </w:tc>
      </w:tr>
      <w:tr w14:paraId="05F50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827" w:type="dxa"/>
            <w:vMerge w:val="continue"/>
            <w:tcBorders>
              <w:top w:val="nil"/>
            </w:tcBorders>
            <w:vAlign w:val="top"/>
          </w:tcPr>
          <w:p w14:paraId="45BC7226">
            <w:pPr>
              <w:rPr>
                <w:rFonts w:ascii="Arial"/>
                <w:sz w:val="21"/>
              </w:rPr>
            </w:pPr>
          </w:p>
        </w:tc>
        <w:tc>
          <w:tcPr>
            <w:tcW w:w="2700" w:type="dxa"/>
            <w:vMerge w:val="continue"/>
            <w:tcBorders>
              <w:top w:val="nil"/>
            </w:tcBorders>
            <w:vAlign w:val="top"/>
          </w:tcPr>
          <w:p w14:paraId="1472CDC9">
            <w:pPr>
              <w:rPr>
                <w:rFonts w:ascii="Arial"/>
                <w:sz w:val="21"/>
              </w:rPr>
            </w:pPr>
          </w:p>
        </w:tc>
        <w:tc>
          <w:tcPr>
            <w:tcW w:w="6681" w:type="dxa"/>
            <w:vAlign w:val="top"/>
          </w:tcPr>
          <w:p w14:paraId="6A662BA6">
            <w:pPr>
              <w:pStyle w:val="6"/>
              <w:spacing w:before="270" w:line="224" w:lineRule="auto"/>
              <w:ind w:left="19"/>
            </w:pPr>
            <w:r>
              <w:rPr>
                <w:spacing w:val="-7"/>
              </w:rPr>
              <w:t>大写：</w:t>
            </w:r>
          </w:p>
        </w:tc>
      </w:tr>
      <w:tr w14:paraId="66FC4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827" w:type="dxa"/>
            <w:tcBorders>
              <w:top w:val="nil"/>
            </w:tcBorders>
            <w:vAlign w:val="center"/>
          </w:tcPr>
          <w:p w14:paraId="3476FCD8">
            <w:pPr>
              <w:jc w:val="center"/>
              <w:rPr>
                <w:rFonts w:hint="eastAsia" w:ascii="Arial" w:eastAsia="宋体"/>
                <w:sz w:val="21"/>
                <w:lang w:val="en-US" w:eastAsia="zh-CN"/>
              </w:rPr>
            </w:pPr>
            <w:r>
              <w:rPr>
                <w:rFonts w:hint="eastAsia" w:eastAsia="宋体"/>
                <w:sz w:val="21"/>
                <w:lang w:val="en-US" w:eastAsia="zh-CN"/>
              </w:rPr>
              <w:t>2</w:t>
            </w:r>
          </w:p>
        </w:tc>
        <w:tc>
          <w:tcPr>
            <w:tcW w:w="2700" w:type="dxa"/>
            <w:tcBorders>
              <w:top w:val="nil"/>
            </w:tcBorders>
            <w:vAlign w:val="center"/>
          </w:tcPr>
          <w:p w14:paraId="61D2EE33">
            <w:pPr>
              <w:jc w:val="center"/>
              <w:rPr>
                <w:rFonts w:hint="default" w:ascii="Arial" w:eastAsia="宋体"/>
                <w:sz w:val="21"/>
                <w:lang w:val="en-US" w:eastAsia="zh-CN"/>
              </w:rPr>
            </w:pPr>
            <w:r>
              <w:rPr>
                <w:rFonts w:hint="eastAsia" w:ascii="仿宋" w:hAnsi="仿宋" w:eastAsia="仿宋" w:cs="仿宋"/>
                <w:snapToGrid w:val="0"/>
                <w:color w:val="000000"/>
                <w:spacing w:val="-7"/>
                <w:kern w:val="0"/>
                <w:sz w:val="24"/>
                <w:szCs w:val="24"/>
                <w:lang w:val="en-US" w:eastAsia="zh-CN" w:bidi="ar-SA"/>
              </w:rPr>
              <w:t>费用构成</w:t>
            </w:r>
          </w:p>
        </w:tc>
        <w:tc>
          <w:tcPr>
            <w:tcW w:w="6681" w:type="dxa"/>
            <w:vAlign w:val="top"/>
          </w:tcPr>
          <w:p w14:paraId="03FA86AD">
            <w:pPr>
              <w:pStyle w:val="6"/>
              <w:spacing w:before="270" w:line="224" w:lineRule="auto"/>
              <w:ind w:left="19"/>
              <w:rPr>
                <w:rFonts w:hint="default" w:eastAsia="仿宋"/>
                <w:spacing w:val="-7"/>
                <w:lang w:val="en-US" w:eastAsia="zh-CN"/>
              </w:rPr>
            </w:pPr>
            <w:r>
              <w:rPr>
                <w:rFonts w:hint="eastAsia"/>
                <w:spacing w:val="-7"/>
                <w:lang w:val="en-US" w:eastAsia="zh-CN"/>
              </w:rPr>
              <w:t>人员工资：       人员社保：       管理费：</w:t>
            </w:r>
          </w:p>
        </w:tc>
      </w:tr>
      <w:tr w14:paraId="6A5C1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27" w:type="dxa"/>
            <w:vAlign w:val="top"/>
          </w:tcPr>
          <w:p w14:paraId="1585339A">
            <w:pPr>
              <w:pStyle w:val="6"/>
              <w:spacing w:before="244" w:line="315" w:lineRule="exact"/>
              <w:ind w:left="359"/>
              <w:rPr>
                <w:rFonts w:hint="default" w:eastAsia="仿宋"/>
                <w:lang w:val="en-US" w:eastAsia="zh-CN"/>
              </w:rPr>
            </w:pPr>
            <w:r>
              <w:rPr>
                <w:rFonts w:hint="eastAsia"/>
                <w:lang w:val="en-US" w:eastAsia="zh-CN"/>
              </w:rPr>
              <w:t>3</w:t>
            </w:r>
          </w:p>
        </w:tc>
        <w:tc>
          <w:tcPr>
            <w:tcW w:w="2700" w:type="dxa"/>
            <w:vAlign w:val="top"/>
          </w:tcPr>
          <w:p w14:paraId="24919873">
            <w:pPr>
              <w:pStyle w:val="6"/>
              <w:spacing w:before="244" w:line="222" w:lineRule="auto"/>
              <w:ind w:left="1000"/>
            </w:pPr>
            <w:r>
              <w:rPr>
                <w:spacing w:val="-6"/>
              </w:rPr>
              <w:t>服务期</w:t>
            </w:r>
          </w:p>
        </w:tc>
        <w:tc>
          <w:tcPr>
            <w:tcW w:w="6681" w:type="dxa"/>
            <w:vAlign w:val="top"/>
          </w:tcPr>
          <w:p w14:paraId="612FE22F">
            <w:pPr>
              <w:rPr>
                <w:rFonts w:ascii="Arial"/>
                <w:sz w:val="21"/>
              </w:rPr>
            </w:pPr>
          </w:p>
        </w:tc>
      </w:tr>
      <w:tr w14:paraId="70757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827" w:type="dxa"/>
            <w:vAlign w:val="top"/>
          </w:tcPr>
          <w:p w14:paraId="2A0023A5">
            <w:pPr>
              <w:spacing w:line="306" w:lineRule="auto"/>
              <w:rPr>
                <w:rFonts w:ascii="Arial"/>
                <w:sz w:val="21"/>
              </w:rPr>
            </w:pPr>
          </w:p>
          <w:p w14:paraId="7B9ED6B1">
            <w:pPr>
              <w:spacing w:line="306" w:lineRule="auto"/>
              <w:rPr>
                <w:rFonts w:ascii="Arial"/>
                <w:sz w:val="21"/>
              </w:rPr>
            </w:pPr>
          </w:p>
          <w:p w14:paraId="14F8FF85">
            <w:pPr>
              <w:pStyle w:val="6"/>
              <w:spacing w:before="78" w:line="241" w:lineRule="auto"/>
              <w:ind w:left="361"/>
              <w:rPr>
                <w:rFonts w:hint="eastAsia" w:eastAsia="仿宋"/>
                <w:lang w:val="en-US" w:eastAsia="zh-CN"/>
              </w:rPr>
            </w:pPr>
            <w:r>
              <w:rPr>
                <w:rFonts w:hint="eastAsia"/>
                <w:lang w:val="en-US" w:eastAsia="zh-CN"/>
              </w:rPr>
              <w:t>4</w:t>
            </w:r>
          </w:p>
        </w:tc>
        <w:tc>
          <w:tcPr>
            <w:tcW w:w="2700" w:type="dxa"/>
            <w:vAlign w:val="top"/>
          </w:tcPr>
          <w:p w14:paraId="7FE92B50">
            <w:pPr>
              <w:pStyle w:val="6"/>
              <w:spacing w:before="225" w:line="223" w:lineRule="auto"/>
              <w:ind w:right="3"/>
              <w:jc w:val="right"/>
            </w:pPr>
            <w:r>
              <w:rPr>
                <w:spacing w:val="-6"/>
              </w:rPr>
              <w:t>供应商其它说明（由各供</w:t>
            </w:r>
          </w:p>
          <w:p w14:paraId="55D7C7D4">
            <w:pPr>
              <w:pStyle w:val="6"/>
              <w:spacing w:before="21" w:line="221" w:lineRule="auto"/>
              <w:ind w:left="40"/>
            </w:pPr>
            <w:r>
              <w:rPr>
                <w:spacing w:val="-2"/>
              </w:rPr>
              <w:t>应商根据本采购项目要求</w:t>
            </w:r>
          </w:p>
          <w:p w14:paraId="5D47D13F">
            <w:pPr>
              <w:pStyle w:val="6"/>
              <w:spacing w:before="24" w:line="221" w:lineRule="auto"/>
              <w:ind w:left="85"/>
            </w:pPr>
            <w:r>
              <w:rPr>
                <w:spacing w:val="-6"/>
              </w:rPr>
              <w:t>自行列出需说明及承诺内</w:t>
            </w:r>
          </w:p>
          <w:p w14:paraId="43513ABA">
            <w:pPr>
              <w:pStyle w:val="6"/>
              <w:spacing w:before="25" w:line="224" w:lineRule="auto"/>
              <w:ind w:left="1123"/>
            </w:pPr>
            <w:r>
              <w:rPr>
                <w:spacing w:val="-10"/>
              </w:rPr>
              <w:t>容）</w:t>
            </w:r>
          </w:p>
        </w:tc>
        <w:tc>
          <w:tcPr>
            <w:tcW w:w="6681" w:type="dxa"/>
            <w:vAlign w:val="top"/>
          </w:tcPr>
          <w:p w14:paraId="4073B58B">
            <w:pPr>
              <w:rPr>
                <w:rFonts w:ascii="Arial"/>
                <w:sz w:val="21"/>
              </w:rPr>
            </w:pPr>
          </w:p>
        </w:tc>
      </w:tr>
      <w:tr w14:paraId="0D044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10208" w:type="dxa"/>
            <w:gridSpan w:val="3"/>
            <w:vAlign w:val="top"/>
          </w:tcPr>
          <w:p w14:paraId="440F726C">
            <w:pPr>
              <w:spacing w:line="287" w:lineRule="auto"/>
              <w:rPr>
                <w:rFonts w:ascii="Arial"/>
                <w:sz w:val="21"/>
              </w:rPr>
            </w:pPr>
          </w:p>
          <w:p w14:paraId="50193CEB">
            <w:pPr>
              <w:spacing w:line="288" w:lineRule="auto"/>
              <w:rPr>
                <w:rFonts w:ascii="Arial"/>
                <w:sz w:val="21"/>
              </w:rPr>
            </w:pPr>
          </w:p>
          <w:p w14:paraId="78335311">
            <w:pPr>
              <w:pStyle w:val="6"/>
              <w:spacing w:before="78" w:line="224" w:lineRule="auto"/>
              <w:ind w:left="497"/>
              <w:outlineLvl w:val="1"/>
            </w:pPr>
            <w:r>
              <w:rPr>
                <w:spacing w:val="-6"/>
              </w:rPr>
              <w:t>备注：</w:t>
            </w:r>
          </w:p>
        </w:tc>
      </w:tr>
    </w:tbl>
    <w:p w14:paraId="5F806CA2">
      <w:pPr>
        <w:pStyle w:val="2"/>
        <w:spacing w:line="363" w:lineRule="auto"/>
      </w:pPr>
    </w:p>
    <w:p w14:paraId="043CE920">
      <w:pPr>
        <w:spacing w:before="78" w:line="222" w:lineRule="auto"/>
        <w:ind w:left="259"/>
        <w:rPr>
          <w:rFonts w:ascii="仿宋" w:hAnsi="仿宋" w:eastAsia="仿宋" w:cs="仿宋"/>
          <w:sz w:val="24"/>
          <w:szCs w:val="24"/>
        </w:rPr>
      </w:pPr>
      <w:r>
        <w:rPr>
          <w:rFonts w:ascii="仿宋" w:hAnsi="仿宋" w:eastAsia="仿宋" w:cs="仿宋"/>
          <w:spacing w:val="-3"/>
          <w:sz w:val="24"/>
          <w:szCs w:val="24"/>
        </w:rPr>
        <w:t>供应商(盖章)：</w:t>
      </w:r>
    </w:p>
    <w:p w14:paraId="7987CE2E">
      <w:pPr>
        <w:pStyle w:val="2"/>
        <w:spacing w:line="351" w:lineRule="auto"/>
      </w:pPr>
    </w:p>
    <w:p w14:paraId="3165D3F2">
      <w:pPr>
        <w:spacing w:before="78" w:line="222" w:lineRule="auto"/>
        <w:ind w:left="266"/>
        <w:rPr>
          <w:rFonts w:ascii="仿宋" w:hAnsi="仿宋" w:eastAsia="仿宋" w:cs="仿宋"/>
          <w:sz w:val="24"/>
          <w:szCs w:val="24"/>
        </w:rPr>
      </w:pPr>
      <w:r>
        <w:rPr>
          <w:rFonts w:ascii="仿宋" w:hAnsi="仿宋" w:eastAsia="仿宋" w:cs="仿宋"/>
          <w:spacing w:val="-2"/>
          <w:sz w:val="24"/>
          <w:szCs w:val="24"/>
        </w:rPr>
        <w:t>法定代表人或委托代理人（签字或盖章</w:t>
      </w:r>
      <w:r>
        <w:rPr>
          <w:rFonts w:ascii="仿宋" w:hAnsi="仿宋" w:eastAsia="仿宋" w:cs="仿宋"/>
          <w:spacing w:val="4"/>
          <w:sz w:val="24"/>
          <w:szCs w:val="24"/>
        </w:rPr>
        <w:t>）：</w:t>
      </w:r>
    </w:p>
    <w:p w14:paraId="168C6BDE">
      <w:pPr>
        <w:pStyle w:val="2"/>
        <w:spacing w:line="351" w:lineRule="auto"/>
      </w:pPr>
    </w:p>
    <w:p w14:paraId="1916545B">
      <w:pPr>
        <w:spacing w:before="78" w:line="222" w:lineRule="auto"/>
        <w:ind w:left="6968"/>
        <w:rPr>
          <w:rFonts w:ascii="仿宋" w:hAnsi="仿宋" w:eastAsia="仿宋" w:cs="仿宋"/>
          <w:sz w:val="24"/>
          <w:szCs w:val="24"/>
        </w:rPr>
      </w:pPr>
      <w:r>
        <w:rPr>
          <w:rFonts w:ascii="仿宋" w:hAnsi="仿宋" w:eastAsia="仿宋" w:cs="仿宋"/>
          <w:spacing w:val="-8"/>
          <w:sz w:val="24"/>
          <w:szCs w:val="24"/>
        </w:rPr>
        <w:t>报价日期：年月日</w:t>
      </w:r>
    </w:p>
    <w:p w14:paraId="5D5DA25C">
      <w:pPr>
        <w:pStyle w:val="2"/>
        <w:spacing w:line="381" w:lineRule="auto"/>
      </w:pPr>
    </w:p>
    <w:p w14:paraId="25CE9D7A">
      <w:pPr>
        <w:spacing w:before="79" w:line="360" w:lineRule="auto"/>
        <w:ind w:left="30" w:right="382" w:firstLine="474"/>
        <w:rPr>
          <w:rFonts w:ascii="仿宋" w:hAnsi="仿宋" w:eastAsia="仿宋" w:cs="仿宋"/>
          <w:sz w:val="24"/>
          <w:szCs w:val="24"/>
        </w:rPr>
      </w:pPr>
      <w:r>
        <w:rPr>
          <w:rFonts w:ascii="仿宋" w:hAnsi="仿宋" w:eastAsia="仿宋" w:cs="仿宋"/>
          <w:b/>
          <w:bCs/>
          <w:spacing w:val="-1"/>
          <w:sz w:val="24"/>
          <w:szCs w:val="24"/>
        </w:rPr>
        <w:t>注：1</w:t>
      </w:r>
      <w:r>
        <w:rPr>
          <w:rFonts w:ascii="仿宋" w:hAnsi="仿宋" w:eastAsia="仿宋" w:cs="仿宋"/>
          <w:b/>
          <w:bCs/>
          <w:spacing w:val="-3"/>
          <w:sz w:val="24"/>
          <w:szCs w:val="24"/>
        </w:rPr>
        <w:t>、供应商须按本商务报价一览表格式制作“最后报价表”，并加盖单位公章后自行</w:t>
      </w:r>
      <w:r>
        <w:rPr>
          <w:rFonts w:hint="eastAsia" w:ascii="仿宋" w:hAnsi="仿宋" w:eastAsia="仿宋" w:cs="仿宋"/>
          <w:b/>
          <w:bCs/>
          <w:spacing w:val="-3"/>
          <w:sz w:val="24"/>
          <w:szCs w:val="24"/>
          <w:lang w:val="en-US" w:eastAsia="zh-CN"/>
        </w:rPr>
        <w:t>上传至政采云系统</w:t>
      </w:r>
      <w:r>
        <w:rPr>
          <w:rFonts w:ascii="仿宋" w:hAnsi="仿宋" w:eastAsia="仿宋" w:cs="仿宋"/>
          <w:b/>
          <w:bCs/>
          <w:spacing w:val="-3"/>
          <w:sz w:val="24"/>
          <w:szCs w:val="24"/>
        </w:rPr>
        <w:t>，经磋商后由各供应商填写最后报价；</w:t>
      </w:r>
    </w:p>
    <w:p w14:paraId="713BC238">
      <w:pPr>
        <w:spacing w:before="79" w:line="360" w:lineRule="auto"/>
        <w:ind w:right="382" w:firstLine="940" w:firstLineChars="400"/>
        <w:rPr>
          <w:rFonts w:hint="default" w:ascii="仿宋" w:hAnsi="仿宋" w:eastAsia="仿宋" w:cs="仿宋"/>
          <w:b/>
          <w:bCs/>
          <w:spacing w:val="-3"/>
          <w:sz w:val="24"/>
          <w:szCs w:val="24"/>
          <w:lang w:val="en-US" w:eastAsia="zh-CN"/>
        </w:rPr>
      </w:pPr>
      <w:r>
        <w:rPr>
          <w:rFonts w:hint="eastAsia" w:ascii="仿宋" w:hAnsi="仿宋" w:eastAsia="仿宋" w:cs="仿宋"/>
          <w:b/>
          <w:bCs/>
          <w:spacing w:val="-3"/>
          <w:sz w:val="24"/>
          <w:szCs w:val="24"/>
          <w:lang w:val="en-US" w:eastAsia="zh-CN"/>
        </w:rPr>
        <w:t>2、其中人员工资和社保为不可竞争费用。</w:t>
      </w:r>
    </w:p>
    <w:p w14:paraId="2DC9CC9F">
      <w:pPr>
        <w:pStyle w:val="2"/>
        <w:spacing w:line="267" w:lineRule="auto"/>
      </w:pPr>
    </w:p>
    <w:p w14:paraId="1A572D0B">
      <w:pPr>
        <w:pStyle w:val="2"/>
        <w:spacing w:line="267" w:lineRule="auto"/>
      </w:pPr>
    </w:p>
    <w:p w14:paraId="6F40DAE5">
      <w:pPr>
        <w:pStyle w:val="2"/>
        <w:spacing w:line="267" w:lineRule="auto"/>
        <w:jc w:val="center"/>
        <w:rPr>
          <w:rFonts w:ascii="仿宋" w:hAnsi="仿宋" w:eastAsia="仿宋" w:cs="仿宋"/>
          <w:b/>
          <w:bCs/>
          <w:snapToGrid w:val="0"/>
          <w:color w:val="000000"/>
          <w:spacing w:val="1"/>
          <w:kern w:val="0"/>
          <w:sz w:val="24"/>
          <w:szCs w:val="24"/>
          <w:lang w:val="en-US" w:eastAsia="en-US" w:bidi="ar-SA"/>
        </w:rPr>
      </w:pPr>
      <w:r>
        <w:rPr>
          <w:rFonts w:hint="eastAsia" w:ascii="仿宋" w:hAnsi="仿宋" w:eastAsia="仿宋" w:cs="仿宋"/>
          <w:b/>
          <w:bCs/>
          <w:snapToGrid w:val="0"/>
          <w:color w:val="000000"/>
          <w:spacing w:val="1"/>
          <w:kern w:val="0"/>
          <w:sz w:val="24"/>
          <w:szCs w:val="24"/>
          <w:lang w:val="en-US" w:eastAsia="zh-CN" w:bidi="ar-SA"/>
        </w:rPr>
        <w:t>三、格式3-1</w:t>
      </w:r>
      <w:r>
        <w:rPr>
          <w:rFonts w:ascii="仿宋" w:hAnsi="仿宋" w:eastAsia="仿宋" w:cs="仿宋"/>
          <w:b/>
          <w:bCs/>
          <w:snapToGrid w:val="0"/>
          <w:color w:val="000000"/>
          <w:spacing w:val="1"/>
          <w:kern w:val="0"/>
          <w:sz w:val="24"/>
          <w:szCs w:val="24"/>
          <w:lang w:val="en-US" w:eastAsia="en-US" w:bidi="ar-SA"/>
        </w:rPr>
        <w:t>《中小企业声明函》</w:t>
      </w:r>
    </w:p>
    <w:p w14:paraId="6509B225">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本公司（联合体）郑重声明，根据《政府采购促进中小企业发展管理办法》（财库﹝2020﹞46号）的规定，本公司</w:t>
      </w:r>
      <w:r>
        <w:rPr>
          <w:rFonts w:ascii="仿宋" w:hAnsi="仿宋" w:eastAsia="仿宋" w:cs="仿宋"/>
          <w:spacing w:val="3"/>
          <w:sz w:val="24"/>
          <w:szCs w:val="24"/>
          <w:u w:val="single"/>
        </w:rPr>
        <w:t>（联合体）</w:t>
      </w:r>
      <w:r>
        <w:rPr>
          <w:rFonts w:ascii="仿宋" w:hAnsi="仿宋" w:eastAsia="仿宋" w:cs="仿宋"/>
          <w:spacing w:val="3"/>
          <w:sz w:val="24"/>
          <w:szCs w:val="24"/>
        </w:rPr>
        <w:t>参加</w:t>
      </w:r>
      <w:r>
        <w:rPr>
          <w:rFonts w:ascii="仿宋" w:hAnsi="仿宋" w:eastAsia="仿宋" w:cs="仿宋"/>
          <w:spacing w:val="3"/>
          <w:sz w:val="24"/>
          <w:szCs w:val="24"/>
          <w:u w:val="single"/>
        </w:rPr>
        <w:t>（单位名称）</w:t>
      </w:r>
      <w:r>
        <w:rPr>
          <w:rFonts w:ascii="仿宋" w:hAnsi="仿宋" w:eastAsia="仿宋" w:cs="仿宋"/>
          <w:spacing w:val="3"/>
          <w:sz w:val="24"/>
          <w:szCs w:val="24"/>
        </w:rPr>
        <w:t>的</w:t>
      </w:r>
      <w:r>
        <w:rPr>
          <w:rFonts w:ascii="仿宋" w:hAnsi="仿宋" w:eastAsia="仿宋" w:cs="仿宋"/>
          <w:spacing w:val="3"/>
          <w:sz w:val="24"/>
          <w:szCs w:val="24"/>
          <w:u w:val="single"/>
        </w:rPr>
        <w:t>（项目名称）</w:t>
      </w:r>
      <w:r>
        <w:rPr>
          <w:rFonts w:ascii="仿宋" w:hAnsi="仿宋" w:eastAsia="仿宋" w:cs="仿宋"/>
          <w:spacing w:val="3"/>
          <w:sz w:val="24"/>
          <w:szCs w:val="24"/>
        </w:rPr>
        <w:t>采购活动，服务全部由符合政策要求的中小企业承接。相关企业（含联合体中的中小企业、签订分包意向协议的中小企业）的具体情况如下：</w:t>
      </w:r>
    </w:p>
    <w:p w14:paraId="299559D3">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1.（标的名称），属于</w:t>
      </w:r>
      <w:r>
        <w:rPr>
          <w:rFonts w:hint="eastAsia" w:ascii="仿宋" w:hAnsi="仿宋" w:eastAsia="仿宋" w:cs="仿宋"/>
          <w:spacing w:val="3"/>
          <w:sz w:val="24"/>
          <w:szCs w:val="24"/>
          <w:u w:val="single"/>
          <w:lang w:val="en-US" w:eastAsia="zh-CN"/>
        </w:rPr>
        <w:t xml:space="preserve">      </w:t>
      </w:r>
      <w:r>
        <w:rPr>
          <w:rFonts w:ascii="仿宋" w:hAnsi="仿宋" w:eastAsia="仿宋" w:cs="仿宋"/>
          <w:spacing w:val="3"/>
          <w:sz w:val="24"/>
          <w:szCs w:val="24"/>
        </w:rPr>
        <w:t>（采购文件中明确的所属行业）；承建（承接）企业为（企业名称),从业人员</w:t>
      </w:r>
      <w:r>
        <w:rPr>
          <w:rFonts w:hint="eastAsia" w:ascii="仿宋" w:hAnsi="仿宋" w:eastAsia="仿宋" w:cs="仿宋"/>
          <w:spacing w:val="3"/>
          <w:sz w:val="24"/>
          <w:szCs w:val="24"/>
          <w:u w:val="single"/>
          <w:lang w:val="en-US" w:eastAsia="zh-CN"/>
        </w:rPr>
        <w:t xml:space="preserve">    </w:t>
      </w:r>
      <w:r>
        <w:rPr>
          <w:rFonts w:ascii="仿宋" w:hAnsi="仿宋" w:eastAsia="仿宋" w:cs="仿宋"/>
          <w:spacing w:val="3"/>
          <w:sz w:val="24"/>
          <w:szCs w:val="24"/>
        </w:rPr>
        <w:t>人，营业收入为</w:t>
      </w:r>
      <w:r>
        <w:rPr>
          <w:rFonts w:hint="eastAsia" w:ascii="仿宋" w:hAnsi="仿宋" w:eastAsia="仿宋" w:cs="仿宋"/>
          <w:spacing w:val="3"/>
          <w:sz w:val="24"/>
          <w:szCs w:val="24"/>
          <w:u w:val="single"/>
          <w:lang w:val="en-US" w:eastAsia="zh-CN"/>
        </w:rPr>
        <w:t xml:space="preserve">     </w:t>
      </w:r>
      <w:r>
        <w:rPr>
          <w:rFonts w:ascii="仿宋" w:hAnsi="仿宋" w:eastAsia="仿宋" w:cs="仿宋"/>
          <w:spacing w:val="3"/>
          <w:sz w:val="24"/>
          <w:szCs w:val="24"/>
        </w:rPr>
        <w:t>万元，资产总额为</w:t>
      </w:r>
      <w:r>
        <w:rPr>
          <w:rFonts w:hint="eastAsia" w:ascii="仿宋" w:hAnsi="仿宋" w:eastAsia="仿宋" w:cs="仿宋"/>
          <w:spacing w:val="3"/>
          <w:sz w:val="24"/>
          <w:szCs w:val="24"/>
          <w:u w:val="single"/>
          <w:lang w:val="en-US" w:eastAsia="zh-CN"/>
        </w:rPr>
        <w:t xml:space="preserve">    </w:t>
      </w:r>
      <w:r>
        <w:rPr>
          <w:rFonts w:ascii="仿宋" w:hAnsi="仿宋" w:eastAsia="仿宋" w:cs="仿宋"/>
          <w:spacing w:val="3"/>
          <w:sz w:val="24"/>
          <w:szCs w:val="24"/>
        </w:rPr>
        <w:t>万元，属于</w:t>
      </w:r>
      <w:r>
        <w:rPr>
          <w:rFonts w:hint="eastAsia" w:ascii="仿宋" w:hAnsi="仿宋" w:eastAsia="仿宋" w:cs="仿宋"/>
          <w:spacing w:val="3"/>
          <w:sz w:val="24"/>
          <w:szCs w:val="24"/>
          <w:u w:val="single"/>
          <w:lang w:val="en-US" w:eastAsia="zh-CN"/>
        </w:rPr>
        <w:t xml:space="preserve">    </w:t>
      </w:r>
      <w:r>
        <w:rPr>
          <w:rFonts w:ascii="仿宋" w:hAnsi="仿宋" w:eastAsia="仿宋" w:cs="仿宋"/>
          <w:spacing w:val="3"/>
          <w:sz w:val="24"/>
          <w:szCs w:val="24"/>
        </w:rPr>
        <w:t>（中型企业、小型企业、微型企业）；</w:t>
      </w:r>
    </w:p>
    <w:p w14:paraId="4E548A07">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2.（标的名称），属于</w:t>
      </w:r>
      <w:r>
        <w:rPr>
          <w:rFonts w:hint="eastAsia" w:ascii="仿宋" w:hAnsi="仿宋" w:eastAsia="仿宋" w:cs="仿宋"/>
          <w:spacing w:val="3"/>
          <w:sz w:val="24"/>
          <w:szCs w:val="24"/>
          <w:u w:val="single"/>
          <w:lang w:val="en-US" w:eastAsia="zh-CN"/>
        </w:rPr>
        <w:t xml:space="preserve">      </w:t>
      </w:r>
      <w:r>
        <w:rPr>
          <w:rFonts w:ascii="仿宋" w:hAnsi="仿宋" w:eastAsia="仿宋" w:cs="仿宋"/>
          <w:spacing w:val="3"/>
          <w:sz w:val="24"/>
          <w:szCs w:val="24"/>
        </w:rPr>
        <w:t>（采购文件中明确的所属行业）；承建（承接）企业为（企业名称),从业人员</w:t>
      </w:r>
      <w:r>
        <w:rPr>
          <w:rFonts w:hint="eastAsia" w:ascii="仿宋" w:hAnsi="仿宋" w:eastAsia="仿宋" w:cs="仿宋"/>
          <w:spacing w:val="3"/>
          <w:sz w:val="24"/>
          <w:szCs w:val="24"/>
          <w:u w:val="single"/>
          <w:lang w:val="en-US" w:eastAsia="zh-CN"/>
        </w:rPr>
        <w:t xml:space="preserve">   </w:t>
      </w:r>
      <w:r>
        <w:rPr>
          <w:rFonts w:ascii="仿宋" w:hAnsi="仿宋" w:eastAsia="仿宋" w:cs="仿宋"/>
          <w:spacing w:val="3"/>
          <w:sz w:val="24"/>
          <w:szCs w:val="24"/>
        </w:rPr>
        <w:t>人，营业收入为</w:t>
      </w:r>
      <w:r>
        <w:rPr>
          <w:rFonts w:hint="eastAsia" w:ascii="仿宋" w:hAnsi="仿宋" w:eastAsia="仿宋" w:cs="仿宋"/>
          <w:spacing w:val="3"/>
          <w:sz w:val="24"/>
          <w:szCs w:val="24"/>
          <w:u w:val="single"/>
          <w:lang w:val="en-US" w:eastAsia="zh-CN"/>
        </w:rPr>
        <w:t xml:space="preserve">   </w:t>
      </w:r>
      <w:r>
        <w:rPr>
          <w:rFonts w:ascii="仿宋" w:hAnsi="仿宋" w:eastAsia="仿宋" w:cs="仿宋"/>
          <w:spacing w:val="3"/>
          <w:sz w:val="24"/>
          <w:szCs w:val="24"/>
        </w:rPr>
        <w:t>万元，资产总额为</w:t>
      </w:r>
      <w:r>
        <w:rPr>
          <w:rFonts w:hint="eastAsia" w:ascii="仿宋" w:hAnsi="仿宋" w:eastAsia="仿宋" w:cs="仿宋"/>
          <w:spacing w:val="3"/>
          <w:sz w:val="24"/>
          <w:szCs w:val="24"/>
          <w:u w:val="single"/>
          <w:lang w:val="en-US" w:eastAsia="zh-CN"/>
        </w:rPr>
        <w:t xml:space="preserve">   </w:t>
      </w:r>
      <w:r>
        <w:rPr>
          <w:rFonts w:ascii="仿宋" w:hAnsi="仿宋" w:eastAsia="仿宋" w:cs="仿宋"/>
          <w:spacing w:val="3"/>
          <w:sz w:val="24"/>
          <w:szCs w:val="24"/>
        </w:rPr>
        <w:t>万元，属于</w:t>
      </w:r>
      <w:r>
        <w:rPr>
          <w:rFonts w:hint="eastAsia" w:ascii="仿宋" w:hAnsi="仿宋" w:eastAsia="仿宋" w:cs="仿宋"/>
          <w:spacing w:val="3"/>
          <w:sz w:val="24"/>
          <w:szCs w:val="24"/>
          <w:u w:val="single"/>
          <w:lang w:val="en-US" w:eastAsia="zh-CN"/>
        </w:rPr>
        <w:t xml:space="preserve">    </w:t>
      </w:r>
      <w:r>
        <w:rPr>
          <w:rFonts w:ascii="仿宋" w:hAnsi="仿宋" w:eastAsia="仿宋" w:cs="仿宋"/>
          <w:spacing w:val="3"/>
          <w:sz w:val="24"/>
          <w:szCs w:val="24"/>
        </w:rPr>
        <w:t>（中型企业、小型企业、微型企业）；</w:t>
      </w:r>
    </w:p>
    <w:p w14:paraId="0BFF4737">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以上企业，不属于大企业的分支机构，不存在控股股东为大企业的情形，也不存在与大企业的负责人为同一人的情形。</w:t>
      </w:r>
    </w:p>
    <w:p w14:paraId="0F49A2E2">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p>
    <w:p w14:paraId="67333932">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本企业对上述声明内容的真实性负责。如有虚假，将依法承担相应责任。</w:t>
      </w:r>
    </w:p>
    <w:p w14:paraId="137754B1">
      <w:pPr>
        <w:spacing w:line="295" w:lineRule="auto"/>
        <w:rPr>
          <w:rFonts w:ascii="Arial"/>
          <w:sz w:val="21"/>
        </w:rPr>
      </w:pPr>
    </w:p>
    <w:p w14:paraId="78F24EA5">
      <w:pPr>
        <w:spacing w:before="95" w:line="229" w:lineRule="auto"/>
        <w:ind w:left="3967"/>
        <w:rPr>
          <w:rFonts w:ascii="微软雅黑" w:hAnsi="微软雅黑" w:eastAsia="微软雅黑" w:cs="微软雅黑"/>
          <w:sz w:val="22"/>
          <w:szCs w:val="22"/>
        </w:rPr>
      </w:pPr>
      <w:r>
        <w:rPr>
          <w:rFonts w:ascii="微软雅黑" w:hAnsi="微软雅黑" w:eastAsia="微软雅黑" w:cs="微软雅黑"/>
          <w:spacing w:val="17"/>
          <w:sz w:val="22"/>
          <w:szCs w:val="22"/>
        </w:rPr>
        <w:t>投标人名称（单位盖公章</w:t>
      </w:r>
      <w:r>
        <w:rPr>
          <w:rFonts w:ascii="微软雅黑" w:hAnsi="微软雅黑" w:eastAsia="微软雅黑" w:cs="微软雅黑"/>
          <w:sz w:val="22"/>
          <w:szCs w:val="22"/>
        </w:rPr>
        <w:t>）：</w:t>
      </w:r>
    </w:p>
    <w:p w14:paraId="30B3BF80">
      <w:pPr>
        <w:spacing w:line="243" w:lineRule="auto"/>
        <w:rPr>
          <w:rFonts w:ascii="Arial"/>
          <w:sz w:val="21"/>
        </w:rPr>
      </w:pPr>
    </w:p>
    <w:p w14:paraId="7967EE75">
      <w:pPr>
        <w:spacing w:before="94" w:line="187" w:lineRule="auto"/>
        <w:ind w:left="4066"/>
        <w:rPr>
          <w:rFonts w:ascii="微软雅黑" w:hAnsi="微软雅黑" w:eastAsia="微软雅黑" w:cs="微软雅黑"/>
          <w:sz w:val="22"/>
          <w:szCs w:val="22"/>
        </w:rPr>
      </w:pPr>
      <w:r>
        <w:rPr>
          <w:rFonts w:ascii="微软雅黑" w:hAnsi="微软雅黑" w:eastAsia="微软雅黑" w:cs="微软雅黑"/>
          <w:spacing w:val="-11"/>
          <w:sz w:val="22"/>
          <w:szCs w:val="22"/>
        </w:rPr>
        <w:t>日期：</w:t>
      </w:r>
    </w:p>
    <w:p w14:paraId="2E3A51C6">
      <w:pPr>
        <w:spacing w:line="405" w:lineRule="auto"/>
        <w:rPr>
          <w:rFonts w:ascii="Arial"/>
          <w:sz w:val="21"/>
        </w:rPr>
      </w:pPr>
    </w:p>
    <w:p w14:paraId="54513086">
      <w:pPr>
        <w:spacing w:before="180" w:line="291" w:lineRule="auto"/>
        <w:ind w:firstLine="476"/>
        <w:rPr>
          <w:rFonts w:ascii="仿宋" w:hAnsi="仿宋" w:eastAsia="仿宋" w:cs="仿宋"/>
          <w:spacing w:val="3"/>
          <w:sz w:val="24"/>
          <w:szCs w:val="24"/>
        </w:rPr>
      </w:pPr>
      <w:r>
        <w:rPr>
          <w:rFonts w:ascii="仿宋" w:hAnsi="仿宋" w:eastAsia="仿宋" w:cs="仿宋"/>
          <w:b/>
          <w:bCs/>
          <w:spacing w:val="3"/>
          <w:sz w:val="24"/>
          <w:szCs w:val="24"/>
        </w:rPr>
        <w:t>说明：</w:t>
      </w:r>
      <w:r>
        <w:rPr>
          <w:rFonts w:ascii="仿宋" w:hAnsi="仿宋" w:eastAsia="仿宋" w:cs="仿宋"/>
          <w:spacing w:val="3"/>
          <w:sz w:val="24"/>
          <w:szCs w:val="24"/>
        </w:rPr>
        <w:t>对中小企业的认定，由货物制造商或者工程、服务投标人注册登记所在地的县级以上人民政府中小企业主管部门负责。如因投标人提供的《中小企业声明函》引起的质疑、投诉、信访或其他方式情况反映等，投标人须自行澄清，并提供由中小企业主管部门出具的企业划型证明。对于不能出具企业划型证明的投标人，自行承担由此产生的一切后果，包括声明内容视为无效、不享受相关政府采购优惠政策等。</w:t>
      </w:r>
    </w:p>
    <w:p w14:paraId="1D7203FF">
      <w:pPr>
        <w:spacing w:before="180" w:line="291" w:lineRule="auto"/>
        <w:ind w:firstLine="476"/>
        <w:rPr>
          <w:rFonts w:ascii="仿宋" w:hAnsi="仿宋" w:eastAsia="仿宋" w:cs="仿宋"/>
          <w:spacing w:val="3"/>
          <w:sz w:val="24"/>
          <w:szCs w:val="24"/>
        </w:rPr>
        <w:sectPr>
          <w:footerReference r:id="rId24" w:type="default"/>
          <w:pgSz w:w="11906" w:h="16839"/>
          <w:pgMar w:top="1431" w:right="1235" w:bottom="1205" w:left="1193" w:header="0" w:footer="1035" w:gutter="0"/>
          <w:cols w:space="720" w:num="1"/>
        </w:sectPr>
      </w:pPr>
    </w:p>
    <w:p w14:paraId="1C109D53">
      <w:pPr>
        <w:spacing w:before="82" w:line="187" w:lineRule="auto"/>
        <w:ind w:left="3380"/>
        <w:rPr>
          <w:rFonts w:ascii="仿宋" w:hAnsi="仿宋" w:eastAsia="仿宋" w:cs="仿宋"/>
          <w:b/>
          <w:bCs/>
          <w:snapToGrid w:val="0"/>
          <w:color w:val="000000"/>
          <w:spacing w:val="1"/>
          <w:kern w:val="0"/>
          <w:sz w:val="24"/>
          <w:szCs w:val="24"/>
          <w:lang w:val="en-US" w:eastAsia="en-US" w:bidi="ar-SA"/>
        </w:rPr>
      </w:pPr>
      <w:r>
        <w:rPr>
          <w:rFonts w:ascii="仿宋" w:hAnsi="仿宋" w:eastAsia="仿宋" w:cs="仿宋"/>
          <w:b/>
          <w:bCs/>
          <w:snapToGrid w:val="0"/>
          <w:color w:val="000000"/>
          <w:spacing w:val="1"/>
          <w:kern w:val="0"/>
          <w:sz w:val="24"/>
          <w:szCs w:val="24"/>
          <w:lang w:val="en-US" w:eastAsia="en-US" w:bidi="ar-SA"/>
        </w:rPr>
        <w:t>中小企业划型标准规定</w:t>
      </w:r>
    </w:p>
    <w:p w14:paraId="7D05D95F">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一、根据《中华人民共和国中小企业促进法》和《国务院关于进一步促进中小企业发展的若干意见》(国发〔2009〕36号)，制定本规定。</w:t>
      </w:r>
    </w:p>
    <w:p w14:paraId="07AA1038">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二、中小企业划分为中型、小型、微型三种类型，具体标准根据企业从业人员、营业收入、资产总额等指标，结合行业特点制定。</w:t>
      </w:r>
    </w:p>
    <w:p w14:paraId="3F300D54">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D4EED77">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四、各行业划型标准为：</w:t>
      </w:r>
    </w:p>
    <w:p w14:paraId="6CF0F697">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（一）农、林、牧、渔业。营业收入20000万元以下的为中小微型企业。其中，营业收入500万元及以上的为中型企业，营业收入50万元及以上的为小型企业，营业收入50万元以下的为微型企业。</w:t>
      </w:r>
    </w:p>
    <w:p w14:paraId="080B6C8D">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（二）工业。从业人员1000人以下或营业收入40000万元以下的为中小微型企业</w:t>
      </w:r>
    </w:p>
    <w:p w14:paraId="0CBBA7B1">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。其中，从业人员300人及以上，且营业收入2000万元及以上的为中型企业；从业人员20人及以上，且营业收入300万元及以上的为小型企业；从业人员20人以下或营业收入300万元以下的为微型企业。</w:t>
      </w:r>
    </w:p>
    <w:p w14:paraId="02BAE0C3">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D1A9C3">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（四）批发业。从业人员200人以下或营业收入40000万元以下的为中小微型企业</w:t>
      </w:r>
    </w:p>
    <w:p w14:paraId="17A53C0F">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。其中，从业人员20人及以上，且营业收入5000万元及以上的为中型企业；从业人员5人及以上，且营业收入1000万元及以上的为小型企业；从业人员5人以下或营业收入1000万元以下的为微型企业。</w:t>
      </w:r>
    </w:p>
    <w:p w14:paraId="54021440">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（五）零售业。从业人员300人以下或营业收入20000万元以下的为中小微型企业</w:t>
      </w:r>
    </w:p>
    <w:p w14:paraId="5522B90D">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。其中，从业人员50人及以上，且营业收入500万元及以上的为中型企业；从业人员10人及以上，且营业收入100万元及以上的为小型企业；从业人员10人以下或营业收入100万元以下的为微型企业。</w:t>
      </w:r>
    </w:p>
    <w:p w14:paraId="2C88DE32">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29BC76A">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F5EF1D0">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spacing w:val="3"/>
          <w:sz w:val="24"/>
          <w:szCs w:val="24"/>
          <w:lang w:eastAsia="zh-CN"/>
        </w:rPr>
        <w:t>。</w:t>
      </w:r>
    </w:p>
    <w:p w14:paraId="7DFB1654">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（九）住宿业。从业人员300人以下或营业收入10000万元以下的为中小微型企业</w:t>
      </w:r>
    </w:p>
    <w:p w14:paraId="5F6DC123">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。其中，从业人员100人及以上，且营业收入2000万元及以上的为中型企业；从业人员10人及以上，且营业收入100万元及以上的为小型企业；从业人员10人以下或营业收入100万元以下的为微型企业。</w:t>
      </w:r>
    </w:p>
    <w:p w14:paraId="6F7F023A">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（十）餐饮业。从业人员300人以下或营业收入10000万元以下的为中小微型企业</w:t>
      </w:r>
    </w:p>
    <w:p w14:paraId="7FDBEFD6">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。其中，从业人员100人及以上，且营业收入2000万元及以上的为中型企业；从业人员10人及以上，且营业收入100万元及以上的为小型企业；从业人员10人以下或营业收入100万元以下的为微型企业。</w:t>
      </w:r>
    </w:p>
    <w:p w14:paraId="6B592994">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E5C3E92">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CEC357B">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DB60340">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3A2C2AF">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35D737">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（十六）其他未列明行业。从业人员300人以下的为中小微型企业。其中，从业人员100人及以上的为中型企业；从业人员10人及以上的为小型企业；从业人员10人以下的为微型企业。</w:t>
      </w:r>
    </w:p>
    <w:p w14:paraId="2E9D821C">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五、企业类型的划分以统计部门的统计数据为依据。</w:t>
      </w:r>
    </w:p>
    <w:p w14:paraId="1355EDAB">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六、本规定适用于在中华人民共和国境内依法设立的各类所有制和各种组织形式的企业。个体工商户和本规定以外的行业，参照本规定进行划型。</w:t>
      </w:r>
    </w:p>
    <w:p w14:paraId="62C99FB8">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14C27300">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八、本规定由工业和信息化部、国家统计局会同有关部门根据《国民经济行业分类》修订情况和企业发展变化情况适时修订。</w:t>
      </w:r>
    </w:p>
    <w:p w14:paraId="5788E813">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九、本规定由工业和信息化部、国家统计局会同有关部门负责解释。</w:t>
      </w:r>
    </w:p>
    <w:p w14:paraId="7162F5F0">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十、本规定自发布之日起执行，原国家经贸委、原国家计委、财政部和国家统计局2003年颁布的《中小企业标准暂行规定》同时废止。</w:t>
      </w:r>
    </w:p>
    <w:p w14:paraId="269F1483">
      <w:pPr>
        <w:spacing w:before="180" w:line="291" w:lineRule="auto"/>
        <w:ind w:firstLine="476"/>
        <w:rPr>
          <w:rFonts w:ascii="仿宋" w:hAnsi="仿宋" w:eastAsia="仿宋" w:cs="仿宋"/>
          <w:spacing w:val="3"/>
          <w:sz w:val="24"/>
          <w:szCs w:val="24"/>
        </w:rPr>
        <w:sectPr>
          <w:footerReference r:id="rId25" w:type="default"/>
          <w:pgSz w:w="11906" w:h="16839"/>
          <w:pgMar w:top="1431" w:right="1464" w:bottom="1210" w:left="1201" w:header="0" w:footer="965" w:gutter="0"/>
          <w:cols w:space="720" w:num="1"/>
        </w:sectPr>
      </w:pPr>
    </w:p>
    <w:p w14:paraId="732195CA">
      <w:pPr>
        <w:spacing w:before="168" w:line="229" w:lineRule="auto"/>
        <w:ind w:left="2597"/>
        <w:rPr>
          <w:rFonts w:ascii="仿宋" w:hAnsi="仿宋" w:eastAsia="仿宋" w:cs="仿宋"/>
          <w:b/>
          <w:bCs/>
          <w:snapToGrid w:val="0"/>
          <w:color w:val="000000"/>
          <w:spacing w:val="1"/>
          <w:kern w:val="0"/>
          <w:sz w:val="24"/>
          <w:szCs w:val="24"/>
          <w:lang w:val="en-US" w:eastAsia="en-US" w:bidi="ar-SA"/>
        </w:rPr>
      </w:pPr>
      <w:r>
        <w:rPr>
          <w:rFonts w:hint="eastAsia" w:ascii="仿宋" w:hAnsi="仿宋" w:eastAsia="仿宋" w:cs="仿宋"/>
          <w:b/>
          <w:bCs/>
          <w:snapToGrid w:val="0"/>
          <w:color w:val="000000"/>
          <w:spacing w:val="1"/>
          <w:kern w:val="0"/>
          <w:sz w:val="24"/>
          <w:szCs w:val="24"/>
          <w:lang w:val="en-US" w:eastAsia="zh-CN" w:bidi="ar-SA"/>
        </w:rPr>
        <w:t>格式3</w:t>
      </w:r>
      <w:r>
        <w:rPr>
          <w:rFonts w:ascii="仿宋" w:hAnsi="仿宋" w:eastAsia="仿宋" w:cs="仿宋"/>
          <w:b/>
          <w:bCs/>
          <w:snapToGrid w:val="0"/>
          <w:color w:val="000000"/>
          <w:spacing w:val="1"/>
          <w:kern w:val="0"/>
          <w:sz w:val="24"/>
          <w:szCs w:val="24"/>
          <w:lang w:val="en-US" w:eastAsia="en-US" w:bidi="ar-SA"/>
        </w:rPr>
        <w:t>-2、《残疾人福利性单位声明函》</w:t>
      </w:r>
    </w:p>
    <w:p w14:paraId="00818E7F">
      <w:pPr>
        <w:spacing w:line="275" w:lineRule="auto"/>
        <w:rPr>
          <w:rFonts w:ascii="Arial"/>
          <w:sz w:val="21"/>
        </w:rPr>
      </w:pPr>
    </w:p>
    <w:p w14:paraId="6B75CDB5">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服务，或者提供其他残疾人福利性单位服务（不包括使用非残疾人福利性单位注册商标服务）。</w:t>
      </w:r>
    </w:p>
    <w:p w14:paraId="59284AD0">
      <w:pPr>
        <w:spacing w:before="180" w:line="291" w:lineRule="auto"/>
        <w:ind w:firstLine="476"/>
        <w:rPr>
          <w:rFonts w:ascii="Arial"/>
          <w:sz w:val="21"/>
        </w:rPr>
      </w:pPr>
      <w:r>
        <w:rPr>
          <w:rFonts w:ascii="仿宋" w:hAnsi="仿宋" w:eastAsia="仿宋" w:cs="仿宋"/>
          <w:spacing w:val="3"/>
          <w:sz w:val="24"/>
          <w:szCs w:val="24"/>
        </w:rPr>
        <w:t>本单位对上述声明的真实性负责。如有虚假，将依法承担相应责任。</w:t>
      </w:r>
    </w:p>
    <w:p w14:paraId="6BD1D8B8">
      <w:pPr>
        <w:spacing w:before="180" w:line="291" w:lineRule="auto"/>
        <w:ind w:firstLine="476"/>
        <w:jc w:val="left"/>
        <w:rPr>
          <w:rFonts w:ascii="仿宋" w:hAnsi="仿宋" w:eastAsia="仿宋" w:cs="仿宋"/>
          <w:spacing w:val="3"/>
          <w:sz w:val="24"/>
          <w:szCs w:val="24"/>
        </w:rPr>
      </w:pPr>
      <w:r>
        <w:rPr>
          <w:rFonts w:ascii="仿宋" w:hAnsi="仿宋" w:eastAsia="仿宋" w:cs="仿宋"/>
          <w:spacing w:val="3"/>
          <w:sz w:val="24"/>
          <w:szCs w:val="24"/>
        </w:rPr>
        <w:t>残疾人福利性单位名称（公章）：</w:t>
      </w:r>
    </w:p>
    <w:p w14:paraId="766D2918">
      <w:pPr>
        <w:spacing w:before="180" w:line="291" w:lineRule="auto"/>
        <w:ind w:firstLine="476"/>
        <w:jc w:val="left"/>
        <w:rPr>
          <w:rFonts w:ascii="仿宋" w:hAnsi="仿宋" w:eastAsia="仿宋" w:cs="仿宋"/>
          <w:spacing w:val="3"/>
          <w:sz w:val="24"/>
          <w:szCs w:val="24"/>
        </w:rPr>
      </w:pPr>
      <w:r>
        <w:rPr>
          <w:rFonts w:ascii="仿宋" w:hAnsi="仿宋" w:eastAsia="仿宋" w:cs="仿宋"/>
          <w:spacing w:val="3"/>
          <w:sz w:val="24"/>
          <w:szCs w:val="24"/>
        </w:rPr>
        <w:t>日期：</w:t>
      </w:r>
    </w:p>
    <w:p w14:paraId="711CC5B3">
      <w:pPr>
        <w:spacing w:line="272" w:lineRule="auto"/>
        <w:rPr>
          <w:rFonts w:ascii="Arial"/>
          <w:sz w:val="21"/>
        </w:rPr>
      </w:pPr>
    </w:p>
    <w:p w14:paraId="0DB7350F">
      <w:pPr>
        <w:spacing w:before="180" w:line="291" w:lineRule="auto"/>
        <w:ind w:firstLine="476"/>
        <w:rPr>
          <w:rFonts w:ascii="仿宋" w:hAnsi="仿宋" w:eastAsia="仿宋" w:cs="仿宋"/>
          <w:spacing w:val="3"/>
          <w:sz w:val="24"/>
          <w:szCs w:val="24"/>
        </w:rPr>
      </w:pPr>
      <w:r>
        <w:rPr>
          <w:rFonts w:ascii="仿宋" w:hAnsi="仿宋" w:eastAsia="仿宋" w:cs="仿宋"/>
          <w:b/>
          <w:bCs/>
          <w:spacing w:val="3"/>
          <w:sz w:val="24"/>
          <w:szCs w:val="24"/>
        </w:rPr>
        <w:t>说明：</w:t>
      </w:r>
      <w:r>
        <w:rPr>
          <w:rFonts w:ascii="仿宋" w:hAnsi="仿宋" w:eastAsia="仿宋" w:cs="仿宋"/>
          <w:spacing w:val="3"/>
          <w:sz w:val="24"/>
          <w:szCs w:val="24"/>
        </w:rPr>
        <w:t>根据财库〔2017〕141号文件的规定,享受政府采购支持政策的残疾人福利性单位应当同时满足以下条件：</w:t>
      </w:r>
    </w:p>
    <w:p w14:paraId="1D912C8D">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（一）安置的残疾人占本单位在职职工人数的比例不低于25%（含25%），并且安置的残疾人人数不少于10人（含10人）；</w:t>
      </w:r>
    </w:p>
    <w:p w14:paraId="2E28B2ED">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（二）依法与安置的每位残疾人签订了一年以上（含一年）的劳动合同或服务协议</w:t>
      </w:r>
    </w:p>
    <w:p w14:paraId="29F7C161">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（三）为安置的每位残疾人按月足额缴纳了基本养老保险、基本医疗保险、失业保险、工伤保险和生育保险等社会保险费；</w:t>
      </w:r>
    </w:p>
    <w:p w14:paraId="3D14531D">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（四）通过银行等金融机构向安置的每位残疾人，按月支付了不低于单位所在区县适用的经省级人民政府批准的月最低工资标准的工资；</w:t>
      </w:r>
    </w:p>
    <w:p w14:paraId="42039130">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144F9A">
      <w:pPr>
        <w:spacing w:before="180" w:line="291" w:lineRule="auto"/>
        <w:ind w:firstLine="476"/>
        <w:rPr>
          <w:rFonts w:ascii="仿宋" w:hAnsi="仿宋" w:eastAsia="仿宋" w:cs="仿宋"/>
          <w:spacing w:val="3"/>
          <w:sz w:val="24"/>
          <w:szCs w:val="24"/>
        </w:rPr>
        <w:sectPr>
          <w:footerReference r:id="rId26" w:type="default"/>
          <w:pgSz w:w="11906" w:h="16839"/>
          <w:pgMar w:top="1431" w:right="1247" w:bottom="1260" w:left="1194" w:header="0" w:footer="1015" w:gutter="0"/>
          <w:cols w:space="720" w:num="1"/>
        </w:sectPr>
      </w:pPr>
    </w:p>
    <w:p w14:paraId="38420BB3">
      <w:pPr>
        <w:spacing w:before="168" w:line="229" w:lineRule="auto"/>
        <w:ind w:left="2597"/>
        <w:rPr>
          <w:rFonts w:ascii="仿宋" w:hAnsi="仿宋" w:eastAsia="仿宋" w:cs="仿宋"/>
          <w:b/>
          <w:bCs/>
          <w:snapToGrid w:val="0"/>
          <w:color w:val="000000"/>
          <w:spacing w:val="1"/>
          <w:kern w:val="0"/>
          <w:sz w:val="24"/>
          <w:szCs w:val="24"/>
          <w:lang w:val="en-US" w:eastAsia="en-US" w:bidi="ar-SA"/>
        </w:rPr>
      </w:pPr>
      <w:r>
        <w:rPr>
          <w:rFonts w:hint="eastAsia" w:ascii="仿宋" w:hAnsi="仿宋" w:eastAsia="仿宋" w:cs="仿宋"/>
          <w:b/>
          <w:bCs/>
          <w:snapToGrid w:val="0"/>
          <w:color w:val="000000"/>
          <w:spacing w:val="1"/>
          <w:kern w:val="0"/>
          <w:sz w:val="24"/>
          <w:szCs w:val="24"/>
          <w:lang w:val="en-US" w:eastAsia="zh-CN" w:bidi="ar-SA"/>
        </w:rPr>
        <w:t>格式3</w:t>
      </w:r>
      <w:r>
        <w:rPr>
          <w:rFonts w:ascii="仿宋" w:hAnsi="仿宋" w:eastAsia="仿宋" w:cs="仿宋"/>
          <w:b/>
          <w:bCs/>
          <w:snapToGrid w:val="0"/>
          <w:color w:val="000000"/>
          <w:spacing w:val="1"/>
          <w:kern w:val="0"/>
          <w:sz w:val="24"/>
          <w:szCs w:val="24"/>
          <w:lang w:val="en-US" w:eastAsia="en-US" w:bidi="ar-SA"/>
        </w:rPr>
        <w:t>-3、《监狱企业声明函》</w:t>
      </w:r>
    </w:p>
    <w:p w14:paraId="4D2A7831">
      <w:pPr>
        <w:spacing w:line="297" w:lineRule="auto"/>
        <w:rPr>
          <w:rFonts w:ascii="Arial"/>
          <w:sz w:val="21"/>
        </w:rPr>
      </w:pPr>
    </w:p>
    <w:p w14:paraId="1D4E22B4">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本单位郑重声明，根据《财政部司法部关于政府采购支持监狱企业发展有关问题的通知》（财库〔2014〕68号）的规定，本单位为符合条件的监狱企业福利性单位，本单位参加</w:t>
      </w:r>
      <w:r>
        <w:rPr>
          <w:sz w:val="21"/>
          <w:szCs w:val="21"/>
          <w:u w:val="single"/>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17145</wp:posOffset>
                </wp:positionV>
                <wp:extent cx="6195060" cy="7620"/>
                <wp:effectExtent l="0" t="0" r="0" b="0"/>
                <wp:wrapNone/>
                <wp:docPr id="1" name="任意多边形 1"/>
                <wp:cNvGraphicFramePr/>
                <a:graphic xmlns:a="http://schemas.openxmlformats.org/drawingml/2006/main">
                  <a:graphicData uri="http://schemas.microsoft.com/office/word/2010/wordprocessingShape">
                    <wps:wsp>
                      <wps:cNvSpPr/>
                      <wps:spPr>
                        <a:xfrm>
                          <a:off x="0" y="0"/>
                          <a:ext cx="6195060" cy="7620"/>
                        </a:xfrm>
                        <a:custGeom>
                          <a:avLst/>
                          <a:gdLst/>
                          <a:ahLst/>
                          <a:cxnLst/>
                          <a:pathLst>
                            <a:path w="9755" h="12">
                              <a:moveTo>
                                <a:pt x="0" y="5"/>
                              </a:moveTo>
                              <a:lnTo>
                                <a:pt x="9755"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5pt;margin-top:1.35pt;height:0.6pt;width:487.8pt;z-index:251660288;mso-width-relative:page;mso-height-relative:page;" filled="f" stroked="t" coordsize="9755,12" o:gfxdata="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26xbDVAAAABAEAAA8AAAAAAAAAAQAgAAAAIgAAAGRycy9kb3ducmV2&#10;LnhtbFBLAQIUABQAAAAIAIdO4kAj47I/OAIAAJYEAAAOAAAAAAAAAAEAIAAAACQBAABkcnMvZTJv&#10;RG9jLnhtbFBLBQYAAAAABgAGAFkBAADOBQAAAAA=&#10;" path="m0,5l9755,5e">
                <v:fill on="f" focussize="0,0"/>
                <v:stroke weight="0.6pt" color="#000000" joinstyle="bevel"/>
                <v:imagedata o:title=""/>
                <o:lock v:ext="edit" aspectratio="f"/>
              </v:shape>
            </w:pict>
          </mc:Fallback>
        </mc:AlternateContent>
      </w:r>
      <w:r>
        <w:rPr>
          <w:rFonts w:hint="eastAsia" w:eastAsia="宋体"/>
          <w:sz w:val="21"/>
          <w:szCs w:val="21"/>
          <w:u w:val="single"/>
          <w:lang w:val="en-US" w:eastAsia="zh-CN"/>
        </w:rPr>
        <w:t xml:space="preserve">               </w:t>
      </w:r>
      <w:r>
        <w:rPr>
          <w:rFonts w:ascii="仿宋" w:hAnsi="仿宋" w:eastAsia="仿宋" w:cs="仿宋"/>
          <w:spacing w:val="3"/>
          <w:sz w:val="24"/>
          <w:szCs w:val="24"/>
        </w:rPr>
        <w:t>单位的</w:t>
      </w:r>
      <w:r>
        <w:rPr>
          <w:rFonts w:hint="eastAsia" w:ascii="仿宋" w:hAnsi="仿宋" w:eastAsia="仿宋" w:cs="仿宋"/>
          <w:spacing w:val="3"/>
          <w:sz w:val="24"/>
          <w:szCs w:val="24"/>
          <w:u w:val="single"/>
          <w:lang w:val="en-US" w:eastAsia="zh-CN"/>
        </w:rPr>
        <w:t xml:space="preserve">         </w:t>
      </w:r>
      <w:r>
        <w:rPr>
          <w:rFonts w:ascii="仿宋" w:hAnsi="仿宋" w:eastAsia="仿宋" w:cs="仿宋"/>
          <w:spacing w:val="3"/>
          <w:sz w:val="24"/>
          <w:szCs w:val="24"/>
        </w:rPr>
        <w:t>项目采购活动，货物/施工/服务全部由符合政策要求的监狱企业承接。相关监狱企业的具体情况如下：</w:t>
      </w:r>
    </w:p>
    <w:p w14:paraId="3CBD01EA">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1.</w:t>
      </w:r>
      <w:r>
        <w:rPr>
          <w:rFonts w:ascii="仿宋" w:hAnsi="仿宋" w:eastAsia="仿宋" w:cs="仿宋"/>
          <w:b/>
          <w:bCs/>
          <w:spacing w:val="3"/>
          <w:sz w:val="24"/>
          <w:szCs w:val="24"/>
          <w:u w:val="single"/>
        </w:rPr>
        <w:t>（标的名称）</w:t>
      </w:r>
      <w:r>
        <w:rPr>
          <w:rFonts w:ascii="仿宋" w:hAnsi="仿宋" w:eastAsia="仿宋" w:cs="仿宋"/>
          <w:spacing w:val="3"/>
          <w:sz w:val="24"/>
          <w:szCs w:val="24"/>
        </w:rPr>
        <w:t>，承接单位为</w:t>
      </w:r>
      <w:r>
        <w:rPr>
          <w:rFonts w:ascii="仿宋" w:hAnsi="仿宋" w:eastAsia="仿宋" w:cs="仿宋"/>
          <w:b/>
          <w:bCs/>
          <w:spacing w:val="3"/>
          <w:sz w:val="24"/>
          <w:szCs w:val="24"/>
          <w:u w:val="single"/>
        </w:rPr>
        <w:t>（企业名称）</w:t>
      </w:r>
      <w:r>
        <w:rPr>
          <w:rFonts w:ascii="仿宋" w:hAnsi="仿宋" w:eastAsia="仿宋" w:cs="仿宋"/>
          <w:spacing w:val="3"/>
          <w:sz w:val="24"/>
          <w:szCs w:val="24"/>
        </w:rPr>
        <w:t>，属于</w:t>
      </w:r>
      <w:r>
        <w:rPr>
          <w:rFonts w:ascii="仿宋" w:hAnsi="仿宋" w:eastAsia="仿宋" w:cs="仿宋"/>
          <w:b/>
          <w:bCs/>
          <w:spacing w:val="3"/>
          <w:sz w:val="24"/>
          <w:szCs w:val="24"/>
          <w:u w:val="single"/>
        </w:rPr>
        <w:t>监狱企业</w:t>
      </w:r>
      <w:r>
        <w:rPr>
          <w:rFonts w:ascii="仿宋" w:hAnsi="仿宋" w:eastAsia="仿宋" w:cs="仿宋"/>
          <w:spacing w:val="3"/>
          <w:sz w:val="24"/>
          <w:szCs w:val="24"/>
        </w:rPr>
        <w:t>；</w:t>
      </w:r>
    </w:p>
    <w:p w14:paraId="66E63D67">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2.</w:t>
      </w:r>
      <w:r>
        <w:rPr>
          <w:rFonts w:ascii="仿宋" w:hAnsi="仿宋" w:eastAsia="仿宋" w:cs="仿宋"/>
          <w:b/>
          <w:bCs/>
          <w:spacing w:val="3"/>
          <w:sz w:val="24"/>
          <w:szCs w:val="24"/>
          <w:u w:val="single"/>
        </w:rPr>
        <w:t>（标的名称）</w:t>
      </w:r>
      <w:r>
        <w:rPr>
          <w:rFonts w:ascii="仿宋" w:hAnsi="仿宋" w:eastAsia="仿宋" w:cs="仿宋"/>
          <w:spacing w:val="3"/>
          <w:sz w:val="24"/>
          <w:szCs w:val="24"/>
        </w:rPr>
        <w:t>，承接单位为</w:t>
      </w:r>
      <w:r>
        <w:rPr>
          <w:rFonts w:ascii="仿宋" w:hAnsi="仿宋" w:eastAsia="仿宋" w:cs="仿宋"/>
          <w:b/>
          <w:bCs/>
          <w:spacing w:val="3"/>
          <w:sz w:val="24"/>
          <w:szCs w:val="24"/>
          <w:u w:val="single"/>
        </w:rPr>
        <w:t>（企业名称）</w:t>
      </w:r>
      <w:r>
        <w:rPr>
          <w:rFonts w:ascii="仿宋" w:hAnsi="仿宋" w:eastAsia="仿宋" w:cs="仿宋"/>
          <w:spacing w:val="3"/>
          <w:sz w:val="24"/>
          <w:szCs w:val="24"/>
        </w:rPr>
        <w:t>，属于</w:t>
      </w:r>
      <w:r>
        <w:rPr>
          <w:rFonts w:ascii="仿宋" w:hAnsi="仿宋" w:eastAsia="仿宋" w:cs="仿宋"/>
          <w:b/>
          <w:bCs/>
          <w:spacing w:val="3"/>
          <w:sz w:val="24"/>
          <w:szCs w:val="24"/>
          <w:u w:val="single"/>
        </w:rPr>
        <w:t>监狱企业</w:t>
      </w:r>
      <w:r>
        <w:rPr>
          <w:rFonts w:ascii="仿宋" w:hAnsi="仿宋" w:eastAsia="仿宋" w:cs="仿宋"/>
          <w:spacing w:val="3"/>
          <w:sz w:val="24"/>
          <w:szCs w:val="24"/>
        </w:rPr>
        <w:t>。</w:t>
      </w:r>
    </w:p>
    <w:p w14:paraId="57FE3BFA">
      <w:pPr>
        <w:spacing w:line="252" w:lineRule="auto"/>
        <w:rPr>
          <w:rFonts w:ascii="Arial"/>
          <w:sz w:val="21"/>
        </w:rPr>
      </w:pPr>
    </w:p>
    <w:p w14:paraId="6FC62B79">
      <w:pPr>
        <w:spacing w:line="253" w:lineRule="auto"/>
        <w:rPr>
          <w:rFonts w:ascii="Arial"/>
          <w:sz w:val="21"/>
        </w:rPr>
      </w:pPr>
    </w:p>
    <w:p w14:paraId="511CC045">
      <w:pPr>
        <w:spacing w:before="95" w:line="128" w:lineRule="exact"/>
        <w:ind w:left="545"/>
        <w:rPr>
          <w:rFonts w:ascii="微软雅黑" w:hAnsi="微软雅黑" w:eastAsia="微软雅黑" w:cs="微软雅黑"/>
          <w:sz w:val="22"/>
          <w:szCs w:val="22"/>
        </w:rPr>
      </w:pPr>
      <w:r>
        <w:rPr>
          <w:rFonts w:ascii="微软雅黑" w:hAnsi="微软雅黑" w:eastAsia="微软雅黑" w:cs="微软雅黑"/>
          <w:spacing w:val="2"/>
          <w:position w:val="3"/>
          <w:sz w:val="22"/>
          <w:szCs w:val="22"/>
        </w:rPr>
        <w:t>……</w:t>
      </w:r>
    </w:p>
    <w:p w14:paraId="36122B02">
      <w:pPr>
        <w:spacing w:before="180" w:line="291" w:lineRule="auto"/>
        <w:ind w:firstLine="476"/>
        <w:rPr>
          <w:rFonts w:ascii="仿宋" w:hAnsi="仿宋" w:eastAsia="仿宋" w:cs="仿宋"/>
          <w:spacing w:val="3"/>
          <w:sz w:val="24"/>
          <w:szCs w:val="24"/>
        </w:rPr>
      </w:pPr>
      <w:r>
        <w:rPr>
          <w:rFonts w:ascii="仿宋" w:hAnsi="仿宋" w:eastAsia="仿宋" w:cs="仿宋"/>
          <w:spacing w:val="3"/>
          <w:sz w:val="24"/>
          <w:szCs w:val="24"/>
        </w:rPr>
        <w:t>本单位对上述声明的真实性负责。如有虚假，将依法承担相应责任。</w:t>
      </w:r>
    </w:p>
    <w:p w14:paraId="23E507E1">
      <w:pPr>
        <w:spacing w:line="266" w:lineRule="auto"/>
        <w:rPr>
          <w:rFonts w:ascii="Arial"/>
          <w:sz w:val="21"/>
        </w:rPr>
      </w:pPr>
    </w:p>
    <w:p w14:paraId="50254F12">
      <w:pPr>
        <w:spacing w:line="266" w:lineRule="auto"/>
        <w:rPr>
          <w:rFonts w:ascii="Arial"/>
          <w:sz w:val="21"/>
        </w:rPr>
      </w:pPr>
    </w:p>
    <w:p w14:paraId="517874B5">
      <w:pPr>
        <w:spacing w:line="266" w:lineRule="auto"/>
        <w:rPr>
          <w:rFonts w:ascii="Arial"/>
          <w:sz w:val="21"/>
        </w:rPr>
      </w:pPr>
    </w:p>
    <w:p w14:paraId="4CF7CACE">
      <w:pPr>
        <w:spacing w:before="95" w:line="233" w:lineRule="auto"/>
        <w:ind w:right="8"/>
        <w:jc w:val="right"/>
        <w:outlineLvl w:val="1"/>
        <w:rPr>
          <w:rFonts w:ascii="微软雅黑" w:hAnsi="微软雅黑" w:eastAsia="微软雅黑" w:cs="微软雅黑"/>
          <w:sz w:val="22"/>
          <w:szCs w:val="22"/>
        </w:rPr>
      </w:pPr>
      <w:r>
        <w:rPr>
          <w:rFonts w:ascii="微软雅黑" w:hAnsi="微软雅黑" w:eastAsia="微软雅黑" w:cs="微软雅黑"/>
          <w:b/>
          <w:bCs/>
          <w:spacing w:val="7"/>
          <w:sz w:val="22"/>
          <w:szCs w:val="22"/>
        </w:rPr>
        <w:t>附：省级以上监狱管理局、戒毒管理局（含新疆生产建设兵团）出具的监狱企业证明文件。</w:t>
      </w:r>
    </w:p>
    <w:p w14:paraId="275DC334">
      <w:pPr>
        <w:spacing w:line="268" w:lineRule="auto"/>
        <w:rPr>
          <w:rFonts w:ascii="Arial"/>
          <w:sz w:val="21"/>
        </w:rPr>
      </w:pPr>
    </w:p>
    <w:p w14:paraId="1CDF8A1F">
      <w:pPr>
        <w:spacing w:line="268" w:lineRule="auto"/>
        <w:rPr>
          <w:rFonts w:ascii="Arial"/>
          <w:sz w:val="21"/>
        </w:rPr>
      </w:pPr>
    </w:p>
    <w:p w14:paraId="08EF097C">
      <w:pPr>
        <w:spacing w:line="269" w:lineRule="auto"/>
        <w:rPr>
          <w:rFonts w:ascii="Arial"/>
          <w:sz w:val="21"/>
        </w:rPr>
      </w:pPr>
    </w:p>
    <w:p w14:paraId="59A2DAAA">
      <w:pPr>
        <w:spacing w:before="95" w:line="229" w:lineRule="auto"/>
        <w:ind w:left="563"/>
        <w:rPr>
          <w:rFonts w:ascii="微软雅黑" w:hAnsi="微软雅黑" w:eastAsia="微软雅黑" w:cs="微软雅黑"/>
          <w:sz w:val="22"/>
          <w:szCs w:val="22"/>
        </w:rPr>
      </w:pPr>
      <w:r>
        <w:rPr>
          <w:rFonts w:ascii="微软雅黑" w:hAnsi="微软雅黑" w:eastAsia="微软雅黑" w:cs="微软雅黑"/>
          <w:spacing w:val="16"/>
          <w:sz w:val="22"/>
          <w:szCs w:val="22"/>
        </w:rPr>
        <w:t>投标人（单位盖公章</w:t>
      </w:r>
      <w:r>
        <w:rPr>
          <w:rFonts w:ascii="微软雅黑" w:hAnsi="微软雅黑" w:eastAsia="微软雅黑" w:cs="微软雅黑"/>
          <w:spacing w:val="2"/>
          <w:sz w:val="22"/>
          <w:szCs w:val="22"/>
        </w:rPr>
        <w:t>）：</w:t>
      </w:r>
    </w:p>
    <w:p w14:paraId="2EDB7747">
      <w:pPr>
        <w:spacing w:before="258" w:line="190" w:lineRule="auto"/>
        <w:ind w:left="661"/>
        <w:rPr>
          <w:rFonts w:ascii="微软雅黑" w:hAnsi="微软雅黑" w:eastAsia="微软雅黑" w:cs="微软雅黑"/>
          <w:sz w:val="22"/>
          <w:szCs w:val="22"/>
        </w:rPr>
      </w:pPr>
      <w:r>
        <w:rPr>
          <w:rFonts w:ascii="微软雅黑" w:hAnsi="微软雅黑" w:eastAsia="微软雅黑" w:cs="微软雅黑"/>
          <w:spacing w:val="1"/>
          <w:sz w:val="22"/>
          <w:szCs w:val="22"/>
        </w:rPr>
        <w:t>日期：年月日</w:t>
      </w:r>
    </w:p>
    <w:p w14:paraId="450A9830">
      <w:pPr>
        <w:spacing w:line="190" w:lineRule="auto"/>
        <w:rPr>
          <w:rFonts w:ascii="微软雅黑" w:hAnsi="微软雅黑" w:eastAsia="微软雅黑" w:cs="微软雅黑"/>
          <w:sz w:val="22"/>
          <w:szCs w:val="22"/>
        </w:rPr>
        <w:sectPr>
          <w:footerReference r:id="rId27" w:type="default"/>
          <w:pgSz w:w="11906" w:h="16839"/>
          <w:pgMar w:top="1278" w:right="957" w:bottom="1113" w:left="1065" w:header="0" w:footer="944" w:gutter="0"/>
          <w:cols w:space="720" w:num="1"/>
        </w:sectPr>
      </w:pPr>
    </w:p>
    <w:p w14:paraId="5965A72E">
      <w:pPr>
        <w:spacing w:before="192" w:line="229" w:lineRule="auto"/>
        <w:ind w:left="3552"/>
        <w:rPr>
          <w:rFonts w:ascii="微软雅黑" w:hAnsi="微软雅黑" w:eastAsia="微软雅黑" w:cs="微软雅黑"/>
          <w:sz w:val="28"/>
          <w:szCs w:val="28"/>
        </w:rPr>
      </w:pPr>
      <w:r>
        <w:rPr>
          <w:rFonts w:hint="eastAsia" w:ascii="微软雅黑" w:hAnsi="微软雅黑" w:eastAsia="微软雅黑" w:cs="微软雅黑"/>
          <w:b/>
          <w:bCs/>
          <w:spacing w:val="-4"/>
          <w:sz w:val="28"/>
          <w:szCs w:val="28"/>
          <w:lang w:val="en-US" w:eastAsia="zh-CN"/>
        </w:rPr>
        <w:t>四</w:t>
      </w:r>
      <w:r>
        <w:rPr>
          <w:rFonts w:ascii="微软雅黑" w:hAnsi="微软雅黑" w:eastAsia="微软雅黑" w:cs="微软雅黑"/>
          <w:b/>
          <w:bCs/>
          <w:spacing w:val="-4"/>
          <w:sz w:val="28"/>
          <w:szCs w:val="28"/>
        </w:rPr>
        <w:t>、投标人关联单位的说明</w:t>
      </w:r>
    </w:p>
    <w:p w14:paraId="6DD6C8F0">
      <w:pPr>
        <w:spacing w:before="142" w:line="229" w:lineRule="auto"/>
        <w:ind w:left="3"/>
        <w:rPr>
          <w:rFonts w:hint="eastAsia" w:ascii="微软雅黑" w:hAnsi="微软雅黑" w:eastAsia="微软雅黑" w:cs="微软雅黑"/>
          <w:sz w:val="22"/>
          <w:szCs w:val="22"/>
          <w:lang w:eastAsia="zh-CN"/>
        </w:rPr>
      </w:pPr>
      <w:r>
        <w:rPr>
          <w:rFonts w:ascii="微软雅黑" w:hAnsi="微软雅黑" w:eastAsia="微软雅黑" w:cs="微软雅黑"/>
          <w:spacing w:val="9"/>
          <w:sz w:val="22"/>
          <w:szCs w:val="22"/>
        </w:rPr>
        <w:t>致</w:t>
      </w:r>
      <w:r>
        <w:rPr>
          <w:rFonts w:ascii="微软雅黑" w:hAnsi="微软雅黑" w:eastAsia="微软雅黑" w:cs="微软雅黑"/>
          <w:spacing w:val="-16"/>
          <w:sz w:val="22"/>
          <w:szCs w:val="22"/>
        </w:rPr>
        <w:t>：</w:t>
      </w:r>
      <w:r>
        <w:rPr>
          <w:rFonts w:ascii="微软雅黑" w:hAnsi="微软雅黑" w:eastAsia="微软雅黑" w:cs="微软雅黑"/>
          <w:spacing w:val="-16"/>
          <w:sz w:val="22"/>
          <w:szCs w:val="22"/>
          <w:u w:val="single" w:color="auto"/>
        </w:rPr>
        <w:t>（</w:t>
      </w:r>
      <w:r>
        <w:rPr>
          <w:rFonts w:ascii="微软雅黑" w:hAnsi="微软雅黑" w:eastAsia="微软雅黑" w:cs="微软雅黑"/>
          <w:spacing w:val="9"/>
          <w:sz w:val="22"/>
          <w:szCs w:val="22"/>
          <w:u w:val="single" w:color="auto"/>
        </w:rPr>
        <w:t>采购人名称）</w:t>
      </w:r>
    </w:p>
    <w:p w14:paraId="00045B09">
      <w:pPr>
        <w:spacing w:before="106" w:line="219" w:lineRule="auto"/>
        <w:ind w:left="2" w:right="47" w:firstLine="480"/>
        <w:rPr>
          <w:rFonts w:ascii="微软雅黑" w:hAnsi="微软雅黑" w:eastAsia="微软雅黑" w:cs="微软雅黑"/>
          <w:sz w:val="22"/>
          <w:szCs w:val="22"/>
        </w:rPr>
      </w:pPr>
      <w:r>
        <w:rPr>
          <w:rFonts w:ascii="微软雅黑" w:hAnsi="微软雅黑" w:eastAsia="微软雅黑" w:cs="微软雅黑"/>
          <w:spacing w:val="13"/>
          <w:sz w:val="22"/>
          <w:szCs w:val="22"/>
        </w:rPr>
        <w:t>我方参加</w:t>
      </w:r>
      <w:r>
        <w:rPr>
          <w:rFonts w:ascii="微软雅黑" w:hAnsi="微软雅黑" w:eastAsia="微软雅黑" w:cs="微软雅黑"/>
          <w:spacing w:val="13"/>
          <w:sz w:val="22"/>
          <w:szCs w:val="22"/>
          <w:u w:val="single" w:color="auto"/>
        </w:rPr>
        <w:t>（项目名称）</w:t>
      </w:r>
      <w:r>
        <w:rPr>
          <w:rFonts w:ascii="微软雅黑" w:hAnsi="微软雅黑" w:eastAsia="微软雅黑" w:cs="微软雅黑"/>
          <w:spacing w:val="13"/>
          <w:sz w:val="22"/>
          <w:szCs w:val="22"/>
        </w:rPr>
        <w:t>的申请，根据法律法</w:t>
      </w:r>
      <w:r>
        <w:rPr>
          <w:rFonts w:ascii="微软雅黑" w:hAnsi="微软雅黑" w:eastAsia="微软雅黑" w:cs="微软雅黑"/>
          <w:spacing w:val="12"/>
          <w:sz w:val="22"/>
          <w:szCs w:val="22"/>
        </w:rPr>
        <w:t>规维护投标公正性的相关规定，特就本单位控股及管理关系情况申报如下，并承担申报不实的责任。</w:t>
      </w:r>
    </w:p>
    <w:tbl>
      <w:tblPr>
        <w:tblStyle w:val="5"/>
        <w:tblW w:w="9658"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0"/>
        <w:gridCol w:w="3009"/>
        <w:gridCol w:w="3249"/>
      </w:tblGrid>
      <w:tr w14:paraId="122D2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3400" w:type="dxa"/>
            <w:vAlign w:val="top"/>
          </w:tcPr>
          <w:p w14:paraId="2AC19610">
            <w:pPr>
              <w:spacing w:before="250" w:line="189" w:lineRule="auto"/>
              <w:ind w:left="1169"/>
              <w:rPr>
                <w:rFonts w:ascii="微软雅黑" w:hAnsi="微软雅黑" w:eastAsia="微软雅黑" w:cs="微软雅黑"/>
                <w:sz w:val="22"/>
                <w:szCs w:val="22"/>
              </w:rPr>
            </w:pPr>
            <w:r>
              <w:rPr>
                <w:rFonts w:ascii="微软雅黑" w:hAnsi="微软雅黑" w:eastAsia="微软雅黑" w:cs="微软雅黑"/>
                <w:spacing w:val="6"/>
                <w:sz w:val="22"/>
                <w:szCs w:val="22"/>
              </w:rPr>
              <w:t>申报人名称</w:t>
            </w:r>
          </w:p>
        </w:tc>
        <w:tc>
          <w:tcPr>
            <w:tcW w:w="6258" w:type="dxa"/>
            <w:gridSpan w:val="2"/>
            <w:vAlign w:val="top"/>
          </w:tcPr>
          <w:p w14:paraId="62A63FEC">
            <w:pPr>
              <w:pStyle w:val="6"/>
            </w:pPr>
          </w:p>
        </w:tc>
      </w:tr>
      <w:tr w14:paraId="1C350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0" w:type="dxa"/>
            <w:vMerge w:val="restart"/>
            <w:tcBorders>
              <w:bottom w:val="nil"/>
            </w:tcBorders>
            <w:vAlign w:val="top"/>
          </w:tcPr>
          <w:p w14:paraId="503FF277">
            <w:pPr>
              <w:pStyle w:val="6"/>
              <w:spacing w:line="446" w:lineRule="auto"/>
            </w:pPr>
          </w:p>
          <w:p w14:paraId="2DB280F2">
            <w:pPr>
              <w:spacing w:before="94" w:line="234" w:lineRule="auto"/>
              <w:ind w:left="452"/>
              <w:rPr>
                <w:rFonts w:ascii="微软雅黑" w:hAnsi="微软雅黑" w:eastAsia="微软雅黑" w:cs="微软雅黑"/>
                <w:sz w:val="22"/>
                <w:szCs w:val="22"/>
              </w:rPr>
            </w:pPr>
            <w:r>
              <w:rPr>
                <w:rFonts w:ascii="微软雅黑" w:hAnsi="微软雅黑" w:eastAsia="微软雅黑" w:cs="微软雅黑"/>
                <w:spacing w:val="16"/>
                <w:sz w:val="22"/>
                <w:szCs w:val="22"/>
              </w:rPr>
              <w:t>法定代表人/单位负责人</w:t>
            </w:r>
          </w:p>
        </w:tc>
        <w:tc>
          <w:tcPr>
            <w:tcW w:w="3009" w:type="dxa"/>
            <w:vAlign w:val="top"/>
          </w:tcPr>
          <w:p w14:paraId="3E5DB121">
            <w:pPr>
              <w:spacing w:before="239" w:line="189" w:lineRule="auto"/>
              <w:ind w:left="1029"/>
              <w:rPr>
                <w:rFonts w:ascii="微软雅黑" w:hAnsi="微软雅黑" w:eastAsia="微软雅黑" w:cs="微软雅黑"/>
                <w:sz w:val="22"/>
                <w:szCs w:val="22"/>
              </w:rPr>
            </w:pPr>
            <w:r>
              <w:rPr>
                <w:rFonts w:ascii="微软雅黑" w:hAnsi="微软雅黑" w:eastAsia="微软雅黑" w:cs="微软雅黑"/>
                <w:spacing w:val="10"/>
                <w:sz w:val="22"/>
                <w:szCs w:val="22"/>
              </w:rPr>
              <w:t>姓名</w:t>
            </w:r>
          </w:p>
        </w:tc>
        <w:tc>
          <w:tcPr>
            <w:tcW w:w="3249" w:type="dxa"/>
            <w:vAlign w:val="top"/>
          </w:tcPr>
          <w:p w14:paraId="07C8D43F">
            <w:pPr>
              <w:pStyle w:val="6"/>
            </w:pPr>
          </w:p>
        </w:tc>
      </w:tr>
      <w:tr w14:paraId="0269F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0" w:type="dxa"/>
            <w:vMerge w:val="continue"/>
            <w:tcBorders>
              <w:top w:val="nil"/>
            </w:tcBorders>
            <w:vAlign w:val="top"/>
          </w:tcPr>
          <w:p w14:paraId="0C6189EA">
            <w:pPr>
              <w:pStyle w:val="6"/>
            </w:pPr>
          </w:p>
        </w:tc>
        <w:tc>
          <w:tcPr>
            <w:tcW w:w="3009" w:type="dxa"/>
            <w:vAlign w:val="top"/>
          </w:tcPr>
          <w:p w14:paraId="476A2918">
            <w:pPr>
              <w:spacing w:before="243" w:line="189" w:lineRule="auto"/>
              <w:ind w:left="1035"/>
              <w:rPr>
                <w:rFonts w:ascii="微软雅黑" w:hAnsi="微软雅黑" w:eastAsia="微软雅黑" w:cs="微软雅黑"/>
                <w:sz w:val="22"/>
                <w:szCs w:val="22"/>
              </w:rPr>
            </w:pPr>
            <w:r>
              <w:rPr>
                <w:rFonts w:ascii="微软雅黑" w:hAnsi="微软雅黑" w:eastAsia="微软雅黑" w:cs="微软雅黑"/>
                <w:spacing w:val="13"/>
                <w:sz w:val="22"/>
                <w:szCs w:val="22"/>
              </w:rPr>
              <w:t>身份证号</w:t>
            </w:r>
          </w:p>
        </w:tc>
        <w:tc>
          <w:tcPr>
            <w:tcW w:w="3249" w:type="dxa"/>
            <w:vAlign w:val="top"/>
          </w:tcPr>
          <w:p w14:paraId="687F4C7C">
            <w:pPr>
              <w:pStyle w:val="6"/>
            </w:pPr>
          </w:p>
        </w:tc>
      </w:tr>
      <w:tr w14:paraId="5BA4E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3400" w:type="dxa"/>
            <w:vAlign w:val="top"/>
          </w:tcPr>
          <w:p w14:paraId="03CC8EF4">
            <w:pPr>
              <w:spacing w:before="201" w:line="330" w:lineRule="auto"/>
              <w:ind w:left="1105" w:right="584" w:hanging="533"/>
              <w:rPr>
                <w:rFonts w:ascii="微软雅黑" w:hAnsi="微软雅黑" w:eastAsia="微软雅黑" w:cs="微软雅黑"/>
                <w:sz w:val="22"/>
                <w:szCs w:val="22"/>
              </w:rPr>
            </w:pPr>
            <w:r>
              <w:rPr>
                <w:rFonts w:ascii="微软雅黑" w:hAnsi="微软雅黑" w:eastAsia="微软雅黑" w:cs="微软雅黑"/>
                <w:spacing w:val="16"/>
                <w:sz w:val="22"/>
                <w:szCs w:val="22"/>
              </w:rPr>
              <w:t>控股股东/投资人名称</w:t>
            </w:r>
            <w:r>
              <w:rPr>
                <w:rFonts w:ascii="微软雅黑" w:hAnsi="微软雅黑" w:eastAsia="微软雅黑" w:cs="微软雅黑"/>
                <w:spacing w:val="15"/>
                <w:sz w:val="22"/>
                <w:szCs w:val="22"/>
              </w:rPr>
              <w:t>及出资比例</w:t>
            </w:r>
          </w:p>
        </w:tc>
        <w:tc>
          <w:tcPr>
            <w:tcW w:w="6258" w:type="dxa"/>
            <w:gridSpan w:val="2"/>
            <w:vAlign w:val="top"/>
          </w:tcPr>
          <w:p w14:paraId="6F65BADA">
            <w:pPr>
              <w:pStyle w:val="6"/>
            </w:pPr>
          </w:p>
        </w:tc>
      </w:tr>
      <w:tr w14:paraId="02140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3400" w:type="dxa"/>
            <w:vAlign w:val="top"/>
          </w:tcPr>
          <w:p w14:paraId="07A8D4AD">
            <w:pPr>
              <w:spacing w:before="205" w:line="329" w:lineRule="auto"/>
              <w:ind w:left="1105" w:right="471" w:hanging="646"/>
              <w:rPr>
                <w:rFonts w:ascii="微软雅黑" w:hAnsi="微软雅黑" w:eastAsia="微软雅黑" w:cs="微软雅黑"/>
                <w:sz w:val="22"/>
                <w:szCs w:val="22"/>
              </w:rPr>
            </w:pPr>
            <w:r>
              <w:rPr>
                <w:rFonts w:ascii="微软雅黑" w:hAnsi="微软雅黑" w:eastAsia="微软雅黑" w:cs="微软雅黑"/>
                <w:spacing w:val="15"/>
                <w:sz w:val="22"/>
                <w:szCs w:val="22"/>
              </w:rPr>
              <w:t>非控股股东/投资人名称及出资比例</w:t>
            </w:r>
          </w:p>
        </w:tc>
        <w:tc>
          <w:tcPr>
            <w:tcW w:w="6258" w:type="dxa"/>
            <w:gridSpan w:val="2"/>
            <w:vAlign w:val="top"/>
          </w:tcPr>
          <w:p w14:paraId="4D884B7E">
            <w:pPr>
              <w:pStyle w:val="6"/>
            </w:pPr>
          </w:p>
        </w:tc>
      </w:tr>
      <w:tr w14:paraId="1D681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0" w:type="dxa"/>
            <w:vMerge w:val="restart"/>
            <w:tcBorders>
              <w:bottom w:val="nil"/>
            </w:tcBorders>
            <w:vAlign w:val="center"/>
          </w:tcPr>
          <w:p w14:paraId="1CF3C78C">
            <w:pPr>
              <w:spacing w:before="95" w:line="189" w:lineRule="auto"/>
              <w:jc w:val="center"/>
              <w:rPr>
                <w:rFonts w:ascii="微软雅黑" w:hAnsi="微软雅黑" w:eastAsia="微软雅黑" w:cs="微软雅黑"/>
                <w:sz w:val="22"/>
                <w:szCs w:val="22"/>
              </w:rPr>
            </w:pPr>
            <w:r>
              <w:rPr>
                <w:rFonts w:ascii="微软雅黑" w:hAnsi="微软雅黑" w:eastAsia="微软雅黑" w:cs="微软雅黑"/>
                <w:spacing w:val="16"/>
                <w:sz w:val="22"/>
                <w:szCs w:val="22"/>
              </w:rPr>
              <w:t>管理关系单位名称</w:t>
            </w:r>
          </w:p>
        </w:tc>
        <w:tc>
          <w:tcPr>
            <w:tcW w:w="3009" w:type="dxa"/>
            <w:vAlign w:val="top"/>
          </w:tcPr>
          <w:p w14:paraId="687C2876">
            <w:pPr>
              <w:spacing w:before="250" w:line="189" w:lineRule="auto"/>
              <w:ind w:left="549"/>
              <w:rPr>
                <w:rFonts w:ascii="微软雅黑" w:hAnsi="微软雅黑" w:eastAsia="微软雅黑" w:cs="微软雅黑"/>
                <w:sz w:val="22"/>
                <w:szCs w:val="22"/>
              </w:rPr>
            </w:pPr>
            <w:r>
              <w:rPr>
                <w:rFonts w:ascii="微软雅黑" w:hAnsi="微软雅黑" w:eastAsia="微软雅黑" w:cs="微软雅黑"/>
                <w:spacing w:val="16"/>
                <w:sz w:val="22"/>
                <w:szCs w:val="22"/>
              </w:rPr>
              <w:t>管理关系单位名称</w:t>
            </w:r>
          </w:p>
        </w:tc>
        <w:tc>
          <w:tcPr>
            <w:tcW w:w="3249" w:type="dxa"/>
            <w:vAlign w:val="top"/>
          </w:tcPr>
          <w:p w14:paraId="732399FF">
            <w:pPr>
              <w:pStyle w:val="6"/>
            </w:pPr>
          </w:p>
        </w:tc>
      </w:tr>
      <w:tr w14:paraId="42C1D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0" w:type="dxa"/>
            <w:vMerge w:val="continue"/>
            <w:tcBorders>
              <w:top w:val="nil"/>
            </w:tcBorders>
            <w:vAlign w:val="top"/>
          </w:tcPr>
          <w:p w14:paraId="6C36158D">
            <w:pPr>
              <w:pStyle w:val="6"/>
            </w:pPr>
          </w:p>
        </w:tc>
        <w:tc>
          <w:tcPr>
            <w:tcW w:w="3009" w:type="dxa"/>
            <w:vAlign w:val="top"/>
          </w:tcPr>
          <w:p w14:paraId="36729EB5">
            <w:pPr>
              <w:spacing w:before="254" w:line="189" w:lineRule="auto"/>
              <w:ind w:left="429"/>
              <w:rPr>
                <w:rFonts w:ascii="微软雅黑" w:hAnsi="微软雅黑" w:eastAsia="微软雅黑" w:cs="微软雅黑"/>
                <w:sz w:val="22"/>
                <w:szCs w:val="22"/>
              </w:rPr>
            </w:pPr>
            <w:r>
              <w:rPr>
                <w:rFonts w:ascii="微软雅黑" w:hAnsi="微软雅黑" w:eastAsia="微软雅黑" w:cs="微软雅黑"/>
                <w:spacing w:val="16"/>
                <w:sz w:val="22"/>
                <w:szCs w:val="22"/>
              </w:rPr>
              <w:t>被管理关系单位名称</w:t>
            </w:r>
          </w:p>
        </w:tc>
        <w:tc>
          <w:tcPr>
            <w:tcW w:w="3249" w:type="dxa"/>
            <w:vAlign w:val="top"/>
          </w:tcPr>
          <w:p w14:paraId="093A468E">
            <w:pPr>
              <w:pStyle w:val="6"/>
            </w:pPr>
          </w:p>
        </w:tc>
      </w:tr>
      <w:tr w14:paraId="40B46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3400" w:type="dxa"/>
            <w:vAlign w:val="top"/>
          </w:tcPr>
          <w:p w14:paraId="346CCDD8">
            <w:pPr>
              <w:spacing w:before="285" w:line="190" w:lineRule="auto"/>
              <w:ind w:left="1458"/>
              <w:rPr>
                <w:rFonts w:ascii="微软雅黑" w:hAnsi="微软雅黑" w:eastAsia="微软雅黑" w:cs="微软雅黑"/>
                <w:sz w:val="22"/>
                <w:szCs w:val="22"/>
              </w:rPr>
            </w:pPr>
            <w:r>
              <w:rPr>
                <w:rFonts w:ascii="微软雅黑" w:hAnsi="微软雅黑" w:eastAsia="微软雅黑" w:cs="微软雅黑"/>
                <w:spacing w:val="14"/>
                <w:sz w:val="22"/>
                <w:szCs w:val="22"/>
              </w:rPr>
              <w:t>备注</w:t>
            </w:r>
          </w:p>
        </w:tc>
        <w:tc>
          <w:tcPr>
            <w:tcW w:w="6258" w:type="dxa"/>
            <w:gridSpan w:val="2"/>
            <w:vAlign w:val="top"/>
          </w:tcPr>
          <w:p w14:paraId="3E6B7517">
            <w:pPr>
              <w:pStyle w:val="6"/>
            </w:pPr>
          </w:p>
        </w:tc>
      </w:tr>
    </w:tbl>
    <w:p w14:paraId="22050F27">
      <w:pPr>
        <w:spacing w:before="197" w:line="398" w:lineRule="auto"/>
        <w:ind w:right="50" w:firstLine="12"/>
        <w:rPr>
          <w:rFonts w:ascii="微软雅黑" w:hAnsi="微软雅黑" w:eastAsia="微软雅黑" w:cs="微软雅黑"/>
          <w:sz w:val="22"/>
          <w:szCs w:val="22"/>
        </w:rPr>
      </w:pPr>
      <w:r>
        <w:rPr>
          <w:rFonts w:ascii="微软雅黑" w:hAnsi="微软雅黑" w:eastAsia="微软雅黑" w:cs="微软雅黑"/>
          <w:spacing w:val="8"/>
          <w:sz w:val="22"/>
          <w:szCs w:val="22"/>
        </w:rPr>
        <w:t>注：1.控股股东/投资人是指出资比例在50%以上，或者出</w:t>
      </w:r>
      <w:r>
        <w:rPr>
          <w:rFonts w:ascii="微软雅黑" w:hAnsi="微软雅黑" w:eastAsia="微软雅黑" w:cs="微软雅黑"/>
          <w:spacing w:val="7"/>
          <w:sz w:val="22"/>
          <w:szCs w:val="22"/>
        </w:rPr>
        <w:t>资比例不足50%，但享有公司股东会/</w:t>
      </w:r>
      <w:r>
        <w:rPr>
          <w:rFonts w:ascii="微软雅黑" w:hAnsi="微软雅黑" w:eastAsia="微软雅黑" w:cs="微软雅黑"/>
          <w:spacing w:val="17"/>
          <w:sz w:val="22"/>
          <w:szCs w:val="22"/>
        </w:rPr>
        <w:t>董事会控制权的投资方（含单位或者个人</w:t>
      </w:r>
      <w:r>
        <w:rPr>
          <w:rFonts w:ascii="微软雅黑" w:hAnsi="微软雅黑" w:eastAsia="微软雅黑" w:cs="微软雅黑"/>
          <w:spacing w:val="2"/>
          <w:sz w:val="22"/>
          <w:szCs w:val="22"/>
        </w:rPr>
        <w:t>）；</w:t>
      </w:r>
    </w:p>
    <w:p w14:paraId="3EA6CAA2">
      <w:pPr>
        <w:spacing w:before="2" w:line="267" w:lineRule="auto"/>
        <w:ind w:left="2" w:firstLine="531"/>
        <w:rPr>
          <w:rFonts w:ascii="Arial"/>
          <w:sz w:val="21"/>
        </w:rPr>
      </w:pPr>
      <w:r>
        <w:rPr>
          <w:rFonts w:ascii="微软雅黑" w:hAnsi="微软雅黑" w:eastAsia="微软雅黑" w:cs="微软雅黑"/>
          <w:spacing w:val="22"/>
          <w:sz w:val="22"/>
          <w:szCs w:val="22"/>
        </w:rPr>
        <w:t>2.管理关系单位是指与不具有出资持股关系的其他单位之间存在管理与被管理关系的单</w:t>
      </w:r>
      <w:r>
        <w:rPr>
          <w:rFonts w:ascii="微软雅黑" w:hAnsi="微软雅黑" w:eastAsia="微软雅黑" w:cs="微软雅黑"/>
          <w:spacing w:val="3"/>
          <w:sz w:val="22"/>
          <w:szCs w:val="22"/>
        </w:rPr>
        <w:t>位；</w:t>
      </w:r>
    </w:p>
    <w:p w14:paraId="7E623B32">
      <w:pPr>
        <w:spacing w:before="96" w:line="233" w:lineRule="auto"/>
        <w:ind w:left="520"/>
        <w:rPr>
          <w:rFonts w:ascii="微软雅黑" w:hAnsi="微软雅黑" w:eastAsia="微软雅黑" w:cs="微软雅黑"/>
          <w:sz w:val="22"/>
          <w:szCs w:val="22"/>
        </w:rPr>
      </w:pPr>
      <w:r>
        <w:rPr>
          <w:rFonts w:ascii="微软雅黑" w:hAnsi="微软雅黑" w:eastAsia="微软雅黑" w:cs="微软雅黑"/>
          <w:spacing w:val="7"/>
          <w:sz w:val="22"/>
          <w:szCs w:val="22"/>
        </w:rPr>
        <w:t>3.如未有相关情况，请在相应栏填写“无”。</w:t>
      </w:r>
    </w:p>
    <w:p w14:paraId="647A6C6B">
      <w:pPr>
        <w:spacing w:before="249" w:line="229" w:lineRule="auto"/>
        <w:ind w:left="3"/>
        <w:rPr>
          <w:rFonts w:ascii="微软雅黑" w:hAnsi="微软雅黑" w:eastAsia="微软雅黑" w:cs="微软雅黑"/>
          <w:sz w:val="22"/>
          <w:szCs w:val="22"/>
        </w:rPr>
      </w:pPr>
      <w:r>
        <w:rPr>
          <w:rFonts w:ascii="微软雅黑" w:hAnsi="微软雅黑" w:eastAsia="微软雅黑" w:cs="微软雅黑"/>
          <w:spacing w:val="7"/>
          <w:sz w:val="22"/>
          <w:szCs w:val="22"/>
        </w:rPr>
        <w:t>投标人名称（单位盖公章）:</w:t>
      </w:r>
    </w:p>
    <w:p w14:paraId="0CB48651">
      <w:pPr>
        <w:spacing w:before="271" w:line="229" w:lineRule="auto"/>
        <w:ind w:left="3"/>
        <w:rPr>
          <w:rFonts w:ascii="微软雅黑" w:hAnsi="微软雅黑" w:eastAsia="微软雅黑" w:cs="微软雅黑"/>
          <w:sz w:val="22"/>
          <w:szCs w:val="22"/>
        </w:rPr>
      </w:pPr>
      <w:r>
        <w:rPr>
          <w:rFonts w:ascii="微软雅黑" w:hAnsi="微软雅黑" w:eastAsia="微软雅黑" w:cs="微软雅黑"/>
          <w:spacing w:val="13"/>
          <w:sz w:val="22"/>
          <w:szCs w:val="22"/>
        </w:rPr>
        <w:t>法定代表人或委托代理人(签字或盖章):</w:t>
      </w:r>
    </w:p>
    <w:p w14:paraId="3271EACA">
      <w:pPr>
        <w:spacing w:before="291" w:line="190" w:lineRule="auto"/>
        <w:ind w:left="102"/>
        <w:rPr>
          <w:rFonts w:ascii="微软雅黑" w:hAnsi="微软雅黑" w:eastAsia="微软雅黑" w:cs="微软雅黑"/>
          <w:sz w:val="22"/>
          <w:szCs w:val="22"/>
        </w:rPr>
      </w:pPr>
      <w:r>
        <w:rPr>
          <w:rFonts w:ascii="微软雅黑" w:hAnsi="微软雅黑" w:eastAsia="微软雅黑" w:cs="微软雅黑"/>
          <w:spacing w:val="1"/>
          <w:sz w:val="22"/>
          <w:szCs w:val="22"/>
        </w:rPr>
        <w:t>日期：年月日</w:t>
      </w:r>
    </w:p>
    <w:p w14:paraId="34A4BB40">
      <w:pPr>
        <w:spacing w:line="190" w:lineRule="auto"/>
        <w:rPr>
          <w:rFonts w:ascii="微软雅黑" w:hAnsi="微软雅黑" w:eastAsia="微软雅黑" w:cs="微软雅黑"/>
          <w:sz w:val="22"/>
          <w:szCs w:val="22"/>
        </w:rPr>
        <w:sectPr>
          <w:footerReference r:id="rId28" w:type="default"/>
          <w:pgSz w:w="11906" w:h="16839"/>
          <w:pgMar w:top="1431" w:right="1106" w:bottom="1119" w:left="1084" w:header="0" w:footer="873" w:gutter="0"/>
          <w:cols w:space="720" w:num="1"/>
        </w:sectPr>
      </w:pPr>
    </w:p>
    <w:p w14:paraId="756C6CA5">
      <w:pPr>
        <w:pStyle w:val="2"/>
        <w:spacing w:line="268" w:lineRule="auto"/>
      </w:pPr>
    </w:p>
    <w:p w14:paraId="73AD6C5B">
      <w:pPr>
        <w:spacing w:before="78" w:line="222" w:lineRule="auto"/>
        <w:ind w:left="2639"/>
        <w:outlineLvl w:val="0"/>
        <w:rPr>
          <w:rFonts w:ascii="仿宋" w:hAnsi="仿宋" w:eastAsia="仿宋" w:cs="仿宋"/>
          <w:sz w:val="24"/>
          <w:szCs w:val="24"/>
        </w:rPr>
      </w:pPr>
      <w:r>
        <w:rPr>
          <w:rFonts w:hint="eastAsia" w:ascii="仿宋" w:hAnsi="仿宋" w:eastAsia="仿宋" w:cs="仿宋"/>
          <w:b/>
          <w:bCs/>
          <w:spacing w:val="1"/>
          <w:sz w:val="24"/>
          <w:szCs w:val="24"/>
          <w:lang w:val="en-US" w:eastAsia="zh-CN"/>
        </w:rPr>
        <w:t>五、5-1法</w:t>
      </w:r>
      <w:r>
        <w:rPr>
          <w:rFonts w:ascii="仿宋" w:hAnsi="仿宋" w:eastAsia="仿宋" w:cs="仿宋"/>
          <w:b/>
          <w:bCs/>
          <w:spacing w:val="1"/>
          <w:sz w:val="24"/>
          <w:szCs w:val="24"/>
        </w:rPr>
        <w:t>定代表人资格证明书</w:t>
      </w:r>
    </w:p>
    <w:p w14:paraId="762A772C">
      <w:pPr>
        <w:pStyle w:val="2"/>
        <w:spacing w:line="288" w:lineRule="auto"/>
      </w:pPr>
    </w:p>
    <w:p w14:paraId="1436F042">
      <w:pPr>
        <w:pStyle w:val="2"/>
        <w:spacing w:line="289" w:lineRule="auto"/>
      </w:pPr>
    </w:p>
    <w:p w14:paraId="3F1E3AD0">
      <w:pPr>
        <w:spacing w:before="78" w:line="221" w:lineRule="auto"/>
        <w:ind w:left="484"/>
        <w:rPr>
          <w:rFonts w:ascii="仿宋" w:hAnsi="仿宋" w:eastAsia="仿宋" w:cs="仿宋"/>
          <w:sz w:val="24"/>
          <w:szCs w:val="24"/>
        </w:rPr>
      </w:pPr>
      <w:r>
        <w:rPr>
          <w:rFonts w:ascii="仿宋" w:hAnsi="仿宋" w:eastAsia="仿宋" w:cs="仿宋"/>
          <w:spacing w:val="-5"/>
          <w:sz w:val="24"/>
          <w:szCs w:val="24"/>
        </w:rPr>
        <w:t>单位名称：</w:t>
      </w:r>
    </w:p>
    <w:p w14:paraId="01B15839">
      <w:pPr>
        <w:spacing w:before="180" w:line="232" w:lineRule="auto"/>
        <w:ind w:left="480"/>
        <w:rPr>
          <w:rFonts w:ascii="仿宋" w:hAnsi="仿宋" w:eastAsia="仿宋" w:cs="仿宋"/>
          <w:sz w:val="24"/>
          <w:szCs w:val="24"/>
        </w:rPr>
      </w:pPr>
      <w:r>
        <w:rPr>
          <w:rFonts w:ascii="仿宋" w:hAnsi="仿宋" w:eastAsia="仿宋" w:cs="仿宋"/>
          <w:spacing w:val="-6"/>
          <w:sz w:val="24"/>
          <w:szCs w:val="24"/>
        </w:rPr>
        <w:t>地址：</w:t>
      </w:r>
    </w:p>
    <w:p w14:paraId="7EE33C42">
      <w:pPr>
        <w:spacing w:before="166" w:line="220" w:lineRule="auto"/>
        <w:ind w:left="480"/>
        <w:rPr>
          <w:rFonts w:ascii="仿宋" w:hAnsi="仿宋" w:eastAsia="仿宋" w:cs="仿宋"/>
          <w:sz w:val="24"/>
          <w:szCs w:val="24"/>
        </w:rPr>
      </w:pPr>
      <w:r>
        <w:rPr>
          <w:rFonts w:ascii="仿宋" w:hAnsi="仿宋" w:eastAsia="仿宋" w:cs="仿宋"/>
          <w:spacing w:val="-6"/>
          <w:sz w:val="24"/>
          <w:szCs w:val="24"/>
        </w:rPr>
        <w:t>姓名：性别：年龄：职务：</w:t>
      </w:r>
    </w:p>
    <w:p w14:paraId="7F5790BE">
      <w:pPr>
        <w:spacing w:before="183" w:line="360" w:lineRule="auto"/>
        <w:ind w:firstLine="489"/>
        <w:rPr>
          <w:rFonts w:ascii="仿宋" w:hAnsi="仿宋" w:eastAsia="仿宋" w:cs="仿宋"/>
          <w:sz w:val="24"/>
          <w:szCs w:val="24"/>
        </w:rPr>
      </w:pPr>
      <w:r>
        <w:rPr>
          <w:rFonts w:ascii="仿宋" w:hAnsi="仿宋" w:eastAsia="仿宋" w:cs="仿宋"/>
          <w:spacing w:val="-1"/>
          <w:sz w:val="24"/>
          <w:szCs w:val="24"/>
        </w:rPr>
        <w:t>系</w:t>
      </w:r>
      <w:r>
        <w:rPr>
          <w:rFonts w:ascii="仿宋" w:hAnsi="仿宋" w:eastAsia="仿宋" w:cs="仿宋"/>
          <w:spacing w:val="-1"/>
          <w:sz w:val="24"/>
          <w:szCs w:val="24"/>
          <w:u w:val="single" w:color="auto"/>
        </w:rPr>
        <w:t>（</w:t>
      </w:r>
      <w:r>
        <w:rPr>
          <w:rFonts w:ascii="仿宋" w:hAnsi="仿宋" w:eastAsia="仿宋" w:cs="仿宋"/>
          <w:spacing w:val="-1"/>
          <w:sz w:val="24"/>
          <w:szCs w:val="24"/>
        </w:rPr>
        <w:t>单位）的法定代表人，签署上述项目的响应文件、进行合同磋商、签署合同和处理与之有关的一切事务。</w:t>
      </w:r>
    </w:p>
    <w:p w14:paraId="543EBD96">
      <w:pPr>
        <w:pStyle w:val="2"/>
        <w:spacing w:line="386" w:lineRule="auto"/>
      </w:pPr>
    </w:p>
    <w:p w14:paraId="37B42D8B">
      <w:pPr>
        <w:spacing w:before="78" w:line="224" w:lineRule="auto"/>
        <w:ind w:left="479"/>
        <w:rPr>
          <w:rFonts w:ascii="仿宋" w:hAnsi="仿宋" w:eastAsia="仿宋" w:cs="仿宋"/>
          <w:sz w:val="24"/>
          <w:szCs w:val="24"/>
        </w:rPr>
      </w:pPr>
      <w:r>
        <w:rPr>
          <w:rFonts w:ascii="仿宋" w:hAnsi="仿宋" w:eastAsia="仿宋" w:cs="仿宋"/>
          <w:spacing w:val="-4"/>
          <w:sz w:val="24"/>
          <w:szCs w:val="24"/>
        </w:rPr>
        <w:t>特此证明。</w:t>
      </w:r>
    </w:p>
    <w:p w14:paraId="68160789">
      <w:pPr>
        <w:spacing w:before="178" w:line="222" w:lineRule="auto"/>
        <w:ind w:left="4500"/>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2"/>
          <w:sz w:val="24"/>
          <w:szCs w:val="24"/>
        </w:rPr>
        <w:t>盖章）</w:t>
      </w:r>
    </w:p>
    <w:p w14:paraId="4D4AEAD9">
      <w:pPr>
        <w:spacing w:before="179" w:line="222" w:lineRule="auto"/>
        <w:ind w:left="4550"/>
        <w:rPr>
          <w:rFonts w:ascii="仿宋" w:hAnsi="仿宋" w:eastAsia="仿宋" w:cs="仿宋"/>
          <w:sz w:val="24"/>
          <w:szCs w:val="24"/>
        </w:rPr>
      </w:pPr>
      <w:r>
        <w:rPr>
          <w:rFonts w:ascii="仿宋" w:hAnsi="仿宋" w:eastAsia="仿宋" w:cs="仿宋"/>
          <w:spacing w:val="-20"/>
          <w:sz w:val="24"/>
          <w:szCs w:val="24"/>
        </w:rPr>
        <w:t>日期：年月日</w:t>
      </w:r>
    </w:p>
    <w:p w14:paraId="20BD782F">
      <w:pPr>
        <w:spacing w:before="25"/>
      </w:pPr>
    </w:p>
    <w:p w14:paraId="19A19770">
      <w:pPr>
        <w:spacing w:before="25"/>
      </w:pPr>
    </w:p>
    <w:tbl>
      <w:tblPr>
        <w:tblStyle w:val="5"/>
        <w:tblW w:w="6956" w:type="dxa"/>
        <w:tblInd w:w="142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956"/>
      </w:tblGrid>
      <w:tr w14:paraId="1EE86D5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505" w:hRule="atLeast"/>
        </w:trPr>
        <w:tc>
          <w:tcPr>
            <w:tcW w:w="6956" w:type="dxa"/>
            <w:vAlign w:val="top"/>
          </w:tcPr>
          <w:p w14:paraId="0BD364E9">
            <w:pPr>
              <w:spacing w:line="271" w:lineRule="auto"/>
              <w:rPr>
                <w:rFonts w:ascii="Arial"/>
                <w:sz w:val="21"/>
              </w:rPr>
            </w:pPr>
          </w:p>
          <w:p w14:paraId="1E34824B">
            <w:pPr>
              <w:spacing w:line="271" w:lineRule="auto"/>
              <w:rPr>
                <w:rFonts w:ascii="Arial"/>
                <w:sz w:val="21"/>
              </w:rPr>
            </w:pPr>
          </w:p>
          <w:p w14:paraId="1508368E">
            <w:pPr>
              <w:spacing w:line="272" w:lineRule="auto"/>
              <w:rPr>
                <w:rFonts w:ascii="Arial"/>
                <w:sz w:val="21"/>
              </w:rPr>
            </w:pPr>
          </w:p>
          <w:p w14:paraId="48A6E05E">
            <w:pPr>
              <w:spacing w:line="272" w:lineRule="auto"/>
              <w:rPr>
                <w:rFonts w:ascii="Arial"/>
                <w:sz w:val="21"/>
              </w:rPr>
            </w:pPr>
          </w:p>
          <w:p w14:paraId="32472B07">
            <w:pPr>
              <w:spacing w:line="272" w:lineRule="auto"/>
              <w:rPr>
                <w:rFonts w:ascii="Arial"/>
                <w:sz w:val="21"/>
              </w:rPr>
            </w:pPr>
          </w:p>
          <w:p w14:paraId="044F1E63">
            <w:pPr>
              <w:pStyle w:val="6"/>
              <w:spacing w:before="78" w:line="222" w:lineRule="auto"/>
              <w:ind w:left="859"/>
            </w:pPr>
            <w:r>
              <w:rPr>
                <w:spacing w:val="-1"/>
              </w:rPr>
              <w:t>法定代表人身份证复印件或扫描件（正、反</w:t>
            </w:r>
            <w:r>
              <w:rPr>
                <w:spacing w:val="-2"/>
              </w:rPr>
              <w:t>两面）</w:t>
            </w:r>
          </w:p>
        </w:tc>
      </w:tr>
    </w:tbl>
    <w:p w14:paraId="41573E45">
      <w:pPr>
        <w:spacing w:before="180" w:line="222" w:lineRule="auto"/>
        <w:ind w:left="1067"/>
        <w:rPr>
          <w:rFonts w:ascii="仿宋" w:hAnsi="仿宋" w:eastAsia="仿宋" w:cs="仿宋"/>
          <w:sz w:val="24"/>
          <w:szCs w:val="24"/>
        </w:rPr>
      </w:pPr>
      <w:r>
        <w:rPr>
          <w:rFonts w:ascii="仿宋" w:hAnsi="仿宋" w:eastAsia="仿宋" w:cs="仿宋"/>
          <w:b/>
          <w:bCs/>
          <w:spacing w:val="-2"/>
          <w:sz w:val="24"/>
          <w:szCs w:val="24"/>
        </w:rPr>
        <w:t>注：法定代表人身份证复印件或扫描件应反映</w:t>
      </w:r>
      <w:r>
        <w:rPr>
          <w:rFonts w:ascii="仿宋" w:hAnsi="仿宋" w:eastAsia="仿宋" w:cs="仿宋"/>
          <w:b/>
          <w:bCs/>
          <w:spacing w:val="-3"/>
          <w:sz w:val="24"/>
          <w:szCs w:val="24"/>
        </w:rPr>
        <w:t>出证件有效期等所载内容。</w:t>
      </w:r>
    </w:p>
    <w:p w14:paraId="720F8F1D">
      <w:pPr>
        <w:spacing w:line="222" w:lineRule="auto"/>
        <w:rPr>
          <w:rFonts w:ascii="仿宋" w:hAnsi="仿宋" w:eastAsia="仿宋" w:cs="仿宋"/>
          <w:sz w:val="24"/>
          <w:szCs w:val="24"/>
        </w:rPr>
        <w:sectPr>
          <w:footerReference r:id="rId29" w:type="default"/>
          <w:pgSz w:w="11906" w:h="16839"/>
          <w:pgMar w:top="400" w:right="952" w:bottom="1396" w:left="1139" w:header="0" w:footer="1234" w:gutter="0"/>
          <w:cols w:space="720" w:num="1"/>
        </w:sectPr>
      </w:pPr>
    </w:p>
    <w:p w14:paraId="2046B1B9">
      <w:pPr>
        <w:pStyle w:val="2"/>
        <w:spacing w:line="283" w:lineRule="auto"/>
      </w:pPr>
    </w:p>
    <w:p w14:paraId="02D28C0D">
      <w:pPr>
        <w:pStyle w:val="2"/>
        <w:spacing w:line="283" w:lineRule="auto"/>
      </w:pPr>
    </w:p>
    <w:p w14:paraId="2E830215">
      <w:pPr>
        <w:pStyle w:val="2"/>
        <w:spacing w:line="284" w:lineRule="auto"/>
      </w:pPr>
    </w:p>
    <w:p w14:paraId="1FC7801E">
      <w:pPr>
        <w:pStyle w:val="2"/>
        <w:spacing w:line="284" w:lineRule="auto"/>
      </w:pPr>
    </w:p>
    <w:p w14:paraId="45EE9999">
      <w:pPr>
        <w:spacing w:before="78" w:line="222" w:lineRule="auto"/>
        <w:ind w:left="3574"/>
        <w:outlineLvl w:val="0"/>
        <w:rPr>
          <w:rFonts w:ascii="仿宋" w:hAnsi="仿宋" w:eastAsia="仿宋" w:cs="仿宋"/>
          <w:sz w:val="24"/>
          <w:szCs w:val="24"/>
        </w:rPr>
      </w:pPr>
      <w:r>
        <w:rPr>
          <w:rFonts w:hint="eastAsia" w:ascii="仿宋" w:hAnsi="仿宋" w:eastAsia="仿宋" w:cs="仿宋"/>
          <w:b/>
          <w:bCs/>
          <w:spacing w:val="2"/>
          <w:sz w:val="24"/>
          <w:szCs w:val="24"/>
          <w:lang w:val="en-US" w:eastAsia="zh-CN"/>
        </w:rPr>
        <w:t xml:space="preserve">5-2 </w:t>
      </w:r>
      <w:r>
        <w:rPr>
          <w:rFonts w:ascii="仿宋" w:hAnsi="仿宋" w:eastAsia="仿宋" w:cs="仿宋"/>
          <w:b/>
          <w:bCs/>
          <w:spacing w:val="2"/>
          <w:sz w:val="24"/>
          <w:szCs w:val="24"/>
        </w:rPr>
        <w:t>法定代表人授权书</w:t>
      </w:r>
    </w:p>
    <w:p w14:paraId="63FA6904">
      <w:pPr>
        <w:pStyle w:val="2"/>
        <w:spacing w:line="295" w:lineRule="auto"/>
      </w:pPr>
    </w:p>
    <w:p w14:paraId="6703802D">
      <w:pPr>
        <w:pStyle w:val="2"/>
        <w:spacing w:line="295" w:lineRule="auto"/>
      </w:pPr>
    </w:p>
    <w:p w14:paraId="2953EB37">
      <w:pPr>
        <w:tabs>
          <w:tab w:val="left" w:pos="136"/>
        </w:tabs>
        <w:spacing w:before="78" w:line="369" w:lineRule="auto"/>
        <w:ind w:firstLine="496"/>
        <w:jc w:val="both"/>
        <w:rPr>
          <w:rFonts w:ascii="仿宋" w:hAnsi="仿宋" w:eastAsia="仿宋" w:cs="仿宋"/>
          <w:sz w:val="24"/>
          <w:szCs w:val="24"/>
        </w:rPr>
      </w:pPr>
      <w:r>
        <w:rPr>
          <w:rFonts w:ascii="仿宋" w:hAnsi="仿宋" w:eastAsia="仿宋" w:cs="仿宋"/>
          <w:sz w:val="24"/>
          <w:szCs w:val="24"/>
        </w:rPr>
        <w:t>本授权委托书声明：我</w:t>
      </w:r>
      <w:r>
        <w:rPr>
          <w:rFonts w:ascii="仿宋" w:hAnsi="仿宋" w:eastAsia="仿宋" w:cs="仿宋"/>
          <w:sz w:val="24"/>
          <w:szCs w:val="24"/>
          <w:u w:val="single" w:color="auto"/>
        </w:rPr>
        <w:t>（</w:t>
      </w:r>
      <w:r>
        <w:rPr>
          <w:rFonts w:ascii="仿宋" w:hAnsi="仿宋" w:eastAsia="仿宋" w:cs="仿宋"/>
          <w:sz w:val="24"/>
          <w:szCs w:val="24"/>
        </w:rPr>
        <w:t>姓名）系</w:t>
      </w:r>
      <w:r>
        <w:rPr>
          <w:rFonts w:ascii="仿宋" w:hAnsi="仿宋" w:eastAsia="仿宋" w:cs="仿宋"/>
          <w:spacing w:val="-1"/>
          <w:sz w:val="24"/>
          <w:szCs w:val="24"/>
          <w:u w:val="single" w:color="auto"/>
        </w:rPr>
        <w:t>（</w:t>
      </w:r>
      <w:r>
        <w:rPr>
          <w:rFonts w:ascii="仿宋" w:hAnsi="仿宋" w:eastAsia="仿宋" w:cs="仿宋"/>
          <w:spacing w:val="-1"/>
          <w:sz w:val="24"/>
          <w:szCs w:val="24"/>
        </w:rPr>
        <w:t>供应商名称）的法定代表人，现授权委托</w:t>
      </w:r>
      <w:r>
        <w:rPr>
          <w:rFonts w:ascii="仿宋" w:hAnsi="仿宋" w:eastAsia="仿宋" w:cs="仿宋"/>
          <w:sz w:val="24"/>
          <w:szCs w:val="24"/>
          <w:u w:val="single" w:color="auto"/>
        </w:rPr>
        <w:tab/>
      </w:r>
      <w:r>
        <w:rPr>
          <w:rFonts w:ascii="仿宋" w:hAnsi="仿宋" w:eastAsia="仿宋" w:cs="仿宋"/>
          <w:spacing w:val="-2"/>
          <w:sz w:val="24"/>
          <w:szCs w:val="24"/>
          <w:u w:val="single" w:color="auto"/>
        </w:rPr>
        <w:t>（</w:t>
      </w:r>
      <w:r>
        <w:rPr>
          <w:rFonts w:ascii="仿宋" w:hAnsi="仿宋" w:eastAsia="仿宋" w:cs="仿宋"/>
          <w:spacing w:val="-2"/>
          <w:sz w:val="24"/>
          <w:szCs w:val="24"/>
        </w:rPr>
        <w:t>供应商名称）的</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u w:val="single"/>
        </w:rPr>
        <w:t>（姓名</w:t>
      </w:r>
      <w:r>
        <w:rPr>
          <w:rFonts w:ascii="仿宋" w:hAnsi="仿宋" w:eastAsia="仿宋" w:cs="仿宋"/>
          <w:spacing w:val="12"/>
          <w:sz w:val="24"/>
          <w:szCs w:val="24"/>
          <w:u w:val="single"/>
        </w:rPr>
        <w:t>）</w:t>
      </w:r>
      <w:r>
        <w:rPr>
          <w:rFonts w:ascii="仿宋" w:hAnsi="仿宋" w:eastAsia="仿宋" w:cs="仿宋"/>
          <w:spacing w:val="12"/>
          <w:sz w:val="24"/>
          <w:szCs w:val="24"/>
        </w:rPr>
        <w:t>，</w:t>
      </w:r>
      <w:r>
        <w:rPr>
          <w:rFonts w:ascii="仿宋" w:hAnsi="仿宋" w:eastAsia="仿宋" w:cs="仿宋"/>
          <w:spacing w:val="-2"/>
          <w:sz w:val="24"/>
          <w:szCs w:val="24"/>
        </w:rPr>
        <w:t>其身</w:t>
      </w:r>
      <w:r>
        <w:rPr>
          <w:rFonts w:ascii="仿宋" w:hAnsi="仿宋" w:eastAsia="仿宋" w:cs="仿宋"/>
          <w:spacing w:val="-3"/>
          <w:sz w:val="24"/>
          <w:szCs w:val="24"/>
        </w:rPr>
        <w:t>份证号为为我供应商代理人，以本供应商的名义参加</w:t>
      </w:r>
      <w:r>
        <w:rPr>
          <w:rFonts w:ascii="仿宋" w:hAnsi="仿宋" w:eastAsia="仿宋" w:cs="仿宋"/>
          <w:spacing w:val="-3"/>
          <w:sz w:val="24"/>
          <w:szCs w:val="24"/>
          <w:u w:val="single" w:color="auto"/>
        </w:rPr>
        <w:t>（</w:t>
      </w:r>
      <w:r>
        <w:rPr>
          <w:rFonts w:ascii="仿宋" w:hAnsi="仿宋" w:eastAsia="仿宋" w:cs="仿宋"/>
          <w:spacing w:val="-3"/>
          <w:sz w:val="24"/>
          <w:szCs w:val="24"/>
        </w:rPr>
        <w:t>采购人</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pacing w:val="-3"/>
          <w:sz w:val="24"/>
          <w:szCs w:val="24"/>
        </w:rPr>
        <w:t>磋商项目名称）的磋商活动。</w:t>
      </w:r>
    </w:p>
    <w:p w14:paraId="54F84B43">
      <w:pPr>
        <w:spacing w:line="369" w:lineRule="auto"/>
        <w:ind w:left="16" w:firstLine="484"/>
        <w:rPr>
          <w:rFonts w:ascii="仿宋" w:hAnsi="仿宋" w:eastAsia="仿宋" w:cs="仿宋"/>
          <w:sz w:val="24"/>
          <w:szCs w:val="24"/>
        </w:rPr>
      </w:pPr>
      <w:r>
        <w:rPr>
          <w:rFonts w:ascii="仿宋" w:hAnsi="仿宋" w:eastAsia="仿宋" w:cs="仿宋"/>
          <w:spacing w:val="-1"/>
          <w:sz w:val="24"/>
          <w:szCs w:val="24"/>
        </w:rPr>
        <w:t>代理人在递交响应文件、磋商、合同磋商过程中所签署的一切文件和处理与之有关的一切</w:t>
      </w:r>
      <w:r>
        <w:rPr>
          <w:rFonts w:ascii="仿宋" w:hAnsi="仿宋" w:eastAsia="仿宋" w:cs="仿宋"/>
          <w:spacing w:val="-2"/>
          <w:sz w:val="24"/>
          <w:szCs w:val="24"/>
        </w:rPr>
        <w:t>事务，我均予以承认。</w:t>
      </w:r>
    </w:p>
    <w:p w14:paraId="21F75B80">
      <w:pPr>
        <w:spacing w:line="222" w:lineRule="auto"/>
        <w:ind w:left="496"/>
        <w:rPr>
          <w:rFonts w:ascii="仿宋" w:hAnsi="仿宋" w:eastAsia="仿宋" w:cs="仿宋"/>
          <w:sz w:val="24"/>
          <w:szCs w:val="24"/>
        </w:rPr>
      </w:pPr>
      <w:r>
        <w:rPr>
          <w:rFonts w:ascii="仿宋" w:hAnsi="仿宋" w:eastAsia="仿宋" w:cs="仿宋"/>
          <w:spacing w:val="-10"/>
          <w:sz w:val="24"/>
          <w:szCs w:val="24"/>
        </w:rPr>
        <w:t>本授权委托书期限自年月日起至年月日止。</w:t>
      </w:r>
    </w:p>
    <w:p w14:paraId="2C3CD99B">
      <w:pPr>
        <w:spacing w:before="190" w:line="219" w:lineRule="auto"/>
        <w:ind w:left="505"/>
        <w:rPr>
          <w:rFonts w:ascii="仿宋" w:hAnsi="仿宋" w:eastAsia="仿宋" w:cs="仿宋"/>
          <w:sz w:val="24"/>
          <w:szCs w:val="24"/>
        </w:rPr>
      </w:pPr>
      <w:r>
        <w:rPr>
          <w:rFonts w:ascii="仿宋" w:hAnsi="仿宋" w:eastAsia="仿宋" w:cs="仿宋"/>
          <w:spacing w:val="-2"/>
          <w:sz w:val="24"/>
          <w:szCs w:val="24"/>
        </w:rPr>
        <w:t>委托代理人无转委权。特此委托。</w:t>
      </w:r>
    </w:p>
    <w:p w14:paraId="5FAF5986">
      <w:pPr>
        <w:spacing w:before="196" w:line="220" w:lineRule="auto"/>
        <w:ind w:left="505"/>
        <w:rPr>
          <w:rFonts w:ascii="仿宋" w:hAnsi="仿宋" w:eastAsia="仿宋" w:cs="仿宋"/>
          <w:sz w:val="24"/>
          <w:szCs w:val="24"/>
        </w:rPr>
      </w:pPr>
      <w:r>
        <w:rPr>
          <w:rFonts w:ascii="仿宋" w:hAnsi="仿宋" w:eastAsia="仿宋" w:cs="仿宋"/>
          <w:spacing w:val="-6"/>
          <w:sz w:val="24"/>
          <w:szCs w:val="24"/>
        </w:rPr>
        <w:t>委托代理人：性别：年龄：</w:t>
      </w:r>
    </w:p>
    <w:p w14:paraId="417A77AF">
      <w:pPr>
        <w:spacing w:before="193" w:line="221" w:lineRule="auto"/>
        <w:ind w:left="500"/>
        <w:rPr>
          <w:rFonts w:ascii="仿宋" w:hAnsi="仿宋" w:eastAsia="仿宋" w:cs="仿宋"/>
          <w:sz w:val="24"/>
          <w:szCs w:val="24"/>
        </w:rPr>
      </w:pPr>
      <w:r>
        <w:rPr>
          <w:rFonts w:ascii="仿宋" w:hAnsi="仿宋" w:eastAsia="仿宋" w:cs="仿宋"/>
          <w:spacing w:val="-6"/>
          <w:sz w:val="24"/>
          <w:szCs w:val="24"/>
        </w:rPr>
        <w:t>单位：部门：职务：</w:t>
      </w:r>
    </w:p>
    <w:p w14:paraId="2E1D4DF4">
      <w:pPr>
        <w:pStyle w:val="2"/>
        <w:spacing w:line="267" w:lineRule="auto"/>
      </w:pPr>
    </w:p>
    <w:p w14:paraId="71C9403D">
      <w:pPr>
        <w:pStyle w:val="2"/>
        <w:spacing w:line="267" w:lineRule="auto"/>
      </w:pPr>
    </w:p>
    <w:p w14:paraId="19B360F9">
      <w:pPr>
        <w:pStyle w:val="2"/>
        <w:spacing w:line="267" w:lineRule="auto"/>
      </w:pPr>
    </w:p>
    <w:p w14:paraId="45BF88F1">
      <w:pPr>
        <w:pStyle w:val="2"/>
        <w:spacing w:line="267" w:lineRule="auto"/>
      </w:pPr>
    </w:p>
    <w:p w14:paraId="71852DA2">
      <w:pPr>
        <w:spacing w:before="79" w:line="222" w:lineRule="auto"/>
        <w:ind w:left="3616"/>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2"/>
          <w:sz w:val="24"/>
          <w:szCs w:val="24"/>
        </w:rPr>
        <w:t>盖章）</w:t>
      </w:r>
    </w:p>
    <w:p w14:paraId="22FE5B2D">
      <w:pPr>
        <w:spacing w:before="191" w:line="222" w:lineRule="auto"/>
        <w:ind w:left="3623"/>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pacing w:val="1"/>
          <w:sz w:val="24"/>
          <w:szCs w:val="24"/>
        </w:rPr>
        <w:t>签字或盖章）</w:t>
      </w:r>
    </w:p>
    <w:p w14:paraId="53A1B324">
      <w:pPr>
        <w:spacing w:before="192" w:line="222" w:lineRule="auto"/>
        <w:ind w:left="3625"/>
        <w:rPr>
          <w:rFonts w:ascii="仿宋" w:hAnsi="仿宋" w:eastAsia="仿宋" w:cs="仿宋"/>
          <w:sz w:val="24"/>
          <w:szCs w:val="24"/>
        </w:rPr>
      </w:pPr>
      <w:r>
        <w:rPr>
          <w:rFonts w:ascii="仿宋" w:hAnsi="仿宋" w:eastAsia="仿宋" w:cs="仿宋"/>
          <w:sz w:val="24"/>
          <w:szCs w:val="24"/>
        </w:rPr>
        <w:t>委托代理人</w:t>
      </w:r>
      <w:r>
        <w:rPr>
          <w:rFonts w:ascii="仿宋" w:hAnsi="仿宋" w:eastAsia="仿宋" w:cs="仿宋"/>
          <w:spacing w:val="-14"/>
          <w:sz w:val="24"/>
          <w:szCs w:val="24"/>
        </w:rPr>
        <w:t>：（</w:t>
      </w:r>
      <w:r>
        <w:rPr>
          <w:rFonts w:ascii="仿宋" w:hAnsi="仿宋" w:eastAsia="仿宋" w:cs="仿宋"/>
          <w:sz w:val="24"/>
          <w:szCs w:val="24"/>
        </w:rPr>
        <w:t>签字或盖章）</w:t>
      </w:r>
    </w:p>
    <w:p w14:paraId="6F5E7540">
      <w:pPr>
        <w:spacing w:before="191" w:line="222" w:lineRule="auto"/>
        <w:ind w:left="3666"/>
        <w:rPr>
          <w:rFonts w:ascii="仿宋" w:hAnsi="仿宋" w:eastAsia="仿宋" w:cs="仿宋"/>
          <w:sz w:val="24"/>
          <w:szCs w:val="24"/>
        </w:rPr>
      </w:pPr>
      <w:r>
        <w:rPr>
          <w:rFonts w:ascii="仿宋" w:hAnsi="仿宋" w:eastAsia="仿宋" w:cs="仿宋"/>
          <w:spacing w:val="-14"/>
          <w:sz w:val="24"/>
          <w:szCs w:val="24"/>
        </w:rPr>
        <w:t>日期：年月日</w:t>
      </w:r>
    </w:p>
    <w:p w14:paraId="5B9346D2">
      <w:pPr>
        <w:spacing w:before="5"/>
      </w:pPr>
    </w:p>
    <w:p w14:paraId="00E633ED">
      <w:pPr>
        <w:spacing w:before="4"/>
      </w:pPr>
    </w:p>
    <w:tbl>
      <w:tblPr>
        <w:tblStyle w:val="5"/>
        <w:tblW w:w="6956" w:type="dxa"/>
        <w:tblInd w:w="143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956"/>
      </w:tblGrid>
      <w:tr w14:paraId="18813DC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98" w:hRule="atLeast"/>
        </w:trPr>
        <w:tc>
          <w:tcPr>
            <w:tcW w:w="6956" w:type="dxa"/>
            <w:vAlign w:val="top"/>
          </w:tcPr>
          <w:p w14:paraId="31FE54A9">
            <w:pPr>
              <w:spacing w:line="271" w:lineRule="auto"/>
              <w:rPr>
                <w:rFonts w:ascii="Arial"/>
                <w:sz w:val="21"/>
              </w:rPr>
            </w:pPr>
          </w:p>
          <w:p w14:paraId="4034682F">
            <w:pPr>
              <w:spacing w:line="271" w:lineRule="auto"/>
              <w:rPr>
                <w:rFonts w:ascii="Arial"/>
                <w:sz w:val="21"/>
              </w:rPr>
            </w:pPr>
          </w:p>
          <w:p w14:paraId="7D815685">
            <w:pPr>
              <w:spacing w:line="272" w:lineRule="auto"/>
              <w:rPr>
                <w:rFonts w:ascii="Arial"/>
                <w:sz w:val="21"/>
              </w:rPr>
            </w:pPr>
          </w:p>
          <w:p w14:paraId="76B7F03E">
            <w:pPr>
              <w:spacing w:line="272" w:lineRule="auto"/>
              <w:rPr>
                <w:rFonts w:ascii="Arial"/>
                <w:sz w:val="21"/>
              </w:rPr>
            </w:pPr>
          </w:p>
          <w:p w14:paraId="22D7C01D">
            <w:pPr>
              <w:spacing w:line="272" w:lineRule="auto"/>
              <w:rPr>
                <w:rFonts w:ascii="Arial"/>
                <w:sz w:val="21"/>
              </w:rPr>
            </w:pPr>
          </w:p>
          <w:p w14:paraId="33F667A6">
            <w:pPr>
              <w:pStyle w:val="6"/>
              <w:spacing w:before="78" w:line="222" w:lineRule="auto"/>
              <w:ind w:left="861"/>
            </w:pPr>
            <w:r>
              <w:rPr>
                <w:spacing w:val="-2"/>
              </w:rPr>
              <w:t>委托代理人身份证复印件或扫描件（正、反两面）</w:t>
            </w:r>
          </w:p>
        </w:tc>
      </w:tr>
    </w:tbl>
    <w:p w14:paraId="30F1136C">
      <w:pPr>
        <w:spacing w:before="179" w:line="222" w:lineRule="auto"/>
        <w:ind w:left="1083"/>
        <w:rPr>
          <w:rFonts w:ascii="仿宋" w:hAnsi="仿宋" w:eastAsia="仿宋" w:cs="仿宋"/>
          <w:sz w:val="24"/>
          <w:szCs w:val="24"/>
        </w:rPr>
      </w:pPr>
      <w:r>
        <w:rPr>
          <w:rFonts w:ascii="仿宋" w:hAnsi="仿宋" w:eastAsia="仿宋" w:cs="仿宋"/>
          <w:b/>
          <w:bCs/>
          <w:spacing w:val="-2"/>
          <w:sz w:val="24"/>
          <w:szCs w:val="24"/>
        </w:rPr>
        <w:t>注：法定代表人身份证复印件或扫描件应反映</w:t>
      </w:r>
      <w:r>
        <w:rPr>
          <w:rFonts w:ascii="仿宋" w:hAnsi="仿宋" w:eastAsia="仿宋" w:cs="仿宋"/>
          <w:b/>
          <w:bCs/>
          <w:spacing w:val="-3"/>
          <w:sz w:val="24"/>
          <w:szCs w:val="24"/>
        </w:rPr>
        <w:t>出证件有效期等所载内容。</w:t>
      </w:r>
    </w:p>
    <w:p w14:paraId="58326877">
      <w:pPr>
        <w:spacing w:line="222" w:lineRule="auto"/>
        <w:rPr>
          <w:rFonts w:ascii="仿宋" w:hAnsi="仿宋" w:eastAsia="仿宋" w:cs="仿宋"/>
          <w:sz w:val="24"/>
          <w:szCs w:val="24"/>
        </w:rPr>
        <w:sectPr>
          <w:footerReference r:id="rId30" w:type="default"/>
          <w:pgSz w:w="11906" w:h="16839"/>
          <w:pgMar w:top="400" w:right="952" w:bottom="1396" w:left="1122" w:header="0" w:footer="1234" w:gutter="0"/>
          <w:cols w:space="720" w:num="1"/>
        </w:sectPr>
      </w:pPr>
    </w:p>
    <w:p w14:paraId="3797F6F4">
      <w:pPr>
        <w:pStyle w:val="2"/>
        <w:spacing w:line="256" w:lineRule="auto"/>
      </w:pPr>
    </w:p>
    <w:p w14:paraId="4047D8FA">
      <w:pPr>
        <w:pStyle w:val="2"/>
        <w:spacing w:line="257" w:lineRule="auto"/>
      </w:pPr>
    </w:p>
    <w:p w14:paraId="4BDB6779">
      <w:pPr>
        <w:pStyle w:val="2"/>
        <w:spacing w:line="257" w:lineRule="auto"/>
      </w:pPr>
    </w:p>
    <w:p w14:paraId="14D0278A">
      <w:pPr>
        <w:pStyle w:val="2"/>
        <w:spacing w:line="257" w:lineRule="auto"/>
      </w:pPr>
    </w:p>
    <w:p w14:paraId="59356303">
      <w:pPr>
        <w:pStyle w:val="2"/>
        <w:spacing w:line="257" w:lineRule="auto"/>
      </w:pPr>
    </w:p>
    <w:p w14:paraId="4E8F1E63">
      <w:pPr>
        <w:pStyle w:val="2"/>
        <w:spacing w:line="257" w:lineRule="auto"/>
      </w:pPr>
    </w:p>
    <w:p w14:paraId="036A0873">
      <w:pPr>
        <w:spacing w:before="78" w:line="221" w:lineRule="auto"/>
        <w:ind w:left="2472"/>
        <w:outlineLvl w:val="0"/>
        <w:rPr>
          <w:rFonts w:ascii="仿宋" w:hAnsi="仿宋" w:eastAsia="仿宋" w:cs="仿宋"/>
          <w:sz w:val="24"/>
          <w:szCs w:val="24"/>
        </w:rPr>
      </w:pPr>
      <w:r>
        <w:rPr>
          <w:rFonts w:hint="eastAsia" w:ascii="仿宋" w:hAnsi="仿宋" w:eastAsia="仿宋" w:cs="仿宋"/>
          <w:b/>
          <w:bCs/>
          <w:spacing w:val="1"/>
          <w:sz w:val="24"/>
          <w:szCs w:val="24"/>
          <w:lang w:val="en-US" w:eastAsia="zh-CN"/>
        </w:rPr>
        <w:t>六、</w:t>
      </w:r>
      <w:r>
        <w:rPr>
          <w:rFonts w:ascii="仿宋" w:hAnsi="仿宋" w:eastAsia="仿宋" w:cs="仿宋"/>
          <w:b/>
          <w:bCs/>
          <w:spacing w:val="1"/>
          <w:sz w:val="24"/>
          <w:szCs w:val="24"/>
        </w:rPr>
        <w:t>投标保证金</w:t>
      </w:r>
    </w:p>
    <w:p w14:paraId="4C90557D">
      <w:pPr>
        <w:pStyle w:val="2"/>
        <w:spacing w:line="256" w:lineRule="auto"/>
      </w:pPr>
    </w:p>
    <w:p w14:paraId="3AABD77B">
      <w:pPr>
        <w:pStyle w:val="2"/>
        <w:spacing w:line="256" w:lineRule="auto"/>
      </w:pPr>
    </w:p>
    <w:p w14:paraId="505B69CC">
      <w:pPr>
        <w:pStyle w:val="2"/>
        <w:spacing w:line="257" w:lineRule="auto"/>
      </w:pPr>
    </w:p>
    <w:p w14:paraId="09A8D0FB">
      <w:pPr>
        <w:pStyle w:val="2"/>
        <w:spacing w:line="257" w:lineRule="auto"/>
      </w:pPr>
    </w:p>
    <w:p w14:paraId="395A7EFA">
      <w:pPr>
        <w:pStyle w:val="2"/>
        <w:spacing w:line="257" w:lineRule="auto"/>
      </w:pPr>
    </w:p>
    <w:p w14:paraId="5873C1DF">
      <w:pPr>
        <w:spacing w:before="78" w:line="219" w:lineRule="auto"/>
        <w:ind w:left="1135"/>
        <w:outlineLvl w:val="0"/>
        <w:rPr>
          <w:rFonts w:ascii="仿宋" w:hAnsi="仿宋" w:eastAsia="仿宋" w:cs="仿宋"/>
          <w:sz w:val="24"/>
          <w:szCs w:val="24"/>
        </w:rPr>
      </w:pPr>
      <w:r>
        <w:rPr>
          <w:rFonts w:ascii="仿宋" w:hAnsi="仿宋" w:eastAsia="仿宋" w:cs="仿宋"/>
          <w:b/>
          <w:bCs/>
          <w:spacing w:val="-3"/>
          <w:sz w:val="24"/>
          <w:szCs w:val="24"/>
        </w:rPr>
        <w:t>投标人应在此页提供投标保证金汇款凭证或收据加盖公章。</w:t>
      </w:r>
    </w:p>
    <w:p w14:paraId="35389DCD">
      <w:pPr>
        <w:spacing w:line="219" w:lineRule="auto"/>
        <w:rPr>
          <w:rFonts w:ascii="仿宋" w:hAnsi="仿宋" w:eastAsia="仿宋" w:cs="仿宋"/>
          <w:sz w:val="24"/>
          <w:szCs w:val="24"/>
        </w:rPr>
        <w:sectPr>
          <w:footerReference r:id="rId31" w:type="default"/>
          <w:pgSz w:w="11906" w:h="16839"/>
          <w:pgMar w:top="400" w:right="1785" w:bottom="1396" w:left="1785" w:header="0" w:footer="1234" w:gutter="0"/>
          <w:cols w:space="720" w:num="1"/>
        </w:sectPr>
      </w:pPr>
    </w:p>
    <w:p w14:paraId="546E3D1E">
      <w:pPr>
        <w:pStyle w:val="2"/>
        <w:spacing w:line="256" w:lineRule="auto"/>
      </w:pPr>
    </w:p>
    <w:p w14:paraId="153A94CC">
      <w:pPr>
        <w:pStyle w:val="2"/>
        <w:spacing w:line="257" w:lineRule="auto"/>
      </w:pPr>
    </w:p>
    <w:p w14:paraId="4BB8F6FC">
      <w:pPr>
        <w:pStyle w:val="2"/>
        <w:spacing w:line="257" w:lineRule="auto"/>
      </w:pPr>
    </w:p>
    <w:p w14:paraId="47CE9601">
      <w:pPr>
        <w:pStyle w:val="2"/>
        <w:spacing w:line="257" w:lineRule="auto"/>
      </w:pPr>
    </w:p>
    <w:p w14:paraId="04175FA2">
      <w:pPr>
        <w:pStyle w:val="2"/>
        <w:spacing w:line="257" w:lineRule="auto"/>
      </w:pPr>
    </w:p>
    <w:p w14:paraId="729804CE">
      <w:pPr>
        <w:pStyle w:val="2"/>
        <w:spacing w:line="257" w:lineRule="auto"/>
      </w:pPr>
    </w:p>
    <w:p w14:paraId="4707834E">
      <w:pPr>
        <w:spacing w:before="78" w:line="220" w:lineRule="auto"/>
        <w:ind w:left="2887"/>
        <w:outlineLvl w:val="0"/>
        <w:rPr>
          <w:rFonts w:ascii="仿宋" w:hAnsi="仿宋" w:eastAsia="仿宋" w:cs="仿宋"/>
          <w:sz w:val="24"/>
          <w:szCs w:val="24"/>
        </w:rPr>
      </w:pPr>
      <w:r>
        <w:rPr>
          <w:rFonts w:hint="eastAsia" w:ascii="仿宋" w:hAnsi="仿宋" w:eastAsia="仿宋" w:cs="仿宋"/>
          <w:b/>
          <w:bCs/>
          <w:spacing w:val="-1"/>
          <w:sz w:val="24"/>
          <w:szCs w:val="24"/>
          <w:lang w:val="en-US" w:eastAsia="zh-CN"/>
        </w:rPr>
        <w:t>七、</w:t>
      </w:r>
      <w:r>
        <w:rPr>
          <w:rFonts w:ascii="仿宋" w:hAnsi="仿宋" w:eastAsia="仿宋" w:cs="仿宋"/>
          <w:b/>
          <w:bCs/>
          <w:spacing w:val="-1"/>
          <w:sz w:val="24"/>
          <w:szCs w:val="24"/>
        </w:rPr>
        <w:t>资格审查材料</w:t>
      </w:r>
    </w:p>
    <w:p w14:paraId="1E6C6586">
      <w:pPr>
        <w:pStyle w:val="2"/>
        <w:spacing w:line="351" w:lineRule="auto"/>
      </w:pPr>
    </w:p>
    <w:p w14:paraId="2CCCDFD3">
      <w:pPr>
        <w:pStyle w:val="2"/>
        <w:spacing w:line="352" w:lineRule="auto"/>
      </w:pPr>
    </w:p>
    <w:p w14:paraId="6C7EF297">
      <w:pPr>
        <w:spacing w:before="78"/>
        <w:ind w:left="10" w:firstLine="483"/>
        <w:jc w:val="both"/>
        <w:rPr>
          <w:rFonts w:ascii="仿宋" w:hAnsi="仿宋" w:eastAsia="仿宋" w:cs="仿宋"/>
          <w:sz w:val="24"/>
          <w:szCs w:val="24"/>
        </w:rPr>
      </w:pPr>
      <w:r>
        <w:rPr>
          <w:rFonts w:ascii="仿宋" w:hAnsi="仿宋" w:eastAsia="仿宋" w:cs="仿宋"/>
          <w:spacing w:val="-1"/>
          <w:sz w:val="24"/>
          <w:szCs w:val="24"/>
        </w:rPr>
        <w:t>符合《中华人民共和国政府采购法》第二十二条之规定；需具有独立法人资格，有独立承担民事行为责任的能力；三年内无重大违法违规等不良记录；具有良好的社会和商业信誉及履</w:t>
      </w:r>
      <w:r>
        <w:rPr>
          <w:rFonts w:ascii="仿宋" w:hAnsi="仿宋" w:eastAsia="仿宋" w:cs="仿宋"/>
          <w:spacing w:val="-2"/>
          <w:sz w:val="24"/>
          <w:szCs w:val="24"/>
        </w:rPr>
        <w:t>约能力；还应同时具备下列资格条件：</w:t>
      </w:r>
    </w:p>
    <w:p w14:paraId="4CDF2EA1">
      <w:pPr>
        <w:spacing w:before="73" w:line="222" w:lineRule="auto"/>
        <w:ind w:left="18"/>
        <w:rPr>
          <w:rFonts w:ascii="仿宋" w:hAnsi="仿宋" w:eastAsia="仿宋" w:cs="仿宋"/>
          <w:sz w:val="24"/>
          <w:szCs w:val="24"/>
        </w:rPr>
      </w:pPr>
      <w:r>
        <w:rPr>
          <w:rFonts w:ascii="仿宋" w:hAnsi="仿宋" w:eastAsia="仿宋" w:cs="仿宋"/>
          <w:spacing w:val="-2"/>
          <w:sz w:val="24"/>
          <w:szCs w:val="24"/>
        </w:rPr>
        <w:t>1、企业法人授权委托书、被委托人身份证；</w:t>
      </w:r>
    </w:p>
    <w:p w14:paraId="4A7863AB">
      <w:pPr>
        <w:spacing w:before="23" w:line="219" w:lineRule="auto"/>
        <w:ind w:left="3"/>
        <w:rPr>
          <w:rFonts w:ascii="仿宋" w:hAnsi="仿宋" w:eastAsia="仿宋" w:cs="仿宋"/>
          <w:sz w:val="24"/>
          <w:szCs w:val="24"/>
        </w:rPr>
      </w:pPr>
      <w:r>
        <w:rPr>
          <w:rFonts w:ascii="仿宋" w:hAnsi="仿宋" w:eastAsia="仿宋" w:cs="仿宋"/>
          <w:spacing w:val="-1"/>
          <w:sz w:val="24"/>
          <w:szCs w:val="24"/>
        </w:rPr>
        <w:t>2、具有独立承担民事责任的能力、营业执照在有效期内；</w:t>
      </w:r>
    </w:p>
    <w:p w14:paraId="1CD7B4E3">
      <w:pPr>
        <w:spacing w:before="27" w:line="220" w:lineRule="auto"/>
        <w:ind w:left="5"/>
        <w:rPr>
          <w:rFonts w:ascii="仿宋" w:hAnsi="仿宋" w:eastAsia="仿宋" w:cs="仿宋"/>
          <w:sz w:val="24"/>
          <w:szCs w:val="24"/>
        </w:rPr>
      </w:pPr>
      <w:r>
        <w:rPr>
          <w:rFonts w:ascii="仿宋" w:hAnsi="仿宋" w:eastAsia="仿宋" w:cs="仿宋"/>
          <w:sz w:val="24"/>
          <w:szCs w:val="24"/>
        </w:rPr>
        <w:t>3、202</w:t>
      </w:r>
      <w:r>
        <w:rPr>
          <w:rFonts w:hint="eastAsia" w:ascii="仿宋" w:hAnsi="仿宋" w:eastAsia="仿宋" w:cs="仿宋"/>
          <w:sz w:val="24"/>
          <w:szCs w:val="24"/>
          <w:lang w:val="en-US" w:eastAsia="zh-CN"/>
        </w:rPr>
        <w:t>3</w:t>
      </w:r>
      <w:r>
        <w:rPr>
          <w:rFonts w:ascii="仿宋" w:hAnsi="仿宋" w:eastAsia="仿宋" w:cs="仿宋"/>
          <w:sz w:val="24"/>
          <w:szCs w:val="24"/>
        </w:rPr>
        <w:t>年度或202</w:t>
      </w:r>
      <w:r>
        <w:rPr>
          <w:rFonts w:hint="eastAsia" w:ascii="仿宋" w:hAnsi="仿宋" w:eastAsia="仿宋" w:cs="仿宋"/>
          <w:sz w:val="24"/>
          <w:szCs w:val="24"/>
          <w:lang w:val="en-US" w:eastAsia="zh-CN"/>
        </w:rPr>
        <w:t>4</w:t>
      </w:r>
      <w:r>
        <w:rPr>
          <w:rFonts w:ascii="仿宋" w:hAnsi="仿宋" w:eastAsia="仿宋" w:cs="仿宋"/>
          <w:sz w:val="24"/>
          <w:szCs w:val="24"/>
        </w:rPr>
        <w:t>年度财务审计报告证明资料(新公司须提供银行资信证明)；</w:t>
      </w:r>
    </w:p>
    <w:p w14:paraId="1E615295">
      <w:pPr>
        <w:spacing w:before="26" w:line="222" w:lineRule="auto"/>
        <w:rPr>
          <w:rFonts w:ascii="仿宋" w:hAnsi="仿宋" w:eastAsia="仿宋" w:cs="仿宋"/>
          <w:sz w:val="24"/>
          <w:szCs w:val="24"/>
        </w:rPr>
      </w:pPr>
      <w:r>
        <w:rPr>
          <w:rFonts w:ascii="仿宋" w:hAnsi="仿宋" w:eastAsia="仿宋" w:cs="仿宋"/>
          <w:spacing w:val="-1"/>
          <w:sz w:val="24"/>
          <w:szCs w:val="24"/>
        </w:rPr>
        <w:t>4、</w:t>
      </w:r>
      <w:r>
        <w:rPr>
          <w:rFonts w:hint="eastAsia" w:ascii="仿宋" w:hAnsi="仿宋" w:eastAsia="仿宋" w:cs="仿宋"/>
          <w:spacing w:val="-1"/>
          <w:sz w:val="24"/>
          <w:szCs w:val="24"/>
          <w:lang w:eastAsia="zh-CN"/>
        </w:rPr>
        <w:t>提供近六个月任意一个月的纳税证明或完税证明，若期间无纳税可提供税务局开具的无欠税证明</w:t>
      </w:r>
      <w:r>
        <w:rPr>
          <w:rFonts w:ascii="仿宋" w:hAnsi="仿宋" w:eastAsia="仿宋" w:cs="仿宋"/>
          <w:spacing w:val="-1"/>
          <w:sz w:val="24"/>
          <w:szCs w:val="24"/>
        </w:rPr>
        <w:t>；</w:t>
      </w:r>
    </w:p>
    <w:p w14:paraId="719DD659">
      <w:pPr>
        <w:spacing w:before="23" w:line="221" w:lineRule="auto"/>
        <w:ind w:left="5"/>
        <w:rPr>
          <w:rFonts w:ascii="仿宋" w:hAnsi="仿宋" w:eastAsia="仿宋" w:cs="仿宋"/>
          <w:sz w:val="24"/>
          <w:szCs w:val="24"/>
        </w:rPr>
      </w:pPr>
      <w:r>
        <w:rPr>
          <w:rFonts w:ascii="仿宋" w:hAnsi="仿宋" w:eastAsia="仿宋" w:cs="仿宋"/>
          <w:spacing w:val="-2"/>
          <w:sz w:val="24"/>
          <w:szCs w:val="24"/>
        </w:rPr>
        <w:t>5、投标保证缴纳凭证；</w:t>
      </w:r>
    </w:p>
    <w:p w14:paraId="3EA9E576">
      <w:pPr>
        <w:spacing w:before="27" w:line="236" w:lineRule="auto"/>
        <w:ind w:left="10" w:hanging="8"/>
        <w:rPr>
          <w:rFonts w:ascii="仿宋" w:hAnsi="仿宋" w:eastAsia="仿宋" w:cs="仿宋"/>
          <w:sz w:val="24"/>
          <w:szCs w:val="24"/>
        </w:rPr>
      </w:pPr>
      <w:r>
        <w:rPr>
          <w:rFonts w:ascii="仿宋" w:hAnsi="仿宋" w:eastAsia="仿宋" w:cs="仿宋"/>
          <w:spacing w:val="2"/>
          <w:sz w:val="24"/>
          <w:szCs w:val="24"/>
        </w:rPr>
        <w:t>6、参加政府采购活动前三年内，在经营活动中没有重大违法记录；近三年经营活动中没有重</w:t>
      </w:r>
      <w:r>
        <w:rPr>
          <w:rFonts w:ascii="仿宋" w:hAnsi="仿宋" w:eastAsia="仿宋" w:cs="仿宋"/>
          <w:spacing w:val="4"/>
          <w:sz w:val="24"/>
          <w:szCs w:val="24"/>
        </w:rPr>
        <w:t>大违法记录声明函、法律、行政法规规定的其他条件。供应商不得为“信用中国”网站</w:t>
      </w:r>
      <w:r>
        <w:rPr>
          <w:rFonts w:ascii="仿宋" w:hAnsi="仿宋" w:eastAsia="仿宋" w:cs="仿宋"/>
          <w:sz w:val="24"/>
          <w:szCs w:val="24"/>
        </w:rPr>
        <w:t>（</w:t>
      </w:r>
      <w:r>
        <w:fldChar w:fldCharType="begin"/>
      </w:r>
      <w:r>
        <w:instrText xml:space="preserve"> HYPERLINK "https://www.creditchina.gov.cn" </w:instrText>
      </w:r>
      <w:r>
        <w:fldChar w:fldCharType="separate"/>
      </w:r>
      <w:r>
        <w:rPr>
          <w:rFonts w:ascii="仿宋" w:hAnsi="仿宋" w:eastAsia="仿宋" w:cs="仿宋"/>
          <w:sz w:val="24"/>
          <w:szCs w:val="24"/>
        </w:rPr>
        <w:t>www.creditchina.gov.c</w:t>
      </w:r>
      <w:r>
        <w:rPr>
          <w:rFonts w:ascii="仿宋" w:hAnsi="仿宋" w:eastAsia="仿宋" w:cs="仿宋"/>
          <w:spacing w:val="-1"/>
          <w:sz w:val="24"/>
          <w:szCs w:val="24"/>
        </w:rPr>
        <w:t>n</w:t>
      </w:r>
      <w:r>
        <w:rPr>
          <w:rFonts w:ascii="仿宋" w:hAnsi="仿宋" w:eastAsia="仿宋" w:cs="仿宋"/>
          <w:spacing w:val="-1"/>
          <w:sz w:val="24"/>
          <w:szCs w:val="24"/>
        </w:rPr>
        <w:fldChar w:fldCharType="end"/>
      </w:r>
      <w:r>
        <w:rPr>
          <w:rFonts w:ascii="仿宋" w:hAnsi="仿宋" w:eastAsia="仿宋" w:cs="仿宋"/>
          <w:spacing w:val="-1"/>
          <w:sz w:val="24"/>
          <w:szCs w:val="24"/>
        </w:rPr>
        <w:t>）中列入失信被执行人和重大税收违法案件当事人名单的供应商，</w:t>
      </w:r>
      <w:r>
        <w:rPr>
          <w:rFonts w:ascii="仿宋" w:hAnsi="仿宋" w:eastAsia="仿宋" w:cs="仿宋"/>
          <w:spacing w:val="2"/>
          <w:sz w:val="24"/>
          <w:szCs w:val="24"/>
        </w:rPr>
        <w:t>不得为中国政府采购网（</w:t>
      </w:r>
      <w:r>
        <w:fldChar w:fldCharType="begin"/>
      </w:r>
      <w:r>
        <w:instrText xml:space="preserve"> HYPERLINK "https://www.ccgp.gov.cn" </w:instrText>
      </w:r>
      <w:r>
        <w:fldChar w:fldCharType="separate"/>
      </w:r>
      <w:r>
        <w:rPr>
          <w:rFonts w:ascii="仿宋" w:hAnsi="仿宋" w:eastAsia="仿宋" w:cs="仿宋"/>
          <w:sz w:val="24"/>
          <w:szCs w:val="24"/>
        </w:rPr>
        <w:t>www</w:t>
      </w:r>
      <w:r>
        <w:rPr>
          <w:rFonts w:ascii="仿宋" w:hAnsi="仿宋" w:eastAsia="仿宋" w:cs="仿宋"/>
          <w:spacing w:val="2"/>
          <w:sz w:val="24"/>
          <w:szCs w:val="24"/>
        </w:rPr>
        <w:t>.</w:t>
      </w:r>
      <w:r>
        <w:rPr>
          <w:rFonts w:ascii="仿宋" w:hAnsi="仿宋" w:eastAsia="仿宋" w:cs="仿宋"/>
          <w:sz w:val="24"/>
          <w:szCs w:val="24"/>
        </w:rPr>
        <w:t>ccgp</w:t>
      </w:r>
      <w:r>
        <w:rPr>
          <w:rFonts w:ascii="仿宋" w:hAnsi="仿宋" w:eastAsia="仿宋" w:cs="仿宋"/>
          <w:spacing w:val="2"/>
          <w:sz w:val="24"/>
          <w:szCs w:val="24"/>
        </w:rPr>
        <w:t>.</w:t>
      </w:r>
      <w:r>
        <w:rPr>
          <w:rFonts w:ascii="仿宋" w:hAnsi="仿宋" w:eastAsia="仿宋" w:cs="仿宋"/>
          <w:sz w:val="24"/>
          <w:szCs w:val="24"/>
        </w:rPr>
        <w:t>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z w:val="24"/>
          <w:szCs w:val="24"/>
        </w:rPr>
        <w:fldChar w:fldCharType="end"/>
      </w:r>
      <w:r>
        <w:rPr>
          <w:rFonts w:ascii="仿宋" w:hAnsi="仿宋" w:eastAsia="仿宋" w:cs="仿宋"/>
          <w:spacing w:val="2"/>
          <w:sz w:val="24"/>
          <w:szCs w:val="24"/>
        </w:rPr>
        <w:t>）政府采购严重违法失信行为记录名单中被财政部</w:t>
      </w:r>
      <w:r>
        <w:rPr>
          <w:rFonts w:ascii="仿宋" w:hAnsi="仿宋" w:eastAsia="仿宋" w:cs="仿宋"/>
          <w:spacing w:val="-1"/>
          <w:sz w:val="24"/>
          <w:szCs w:val="24"/>
        </w:rPr>
        <w:t>门禁止参加政府采购活动的供应商。（网站查询的截图，加盖供应商公章</w:t>
      </w:r>
      <w:r>
        <w:rPr>
          <w:rFonts w:ascii="仿宋" w:hAnsi="仿宋" w:eastAsia="仿宋" w:cs="仿宋"/>
          <w:spacing w:val="6"/>
          <w:sz w:val="24"/>
          <w:szCs w:val="24"/>
        </w:rPr>
        <w:t>）；</w:t>
      </w:r>
    </w:p>
    <w:p w14:paraId="5389A08F">
      <w:pPr>
        <w:spacing w:before="101" w:line="222" w:lineRule="auto"/>
        <w:ind w:left="6"/>
        <w:rPr>
          <w:rFonts w:ascii="仿宋" w:hAnsi="仿宋" w:eastAsia="仿宋" w:cs="仿宋"/>
          <w:sz w:val="24"/>
          <w:szCs w:val="24"/>
        </w:rPr>
      </w:pPr>
      <w:r>
        <w:rPr>
          <w:rFonts w:ascii="仿宋" w:hAnsi="仿宋" w:eastAsia="仿宋" w:cs="仿宋"/>
          <w:spacing w:val="-1"/>
          <w:sz w:val="24"/>
          <w:szCs w:val="24"/>
        </w:rPr>
        <w:t>7、提供针对本次项目《反商业贿赂承诺书》；</w:t>
      </w:r>
    </w:p>
    <w:p w14:paraId="0A8CF192">
      <w:pPr>
        <w:spacing w:before="98" w:line="219" w:lineRule="auto"/>
        <w:ind w:left="1"/>
        <w:rPr>
          <w:rFonts w:ascii="仿宋" w:hAnsi="仿宋" w:eastAsia="仿宋" w:cs="仿宋"/>
          <w:sz w:val="24"/>
          <w:szCs w:val="24"/>
        </w:rPr>
      </w:pPr>
      <w:r>
        <w:rPr>
          <w:rFonts w:ascii="仿宋" w:hAnsi="仿宋" w:eastAsia="仿宋" w:cs="仿宋"/>
          <w:spacing w:val="-1"/>
          <w:sz w:val="24"/>
          <w:szCs w:val="24"/>
        </w:rPr>
        <w:t>8、不参与围标串标承诺书。</w:t>
      </w:r>
    </w:p>
    <w:p w14:paraId="2946F789">
      <w:pPr>
        <w:spacing w:line="219" w:lineRule="auto"/>
        <w:rPr>
          <w:rFonts w:ascii="仿宋" w:hAnsi="仿宋" w:eastAsia="仿宋" w:cs="仿宋"/>
          <w:sz w:val="24"/>
          <w:szCs w:val="24"/>
        </w:rPr>
        <w:sectPr>
          <w:footerReference r:id="rId32" w:type="default"/>
          <w:pgSz w:w="11906" w:h="16839"/>
          <w:pgMar w:top="400" w:right="952" w:bottom="1396" w:left="1130" w:header="0" w:footer="1234" w:gutter="0"/>
          <w:cols w:space="720" w:num="1"/>
        </w:sectPr>
      </w:pPr>
    </w:p>
    <w:p w14:paraId="2C2592CA">
      <w:pPr>
        <w:pStyle w:val="2"/>
        <w:spacing w:line="248" w:lineRule="auto"/>
      </w:pPr>
    </w:p>
    <w:p w14:paraId="7159DB79">
      <w:pPr>
        <w:pStyle w:val="2"/>
        <w:spacing w:line="248" w:lineRule="auto"/>
      </w:pPr>
    </w:p>
    <w:p w14:paraId="2836D88E">
      <w:pPr>
        <w:pStyle w:val="2"/>
        <w:spacing w:line="248" w:lineRule="auto"/>
      </w:pPr>
    </w:p>
    <w:p w14:paraId="677DBBFB">
      <w:pPr>
        <w:pStyle w:val="2"/>
        <w:spacing w:line="249" w:lineRule="auto"/>
      </w:pPr>
    </w:p>
    <w:p w14:paraId="78FF7F18">
      <w:pPr>
        <w:spacing w:before="78" w:line="222" w:lineRule="auto"/>
        <w:ind w:left="3488"/>
        <w:outlineLvl w:val="0"/>
        <w:rPr>
          <w:rFonts w:ascii="仿宋" w:hAnsi="仿宋" w:eastAsia="仿宋" w:cs="仿宋"/>
          <w:sz w:val="24"/>
          <w:szCs w:val="24"/>
        </w:rPr>
      </w:pPr>
      <w:r>
        <w:rPr>
          <w:rFonts w:hint="eastAsia" w:ascii="仿宋" w:hAnsi="仿宋" w:eastAsia="仿宋" w:cs="仿宋"/>
          <w:b/>
          <w:bCs/>
          <w:spacing w:val="-7"/>
          <w:sz w:val="24"/>
          <w:szCs w:val="24"/>
          <w:lang w:val="en-US" w:eastAsia="zh-CN"/>
        </w:rPr>
        <w:t>八、</w:t>
      </w:r>
      <w:r>
        <w:rPr>
          <w:rFonts w:ascii="仿宋" w:hAnsi="仿宋" w:eastAsia="仿宋" w:cs="仿宋"/>
          <w:b/>
          <w:bCs/>
          <w:spacing w:val="-7"/>
          <w:sz w:val="24"/>
          <w:szCs w:val="24"/>
        </w:rPr>
        <w:t>供应商资格声明</w:t>
      </w:r>
    </w:p>
    <w:p w14:paraId="19C9B1F3">
      <w:pPr>
        <w:spacing w:line="45" w:lineRule="exact"/>
      </w:pPr>
    </w:p>
    <w:tbl>
      <w:tblPr>
        <w:tblStyle w:val="5"/>
        <w:tblW w:w="94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379"/>
        <w:gridCol w:w="1548"/>
        <w:gridCol w:w="1548"/>
        <w:gridCol w:w="1582"/>
        <w:gridCol w:w="1611"/>
      </w:tblGrid>
      <w:tr w14:paraId="0B58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732" w:type="dxa"/>
            <w:vAlign w:val="top"/>
          </w:tcPr>
          <w:p w14:paraId="64BD0C3E">
            <w:pPr>
              <w:pStyle w:val="6"/>
              <w:spacing w:before="193" w:line="229" w:lineRule="auto"/>
              <w:ind w:left="122"/>
              <w:rPr>
                <w:sz w:val="20"/>
                <w:szCs w:val="20"/>
              </w:rPr>
            </w:pPr>
            <w:r>
              <w:rPr>
                <w:spacing w:val="6"/>
                <w:sz w:val="20"/>
                <w:szCs w:val="20"/>
              </w:rPr>
              <w:t>供应商名称</w:t>
            </w:r>
          </w:p>
        </w:tc>
        <w:tc>
          <w:tcPr>
            <w:tcW w:w="7668" w:type="dxa"/>
            <w:gridSpan w:val="5"/>
            <w:vAlign w:val="top"/>
          </w:tcPr>
          <w:p w14:paraId="2FF5B3EF">
            <w:pPr>
              <w:rPr>
                <w:rFonts w:ascii="Arial"/>
                <w:sz w:val="21"/>
              </w:rPr>
            </w:pPr>
          </w:p>
        </w:tc>
      </w:tr>
      <w:tr w14:paraId="1B827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32" w:type="dxa"/>
            <w:vAlign w:val="top"/>
          </w:tcPr>
          <w:p w14:paraId="63B5A069">
            <w:pPr>
              <w:pStyle w:val="6"/>
              <w:spacing w:before="189"/>
              <w:ind w:left="331"/>
              <w:rPr>
                <w:sz w:val="20"/>
                <w:szCs w:val="20"/>
              </w:rPr>
            </w:pPr>
            <w:r>
              <w:rPr>
                <w:spacing w:val="-3"/>
                <w:sz w:val="20"/>
                <w:szCs w:val="20"/>
              </w:rPr>
              <w:t>地址</w:t>
            </w:r>
          </w:p>
        </w:tc>
        <w:tc>
          <w:tcPr>
            <w:tcW w:w="7668" w:type="dxa"/>
            <w:gridSpan w:val="5"/>
            <w:vAlign w:val="top"/>
          </w:tcPr>
          <w:p w14:paraId="1E61C2B3">
            <w:pPr>
              <w:rPr>
                <w:rFonts w:ascii="Arial"/>
                <w:sz w:val="21"/>
              </w:rPr>
            </w:pPr>
          </w:p>
        </w:tc>
      </w:tr>
      <w:tr w14:paraId="6FFB4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732" w:type="dxa"/>
            <w:vAlign w:val="top"/>
          </w:tcPr>
          <w:p w14:paraId="7BB10A46">
            <w:pPr>
              <w:pStyle w:val="6"/>
              <w:spacing w:before="202" w:line="230" w:lineRule="auto"/>
              <w:ind w:left="127"/>
              <w:rPr>
                <w:sz w:val="20"/>
                <w:szCs w:val="20"/>
              </w:rPr>
            </w:pPr>
            <w:r>
              <w:rPr>
                <w:spacing w:val="4"/>
                <w:sz w:val="20"/>
                <w:szCs w:val="20"/>
              </w:rPr>
              <w:t>主管部门</w:t>
            </w:r>
          </w:p>
        </w:tc>
        <w:tc>
          <w:tcPr>
            <w:tcW w:w="1379" w:type="dxa"/>
            <w:vAlign w:val="top"/>
          </w:tcPr>
          <w:p w14:paraId="61718A7F">
            <w:pPr>
              <w:rPr>
                <w:rFonts w:ascii="Arial"/>
                <w:sz w:val="21"/>
              </w:rPr>
            </w:pPr>
          </w:p>
        </w:tc>
        <w:tc>
          <w:tcPr>
            <w:tcW w:w="1548" w:type="dxa"/>
            <w:vAlign w:val="top"/>
          </w:tcPr>
          <w:p w14:paraId="4380B7C6">
            <w:pPr>
              <w:pStyle w:val="6"/>
              <w:spacing w:before="201" w:line="232" w:lineRule="auto"/>
              <w:ind w:left="125"/>
              <w:rPr>
                <w:sz w:val="20"/>
                <w:szCs w:val="20"/>
              </w:rPr>
            </w:pPr>
            <w:r>
              <w:rPr>
                <w:spacing w:val="5"/>
                <w:sz w:val="20"/>
                <w:szCs w:val="20"/>
              </w:rPr>
              <w:t>法定代表人</w:t>
            </w:r>
          </w:p>
        </w:tc>
        <w:tc>
          <w:tcPr>
            <w:tcW w:w="1548" w:type="dxa"/>
            <w:vAlign w:val="top"/>
          </w:tcPr>
          <w:p w14:paraId="0DB97F37">
            <w:pPr>
              <w:rPr>
                <w:rFonts w:ascii="Arial"/>
                <w:sz w:val="21"/>
              </w:rPr>
            </w:pPr>
          </w:p>
        </w:tc>
        <w:tc>
          <w:tcPr>
            <w:tcW w:w="1582" w:type="dxa"/>
            <w:vAlign w:val="top"/>
          </w:tcPr>
          <w:p w14:paraId="628BD9C6">
            <w:pPr>
              <w:pStyle w:val="6"/>
              <w:spacing w:before="201" w:line="232" w:lineRule="auto"/>
              <w:ind w:left="329"/>
              <w:rPr>
                <w:sz w:val="20"/>
                <w:szCs w:val="20"/>
              </w:rPr>
            </w:pPr>
            <w:r>
              <w:rPr>
                <w:spacing w:val="-3"/>
                <w:sz w:val="20"/>
                <w:szCs w:val="20"/>
              </w:rPr>
              <w:t>职务</w:t>
            </w:r>
          </w:p>
        </w:tc>
        <w:tc>
          <w:tcPr>
            <w:tcW w:w="1611" w:type="dxa"/>
            <w:vAlign w:val="top"/>
          </w:tcPr>
          <w:p w14:paraId="61BE4298">
            <w:pPr>
              <w:rPr>
                <w:rFonts w:ascii="Arial"/>
                <w:sz w:val="21"/>
              </w:rPr>
            </w:pPr>
          </w:p>
        </w:tc>
      </w:tr>
      <w:tr w14:paraId="5D9F6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32" w:type="dxa"/>
            <w:vAlign w:val="top"/>
          </w:tcPr>
          <w:p w14:paraId="56A9EDB0">
            <w:pPr>
              <w:pStyle w:val="6"/>
              <w:spacing w:before="189" w:line="232" w:lineRule="auto"/>
              <w:ind w:left="127"/>
              <w:rPr>
                <w:sz w:val="20"/>
                <w:szCs w:val="20"/>
              </w:rPr>
            </w:pPr>
            <w:r>
              <w:rPr>
                <w:spacing w:val="4"/>
                <w:sz w:val="20"/>
                <w:szCs w:val="20"/>
              </w:rPr>
              <w:t>注册时间</w:t>
            </w:r>
          </w:p>
        </w:tc>
        <w:tc>
          <w:tcPr>
            <w:tcW w:w="2927" w:type="dxa"/>
            <w:gridSpan w:val="2"/>
            <w:vAlign w:val="top"/>
          </w:tcPr>
          <w:p w14:paraId="68ABE92F">
            <w:pPr>
              <w:rPr>
                <w:rFonts w:ascii="Arial"/>
                <w:sz w:val="21"/>
              </w:rPr>
            </w:pPr>
          </w:p>
        </w:tc>
        <w:tc>
          <w:tcPr>
            <w:tcW w:w="1548" w:type="dxa"/>
            <w:vAlign w:val="top"/>
          </w:tcPr>
          <w:p w14:paraId="147091D3">
            <w:pPr>
              <w:pStyle w:val="6"/>
              <w:spacing w:before="190" w:line="229" w:lineRule="auto"/>
              <w:ind w:left="118"/>
              <w:rPr>
                <w:sz w:val="20"/>
                <w:szCs w:val="20"/>
              </w:rPr>
            </w:pPr>
            <w:r>
              <w:rPr>
                <w:spacing w:val="5"/>
                <w:sz w:val="20"/>
                <w:szCs w:val="20"/>
              </w:rPr>
              <w:t>经济类型</w:t>
            </w:r>
          </w:p>
        </w:tc>
        <w:tc>
          <w:tcPr>
            <w:tcW w:w="3193" w:type="dxa"/>
            <w:gridSpan w:val="2"/>
            <w:vAlign w:val="top"/>
          </w:tcPr>
          <w:p w14:paraId="29F6175B">
            <w:pPr>
              <w:rPr>
                <w:rFonts w:ascii="Arial"/>
                <w:sz w:val="21"/>
              </w:rPr>
            </w:pPr>
          </w:p>
        </w:tc>
      </w:tr>
      <w:tr w14:paraId="0286D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59" w:type="dxa"/>
            <w:gridSpan w:val="3"/>
            <w:vAlign w:val="top"/>
          </w:tcPr>
          <w:p w14:paraId="331F7719">
            <w:pPr>
              <w:pStyle w:val="6"/>
              <w:spacing w:before="215" w:line="232" w:lineRule="auto"/>
              <w:ind w:left="127"/>
              <w:rPr>
                <w:sz w:val="20"/>
                <w:szCs w:val="20"/>
              </w:rPr>
            </w:pPr>
            <w:r>
              <w:rPr>
                <w:spacing w:val="5"/>
                <w:sz w:val="20"/>
                <w:szCs w:val="20"/>
              </w:rPr>
              <w:t>营业执照号</w:t>
            </w:r>
          </w:p>
        </w:tc>
        <w:tc>
          <w:tcPr>
            <w:tcW w:w="4741" w:type="dxa"/>
            <w:gridSpan w:val="3"/>
            <w:vAlign w:val="top"/>
          </w:tcPr>
          <w:p w14:paraId="57BFD903">
            <w:pPr>
              <w:rPr>
                <w:rFonts w:ascii="Arial"/>
                <w:sz w:val="21"/>
              </w:rPr>
            </w:pPr>
          </w:p>
        </w:tc>
      </w:tr>
      <w:tr w14:paraId="6368D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659" w:type="dxa"/>
            <w:gridSpan w:val="3"/>
            <w:vAlign w:val="top"/>
          </w:tcPr>
          <w:p w14:paraId="6FC32E1F">
            <w:pPr>
              <w:pStyle w:val="6"/>
              <w:spacing w:before="190" w:line="334" w:lineRule="auto"/>
              <w:ind w:left="122" w:right="108" w:hanging="1"/>
              <w:rPr>
                <w:sz w:val="20"/>
                <w:szCs w:val="20"/>
              </w:rPr>
            </w:pPr>
            <w:r>
              <w:rPr>
                <w:spacing w:val="6"/>
                <w:sz w:val="20"/>
                <w:szCs w:val="20"/>
              </w:rPr>
              <w:t>近三年内（202</w:t>
            </w:r>
            <w:r>
              <w:rPr>
                <w:rFonts w:hint="eastAsia"/>
                <w:spacing w:val="6"/>
                <w:sz w:val="20"/>
                <w:szCs w:val="20"/>
                <w:lang w:val="en-US" w:eastAsia="zh-CN"/>
              </w:rPr>
              <w:t>2</w:t>
            </w:r>
            <w:r>
              <w:rPr>
                <w:spacing w:val="6"/>
                <w:sz w:val="20"/>
                <w:szCs w:val="20"/>
              </w:rPr>
              <w:t>年至今）在经营活动中有无重大</w:t>
            </w:r>
            <w:r>
              <w:rPr>
                <w:spacing w:val="5"/>
                <w:sz w:val="20"/>
                <w:szCs w:val="20"/>
              </w:rPr>
              <w:t>违法纪录</w:t>
            </w:r>
          </w:p>
        </w:tc>
        <w:tc>
          <w:tcPr>
            <w:tcW w:w="4741" w:type="dxa"/>
            <w:gridSpan w:val="3"/>
            <w:vAlign w:val="top"/>
          </w:tcPr>
          <w:p w14:paraId="3720D37C">
            <w:pPr>
              <w:rPr>
                <w:rFonts w:ascii="Arial"/>
                <w:sz w:val="21"/>
              </w:rPr>
            </w:pPr>
          </w:p>
        </w:tc>
      </w:tr>
      <w:tr w14:paraId="19122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732" w:type="dxa"/>
            <w:vAlign w:val="top"/>
          </w:tcPr>
          <w:p w14:paraId="0F233445">
            <w:pPr>
              <w:pStyle w:val="6"/>
              <w:spacing w:before="220" w:line="348" w:lineRule="auto"/>
              <w:ind w:left="132" w:right="109" w:hanging="10"/>
              <w:rPr>
                <w:sz w:val="20"/>
                <w:szCs w:val="20"/>
              </w:rPr>
            </w:pPr>
            <w:r>
              <w:rPr>
                <w:spacing w:val="13"/>
                <w:sz w:val="20"/>
                <w:szCs w:val="20"/>
              </w:rPr>
              <w:t>是否依法缴纳税</w:t>
            </w:r>
            <w:r>
              <w:rPr>
                <w:sz w:val="20"/>
                <w:szCs w:val="20"/>
              </w:rPr>
              <w:t>收</w:t>
            </w:r>
          </w:p>
        </w:tc>
        <w:tc>
          <w:tcPr>
            <w:tcW w:w="2927" w:type="dxa"/>
            <w:gridSpan w:val="2"/>
            <w:vAlign w:val="top"/>
          </w:tcPr>
          <w:p w14:paraId="7CE82938">
            <w:pPr>
              <w:rPr>
                <w:rFonts w:ascii="Arial"/>
                <w:sz w:val="21"/>
              </w:rPr>
            </w:pPr>
          </w:p>
        </w:tc>
        <w:tc>
          <w:tcPr>
            <w:tcW w:w="1548" w:type="dxa"/>
            <w:vAlign w:val="top"/>
          </w:tcPr>
          <w:p w14:paraId="360A9668">
            <w:pPr>
              <w:pStyle w:val="6"/>
              <w:spacing w:before="188" w:line="232" w:lineRule="auto"/>
              <w:ind w:left="119"/>
              <w:rPr>
                <w:sz w:val="20"/>
                <w:szCs w:val="20"/>
              </w:rPr>
            </w:pPr>
            <w:r>
              <w:rPr>
                <w:spacing w:val="19"/>
                <w:sz w:val="20"/>
                <w:szCs w:val="20"/>
              </w:rPr>
              <w:t>是否依法缴纳</w:t>
            </w:r>
          </w:p>
          <w:p w14:paraId="352DDDBE">
            <w:pPr>
              <w:pStyle w:val="6"/>
              <w:spacing w:before="210" w:line="229" w:lineRule="auto"/>
              <w:ind w:left="118"/>
              <w:rPr>
                <w:sz w:val="20"/>
                <w:szCs w:val="20"/>
              </w:rPr>
            </w:pPr>
            <w:r>
              <w:rPr>
                <w:spacing w:val="7"/>
                <w:sz w:val="20"/>
                <w:szCs w:val="20"/>
              </w:rPr>
              <w:t>社会保障资金</w:t>
            </w:r>
          </w:p>
        </w:tc>
        <w:tc>
          <w:tcPr>
            <w:tcW w:w="3193" w:type="dxa"/>
            <w:gridSpan w:val="2"/>
            <w:vAlign w:val="top"/>
          </w:tcPr>
          <w:p w14:paraId="776DC232">
            <w:pPr>
              <w:rPr>
                <w:rFonts w:ascii="Arial"/>
                <w:sz w:val="21"/>
              </w:rPr>
            </w:pPr>
          </w:p>
        </w:tc>
      </w:tr>
      <w:tr w14:paraId="67041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32" w:type="dxa"/>
            <w:vMerge w:val="restart"/>
            <w:tcBorders>
              <w:bottom w:val="nil"/>
            </w:tcBorders>
            <w:textDirection w:val="tbRlV"/>
            <w:vAlign w:val="top"/>
          </w:tcPr>
          <w:p w14:paraId="4B9EE936">
            <w:pPr>
              <w:spacing w:line="336" w:lineRule="auto"/>
              <w:rPr>
                <w:rFonts w:ascii="Arial"/>
                <w:sz w:val="21"/>
              </w:rPr>
            </w:pPr>
          </w:p>
          <w:p w14:paraId="4A1107F0">
            <w:pPr>
              <w:spacing w:line="336" w:lineRule="auto"/>
              <w:rPr>
                <w:rFonts w:ascii="Arial"/>
                <w:sz w:val="21"/>
              </w:rPr>
            </w:pPr>
          </w:p>
          <w:p w14:paraId="72701041">
            <w:pPr>
              <w:pStyle w:val="6"/>
              <w:spacing w:before="67" w:line="208" w:lineRule="auto"/>
              <w:ind w:left="191"/>
              <w:rPr>
                <w:sz w:val="20"/>
                <w:szCs w:val="20"/>
              </w:rPr>
            </w:pPr>
            <w:r>
              <w:rPr>
                <w:spacing w:val="13"/>
                <w:sz w:val="20"/>
                <w:szCs w:val="20"/>
              </w:rPr>
              <w:t>单位概况</w:t>
            </w:r>
          </w:p>
        </w:tc>
        <w:tc>
          <w:tcPr>
            <w:tcW w:w="1379" w:type="dxa"/>
            <w:vAlign w:val="top"/>
          </w:tcPr>
          <w:p w14:paraId="6A925050">
            <w:pPr>
              <w:pStyle w:val="6"/>
              <w:spacing w:before="241" w:line="231" w:lineRule="auto"/>
              <w:ind w:left="123"/>
              <w:rPr>
                <w:sz w:val="20"/>
                <w:szCs w:val="20"/>
              </w:rPr>
            </w:pPr>
            <w:r>
              <w:rPr>
                <w:spacing w:val="4"/>
                <w:sz w:val="20"/>
                <w:szCs w:val="20"/>
              </w:rPr>
              <w:t>注册资本</w:t>
            </w:r>
          </w:p>
        </w:tc>
        <w:tc>
          <w:tcPr>
            <w:tcW w:w="1548" w:type="dxa"/>
            <w:vAlign w:val="top"/>
          </w:tcPr>
          <w:p w14:paraId="21C2955E">
            <w:pPr>
              <w:pStyle w:val="6"/>
              <w:spacing w:before="192" w:line="234" w:lineRule="auto"/>
              <w:ind w:left="646"/>
              <w:rPr>
                <w:sz w:val="20"/>
                <w:szCs w:val="20"/>
              </w:rPr>
            </w:pPr>
            <w:r>
              <w:rPr>
                <w:spacing w:val="1"/>
                <w:sz w:val="20"/>
                <w:szCs w:val="20"/>
              </w:rPr>
              <w:t>万元</w:t>
            </w:r>
          </w:p>
        </w:tc>
        <w:tc>
          <w:tcPr>
            <w:tcW w:w="1548" w:type="dxa"/>
            <w:vAlign w:val="top"/>
          </w:tcPr>
          <w:p w14:paraId="53AFB2BB">
            <w:pPr>
              <w:pStyle w:val="6"/>
              <w:spacing w:before="191" w:line="232" w:lineRule="auto"/>
              <w:ind w:left="154"/>
              <w:rPr>
                <w:sz w:val="20"/>
                <w:szCs w:val="20"/>
              </w:rPr>
            </w:pPr>
            <w:r>
              <w:rPr>
                <w:spacing w:val="-3"/>
                <w:sz w:val="20"/>
                <w:szCs w:val="20"/>
              </w:rPr>
              <w:t>占地面积</w:t>
            </w:r>
          </w:p>
        </w:tc>
        <w:tc>
          <w:tcPr>
            <w:tcW w:w="3193" w:type="dxa"/>
            <w:gridSpan w:val="2"/>
            <w:vAlign w:val="top"/>
          </w:tcPr>
          <w:p w14:paraId="4AE19E6A">
            <w:pPr>
              <w:pStyle w:val="6"/>
              <w:spacing w:before="191" w:line="231" w:lineRule="auto"/>
              <w:ind w:left="1695"/>
              <w:rPr>
                <w:sz w:val="20"/>
                <w:szCs w:val="20"/>
              </w:rPr>
            </w:pPr>
            <w:r>
              <w:rPr>
                <w:spacing w:val="5"/>
                <w:sz w:val="20"/>
                <w:szCs w:val="20"/>
              </w:rPr>
              <w:t>平方米</w:t>
            </w:r>
          </w:p>
        </w:tc>
      </w:tr>
      <w:tr w14:paraId="39BE0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732" w:type="dxa"/>
            <w:vMerge w:val="continue"/>
            <w:tcBorders>
              <w:top w:val="nil"/>
              <w:bottom w:val="nil"/>
            </w:tcBorders>
            <w:textDirection w:val="tbRlV"/>
            <w:vAlign w:val="top"/>
          </w:tcPr>
          <w:p w14:paraId="13037AC1">
            <w:pPr>
              <w:rPr>
                <w:rFonts w:ascii="Arial"/>
                <w:sz w:val="21"/>
              </w:rPr>
            </w:pPr>
          </w:p>
        </w:tc>
        <w:tc>
          <w:tcPr>
            <w:tcW w:w="1379" w:type="dxa"/>
            <w:vAlign w:val="top"/>
          </w:tcPr>
          <w:p w14:paraId="220B19BF">
            <w:pPr>
              <w:pStyle w:val="6"/>
              <w:spacing w:before="203" w:line="232" w:lineRule="auto"/>
              <w:ind w:left="117"/>
              <w:rPr>
                <w:sz w:val="20"/>
                <w:szCs w:val="20"/>
              </w:rPr>
            </w:pPr>
            <w:r>
              <w:rPr>
                <w:spacing w:val="6"/>
                <w:sz w:val="20"/>
                <w:szCs w:val="20"/>
              </w:rPr>
              <w:t>职工总数</w:t>
            </w:r>
          </w:p>
        </w:tc>
        <w:tc>
          <w:tcPr>
            <w:tcW w:w="1548" w:type="dxa"/>
            <w:vAlign w:val="top"/>
          </w:tcPr>
          <w:p w14:paraId="7B33199F">
            <w:pPr>
              <w:pStyle w:val="6"/>
              <w:spacing w:before="192" w:line="235" w:lineRule="auto"/>
              <w:ind w:left="856"/>
              <w:rPr>
                <w:sz w:val="20"/>
                <w:szCs w:val="20"/>
              </w:rPr>
            </w:pPr>
            <w:r>
              <w:rPr>
                <w:sz w:val="20"/>
                <w:szCs w:val="20"/>
              </w:rPr>
              <w:t>人</w:t>
            </w:r>
          </w:p>
        </w:tc>
        <w:tc>
          <w:tcPr>
            <w:tcW w:w="1548" w:type="dxa"/>
            <w:vAlign w:val="top"/>
          </w:tcPr>
          <w:p w14:paraId="0E15E350">
            <w:pPr>
              <w:pStyle w:val="6"/>
              <w:spacing w:before="191" w:line="232" w:lineRule="auto"/>
              <w:ind w:left="118"/>
              <w:rPr>
                <w:sz w:val="20"/>
                <w:szCs w:val="20"/>
              </w:rPr>
            </w:pPr>
            <w:r>
              <w:rPr>
                <w:spacing w:val="5"/>
                <w:sz w:val="20"/>
                <w:szCs w:val="20"/>
              </w:rPr>
              <w:t>建筑面积</w:t>
            </w:r>
          </w:p>
        </w:tc>
        <w:tc>
          <w:tcPr>
            <w:tcW w:w="3193" w:type="dxa"/>
            <w:gridSpan w:val="2"/>
            <w:vAlign w:val="top"/>
          </w:tcPr>
          <w:p w14:paraId="2899BFC7">
            <w:pPr>
              <w:pStyle w:val="6"/>
              <w:spacing w:before="192" w:line="231" w:lineRule="auto"/>
              <w:ind w:left="1695"/>
              <w:rPr>
                <w:sz w:val="20"/>
                <w:szCs w:val="20"/>
              </w:rPr>
            </w:pPr>
            <w:r>
              <w:rPr>
                <w:spacing w:val="5"/>
                <w:sz w:val="20"/>
                <w:szCs w:val="20"/>
              </w:rPr>
              <w:t>平方米</w:t>
            </w:r>
          </w:p>
        </w:tc>
      </w:tr>
      <w:tr w14:paraId="0FF43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Merge w:val="continue"/>
            <w:tcBorders>
              <w:top w:val="nil"/>
              <w:bottom w:val="nil"/>
            </w:tcBorders>
            <w:textDirection w:val="tbRlV"/>
            <w:vAlign w:val="top"/>
          </w:tcPr>
          <w:p w14:paraId="52AD772F">
            <w:pPr>
              <w:rPr>
                <w:rFonts w:ascii="Arial"/>
                <w:sz w:val="21"/>
              </w:rPr>
            </w:pPr>
          </w:p>
        </w:tc>
        <w:tc>
          <w:tcPr>
            <w:tcW w:w="1379" w:type="dxa"/>
            <w:vMerge w:val="restart"/>
            <w:tcBorders>
              <w:bottom w:val="nil"/>
            </w:tcBorders>
            <w:vAlign w:val="top"/>
          </w:tcPr>
          <w:p w14:paraId="28E08BB1">
            <w:pPr>
              <w:pStyle w:val="6"/>
              <w:spacing w:before="249" w:line="232" w:lineRule="auto"/>
              <w:ind w:left="337"/>
              <w:rPr>
                <w:sz w:val="20"/>
                <w:szCs w:val="20"/>
              </w:rPr>
            </w:pPr>
            <w:r>
              <w:rPr>
                <w:spacing w:val="-4"/>
                <w:sz w:val="20"/>
                <w:szCs w:val="20"/>
              </w:rPr>
              <w:t>资产</w:t>
            </w:r>
          </w:p>
          <w:p w14:paraId="3DDB8EA0">
            <w:pPr>
              <w:pStyle w:val="6"/>
              <w:spacing w:before="209" w:line="231" w:lineRule="auto"/>
              <w:ind w:left="331"/>
              <w:rPr>
                <w:sz w:val="20"/>
                <w:szCs w:val="20"/>
              </w:rPr>
            </w:pPr>
            <w:r>
              <w:rPr>
                <w:spacing w:val="-1"/>
                <w:sz w:val="20"/>
                <w:szCs w:val="20"/>
              </w:rPr>
              <w:t>情况</w:t>
            </w:r>
          </w:p>
        </w:tc>
        <w:tc>
          <w:tcPr>
            <w:tcW w:w="3096" w:type="dxa"/>
            <w:gridSpan w:val="2"/>
            <w:vAlign w:val="top"/>
          </w:tcPr>
          <w:p w14:paraId="21DAFF1C">
            <w:pPr>
              <w:pStyle w:val="6"/>
              <w:spacing w:before="244" w:line="232" w:lineRule="auto"/>
              <w:ind w:left="120"/>
              <w:rPr>
                <w:sz w:val="20"/>
                <w:szCs w:val="20"/>
              </w:rPr>
            </w:pPr>
            <w:r>
              <w:rPr>
                <w:spacing w:val="2"/>
                <w:sz w:val="20"/>
                <w:szCs w:val="20"/>
              </w:rPr>
              <w:t>净资产：万元</w:t>
            </w:r>
          </w:p>
        </w:tc>
        <w:tc>
          <w:tcPr>
            <w:tcW w:w="3193" w:type="dxa"/>
            <w:gridSpan w:val="2"/>
            <w:vMerge w:val="restart"/>
            <w:tcBorders>
              <w:bottom w:val="nil"/>
            </w:tcBorders>
            <w:vAlign w:val="top"/>
          </w:tcPr>
          <w:p w14:paraId="4A2D4616">
            <w:pPr>
              <w:pStyle w:val="6"/>
              <w:spacing w:before="191" w:line="232" w:lineRule="auto"/>
              <w:ind w:left="143"/>
              <w:rPr>
                <w:sz w:val="20"/>
                <w:szCs w:val="20"/>
              </w:rPr>
            </w:pPr>
            <w:r>
              <w:rPr>
                <w:spacing w:val="-1"/>
                <w:sz w:val="20"/>
                <w:szCs w:val="20"/>
              </w:rPr>
              <w:t>固定资产原值：万元</w:t>
            </w:r>
          </w:p>
          <w:p w14:paraId="5342F908">
            <w:pPr>
              <w:pStyle w:val="6"/>
              <w:spacing w:before="207" w:line="232" w:lineRule="auto"/>
              <w:ind w:left="143"/>
              <w:rPr>
                <w:sz w:val="20"/>
                <w:szCs w:val="20"/>
              </w:rPr>
            </w:pPr>
            <w:r>
              <w:rPr>
                <w:spacing w:val="2"/>
                <w:sz w:val="20"/>
                <w:szCs w:val="20"/>
              </w:rPr>
              <w:t>固定资产净值：万元</w:t>
            </w:r>
          </w:p>
        </w:tc>
      </w:tr>
      <w:tr w14:paraId="69826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32" w:type="dxa"/>
            <w:vMerge w:val="continue"/>
            <w:tcBorders>
              <w:top w:val="nil"/>
            </w:tcBorders>
            <w:textDirection w:val="tbRlV"/>
            <w:vAlign w:val="top"/>
          </w:tcPr>
          <w:p w14:paraId="2D32C6A1">
            <w:pPr>
              <w:rPr>
                <w:rFonts w:ascii="Arial"/>
                <w:sz w:val="21"/>
              </w:rPr>
            </w:pPr>
          </w:p>
        </w:tc>
        <w:tc>
          <w:tcPr>
            <w:tcW w:w="1379" w:type="dxa"/>
            <w:vMerge w:val="continue"/>
            <w:tcBorders>
              <w:top w:val="nil"/>
            </w:tcBorders>
            <w:vAlign w:val="top"/>
          </w:tcPr>
          <w:p w14:paraId="1ACFAE97">
            <w:pPr>
              <w:rPr>
                <w:rFonts w:ascii="Arial"/>
                <w:sz w:val="21"/>
              </w:rPr>
            </w:pPr>
          </w:p>
        </w:tc>
        <w:tc>
          <w:tcPr>
            <w:tcW w:w="3096" w:type="dxa"/>
            <w:gridSpan w:val="2"/>
            <w:vAlign w:val="top"/>
          </w:tcPr>
          <w:p w14:paraId="1979DAD0">
            <w:pPr>
              <w:pStyle w:val="6"/>
              <w:spacing w:before="192" w:line="229" w:lineRule="auto"/>
              <w:ind w:left="124"/>
              <w:rPr>
                <w:sz w:val="20"/>
                <w:szCs w:val="20"/>
              </w:rPr>
            </w:pPr>
            <w:r>
              <w:rPr>
                <w:spacing w:val="-3"/>
                <w:sz w:val="20"/>
                <w:szCs w:val="20"/>
              </w:rPr>
              <w:t>负债：万元</w:t>
            </w:r>
          </w:p>
        </w:tc>
        <w:tc>
          <w:tcPr>
            <w:tcW w:w="3193" w:type="dxa"/>
            <w:gridSpan w:val="2"/>
            <w:vMerge w:val="continue"/>
            <w:tcBorders>
              <w:top w:val="nil"/>
            </w:tcBorders>
            <w:vAlign w:val="top"/>
          </w:tcPr>
          <w:p w14:paraId="4E24DB80">
            <w:pPr>
              <w:rPr>
                <w:rFonts w:ascii="Arial"/>
                <w:sz w:val="21"/>
              </w:rPr>
            </w:pPr>
          </w:p>
        </w:tc>
      </w:tr>
      <w:tr w14:paraId="17145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732" w:type="dxa"/>
            <w:vMerge w:val="restart"/>
            <w:tcBorders>
              <w:bottom w:val="nil"/>
            </w:tcBorders>
            <w:vAlign w:val="top"/>
          </w:tcPr>
          <w:p w14:paraId="33959D10">
            <w:pPr>
              <w:spacing w:line="308" w:lineRule="auto"/>
              <w:rPr>
                <w:rFonts w:ascii="Arial"/>
                <w:sz w:val="21"/>
              </w:rPr>
            </w:pPr>
          </w:p>
          <w:p w14:paraId="67B0D1B3">
            <w:pPr>
              <w:spacing w:line="308" w:lineRule="auto"/>
              <w:rPr>
                <w:rFonts w:ascii="Arial"/>
                <w:sz w:val="21"/>
              </w:rPr>
            </w:pPr>
          </w:p>
          <w:p w14:paraId="5B2944A0">
            <w:pPr>
              <w:spacing w:line="309" w:lineRule="auto"/>
              <w:rPr>
                <w:rFonts w:ascii="Arial"/>
                <w:sz w:val="21"/>
              </w:rPr>
            </w:pPr>
          </w:p>
          <w:p w14:paraId="1900DB0C">
            <w:pPr>
              <w:pStyle w:val="6"/>
              <w:spacing w:before="65" w:line="232" w:lineRule="auto"/>
              <w:ind w:left="229"/>
              <w:rPr>
                <w:sz w:val="20"/>
                <w:szCs w:val="20"/>
              </w:rPr>
            </w:pPr>
            <w:r>
              <w:rPr>
                <w:spacing w:val="5"/>
                <w:sz w:val="20"/>
                <w:szCs w:val="20"/>
              </w:rPr>
              <w:t>财务状况</w:t>
            </w:r>
          </w:p>
          <w:p w14:paraId="2BF194F2">
            <w:pPr>
              <w:pStyle w:val="6"/>
              <w:spacing w:before="210" w:line="424" w:lineRule="auto"/>
              <w:ind w:left="128" w:right="109" w:hanging="2"/>
              <w:rPr>
                <w:sz w:val="20"/>
                <w:szCs w:val="20"/>
              </w:rPr>
            </w:pPr>
            <w:r>
              <w:rPr>
                <w:spacing w:val="-2"/>
                <w:sz w:val="20"/>
                <w:szCs w:val="20"/>
              </w:rPr>
              <w:t>（近2年2022年</w:t>
            </w:r>
            <w:r>
              <w:rPr>
                <w:spacing w:val="-1"/>
                <w:sz w:val="20"/>
                <w:szCs w:val="20"/>
              </w:rPr>
              <w:t>至今）</w:t>
            </w:r>
          </w:p>
        </w:tc>
        <w:tc>
          <w:tcPr>
            <w:tcW w:w="1379" w:type="dxa"/>
            <w:vAlign w:val="top"/>
          </w:tcPr>
          <w:p w14:paraId="5B7D37D0">
            <w:pPr>
              <w:pStyle w:val="6"/>
              <w:spacing w:before="192" w:line="231" w:lineRule="auto"/>
              <w:ind w:left="493"/>
              <w:rPr>
                <w:sz w:val="20"/>
                <w:szCs w:val="20"/>
              </w:rPr>
            </w:pPr>
            <w:r>
              <w:rPr>
                <w:spacing w:val="-1"/>
                <w:sz w:val="20"/>
                <w:szCs w:val="20"/>
              </w:rPr>
              <w:t>年份</w:t>
            </w:r>
          </w:p>
        </w:tc>
        <w:tc>
          <w:tcPr>
            <w:tcW w:w="1548" w:type="dxa"/>
            <w:vAlign w:val="top"/>
          </w:tcPr>
          <w:p w14:paraId="691954D6">
            <w:pPr>
              <w:pStyle w:val="6"/>
              <w:spacing w:before="239" w:line="232" w:lineRule="auto"/>
              <w:ind w:left="124"/>
              <w:rPr>
                <w:sz w:val="20"/>
                <w:szCs w:val="20"/>
              </w:rPr>
            </w:pPr>
            <w:r>
              <w:rPr>
                <w:spacing w:val="4"/>
                <w:sz w:val="20"/>
                <w:szCs w:val="20"/>
              </w:rPr>
              <w:t>主营收入</w:t>
            </w:r>
          </w:p>
          <w:p w14:paraId="583E5C3D">
            <w:pPr>
              <w:pStyle w:val="6"/>
              <w:spacing w:before="208" w:line="234" w:lineRule="auto"/>
              <w:ind w:left="123"/>
              <w:rPr>
                <w:sz w:val="20"/>
                <w:szCs w:val="20"/>
              </w:rPr>
            </w:pPr>
            <w:r>
              <w:rPr>
                <w:spacing w:val="2"/>
                <w:sz w:val="20"/>
                <w:szCs w:val="20"/>
              </w:rPr>
              <w:t>（万元）</w:t>
            </w:r>
          </w:p>
        </w:tc>
        <w:tc>
          <w:tcPr>
            <w:tcW w:w="1548" w:type="dxa"/>
            <w:vAlign w:val="top"/>
          </w:tcPr>
          <w:p w14:paraId="0C5E5271">
            <w:pPr>
              <w:pStyle w:val="6"/>
              <w:spacing w:before="239" w:line="232" w:lineRule="auto"/>
              <w:ind w:left="130"/>
              <w:rPr>
                <w:sz w:val="20"/>
                <w:szCs w:val="20"/>
              </w:rPr>
            </w:pPr>
            <w:r>
              <w:rPr>
                <w:spacing w:val="3"/>
                <w:sz w:val="20"/>
                <w:szCs w:val="20"/>
              </w:rPr>
              <w:t>收入总额</w:t>
            </w:r>
          </w:p>
          <w:p w14:paraId="0D4B230F">
            <w:pPr>
              <w:pStyle w:val="6"/>
              <w:spacing w:before="208" w:line="234" w:lineRule="auto"/>
              <w:ind w:left="123"/>
              <w:rPr>
                <w:sz w:val="20"/>
                <w:szCs w:val="20"/>
              </w:rPr>
            </w:pPr>
            <w:r>
              <w:rPr>
                <w:spacing w:val="2"/>
                <w:sz w:val="20"/>
                <w:szCs w:val="20"/>
              </w:rPr>
              <w:t>（万元）</w:t>
            </w:r>
          </w:p>
        </w:tc>
        <w:tc>
          <w:tcPr>
            <w:tcW w:w="1582" w:type="dxa"/>
            <w:vAlign w:val="top"/>
          </w:tcPr>
          <w:p w14:paraId="2E75BF34">
            <w:pPr>
              <w:pStyle w:val="6"/>
              <w:spacing w:before="240" w:line="231" w:lineRule="auto"/>
              <w:ind w:left="120"/>
              <w:rPr>
                <w:sz w:val="20"/>
                <w:szCs w:val="20"/>
              </w:rPr>
            </w:pPr>
            <w:r>
              <w:rPr>
                <w:spacing w:val="6"/>
                <w:sz w:val="20"/>
                <w:szCs w:val="20"/>
              </w:rPr>
              <w:t>利润总额</w:t>
            </w:r>
          </w:p>
          <w:p w14:paraId="66BCD717">
            <w:pPr>
              <w:pStyle w:val="6"/>
              <w:spacing w:before="208" w:line="234" w:lineRule="auto"/>
              <w:ind w:left="125"/>
              <w:rPr>
                <w:sz w:val="20"/>
                <w:szCs w:val="20"/>
              </w:rPr>
            </w:pPr>
            <w:r>
              <w:rPr>
                <w:spacing w:val="2"/>
                <w:sz w:val="20"/>
                <w:szCs w:val="20"/>
              </w:rPr>
              <w:t>（万元）</w:t>
            </w:r>
          </w:p>
        </w:tc>
        <w:tc>
          <w:tcPr>
            <w:tcW w:w="1611" w:type="dxa"/>
            <w:vAlign w:val="top"/>
          </w:tcPr>
          <w:p w14:paraId="321F0DED">
            <w:pPr>
              <w:pStyle w:val="6"/>
              <w:spacing w:before="240" w:line="231" w:lineRule="auto"/>
              <w:ind w:left="333"/>
              <w:rPr>
                <w:sz w:val="20"/>
                <w:szCs w:val="20"/>
              </w:rPr>
            </w:pPr>
            <w:r>
              <w:rPr>
                <w:spacing w:val="4"/>
                <w:sz w:val="20"/>
                <w:szCs w:val="20"/>
              </w:rPr>
              <w:t>净利润</w:t>
            </w:r>
          </w:p>
          <w:p w14:paraId="20BB33FC">
            <w:pPr>
              <w:pStyle w:val="6"/>
              <w:spacing w:before="208" w:line="234" w:lineRule="auto"/>
              <w:ind w:left="336"/>
              <w:rPr>
                <w:sz w:val="20"/>
                <w:szCs w:val="20"/>
              </w:rPr>
            </w:pPr>
            <w:r>
              <w:rPr>
                <w:spacing w:val="2"/>
                <w:sz w:val="20"/>
                <w:szCs w:val="20"/>
              </w:rPr>
              <w:t>（万元）</w:t>
            </w:r>
          </w:p>
        </w:tc>
      </w:tr>
      <w:tr w14:paraId="45C37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32" w:type="dxa"/>
            <w:vMerge w:val="continue"/>
            <w:tcBorders>
              <w:top w:val="nil"/>
              <w:bottom w:val="nil"/>
            </w:tcBorders>
            <w:vAlign w:val="top"/>
          </w:tcPr>
          <w:p w14:paraId="58005843">
            <w:pPr>
              <w:rPr>
                <w:rFonts w:ascii="Arial"/>
                <w:sz w:val="21"/>
              </w:rPr>
            </w:pPr>
          </w:p>
        </w:tc>
        <w:tc>
          <w:tcPr>
            <w:tcW w:w="1379" w:type="dxa"/>
            <w:vAlign w:val="top"/>
          </w:tcPr>
          <w:p w14:paraId="5A0AB239">
            <w:pPr>
              <w:rPr>
                <w:rFonts w:ascii="Arial"/>
                <w:sz w:val="21"/>
              </w:rPr>
            </w:pPr>
          </w:p>
        </w:tc>
        <w:tc>
          <w:tcPr>
            <w:tcW w:w="1548" w:type="dxa"/>
            <w:vAlign w:val="top"/>
          </w:tcPr>
          <w:p w14:paraId="0309C9D0">
            <w:pPr>
              <w:rPr>
                <w:rFonts w:ascii="Arial"/>
                <w:sz w:val="21"/>
              </w:rPr>
            </w:pPr>
          </w:p>
        </w:tc>
        <w:tc>
          <w:tcPr>
            <w:tcW w:w="1548" w:type="dxa"/>
            <w:vAlign w:val="top"/>
          </w:tcPr>
          <w:p w14:paraId="7116A7EA">
            <w:pPr>
              <w:rPr>
                <w:rFonts w:ascii="Arial"/>
                <w:sz w:val="21"/>
              </w:rPr>
            </w:pPr>
          </w:p>
        </w:tc>
        <w:tc>
          <w:tcPr>
            <w:tcW w:w="1582" w:type="dxa"/>
            <w:vAlign w:val="top"/>
          </w:tcPr>
          <w:p w14:paraId="3B6BF0DC">
            <w:pPr>
              <w:rPr>
                <w:rFonts w:ascii="Arial"/>
                <w:sz w:val="21"/>
              </w:rPr>
            </w:pPr>
          </w:p>
        </w:tc>
        <w:tc>
          <w:tcPr>
            <w:tcW w:w="1611" w:type="dxa"/>
            <w:vAlign w:val="top"/>
          </w:tcPr>
          <w:p w14:paraId="15EE4C19">
            <w:pPr>
              <w:rPr>
                <w:rFonts w:ascii="Arial"/>
                <w:sz w:val="21"/>
              </w:rPr>
            </w:pPr>
          </w:p>
        </w:tc>
      </w:tr>
      <w:tr w14:paraId="51E50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Merge w:val="continue"/>
            <w:tcBorders>
              <w:top w:val="nil"/>
              <w:bottom w:val="nil"/>
            </w:tcBorders>
            <w:vAlign w:val="top"/>
          </w:tcPr>
          <w:p w14:paraId="498EEC51">
            <w:pPr>
              <w:rPr>
                <w:rFonts w:ascii="Arial"/>
                <w:sz w:val="21"/>
              </w:rPr>
            </w:pPr>
          </w:p>
        </w:tc>
        <w:tc>
          <w:tcPr>
            <w:tcW w:w="1379" w:type="dxa"/>
            <w:vAlign w:val="top"/>
          </w:tcPr>
          <w:p w14:paraId="73F70082">
            <w:pPr>
              <w:rPr>
                <w:rFonts w:ascii="Arial"/>
                <w:sz w:val="21"/>
              </w:rPr>
            </w:pPr>
          </w:p>
        </w:tc>
        <w:tc>
          <w:tcPr>
            <w:tcW w:w="1548" w:type="dxa"/>
            <w:vAlign w:val="top"/>
          </w:tcPr>
          <w:p w14:paraId="1190A3FC">
            <w:pPr>
              <w:rPr>
                <w:rFonts w:ascii="Arial"/>
                <w:sz w:val="21"/>
              </w:rPr>
            </w:pPr>
          </w:p>
        </w:tc>
        <w:tc>
          <w:tcPr>
            <w:tcW w:w="1548" w:type="dxa"/>
            <w:vAlign w:val="top"/>
          </w:tcPr>
          <w:p w14:paraId="418D13CD">
            <w:pPr>
              <w:rPr>
                <w:rFonts w:ascii="Arial"/>
                <w:sz w:val="21"/>
              </w:rPr>
            </w:pPr>
          </w:p>
        </w:tc>
        <w:tc>
          <w:tcPr>
            <w:tcW w:w="1582" w:type="dxa"/>
            <w:vAlign w:val="top"/>
          </w:tcPr>
          <w:p w14:paraId="16C5F014">
            <w:pPr>
              <w:rPr>
                <w:rFonts w:ascii="Arial"/>
                <w:sz w:val="21"/>
              </w:rPr>
            </w:pPr>
          </w:p>
        </w:tc>
        <w:tc>
          <w:tcPr>
            <w:tcW w:w="1611" w:type="dxa"/>
            <w:vAlign w:val="top"/>
          </w:tcPr>
          <w:p w14:paraId="3E6A9791">
            <w:pPr>
              <w:rPr>
                <w:rFonts w:ascii="Arial"/>
                <w:sz w:val="21"/>
              </w:rPr>
            </w:pPr>
          </w:p>
        </w:tc>
      </w:tr>
      <w:tr w14:paraId="587B7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32" w:type="dxa"/>
            <w:vMerge w:val="continue"/>
            <w:tcBorders>
              <w:top w:val="nil"/>
            </w:tcBorders>
            <w:vAlign w:val="top"/>
          </w:tcPr>
          <w:p w14:paraId="0C66832B">
            <w:pPr>
              <w:rPr>
                <w:rFonts w:ascii="Arial"/>
                <w:sz w:val="21"/>
              </w:rPr>
            </w:pPr>
          </w:p>
        </w:tc>
        <w:tc>
          <w:tcPr>
            <w:tcW w:w="1379" w:type="dxa"/>
            <w:vAlign w:val="top"/>
          </w:tcPr>
          <w:p w14:paraId="0A24F419">
            <w:pPr>
              <w:rPr>
                <w:rFonts w:ascii="Arial"/>
                <w:sz w:val="21"/>
              </w:rPr>
            </w:pPr>
          </w:p>
        </w:tc>
        <w:tc>
          <w:tcPr>
            <w:tcW w:w="1548" w:type="dxa"/>
            <w:vAlign w:val="top"/>
          </w:tcPr>
          <w:p w14:paraId="6425506D">
            <w:pPr>
              <w:rPr>
                <w:rFonts w:ascii="Arial"/>
                <w:sz w:val="21"/>
              </w:rPr>
            </w:pPr>
          </w:p>
        </w:tc>
        <w:tc>
          <w:tcPr>
            <w:tcW w:w="1548" w:type="dxa"/>
            <w:vAlign w:val="top"/>
          </w:tcPr>
          <w:p w14:paraId="478AAD15">
            <w:pPr>
              <w:rPr>
                <w:rFonts w:ascii="Arial"/>
                <w:sz w:val="21"/>
              </w:rPr>
            </w:pPr>
          </w:p>
        </w:tc>
        <w:tc>
          <w:tcPr>
            <w:tcW w:w="1582" w:type="dxa"/>
            <w:vAlign w:val="top"/>
          </w:tcPr>
          <w:p w14:paraId="72B64609">
            <w:pPr>
              <w:rPr>
                <w:rFonts w:ascii="Arial"/>
                <w:sz w:val="21"/>
              </w:rPr>
            </w:pPr>
          </w:p>
        </w:tc>
        <w:tc>
          <w:tcPr>
            <w:tcW w:w="1611" w:type="dxa"/>
            <w:vAlign w:val="top"/>
          </w:tcPr>
          <w:p w14:paraId="1FFB8721">
            <w:pPr>
              <w:rPr>
                <w:rFonts w:ascii="Arial"/>
                <w:sz w:val="21"/>
              </w:rPr>
            </w:pPr>
          </w:p>
        </w:tc>
      </w:tr>
      <w:tr w14:paraId="3168E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32" w:type="dxa"/>
            <w:vAlign w:val="top"/>
          </w:tcPr>
          <w:p w14:paraId="3E1B9346">
            <w:pPr>
              <w:pStyle w:val="6"/>
              <w:spacing w:before="193" w:line="232" w:lineRule="auto"/>
              <w:ind w:left="121"/>
              <w:rPr>
                <w:sz w:val="20"/>
                <w:szCs w:val="20"/>
              </w:rPr>
            </w:pPr>
            <w:r>
              <w:rPr>
                <w:spacing w:val="5"/>
                <w:sz w:val="20"/>
                <w:szCs w:val="20"/>
              </w:rPr>
              <w:t>经营范围</w:t>
            </w:r>
          </w:p>
        </w:tc>
        <w:tc>
          <w:tcPr>
            <w:tcW w:w="7668" w:type="dxa"/>
            <w:gridSpan w:val="5"/>
            <w:vAlign w:val="top"/>
          </w:tcPr>
          <w:p w14:paraId="72E4F614">
            <w:pPr>
              <w:rPr>
                <w:rFonts w:ascii="Arial"/>
                <w:sz w:val="21"/>
              </w:rPr>
            </w:pPr>
          </w:p>
        </w:tc>
      </w:tr>
      <w:tr w14:paraId="2DCA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732" w:type="dxa"/>
            <w:vAlign w:val="top"/>
          </w:tcPr>
          <w:p w14:paraId="55A2127D">
            <w:pPr>
              <w:pStyle w:val="6"/>
              <w:spacing w:before="193" w:line="233" w:lineRule="auto"/>
              <w:ind w:left="123"/>
              <w:rPr>
                <w:sz w:val="20"/>
                <w:szCs w:val="20"/>
              </w:rPr>
            </w:pPr>
            <w:r>
              <w:rPr>
                <w:spacing w:val="1"/>
                <w:sz w:val="20"/>
                <w:szCs w:val="20"/>
              </w:rPr>
              <w:t>备注</w:t>
            </w:r>
          </w:p>
        </w:tc>
        <w:tc>
          <w:tcPr>
            <w:tcW w:w="7668" w:type="dxa"/>
            <w:gridSpan w:val="5"/>
            <w:vAlign w:val="top"/>
          </w:tcPr>
          <w:p w14:paraId="01DE4819">
            <w:pPr>
              <w:rPr>
                <w:rFonts w:ascii="Arial"/>
                <w:sz w:val="21"/>
              </w:rPr>
            </w:pPr>
          </w:p>
        </w:tc>
      </w:tr>
    </w:tbl>
    <w:p w14:paraId="18C36E6A">
      <w:pPr>
        <w:spacing w:before="187" w:line="229" w:lineRule="auto"/>
        <w:ind w:left="134"/>
        <w:rPr>
          <w:rFonts w:ascii="仿宋" w:hAnsi="仿宋" w:eastAsia="仿宋" w:cs="仿宋"/>
          <w:sz w:val="20"/>
          <w:szCs w:val="20"/>
        </w:rPr>
      </w:pPr>
      <w:r>
        <w:rPr>
          <w:rFonts w:ascii="仿宋" w:hAnsi="仿宋" w:eastAsia="仿宋" w:cs="仿宋"/>
          <w:spacing w:val="9"/>
          <w:sz w:val="20"/>
          <w:szCs w:val="20"/>
        </w:rPr>
        <w:t>我们保证上述声明中的资料和数据是真实的、正确的，我们同意如贵方要求，可以出示相关证明文件。</w:t>
      </w:r>
    </w:p>
    <w:p w14:paraId="2084EEEE">
      <w:pPr>
        <w:spacing w:before="213" w:line="229" w:lineRule="auto"/>
        <w:ind w:left="127"/>
        <w:rPr>
          <w:rFonts w:ascii="仿宋" w:hAnsi="仿宋" w:eastAsia="仿宋" w:cs="仿宋"/>
          <w:sz w:val="20"/>
          <w:szCs w:val="20"/>
        </w:rPr>
      </w:pPr>
      <w:r>
        <w:rPr>
          <w:rFonts w:ascii="仿宋" w:hAnsi="仿宋" w:eastAsia="仿宋" w:cs="仿宋"/>
          <w:spacing w:val="7"/>
          <w:sz w:val="20"/>
          <w:szCs w:val="20"/>
        </w:rPr>
        <w:t>供应商（单位公章</w:t>
      </w:r>
      <w:r>
        <w:rPr>
          <w:rFonts w:ascii="仿宋" w:hAnsi="仿宋" w:eastAsia="仿宋" w:cs="仿宋"/>
          <w:spacing w:val="3"/>
          <w:sz w:val="20"/>
          <w:szCs w:val="20"/>
        </w:rPr>
        <w:t>）：</w:t>
      </w:r>
    </w:p>
    <w:p w14:paraId="0208EEAC">
      <w:pPr>
        <w:spacing w:before="212" w:line="231" w:lineRule="auto"/>
        <w:ind w:left="126"/>
        <w:rPr>
          <w:rFonts w:ascii="仿宋" w:hAnsi="仿宋" w:eastAsia="仿宋" w:cs="仿宋"/>
          <w:sz w:val="20"/>
          <w:szCs w:val="20"/>
        </w:rPr>
      </w:pPr>
      <w:r>
        <w:rPr>
          <w:rFonts w:ascii="仿宋" w:hAnsi="仿宋" w:eastAsia="仿宋" w:cs="仿宋"/>
          <w:spacing w:val="7"/>
          <w:sz w:val="20"/>
          <w:szCs w:val="20"/>
        </w:rPr>
        <w:t>授权代表签字或盖章：</w:t>
      </w:r>
    </w:p>
    <w:p w14:paraId="21A8F129">
      <w:pPr>
        <w:spacing w:before="208" w:line="232" w:lineRule="auto"/>
        <w:ind w:left="149"/>
        <w:rPr>
          <w:rFonts w:ascii="仿宋" w:hAnsi="仿宋" w:eastAsia="仿宋" w:cs="仿宋"/>
          <w:sz w:val="20"/>
          <w:szCs w:val="20"/>
        </w:rPr>
      </w:pPr>
      <w:r>
        <w:rPr>
          <w:rFonts w:ascii="仿宋" w:hAnsi="仿宋" w:eastAsia="仿宋" w:cs="仿宋"/>
          <w:spacing w:val="4"/>
          <w:sz w:val="20"/>
          <w:szCs w:val="20"/>
        </w:rPr>
        <w:t>电话号和传真号：</w:t>
      </w:r>
    </w:p>
    <w:p w14:paraId="1D7CA082">
      <w:pPr>
        <w:spacing w:before="210" w:line="231" w:lineRule="auto"/>
        <w:jc w:val="right"/>
        <w:outlineLvl w:val="0"/>
        <w:rPr>
          <w:rFonts w:ascii="仿宋" w:hAnsi="仿宋" w:eastAsia="仿宋" w:cs="仿宋"/>
          <w:sz w:val="20"/>
          <w:szCs w:val="20"/>
        </w:rPr>
      </w:pPr>
      <w:r>
        <w:rPr>
          <w:rFonts w:ascii="仿宋" w:hAnsi="仿宋" w:eastAsia="仿宋" w:cs="仿宋"/>
          <w:spacing w:val="-19"/>
          <w:sz w:val="20"/>
          <w:szCs w:val="20"/>
        </w:rPr>
        <w:t>日期</w:t>
      </w:r>
      <w:r>
        <w:rPr>
          <w:rFonts w:ascii="仿宋" w:hAnsi="仿宋" w:eastAsia="仿宋" w:cs="仿宋"/>
          <w:spacing w:val="-19"/>
          <w:sz w:val="20"/>
          <w:szCs w:val="20"/>
          <w:u w:val="single" w:color="auto"/>
        </w:rPr>
        <w:t>：</w:t>
      </w:r>
      <w:r>
        <w:rPr>
          <w:rFonts w:ascii="仿宋" w:hAnsi="仿宋" w:eastAsia="仿宋" w:cs="仿宋"/>
          <w:spacing w:val="-19"/>
          <w:sz w:val="20"/>
          <w:szCs w:val="20"/>
        </w:rPr>
        <w:t>年月日</w:t>
      </w:r>
    </w:p>
    <w:p w14:paraId="168BC5AC">
      <w:pPr>
        <w:spacing w:line="231" w:lineRule="auto"/>
        <w:rPr>
          <w:rFonts w:ascii="仿宋" w:hAnsi="仿宋" w:eastAsia="仿宋" w:cs="仿宋"/>
          <w:sz w:val="20"/>
          <w:szCs w:val="20"/>
        </w:rPr>
        <w:sectPr>
          <w:footerReference r:id="rId33" w:type="default"/>
          <w:pgSz w:w="11906" w:h="16839"/>
          <w:pgMar w:top="400" w:right="952" w:bottom="1396" w:left="1010" w:header="0" w:footer="1234" w:gutter="0"/>
          <w:cols w:space="720" w:num="1"/>
        </w:sectPr>
      </w:pPr>
    </w:p>
    <w:p w14:paraId="6B44CCD8">
      <w:pPr>
        <w:pStyle w:val="2"/>
        <w:spacing w:line="260" w:lineRule="auto"/>
      </w:pPr>
    </w:p>
    <w:p w14:paraId="6B8611FF">
      <w:pPr>
        <w:pStyle w:val="2"/>
        <w:spacing w:line="260" w:lineRule="auto"/>
      </w:pPr>
    </w:p>
    <w:p w14:paraId="7D3A1EE5">
      <w:pPr>
        <w:pStyle w:val="2"/>
        <w:spacing w:line="260" w:lineRule="auto"/>
      </w:pPr>
    </w:p>
    <w:p w14:paraId="446ECEB6">
      <w:pPr>
        <w:pStyle w:val="2"/>
        <w:spacing w:line="261" w:lineRule="auto"/>
      </w:pPr>
    </w:p>
    <w:p w14:paraId="1BDE66C1">
      <w:pPr>
        <w:spacing w:before="78" w:line="222" w:lineRule="auto"/>
        <w:ind w:left="2750"/>
        <w:rPr>
          <w:rFonts w:ascii="仿宋" w:hAnsi="仿宋" w:eastAsia="仿宋" w:cs="仿宋"/>
          <w:sz w:val="24"/>
          <w:szCs w:val="24"/>
        </w:rPr>
      </w:pPr>
      <w:r>
        <w:rPr>
          <w:rFonts w:hint="eastAsia" w:ascii="仿宋" w:hAnsi="仿宋" w:eastAsia="仿宋" w:cs="仿宋"/>
          <w:b/>
          <w:bCs/>
          <w:sz w:val="24"/>
          <w:szCs w:val="24"/>
          <w:lang w:val="en-US" w:eastAsia="zh-CN"/>
        </w:rPr>
        <w:t>九、</w:t>
      </w:r>
      <w:r>
        <w:rPr>
          <w:rFonts w:ascii="仿宋" w:hAnsi="仿宋" w:eastAsia="仿宋" w:cs="仿宋"/>
          <w:b/>
          <w:bCs/>
          <w:sz w:val="24"/>
          <w:szCs w:val="24"/>
        </w:rPr>
        <w:t>项目管理、服务及其它人员情况表</w:t>
      </w:r>
    </w:p>
    <w:p w14:paraId="567EC386">
      <w:pPr>
        <w:spacing w:before="51"/>
      </w:pPr>
    </w:p>
    <w:p w14:paraId="588E62C9">
      <w:pPr>
        <w:spacing w:before="50"/>
      </w:pPr>
    </w:p>
    <w:tbl>
      <w:tblPr>
        <w:tblStyle w:val="5"/>
        <w:tblW w:w="9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3"/>
        <w:gridCol w:w="793"/>
        <w:gridCol w:w="794"/>
        <w:gridCol w:w="795"/>
        <w:gridCol w:w="794"/>
        <w:gridCol w:w="4195"/>
      </w:tblGrid>
      <w:tr w14:paraId="11304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2493" w:type="dxa"/>
            <w:vAlign w:val="top"/>
          </w:tcPr>
          <w:p w14:paraId="1E29E051">
            <w:pPr>
              <w:spacing w:line="265" w:lineRule="auto"/>
              <w:rPr>
                <w:rFonts w:ascii="Arial"/>
                <w:sz w:val="21"/>
              </w:rPr>
            </w:pPr>
          </w:p>
          <w:p w14:paraId="2B7C1A73">
            <w:pPr>
              <w:pStyle w:val="6"/>
              <w:spacing w:before="78" w:line="223" w:lineRule="auto"/>
              <w:ind w:left="1023"/>
            </w:pPr>
            <w:r>
              <w:rPr>
                <w:spacing w:val="-10"/>
              </w:rPr>
              <w:t>类别</w:t>
            </w:r>
          </w:p>
        </w:tc>
        <w:tc>
          <w:tcPr>
            <w:tcW w:w="793" w:type="dxa"/>
            <w:vAlign w:val="top"/>
          </w:tcPr>
          <w:p w14:paraId="2213F5AD">
            <w:pPr>
              <w:spacing w:line="266" w:lineRule="auto"/>
              <w:rPr>
                <w:rFonts w:ascii="Arial"/>
                <w:sz w:val="21"/>
              </w:rPr>
            </w:pPr>
          </w:p>
          <w:p w14:paraId="1FE27B46">
            <w:pPr>
              <w:pStyle w:val="6"/>
              <w:spacing w:before="78" w:line="224" w:lineRule="auto"/>
              <w:ind w:left="169"/>
            </w:pPr>
            <w:r>
              <w:rPr>
                <w:spacing w:val="-8"/>
              </w:rPr>
              <w:t>姓名</w:t>
            </w:r>
          </w:p>
        </w:tc>
        <w:tc>
          <w:tcPr>
            <w:tcW w:w="794" w:type="dxa"/>
            <w:vAlign w:val="top"/>
          </w:tcPr>
          <w:p w14:paraId="6EE537C8">
            <w:pPr>
              <w:spacing w:line="265" w:lineRule="auto"/>
              <w:rPr>
                <w:rFonts w:ascii="Arial"/>
                <w:sz w:val="21"/>
              </w:rPr>
            </w:pPr>
          </w:p>
          <w:p w14:paraId="6D80D2B6">
            <w:pPr>
              <w:pStyle w:val="6"/>
              <w:spacing w:before="78" w:line="223" w:lineRule="auto"/>
              <w:ind w:left="167"/>
            </w:pPr>
            <w:r>
              <w:rPr>
                <w:spacing w:val="-8"/>
              </w:rPr>
              <w:t>职务</w:t>
            </w:r>
          </w:p>
        </w:tc>
        <w:tc>
          <w:tcPr>
            <w:tcW w:w="795" w:type="dxa"/>
            <w:vAlign w:val="top"/>
          </w:tcPr>
          <w:p w14:paraId="24BB0A03">
            <w:pPr>
              <w:spacing w:line="265" w:lineRule="auto"/>
              <w:rPr>
                <w:rFonts w:ascii="Arial"/>
                <w:sz w:val="21"/>
              </w:rPr>
            </w:pPr>
          </w:p>
          <w:p w14:paraId="729411D1">
            <w:pPr>
              <w:pStyle w:val="6"/>
              <w:spacing w:before="78" w:line="221" w:lineRule="auto"/>
              <w:ind w:left="120"/>
            </w:pPr>
            <w:r>
              <w:rPr>
                <w:spacing w:val="-8"/>
              </w:rPr>
              <w:t>职称</w:t>
            </w:r>
          </w:p>
        </w:tc>
        <w:tc>
          <w:tcPr>
            <w:tcW w:w="794" w:type="dxa"/>
            <w:vAlign w:val="top"/>
          </w:tcPr>
          <w:p w14:paraId="611A3208">
            <w:pPr>
              <w:spacing w:line="265" w:lineRule="auto"/>
              <w:rPr>
                <w:rFonts w:ascii="Arial"/>
                <w:sz w:val="21"/>
              </w:rPr>
            </w:pPr>
          </w:p>
          <w:p w14:paraId="2E155040">
            <w:pPr>
              <w:pStyle w:val="6"/>
              <w:spacing w:before="78" w:line="224" w:lineRule="auto"/>
              <w:ind w:left="170"/>
            </w:pPr>
            <w:r>
              <w:rPr>
                <w:spacing w:val="-8"/>
              </w:rPr>
              <w:t>证书</w:t>
            </w:r>
          </w:p>
        </w:tc>
        <w:tc>
          <w:tcPr>
            <w:tcW w:w="4195" w:type="dxa"/>
            <w:vAlign w:val="top"/>
          </w:tcPr>
          <w:p w14:paraId="4CD0C2D0">
            <w:pPr>
              <w:spacing w:line="265" w:lineRule="auto"/>
              <w:rPr>
                <w:rFonts w:ascii="Arial"/>
                <w:sz w:val="21"/>
              </w:rPr>
            </w:pPr>
          </w:p>
          <w:p w14:paraId="24524709">
            <w:pPr>
              <w:pStyle w:val="6"/>
              <w:spacing w:before="78" w:line="224" w:lineRule="auto"/>
              <w:ind w:left="437"/>
            </w:pPr>
            <w:r>
              <w:rPr>
                <w:spacing w:val="-2"/>
              </w:rPr>
              <w:t>主要资历、经验及承担过的项目</w:t>
            </w:r>
          </w:p>
        </w:tc>
      </w:tr>
      <w:tr w14:paraId="0A4C8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493" w:type="dxa"/>
            <w:vAlign w:val="top"/>
          </w:tcPr>
          <w:p w14:paraId="7159855F">
            <w:pPr>
              <w:pStyle w:val="6"/>
              <w:spacing w:before="285" w:line="224" w:lineRule="auto"/>
              <w:ind w:left="124"/>
            </w:pPr>
          </w:p>
        </w:tc>
        <w:tc>
          <w:tcPr>
            <w:tcW w:w="793" w:type="dxa"/>
            <w:vAlign w:val="top"/>
          </w:tcPr>
          <w:p w14:paraId="478F73F5">
            <w:pPr>
              <w:rPr>
                <w:rFonts w:ascii="Arial"/>
                <w:sz w:val="21"/>
              </w:rPr>
            </w:pPr>
          </w:p>
        </w:tc>
        <w:tc>
          <w:tcPr>
            <w:tcW w:w="794" w:type="dxa"/>
            <w:vAlign w:val="top"/>
          </w:tcPr>
          <w:p w14:paraId="643C53C4">
            <w:pPr>
              <w:rPr>
                <w:rFonts w:ascii="Arial"/>
                <w:sz w:val="21"/>
              </w:rPr>
            </w:pPr>
          </w:p>
        </w:tc>
        <w:tc>
          <w:tcPr>
            <w:tcW w:w="795" w:type="dxa"/>
            <w:vAlign w:val="top"/>
          </w:tcPr>
          <w:p w14:paraId="36A479F8">
            <w:pPr>
              <w:rPr>
                <w:rFonts w:ascii="Arial"/>
                <w:sz w:val="21"/>
              </w:rPr>
            </w:pPr>
          </w:p>
        </w:tc>
        <w:tc>
          <w:tcPr>
            <w:tcW w:w="794" w:type="dxa"/>
            <w:vAlign w:val="top"/>
          </w:tcPr>
          <w:p w14:paraId="443662C6">
            <w:pPr>
              <w:rPr>
                <w:rFonts w:ascii="Arial"/>
                <w:sz w:val="21"/>
              </w:rPr>
            </w:pPr>
          </w:p>
        </w:tc>
        <w:tc>
          <w:tcPr>
            <w:tcW w:w="4195" w:type="dxa"/>
            <w:vAlign w:val="top"/>
          </w:tcPr>
          <w:p w14:paraId="499D561D">
            <w:pPr>
              <w:rPr>
                <w:rFonts w:ascii="Arial"/>
                <w:sz w:val="21"/>
              </w:rPr>
            </w:pPr>
          </w:p>
        </w:tc>
      </w:tr>
      <w:tr w14:paraId="6CC3A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93" w:type="dxa"/>
            <w:vAlign w:val="top"/>
          </w:tcPr>
          <w:p w14:paraId="51EE1589">
            <w:pPr>
              <w:pStyle w:val="6"/>
              <w:spacing w:before="286" w:line="222" w:lineRule="auto"/>
              <w:ind w:left="125"/>
            </w:pPr>
          </w:p>
        </w:tc>
        <w:tc>
          <w:tcPr>
            <w:tcW w:w="793" w:type="dxa"/>
            <w:vAlign w:val="top"/>
          </w:tcPr>
          <w:p w14:paraId="6DE72ABF">
            <w:pPr>
              <w:rPr>
                <w:rFonts w:ascii="Arial"/>
                <w:sz w:val="21"/>
              </w:rPr>
            </w:pPr>
          </w:p>
        </w:tc>
        <w:tc>
          <w:tcPr>
            <w:tcW w:w="794" w:type="dxa"/>
            <w:vAlign w:val="top"/>
          </w:tcPr>
          <w:p w14:paraId="7B9C958F">
            <w:pPr>
              <w:rPr>
                <w:rFonts w:ascii="Arial"/>
                <w:sz w:val="21"/>
              </w:rPr>
            </w:pPr>
          </w:p>
        </w:tc>
        <w:tc>
          <w:tcPr>
            <w:tcW w:w="795" w:type="dxa"/>
            <w:vAlign w:val="top"/>
          </w:tcPr>
          <w:p w14:paraId="41B352E7">
            <w:pPr>
              <w:rPr>
                <w:rFonts w:ascii="Arial"/>
                <w:sz w:val="21"/>
              </w:rPr>
            </w:pPr>
          </w:p>
        </w:tc>
        <w:tc>
          <w:tcPr>
            <w:tcW w:w="794" w:type="dxa"/>
            <w:vAlign w:val="top"/>
          </w:tcPr>
          <w:p w14:paraId="3F5A71C8">
            <w:pPr>
              <w:rPr>
                <w:rFonts w:ascii="Arial"/>
                <w:sz w:val="21"/>
              </w:rPr>
            </w:pPr>
          </w:p>
        </w:tc>
        <w:tc>
          <w:tcPr>
            <w:tcW w:w="4195" w:type="dxa"/>
            <w:vAlign w:val="top"/>
          </w:tcPr>
          <w:p w14:paraId="179C223B">
            <w:pPr>
              <w:rPr>
                <w:rFonts w:ascii="Arial"/>
                <w:sz w:val="21"/>
              </w:rPr>
            </w:pPr>
          </w:p>
        </w:tc>
      </w:tr>
      <w:tr w14:paraId="0F062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93" w:type="dxa"/>
            <w:vAlign w:val="top"/>
          </w:tcPr>
          <w:p w14:paraId="331B07E2">
            <w:pPr>
              <w:rPr>
                <w:rFonts w:ascii="Arial"/>
                <w:sz w:val="21"/>
              </w:rPr>
            </w:pPr>
          </w:p>
        </w:tc>
        <w:tc>
          <w:tcPr>
            <w:tcW w:w="793" w:type="dxa"/>
            <w:vAlign w:val="top"/>
          </w:tcPr>
          <w:p w14:paraId="402D2451">
            <w:pPr>
              <w:rPr>
                <w:rFonts w:ascii="Arial"/>
                <w:sz w:val="21"/>
              </w:rPr>
            </w:pPr>
          </w:p>
        </w:tc>
        <w:tc>
          <w:tcPr>
            <w:tcW w:w="794" w:type="dxa"/>
            <w:vAlign w:val="top"/>
          </w:tcPr>
          <w:p w14:paraId="5DCC96DB">
            <w:pPr>
              <w:rPr>
                <w:rFonts w:ascii="Arial"/>
                <w:sz w:val="21"/>
              </w:rPr>
            </w:pPr>
          </w:p>
        </w:tc>
        <w:tc>
          <w:tcPr>
            <w:tcW w:w="795" w:type="dxa"/>
            <w:vAlign w:val="top"/>
          </w:tcPr>
          <w:p w14:paraId="0EBE1276">
            <w:pPr>
              <w:rPr>
                <w:rFonts w:ascii="Arial"/>
                <w:sz w:val="21"/>
              </w:rPr>
            </w:pPr>
          </w:p>
        </w:tc>
        <w:tc>
          <w:tcPr>
            <w:tcW w:w="794" w:type="dxa"/>
            <w:vAlign w:val="top"/>
          </w:tcPr>
          <w:p w14:paraId="416D6345">
            <w:pPr>
              <w:rPr>
                <w:rFonts w:ascii="Arial"/>
                <w:sz w:val="21"/>
              </w:rPr>
            </w:pPr>
          </w:p>
        </w:tc>
        <w:tc>
          <w:tcPr>
            <w:tcW w:w="4195" w:type="dxa"/>
            <w:vAlign w:val="top"/>
          </w:tcPr>
          <w:p w14:paraId="708AB54C">
            <w:pPr>
              <w:rPr>
                <w:rFonts w:ascii="Arial"/>
                <w:sz w:val="21"/>
              </w:rPr>
            </w:pPr>
          </w:p>
        </w:tc>
      </w:tr>
      <w:tr w14:paraId="1EC9F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493" w:type="dxa"/>
            <w:vAlign w:val="top"/>
          </w:tcPr>
          <w:p w14:paraId="1F3BD998">
            <w:pPr>
              <w:rPr>
                <w:rFonts w:ascii="Arial"/>
                <w:sz w:val="21"/>
              </w:rPr>
            </w:pPr>
          </w:p>
        </w:tc>
        <w:tc>
          <w:tcPr>
            <w:tcW w:w="793" w:type="dxa"/>
            <w:vAlign w:val="top"/>
          </w:tcPr>
          <w:p w14:paraId="434F12E8">
            <w:pPr>
              <w:rPr>
                <w:rFonts w:ascii="Arial"/>
                <w:sz w:val="21"/>
              </w:rPr>
            </w:pPr>
          </w:p>
        </w:tc>
        <w:tc>
          <w:tcPr>
            <w:tcW w:w="794" w:type="dxa"/>
            <w:vAlign w:val="top"/>
          </w:tcPr>
          <w:p w14:paraId="7185C461">
            <w:pPr>
              <w:rPr>
                <w:rFonts w:ascii="Arial"/>
                <w:sz w:val="21"/>
              </w:rPr>
            </w:pPr>
          </w:p>
        </w:tc>
        <w:tc>
          <w:tcPr>
            <w:tcW w:w="795" w:type="dxa"/>
            <w:vAlign w:val="top"/>
          </w:tcPr>
          <w:p w14:paraId="172C5B0B">
            <w:pPr>
              <w:rPr>
                <w:rFonts w:ascii="Arial"/>
                <w:sz w:val="21"/>
              </w:rPr>
            </w:pPr>
          </w:p>
        </w:tc>
        <w:tc>
          <w:tcPr>
            <w:tcW w:w="794" w:type="dxa"/>
            <w:vAlign w:val="top"/>
          </w:tcPr>
          <w:p w14:paraId="59399F45">
            <w:pPr>
              <w:rPr>
                <w:rFonts w:ascii="Arial"/>
                <w:sz w:val="21"/>
              </w:rPr>
            </w:pPr>
          </w:p>
        </w:tc>
        <w:tc>
          <w:tcPr>
            <w:tcW w:w="4195" w:type="dxa"/>
            <w:vAlign w:val="top"/>
          </w:tcPr>
          <w:p w14:paraId="0B664EB7">
            <w:pPr>
              <w:rPr>
                <w:rFonts w:ascii="Arial"/>
                <w:sz w:val="21"/>
              </w:rPr>
            </w:pPr>
          </w:p>
        </w:tc>
      </w:tr>
      <w:tr w14:paraId="59053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93" w:type="dxa"/>
            <w:vAlign w:val="top"/>
          </w:tcPr>
          <w:p w14:paraId="135489FE">
            <w:pPr>
              <w:rPr>
                <w:rFonts w:ascii="Arial"/>
                <w:sz w:val="21"/>
              </w:rPr>
            </w:pPr>
          </w:p>
        </w:tc>
        <w:tc>
          <w:tcPr>
            <w:tcW w:w="793" w:type="dxa"/>
            <w:vAlign w:val="top"/>
          </w:tcPr>
          <w:p w14:paraId="36F18368">
            <w:pPr>
              <w:rPr>
                <w:rFonts w:ascii="Arial"/>
                <w:sz w:val="21"/>
              </w:rPr>
            </w:pPr>
          </w:p>
        </w:tc>
        <w:tc>
          <w:tcPr>
            <w:tcW w:w="794" w:type="dxa"/>
            <w:vAlign w:val="top"/>
          </w:tcPr>
          <w:p w14:paraId="6C7E0A2D">
            <w:pPr>
              <w:rPr>
                <w:rFonts w:ascii="Arial"/>
                <w:sz w:val="21"/>
              </w:rPr>
            </w:pPr>
          </w:p>
        </w:tc>
        <w:tc>
          <w:tcPr>
            <w:tcW w:w="795" w:type="dxa"/>
            <w:vAlign w:val="top"/>
          </w:tcPr>
          <w:p w14:paraId="568E93E6">
            <w:pPr>
              <w:rPr>
                <w:rFonts w:ascii="Arial"/>
                <w:sz w:val="21"/>
              </w:rPr>
            </w:pPr>
          </w:p>
        </w:tc>
        <w:tc>
          <w:tcPr>
            <w:tcW w:w="794" w:type="dxa"/>
            <w:vAlign w:val="top"/>
          </w:tcPr>
          <w:p w14:paraId="1D34A90A">
            <w:pPr>
              <w:rPr>
                <w:rFonts w:ascii="Arial"/>
                <w:sz w:val="21"/>
              </w:rPr>
            </w:pPr>
          </w:p>
        </w:tc>
        <w:tc>
          <w:tcPr>
            <w:tcW w:w="4195" w:type="dxa"/>
            <w:vAlign w:val="top"/>
          </w:tcPr>
          <w:p w14:paraId="1C5792EA">
            <w:pPr>
              <w:rPr>
                <w:rFonts w:ascii="Arial"/>
                <w:sz w:val="21"/>
              </w:rPr>
            </w:pPr>
          </w:p>
        </w:tc>
      </w:tr>
      <w:tr w14:paraId="5C6EA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493" w:type="dxa"/>
            <w:vAlign w:val="top"/>
          </w:tcPr>
          <w:p w14:paraId="131ED7F8">
            <w:pPr>
              <w:rPr>
                <w:rFonts w:ascii="Arial"/>
                <w:sz w:val="21"/>
              </w:rPr>
            </w:pPr>
          </w:p>
        </w:tc>
        <w:tc>
          <w:tcPr>
            <w:tcW w:w="793" w:type="dxa"/>
            <w:vAlign w:val="top"/>
          </w:tcPr>
          <w:p w14:paraId="0771FF5D">
            <w:pPr>
              <w:rPr>
                <w:rFonts w:ascii="Arial"/>
                <w:sz w:val="21"/>
              </w:rPr>
            </w:pPr>
          </w:p>
        </w:tc>
        <w:tc>
          <w:tcPr>
            <w:tcW w:w="794" w:type="dxa"/>
            <w:vAlign w:val="top"/>
          </w:tcPr>
          <w:p w14:paraId="7F514CE9">
            <w:pPr>
              <w:rPr>
                <w:rFonts w:ascii="Arial"/>
                <w:sz w:val="21"/>
              </w:rPr>
            </w:pPr>
          </w:p>
        </w:tc>
        <w:tc>
          <w:tcPr>
            <w:tcW w:w="795" w:type="dxa"/>
            <w:vAlign w:val="top"/>
          </w:tcPr>
          <w:p w14:paraId="4AF8ACAA">
            <w:pPr>
              <w:rPr>
                <w:rFonts w:ascii="Arial"/>
                <w:sz w:val="21"/>
              </w:rPr>
            </w:pPr>
          </w:p>
        </w:tc>
        <w:tc>
          <w:tcPr>
            <w:tcW w:w="794" w:type="dxa"/>
            <w:vAlign w:val="top"/>
          </w:tcPr>
          <w:p w14:paraId="76BB475C">
            <w:pPr>
              <w:rPr>
                <w:rFonts w:ascii="Arial"/>
                <w:sz w:val="21"/>
              </w:rPr>
            </w:pPr>
          </w:p>
        </w:tc>
        <w:tc>
          <w:tcPr>
            <w:tcW w:w="4195" w:type="dxa"/>
            <w:vAlign w:val="top"/>
          </w:tcPr>
          <w:p w14:paraId="5D323FA7">
            <w:pPr>
              <w:rPr>
                <w:rFonts w:ascii="Arial"/>
                <w:sz w:val="21"/>
              </w:rPr>
            </w:pPr>
          </w:p>
        </w:tc>
      </w:tr>
      <w:tr w14:paraId="3CB77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93" w:type="dxa"/>
            <w:vAlign w:val="top"/>
          </w:tcPr>
          <w:p w14:paraId="1624EF16">
            <w:pPr>
              <w:rPr>
                <w:rFonts w:ascii="Arial"/>
                <w:sz w:val="21"/>
              </w:rPr>
            </w:pPr>
          </w:p>
        </w:tc>
        <w:tc>
          <w:tcPr>
            <w:tcW w:w="793" w:type="dxa"/>
            <w:vAlign w:val="top"/>
          </w:tcPr>
          <w:p w14:paraId="593D8ACE">
            <w:pPr>
              <w:rPr>
                <w:rFonts w:ascii="Arial"/>
                <w:sz w:val="21"/>
              </w:rPr>
            </w:pPr>
          </w:p>
        </w:tc>
        <w:tc>
          <w:tcPr>
            <w:tcW w:w="794" w:type="dxa"/>
            <w:vAlign w:val="top"/>
          </w:tcPr>
          <w:p w14:paraId="14B33747">
            <w:pPr>
              <w:rPr>
                <w:rFonts w:ascii="Arial"/>
                <w:sz w:val="21"/>
              </w:rPr>
            </w:pPr>
          </w:p>
        </w:tc>
        <w:tc>
          <w:tcPr>
            <w:tcW w:w="795" w:type="dxa"/>
            <w:vAlign w:val="top"/>
          </w:tcPr>
          <w:p w14:paraId="516FBCA2">
            <w:pPr>
              <w:rPr>
                <w:rFonts w:ascii="Arial"/>
                <w:sz w:val="21"/>
              </w:rPr>
            </w:pPr>
          </w:p>
        </w:tc>
        <w:tc>
          <w:tcPr>
            <w:tcW w:w="794" w:type="dxa"/>
            <w:vAlign w:val="top"/>
          </w:tcPr>
          <w:p w14:paraId="50230F20">
            <w:pPr>
              <w:rPr>
                <w:rFonts w:ascii="Arial"/>
                <w:sz w:val="21"/>
              </w:rPr>
            </w:pPr>
          </w:p>
        </w:tc>
        <w:tc>
          <w:tcPr>
            <w:tcW w:w="4195" w:type="dxa"/>
            <w:vAlign w:val="top"/>
          </w:tcPr>
          <w:p w14:paraId="03679A17">
            <w:pPr>
              <w:rPr>
                <w:rFonts w:ascii="Arial"/>
                <w:sz w:val="21"/>
              </w:rPr>
            </w:pPr>
          </w:p>
        </w:tc>
      </w:tr>
      <w:tr w14:paraId="26563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93" w:type="dxa"/>
            <w:vAlign w:val="top"/>
          </w:tcPr>
          <w:p w14:paraId="58BE65A9">
            <w:pPr>
              <w:rPr>
                <w:rFonts w:ascii="Arial"/>
                <w:sz w:val="21"/>
              </w:rPr>
            </w:pPr>
          </w:p>
        </w:tc>
        <w:tc>
          <w:tcPr>
            <w:tcW w:w="793" w:type="dxa"/>
            <w:vAlign w:val="top"/>
          </w:tcPr>
          <w:p w14:paraId="1A29B258">
            <w:pPr>
              <w:rPr>
                <w:rFonts w:ascii="Arial"/>
                <w:sz w:val="21"/>
              </w:rPr>
            </w:pPr>
          </w:p>
        </w:tc>
        <w:tc>
          <w:tcPr>
            <w:tcW w:w="794" w:type="dxa"/>
            <w:vAlign w:val="top"/>
          </w:tcPr>
          <w:p w14:paraId="17FD5966">
            <w:pPr>
              <w:rPr>
                <w:rFonts w:ascii="Arial"/>
                <w:sz w:val="21"/>
              </w:rPr>
            </w:pPr>
          </w:p>
        </w:tc>
        <w:tc>
          <w:tcPr>
            <w:tcW w:w="795" w:type="dxa"/>
            <w:vAlign w:val="top"/>
          </w:tcPr>
          <w:p w14:paraId="19AC8DE7">
            <w:pPr>
              <w:rPr>
                <w:rFonts w:ascii="Arial"/>
                <w:sz w:val="21"/>
              </w:rPr>
            </w:pPr>
          </w:p>
        </w:tc>
        <w:tc>
          <w:tcPr>
            <w:tcW w:w="794" w:type="dxa"/>
            <w:vAlign w:val="top"/>
          </w:tcPr>
          <w:p w14:paraId="2626B6A7">
            <w:pPr>
              <w:rPr>
                <w:rFonts w:ascii="Arial"/>
                <w:sz w:val="21"/>
              </w:rPr>
            </w:pPr>
          </w:p>
        </w:tc>
        <w:tc>
          <w:tcPr>
            <w:tcW w:w="4195" w:type="dxa"/>
            <w:vAlign w:val="top"/>
          </w:tcPr>
          <w:p w14:paraId="30B47A32">
            <w:pPr>
              <w:rPr>
                <w:rFonts w:ascii="Arial"/>
                <w:sz w:val="21"/>
              </w:rPr>
            </w:pPr>
          </w:p>
        </w:tc>
      </w:tr>
      <w:tr w14:paraId="4D77A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493" w:type="dxa"/>
            <w:vAlign w:val="top"/>
          </w:tcPr>
          <w:p w14:paraId="41A7A345">
            <w:pPr>
              <w:rPr>
                <w:rFonts w:ascii="Arial"/>
                <w:sz w:val="21"/>
              </w:rPr>
            </w:pPr>
          </w:p>
        </w:tc>
        <w:tc>
          <w:tcPr>
            <w:tcW w:w="793" w:type="dxa"/>
            <w:vAlign w:val="top"/>
          </w:tcPr>
          <w:p w14:paraId="1596F49E">
            <w:pPr>
              <w:rPr>
                <w:rFonts w:ascii="Arial"/>
                <w:sz w:val="21"/>
              </w:rPr>
            </w:pPr>
          </w:p>
        </w:tc>
        <w:tc>
          <w:tcPr>
            <w:tcW w:w="794" w:type="dxa"/>
            <w:vAlign w:val="top"/>
          </w:tcPr>
          <w:p w14:paraId="2098B81D">
            <w:pPr>
              <w:rPr>
                <w:rFonts w:ascii="Arial"/>
                <w:sz w:val="21"/>
              </w:rPr>
            </w:pPr>
          </w:p>
        </w:tc>
        <w:tc>
          <w:tcPr>
            <w:tcW w:w="795" w:type="dxa"/>
            <w:vAlign w:val="top"/>
          </w:tcPr>
          <w:p w14:paraId="101CB7E0">
            <w:pPr>
              <w:rPr>
                <w:rFonts w:ascii="Arial"/>
                <w:sz w:val="21"/>
              </w:rPr>
            </w:pPr>
          </w:p>
        </w:tc>
        <w:tc>
          <w:tcPr>
            <w:tcW w:w="794" w:type="dxa"/>
            <w:vAlign w:val="top"/>
          </w:tcPr>
          <w:p w14:paraId="6FD054E2">
            <w:pPr>
              <w:rPr>
                <w:rFonts w:ascii="Arial"/>
                <w:sz w:val="21"/>
              </w:rPr>
            </w:pPr>
          </w:p>
        </w:tc>
        <w:tc>
          <w:tcPr>
            <w:tcW w:w="4195" w:type="dxa"/>
            <w:vAlign w:val="top"/>
          </w:tcPr>
          <w:p w14:paraId="07CCF209">
            <w:pPr>
              <w:rPr>
                <w:rFonts w:ascii="Arial"/>
                <w:sz w:val="21"/>
              </w:rPr>
            </w:pPr>
          </w:p>
        </w:tc>
      </w:tr>
      <w:tr w14:paraId="0DABA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93" w:type="dxa"/>
            <w:vAlign w:val="top"/>
          </w:tcPr>
          <w:p w14:paraId="02E9BD81">
            <w:pPr>
              <w:rPr>
                <w:rFonts w:ascii="Arial"/>
                <w:sz w:val="21"/>
              </w:rPr>
            </w:pPr>
          </w:p>
        </w:tc>
        <w:tc>
          <w:tcPr>
            <w:tcW w:w="793" w:type="dxa"/>
            <w:vAlign w:val="top"/>
          </w:tcPr>
          <w:p w14:paraId="4B93B116">
            <w:pPr>
              <w:rPr>
                <w:rFonts w:ascii="Arial"/>
                <w:sz w:val="21"/>
              </w:rPr>
            </w:pPr>
          </w:p>
        </w:tc>
        <w:tc>
          <w:tcPr>
            <w:tcW w:w="794" w:type="dxa"/>
            <w:vAlign w:val="top"/>
          </w:tcPr>
          <w:p w14:paraId="44B73977">
            <w:pPr>
              <w:rPr>
                <w:rFonts w:ascii="Arial"/>
                <w:sz w:val="21"/>
              </w:rPr>
            </w:pPr>
          </w:p>
        </w:tc>
        <w:tc>
          <w:tcPr>
            <w:tcW w:w="795" w:type="dxa"/>
            <w:vAlign w:val="top"/>
          </w:tcPr>
          <w:p w14:paraId="7F0C00A8">
            <w:pPr>
              <w:rPr>
                <w:rFonts w:ascii="Arial"/>
                <w:sz w:val="21"/>
              </w:rPr>
            </w:pPr>
          </w:p>
        </w:tc>
        <w:tc>
          <w:tcPr>
            <w:tcW w:w="794" w:type="dxa"/>
            <w:vAlign w:val="top"/>
          </w:tcPr>
          <w:p w14:paraId="0D6895BF">
            <w:pPr>
              <w:rPr>
                <w:rFonts w:ascii="Arial"/>
                <w:sz w:val="21"/>
              </w:rPr>
            </w:pPr>
          </w:p>
        </w:tc>
        <w:tc>
          <w:tcPr>
            <w:tcW w:w="4195" w:type="dxa"/>
            <w:vAlign w:val="top"/>
          </w:tcPr>
          <w:p w14:paraId="486DD74C">
            <w:pPr>
              <w:rPr>
                <w:rFonts w:ascii="Arial"/>
                <w:sz w:val="21"/>
              </w:rPr>
            </w:pPr>
          </w:p>
        </w:tc>
      </w:tr>
      <w:tr w14:paraId="7DE20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864" w:type="dxa"/>
            <w:gridSpan w:val="6"/>
            <w:vAlign w:val="top"/>
          </w:tcPr>
          <w:p w14:paraId="7FDE47A3">
            <w:pPr>
              <w:spacing w:line="248" w:lineRule="auto"/>
              <w:rPr>
                <w:rFonts w:ascii="Arial"/>
                <w:sz w:val="21"/>
              </w:rPr>
            </w:pPr>
          </w:p>
          <w:p w14:paraId="01B82962">
            <w:pPr>
              <w:pStyle w:val="6"/>
              <w:spacing w:before="78"/>
              <w:ind w:left="125" w:right="108" w:firstLine="4"/>
            </w:pPr>
            <w:r>
              <w:rPr>
                <w:b/>
                <w:bCs/>
                <w:spacing w:val="-2"/>
              </w:rPr>
              <w:t>注：需完整反映本项目要求的所有拟派人员信息，并提供相应证书，所提供的资料均附</w:t>
            </w:r>
            <w:r>
              <w:rPr>
                <w:b/>
                <w:bCs/>
                <w:spacing w:val="-3"/>
              </w:rPr>
              <w:t>于本</w:t>
            </w:r>
            <w:r>
              <w:rPr>
                <w:b/>
                <w:bCs/>
                <w:spacing w:val="-4"/>
              </w:rPr>
              <w:t>表后，作为本表的附件。</w:t>
            </w:r>
          </w:p>
        </w:tc>
      </w:tr>
    </w:tbl>
    <w:p w14:paraId="3900EAE8">
      <w:pPr>
        <w:spacing w:before="214" w:line="231" w:lineRule="auto"/>
        <w:ind w:left="33"/>
        <w:rPr>
          <w:rFonts w:ascii="仿宋" w:hAnsi="仿宋" w:eastAsia="仿宋" w:cs="仿宋"/>
          <w:sz w:val="20"/>
          <w:szCs w:val="20"/>
        </w:rPr>
      </w:pPr>
      <w:r>
        <w:rPr>
          <w:rFonts w:ascii="仿宋" w:hAnsi="仿宋" w:eastAsia="仿宋" w:cs="仿宋"/>
          <w:spacing w:val="7"/>
          <w:sz w:val="20"/>
          <w:szCs w:val="20"/>
        </w:rPr>
        <w:t>供应商（盖章</w:t>
      </w:r>
      <w:r>
        <w:rPr>
          <w:rFonts w:ascii="仿宋" w:hAnsi="仿宋" w:eastAsia="仿宋" w:cs="仿宋"/>
          <w:sz w:val="20"/>
          <w:szCs w:val="20"/>
        </w:rPr>
        <w:t>）：</w:t>
      </w:r>
    </w:p>
    <w:p w14:paraId="78A3452F">
      <w:pPr>
        <w:pStyle w:val="2"/>
        <w:spacing w:line="292" w:lineRule="auto"/>
      </w:pPr>
    </w:p>
    <w:p w14:paraId="1323159B">
      <w:pPr>
        <w:pStyle w:val="2"/>
        <w:spacing w:line="293" w:lineRule="auto"/>
      </w:pPr>
    </w:p>
    <w:p w14:paraId="70555D03">
      <w:pPr>
        <w:spacing w:before="65" w:line="231" w:lineRule="auto"/>
        <w:ind w:left="39"/>
        <w:rPr>
          <w:rFonts w:ascii="仿宋" w:hAnsi="仿宋" w:eastAsia="仿宋" w:cs="仿宋"/>
          <w:sz w:val="20"/>
          <w:szCs w:val="20"/>
        </w:rPr>
      </w:pPr>
      <w:r>
        <w:rPr>
          <w:rFonts w:ascii="仿宋" w:hAnsi="仿宋" w:eastAsia="仿宋" w:cs="仿宋"/>
          <w:spacing w:val="8"/>
          <w:sz w:val="20"/>
          <w:szCs w:val="20"/>
        </w:rPr>
        <w:t>法人代表人或委托代理人签字或盖章：</w:t>
      </w:r>
    </w:p>
    <w:p w14:paraId="381DF25D">
      <w:pPr>
        <w:pStyle w:val="2"/>
        <w:spacing w:line="400" w:lineRule="auto"/>
      </w:pPr>
    </w:p>
    <w:p w14:paraId="448EA49D">
      <w:pPr>
        <w:spacing w:before="79" w:line="226" w:lineRule="auto"/>
        <w:jc w:val="right"/>
        <w:outlineLvl w:val="0"/>
        <w:rPr>
          <w:rFonts w:ascii="仿宋" w:hAnsi="仿宋" w:eastAsia="仿宋" w:cs="仿宋"/>
          <w:sz w:val="24"/>
          <w:szCs w:val="24"/>
        </w:rPr>
      </w:pPr>
      <w:r>
        <w:rPr>
          <w:rFonts w:ascii="仿宋" w:hAnsi="仿宋" w:eastAsia="仿宋" w:cs="仿宋"/>
          <w:spacing w:val="-31"/>
          <w:sz w:val="20"/>
          <w:szCs w:val="20"/>
        </w:rPr>
        <w:t>年月</w:t>
      </w:r>
      <w:r>
        <w:rPr>
          <w:rFonts w:ascii="仿宋" w:hAnsi="仿宋" w:eastAsia="仿宋" w:cs="仿宋"/>
          <w:spacing w:val="-31"/>
          <w:sz w:val="24"/>
          <w:szCs w:val="24"/>
        </w:rPr>
        <w:t>日</w:t>
      </w:r>
    </w:p>
    <w:p w14:paraId="094FEAB1">
      <w:pPr>
        <w:spacing w:line="226" w:lineRule="auto"/>
        <w:rPr>
          <w:rFonts w:ascii="仿宋" w:hAnsi="仿宋" w:eastAsia="仿宋" w:cs="仿宋"/>
          <w:sz w:val="24"/>
          <w:szCs w:val="24"/>
        </w:rPr>
        <w:sectPr>
          <w:footerReference r:id="rId34" w:type="default"/>
          <w:pgSz w:w="11906" w:h="16839"/>
          <w:pgMar w:top="400" w:right="932" w:bottom="1396" w:left="1104" w:header="0" w:footer="1234" w:gutter="0"/>
          <w:cols w:space="720" w:num="1"/>
        </w:sectPr>
      </w:pPr>
    </w:p>
    <w:p w14:paraId="36B7BB95">
      <w:pPr>
        <w:pStyle w:val="2"/>
        <w:spacing w:line="250" w:lineRule="auto"/>
      </w:pPr>
    </w:p>
    <w:p w14:paraId="083E1A06">
      <w:pPr>
        <w:pStyle w:val="2"/>
        <w:spacing w:line="250" w:lineRule="auto"/>
      </w:pPr>
    </w:p>
    <w:p w14:paraId="2E87AD64">
      <w:pPr>
        <w:pStyle w:val="2"/>
        <w:spacing w:line="250" w:lineRule="auto"/>
      </w:pPr>
    </w:p>
    <w:p w14:paraId="554B1C0B">
      <w:pPr>
        <w:pStyle w:val="2"/>
        <w:spacing w:line="250" w:lineRule="auto"/>
      </w:pPr>
    </w:p>
    <w:p w14:paraId="23E871AE">
      <w:pPr>
        <w:pStyle w:val="2"/>
        <w:spacing w:line="251" w:lineRule="auto"/>
      </w:pPr>
    </w:p>
    <w:p w14:paraId="17170C63">
      <w:pPr>
        <w:spacing w:before="78" w:line="222" w:lineRule="auto"/>
        <w:ind w:left="2324"/>
        <w:outlineLvl w:val="0"/>
        <w:rPr>
          <w:rFonts w:ascii="仿宋" w:hAnsi="仿宋" w:eastAsia="仿宋" w:cs="仿宋"/>
          <w:sz w:val="24"/>
          <w:szCs w:val="24"/>
        </w:rPr>
      </w:pPr>
      <w:r>
        <w:rPr>
          <w:rFonts w:hint="eastAsia" w:ascii="仿宋" w:hAnsi="仿宋" w:eastAsia="仿宋" w:cs="仿宋"/>
          <w:b/>
          <w:bCs/>
          <w:spacing w:val="-9"/>
          <w:sz w:val="24"/>
          <w:szCs w:val="24"/>
          <w:lang w:val="en-US" w:eastAsia="zh-CN"/>
        </w:rPr>
        <w:t>十、</w:t>
      </w:r>
      <w:r>
        <w:rPr>
          <w:rFonts w:ascii="仿宋" w:hAnsi="仿宋" w:eastAsia="仿宋" w:cs="仿宋"/>
          <w:b/>
          <w:bCs/>
          <w:spacing w:val="-9"/>
          <w:sz w:val="24"/>
          <w:szCs w:val="24"/>
        </w:rPr>
        <w:t>近</w:t>
      </w:r>
      <w:r>
        <w:rPr>
          <w:rFonts w:hint="eastAsia" w:ascii="仿宋" w:hAnsi="仿宋" w:eastAsia="仿宋" w:cs="仿宋"/>
          <w:b/>
          <w:bCs/>
          <w:spacing w:val="-9"/>
          <w:sz w:val="24"/>
          <w:szCs w:val="24"/>
          <w:lang w:val="en-US" w:eastAsia="zh-CN"/>
        </w:rPr>
        <w:t>3</w:t>
      </w:r>
      <w:r>
        <w:rPr>
          <w:rFonts w:ascii="仿宋" w:hAnsi="仿宋" w:eastAsia="仿宋" w:cs="仿宋"/>
          <w:b/>
          <w:bCs/>
          <w:spacing w:val="-9"/>
          <w:sz w:val="24"/>
          <w:szCs w:val="24"/>
        </w:rPr>
        <w:t>年（自2022年</w:t>
      </w:r>
      <w:r>
        <w:rPr>
          <w:rFonts w:hint="eastAsia" w:ascii="仿宋" w:hAnsi="仿宋" w:eastAsia="仿宋" w:cs="仿宋"/>
          <w:spacing w:val="-44"/>
          <w:sz w:val="24"/>
          <w:szCs w:val="24"/>
          <w:lang w:val="en-US" w:eastAsia="zh-CN"/>
        </w:rPr>
        <w:t>7月21日</w:t>
      </w:r>
      <w:r>
        <w:rPr>
          <w:rFonts w:ascii="仿宋" w:hAnsi="仿宋" w:eastAsia="仿宋" w:cs="仿宋"/>
          <w:b/>
          <w:bCs/>
          <w:spacing w:val="-10"/>
          <w:sz w:val="24"/>
          <w:szCs w:val="24"/>
        </w:rPr>
        <w:t>至今）同类项目业绩表</w:t>
      </w:r>
    </w:p>
    <w:p w14:paraId="041D7DA1">
      <w:pPr>
        <w:spacing w:before="38"/>
      </w:pPr>
    </w:p>
    <w:p w14:paraId="5949F8F3">
      <w:pPr>
        <w:spacing w:before="37"/>
      </w:pPr>
    </w:p>
    <w:tbl>
      <w:tblPr>
        <w:tblStyle w:val="5"/>
        <w:tblW w:w="108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2700"/>
        <w:gridCol w:w="1580"/>
        <w:gridCol w:w="1845"/>
        <w:gridCol w:w="2237"/>
        <w:gridCol w:w="1255"/>
      </w:tblGrid>
      <w:tr w14:paraId="1A1EF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02" w:type="dxa"/>
            <w:vAlign w:val="top"/>
          </w:tcPr>
          <w:p w14:paraId="02A84984">
            <w:pPr>
              <w:pStyle w:val="6"/>
              <w:spacing w:before="232" w:line="231" w:lineRule="auto"/>
              <w:ind w:left="121"/>
              <w:rPr>
                <w:sz w:val="20"/>
                <w:szCs w:val="20"/>
              </w:rPr>
            </w:pPr>
            <w:r>
              <w:rPr>
                <w:spacing w:val="2"/>
                <w:sz w:val="20"/>
                <w:szCs w:val="20"/>
              </w:rPr>
              <w:t>序号</w:t>
            </w:r>
          </w:p>
        </w:tc>
        <w:tc>
          <w:tcPr>
            <w:tcW w:w="2700" w:type="dxa"/>
            <w:vAlign w:val="top"/>
          </w:tcPr>
          <w:p w14:paraId="142CE533">
            <w:pPr>
              <w:pStyle w:val="6"/>
              <w:spacing w:before="232" w:line="229" w:lineRule="auto"/>
              <w:ind w:left="118"/>
              <w:rPr>
                <w:sz w:val="20"/>
                <w:szCs w:val="20"/>
              </w:rPr>
            </w:pPr>
            <w:r>
              <w:rPr>
                <w:spacing w:val="5"/>
                <w:sz w:val="20"/>
                <w:szCs w:val="20"/>
              </w:rPr>
              <w:t>项目名称</w:t>
            </w:r>
          </w:p>
        </w:tc>
        <w:tc>
          <w:tcPr>
            <w:tcW w:w="1580" w:type="dxa"/>
            <w:vAlign w:val="top"/>
          </w:tcPr>
          <w:p w14:paraId="14BDFC47">
            <w:pPr>
              <w:pStyle w:val="6"/>
              <w:spacing w:before="232" w:line="229" w:lineRule="auto"/>
              <w:ind w:left="123"/>
              <w:rPr>
                <w:sz w:val="20"/>
                <w:szCs w:val="20"/>
              </w:rPr>
            </w:pPr>
            <w:r>
              <w:rPr>
                <w:spacing w:val="4"/>
                <w:sz w:val="20"/>
                <w:szCs w:val="20"/>
              </w:rPr>
              <w:t>合同名称</w:t>
            </w:r>
          </w:p>
        </w:tc>
        <w:tc>
          <w:tcPr>
            <w:tcW w:w="1845" w:type="dxa"/>
            <w:vAlign w:val="top"/>
          </w:tcPr>
          <w:p w14:paraId="77A7AFE3">
            <w:pPr>
              <w:pStyle w:val="6"/>
              <w:spacing w:before="231" w:line="232" w:lineRule="auto"/>
              <w:ind w:left="124"/>
              <w:rPr>
                <w:sz w:val="20"/>
                <w:szCs w:val="20"/>
              </w:rPr>
            </w:pPr>
            <w:r>
              <w:rPr>
                <w:spacing w:val="6"/>
                <w:sz w:val="20"/>
                <w:szCs w:val="20"/>
              </w:rPr>
              <w:t>签订合同时间</w:t>
            </w:r>
          </w:p>
        </w:tc>
        <w:tc>
          <w:tcPr>
            <w:tcW w:w="2237" w:type="dxa"/>
            <w:vAlign w:val="top"/>
          </w:tcPr>
          <w:p w14:paraId="49C311DE">
            <w:pPr>
              <w:pStyle w:val="6"/>
              <w:spacing w:before="231" w:line="232" w:lineRule="auto"/>
              <w:ind w:left="125"/>
              <w:rPr>
                <w:sz w:val="20"/>
                <w:szCs w:val="20"/>
              </w:rPr>
            </w:pPr>
            <w:r>
              <w:rPr>
                <w:spacing w:val="4"/>
                <w:sz w:val="20"/>
                <w:szCs w:val="20"/>
              </w:rPr>
              <w:t>合同金额</w:t>
            </w:r>
          </w:p>
        </w:tc>
        <w:tc>
          <w:tcPr>
            <w:tcW w:w="1255" w:type="dxa"/>
            <w:vAlign w:val="top"/>
          </w:tcPr>
          <w:p w14:paraId="2C8FDBA3">
            <w:pPr>
              <w:pStyle w:val="6"/>
              <w:spacing w:before="232" w:line="233" w:lineRule="auto"/>
              <w:ind w:left="123"/>
              <w:rPr>
                <w:sz w:val="20"/>
                <w:szCs w:val="20"/>
              </w:rPr>
            </w:pPr>
            <w:r>
              <w:rPr>
                <w:spacing w:val="1"/>
                <w:sz w:val="20"/>
                <w:szCs w:val="20"/>
              </w:rPr>
              <w:t>备注</w:t>
            </w:r>
          </w:p>
        </w:tc>
      </w:tr>
      <w:tr w14:paraId="4A2E8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02" w:type="dxa"/>
            <w:vAlign w:val="top"/>
          </w:tcPr>
          <w:p w14:paraId="12FFDD99">
            <w:pPr>
              <w:rPr>
                <w:rFonts w:ascii="Arial"/>
                <w:sz w:val="21"/>
              </w:rPr>
            </w:pPr>
          </w:p>
        </w:tc>
        <w:tc>
          <w:tcPr>
            <w:tcW w:w="2700" w:type="dxa"/>
            <w:vAlign w:val="top"/>
          </w:tcPr>
          <w:p w14:paraId="10CCD6B0">
            <w:pPr>
              <w:rPr>
                <w:rFonts w:ascii="Arial"/>
                <w:sz w:val="21"/>
              </w:rPr>
            </w:pPr>
          </w:p>
        </w:tc>
        <w:tc>
          <w:tcPr>
            <w:tcW w:w="1580" w:type="dxa"/>
            <w:vAlign w:val="top"/>
          </w:tcPr>
          <w:p w14:paraId="27638F19">
            <w:pPr>
              <w:rPr>
                <w:rFonts w:ascii="Arial"/>
                <w:sz w:val="21"/>
              </w:rPr>
            </w:pPr>
          </w:p>
        </w:tc>
        <w:tc>
          <w:tcPr>
            <w:tcW w:w="1845" w:type="dxa"/>
            <w:vAlign w:val="top"/>
          </w:tcPr>
          <w:p w14:paraId="40E628E9">
            <w:pPr>
              <w:rPr>
                <w:rFonts w:ascii="Arial"/>
                <w:sz w:val="21"/>
              </w:rPr>
            </w:pPr>
          </w:p>
        </w:tc>
        <w:tc>
          <w:tcPr>
            <w:tcW w:w="2237" w:type="dxa"/>
            <w:vAlign w:val="top"/>
          </w:tcPr>
          <w:p w14:paraId="3CD2286A">
            <w:pPr>
              <w:rPr>
                <w:rFonts w:ascii="Arial"/>
                <w:sz w:val="21"/>
              </w:rPr>
            </w:pPr>
          </w:p>
        </w:tc>
        <w:tc>
          <w:tcPr>
            <w:tcW w:w="1255" w:type="dxa"/>
            <w:vAlign w:val="top"/>
          </w:tcPr>
          <w:p w14:paraId="68275479">
            <w:pPr>
              <w:rPr>
                <w:rFonts w:ascii="Arial"/>
                <w:sz w:val="21"/>
              </w:rPr>
            </w:pPr>
          </w:p>
        </w:tc>
      </w:tr>
      <w:tr w14:paraId="4B4B3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202" w:type="dxa"/>
            <w:vAlign w:val="top"/>
          </w:tcPr>
          <w:p w14:paraId="1EF25A84">
            <w:pPr>
              <w:rPr>
                <w:rFonts w:ascii="Arial"/>
                <w:sz w:val="21"/>
              </w:rPr>
            </w:pPr>
          </w:p>
        </w:tc>
        <w:tc>
          <w:tcPr>
            <w:tcW w:w="2700" w:type="dxa"/>
            <w:vAlign w:val="top"/>
          </w:tcPr>
          <w:p w14:paraId="47F981E5">
            <w:pPr>
              <w:rPr>
                <w:rFonts w:ascii="Arial"/>
                <w:sz w:val="21"/>
              </w:rPr>
            </w:pPr>
          </w:p>
        </w:tc>
        <w:tc>
          <w:tcPr>
            <w:tcW w:w="1580" w:type="dxa"/>
            <w:vAlign w:val="top"/>
          </w:tcPr>
          <w:p w14:paraId="3210A818">
            <w:pPr>
              <w:rPr>
                <w:rFonts w:ascii="Arial"/>
                <w:sz w:val="21"/>
              </w:rPr>
            </w:pPr>
          </w:p>
        </w:tc>
        <w:tc>
          <w:tcPr>
            <w:tcW w:w="1845" w:type="dxa"/>
            <w:vAlign w:val="top"/>
          </w:tcPr>
          <w:p w14:paraId="07E61361">
            <w:pPr>
              <w:rPr>
                <w:rFonts w:ascii="Arial"/>
                <w:sz w:val="21"/>
              </w:rPr>
            </w:pPr>
          </w:p>
        </w:tc>
        <w:tc>
          <w:tcPr>
            <w:tcW w:w="2237" w:type="dxa"/>
            <w:vAlign w:val="top"/>
          </w:tcPr>
          <w:p w14:paraId="760F2BA3">
            <w:pPr>
              <w:rPr>
                <w:rFonts w:ascii="Arial"/>
                <w:sz w:val="21"/>
              </w:rPr>
            </w:pPr>
          </w:p>
        </w:tc>
        <w:tc>
          <w:tcPr>
            <w:tcW w:w="1255" w:type="dxa"/>
            <w:vAlign w:val="top"/>
          </w:tcPr>
          <w:p w14:paraId="685B73A1">
            <w:pPr>
              <w:rPr>
                <w:rFonts w:ascii="Arial"/>
                <w:sz w:val="21"/>
              </w:rPr>
            </w:pPr>
          </w:p>
        </w:tc>
      </w:tr>
      <w:tr w14:paraId="28CF8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02" w:type="dxa"/>
            <w:vAlign w:val="top"/>
          </w:tcPr>
          <w:p w14:paraId="746EA697">
            <w:pPr>
              <w:rPr>
                <w:rFonts w:ascii="Arial"/>
                <w:sz w:val="21"/>
              </w:rPr>
            </w:pPr>
          </w:p>
        </w:tc>
        <w:tc>
          <w:tcPr>
            <w:tcW w:w="2700" w:type="dxa"/>
            <w:vAlign w:val="top"/>
          </w:tcPr>
          <w:p w14:paraId="200CA8D9">
            <w:pPr>
              <w:rPr>
                <w:rFonts w:ascii="Arial"/>
                <w:sz w:val="21"/>
              </w:rPr>
            </w:pPr>
          </w:p>
        </w:tc>
        <w:tc>
          <w:tcPr>
            <w:tcW w:w="1580" w:type="dxa"/>
            <w:vAlign w:val="top"/>
          </w:tcPr>
          <w:p w14:paraId="414E78E9">
            <w:pPr>
              <w:rPr>
                <w:rFonts w:ascii="Arial"/>
                <w:sz w:val="21"/>
              </w:rPr>
            </w:pPr>
          </w:p>
        </w:tc>
        <w:tc>
          <w:tcPr>
            <w:tcW w:w="1845" w:type="dxa"/>
            <w:vAlign w:val="top"/>
          </w:tcPr>
          <w:p w14:paraId="4BEEBA47">
            <w:pPr>
              <w:rPr>
                <w:rFonts w:ascii="Arial"/>
                <w:sz w:val="21"/>
              </w:rPr>
            </w:pPr>
          </w:p>
        </w:tc>
        <w:tc>
          <w:tcPr>
            <w:tcW w:w="2237" w:type="dxa"/>
            <w:vAlign w:val="top"/>
          </w:tcPr>
          <w:p w14:paraId="4E8E35B4">
            <w:pPr>
              <w:rPr>
                <w:rFonts w:ascii="Arial"/>
                <w:sz w:val="21"/>
              </w:rPr>
            </w:pPr>
          </w:p>
        </w:tc>
        <w:tc>
          <w:tcPr>
            <w:tcW w:w="1255" w:type="dxa"/>
            <w:vAlign w:val="top"/>
          </w:tcPr>
          <w:p w14:paraId="13C8300D">
            <w:pPr>
              <w:rPr>
                <w:rFonts w:ascii="Arial"/>
                <w:sz w:val="21"/>
              </w:rPr>
            </w:pPr>
          </w:p>
        </w:tc>
      </w:tr>
    </w:tbl>
    <w:p w14:paraId="60E8CBC3">
      <w:pPr>
        <w:spacing w:before="140" w:line="229" w:lineRule="auto"/>
        <w:ind w:left="516"/>
        <w:rPr>
          <w:rFonts w:ascii="仿宋" w:hAnsi="仿宋" w:eastAsia="仿宋" w:cs="仿宋"/>
          <w:sz w:val="20"/>
          <w:szCs w:val="20"/>
        </w:rPr>
      </w:pPr>
      <w:r>
        <w:rPr>
          <w:rFonts w:ascii="仿宋" w:hAnsi="仿宋" w:eastAsia="仿宋" w:cs="仿宋"/>
          <w:spacing w:val="8"/>
          <w:sz w:val="20"/>
          <w:szCs w:val="20"/>
        </w:rPr>
        <w:t>注：供应商（仅限于供应商自身实施的）以上业绩需提</w:t>
      </w:r>
      <w:r>
        <w:rPr>
          <w:rFonts w:ascii="仿宋" w:hAnsi="仿宋" w:eastAsia="仿宋" w:cs="仿宋"/>
          <w:spacing w:val="7"/>
          <w:sz w:val="20"/>
          <w:szCs w:val="20"/>
        </w:rPr>
        <w:t>供有关书面证明材料。</w:t>
      </w:r>
    </w:p>
    <w:p w14:paraId="65A1CA7E">
      <w:pPr>
        <w:pStyle w:val="2"/>
        <w:spacing w:line="280" w:lineRule="auto"/>
      </w:pPr>
    </w:p>
    <w:p w14:paraId="0EADDA31">
      <w:pPr>
        <w:pStyle w:val="2"/>
        <w:spacing w:line="281" w:lineRule="auto"/>
      </w:pPr>
    </w:p>
    <w:p w14:paraId="195BD80F">
      <w:pPr>
        <w:pStyle w:val="2"/>
        <w:spacing w:line="281" w:lineRule="auto"/>
      </w:pPr>
    </w:p>
    <w:p w14:paraId="4E780FE7">
      <w:pPr>
        <w:spacing w:before="78" w:line="222" w:lineRule="auto"/>
        <w:ind w:left="993"/>
        <w:rPr>
          <w:rFonts w:ascii="仿宋" w:hAnsi="仿宋" w:eastAsia="仿宋" w:cs="仿宋"/>
          <w:sz w:val="24"/>
          <w:szCs w:val="24"/>
        </w:rPr>
      </w:pPr>
      <w:r>
        <w:rPr>
          <w:rFonts w:ascii="仿宋" w:hAnsi="仿宋" w:eastAsia="仿宋" w:cs="仿宋"/>
          <w:spacing w:val="3"/>
          <w:sz w:val="24"/>
          <w:szCs w:val="24"/>
        </w:rPr>
        <w:t>供应商</w:t>
      </w:r>
      <w:r>
        <w:rPr>
          <w:rFonts w:ascii="仿宋" w:hAnsi="仿宋" w:eastAsia="仿宋" w:cs="仿宋"/>
          <w:spacing w:val="-18"/>
          <w:sz w:val="24"/>
          <w:szCs w:val="24"/>
        </w:rPr>
        <w:t>：（</w:t>
      </w:r>
      <w:r>
        <w:rPr>
          <w:rFonts w:ascii="仿宋" w:hAnsi="仿宋" w:eastAsia="仿宋" w:cs="仿宋"/>
          <w:spacing w:val="3"/>
          <w:sz w:val="24"/>
          <w:szCs w:val="24"/>
        </w:rPr>
        <w:t>盖章）</w:t>
      </w:r>
    </w:p>
    <w:p w14:paraId="08F63C0F">
      <w:pPr>
        <w:pStyle w:val="2"/>
        <w:spacing w:line="432" w:lineRule="auto"/>
      </w:pPr>
    </w:p>
    <w:p w14:paraId="5534CC32">
      <w:pPr>
        <w:spacing w:before="78" w:line="222" w:lineRule="auto"/>
        <w:ind w:left="1000"/>
        <w:rPr>
          <w:rFonts w:ascii="仿宋" w:hAnsi="仿宋" w:eastAsia="仿宋" w:cs="仿宋"/>
          <w:sz w:val="24"/>
          <w:szCs w:val="24"/>
        </w:rPr>
      </w:pPr>
      <w:r>
        <w:rPr>
          <w:rFonts w:ascii="仿宋" w:hAnsi="仿宋" w:eastAsia="仿宋" w:cs="仿宋"/>
          <w:spacing w:val="-2"/>
          <w:sz w:val="24"/>
          <w:szCs w:val="24"/>
        </w:rPr>
        <w:t>法定代表人或委托代理人（签字或盖章</w:t>
      </w:r>
      <w:r>
        <w:rPr>
          <w:rFonts w:ascii="仿宋" w:hAnsi="仿宋" w:eastAsia="仿宋" w:cs="仿宋"/>
          <w:spacing w:val="4"/>
          <w:sz w:val="24"/>
          <w:szCs w:val="24"/>
        </w:rPr>
        <w:t>）：</w:t>
      </w:r>
    </w:p>
    <w:p w14:paraId="7E9D3500">
      <w:pPr>
        <w:spacing w:before="110" w:line="222" w:lineRule="auto"/>
        <w:ind w:left="6992"/>
        <w:rPr>
          <w:rFonts w:ascii="仿宋" w:hAnsi="仿宋" w:eastAsia="仿宋" w:cs="仿宋"/>
          <w:sz w:val="24"/>
          <w:szCs w:val="24"/>
        </w:rPr>
      </w:pPr>
      <w:r>
        <w:rPr>
          <w:rFonts w:ascii="仿宋" w:hAnsi="仿宋" w:eastAsia="仿宋" w:cs="仿宋"/>
          <w:spacing w:val="-16"/>
          <w:sz w:val="24"/>
          <w:szCs w:val="24"/>
        </w:rPr>
        <w:t>年月日</w:t>
      </w:r>
    </w:p>
    <w:p w14:paraId="5648C48F">
      <w:pPr>
        <w:spacing w:line="222" w:lineRule="auto"/>
        <w:rPr>
          <w:rFonts w:ascii="仿宋" w:hAnsi="仿宋" w:eastAsia="仿宋" w:cs="仿宋"/>
          <w:sz w:val="24"/>
          <w:szCs w:val="24"/>
        </w:rPr>
        <w:sectPr>
          <w:footerReference r:id="rId35" w:type="default"/>
          <w:pgSz w:w="11906" w:h="16839"/>
          <w:pgMar w:top="400" w:right="455" w:bottom="1396" w:left="626" w:header="0" w:footer="1234" w:gutter="0"/>
          <w:cols w:space="720" w:num="1"/>
        </w:sectPr>
      </w:pPr>
    </w:p>
    <w:p w14:paraId="337E39BB">
      <w:pPr>
        <w:pStyle w:val="2"/>
        <w:spacing w:line="263" w:lineRule="auto"/>
      </w:pPr>
    </w:p>
    <w:p w14:paraId="354321A9">
      <w:pPr>
        <w:pStyle w:val="2"/>
        <w:spacing w:line="263" w:lineRule="auto"/>
      </w:pPr>
    </w:p>
    <w:p w14:paraId="2F899C22">
      <w:pPr>
        <w:pStyle w:val="2"/>
        <w:spacing w:line="263" w:lineRule="auto"/>
      </w:pPr>
    </w:p>
    <w:p w14:paraId="3E3A90B1">
      <w:pPr>
        <w:pStyle w:val="2"/>
        <w:spacing w:line="263" w:lineRule="auto"/>
      </w:pPr>
    </w:p>
    <w:p w14:paraId="3875CCD3">
      <w:pPr>
        <w:pStyle w:val="2"/>
        <w:spacing w:line="263" w:lineRule="auto"/>
      </w:pPr>
    </w:p>
    <w:p w14:paraId="10790FA7">
      <w:pPr>
        <w:pStyle w:val="2"/>
        <w:spacing w:line="264" w:lineRule="auto"/>
      </w:pPr>
    </w:p>
    <w:p w14:paraId="27E43EC4">
      <w:pPr>
        <w:spacing w:before="78" w:line="222" w:lineRule="auto"/>
        <w:ind w:left="3598"/>
        <w:outlineLvl w:val="0"/>
        <w:rPr>
          <w:rFonts w:ascii="仿宋" w:hAnsi="仿宋" w:eastAsia="仿宋" w:cs="仿宋"/>
          <w:sz w:val="24"/>
          <w:szCs w:val="24"/>
        </w:rPr>
      </w:pPr>
      <w:r>
        <w:rPr>
          <w:rFonts w:hint="eastAsia" w:ascii="仿宋" w:hAnsi="仿宋" w:eastAsia="仿宋" w:cs="仿宋"/>
          <w:b/>
          <w:bCs/>
          <w:spacing w:val="-9"/>
          <w:sz w:val="24"/>
          <w:szCs w:val="24"/>
          <w:lang w:val="en-US" w:eastAsia="zh-CN"/>
        </w:rPr>
        <w:t>十一、</w:t>
      </w:r>
      <w:r>
        <w:rPr>
          <w:rFonts w:ascii="仿宋" w:hAnsi="仿宋" w:eastAsia="仿宋" w:cs="仿宋"/>
          <w:b/>
          <w:bCs/>
          <w:spacing w:val="-9"/>
          <w:sz w:val="24"/>
          <w:szCs w:val="24"/>
        </w:rPr>
        <w:t>诚信声明</w:t>
      </w:r>
    </w:p>
    <w:p w14:paraId="7F2BC03A">
      <w:pPr>
        <w:pStyle w:val="2"/>
        <w:spacing w:line="314" w:lineRule="auto"/>
      </w:pPr>
    </w:p>
    <w:p w14:paraId="2B38C1E5">
      <w:pPr>
        <w:pStyle w:val="2"/>
        <w:spacing w:line="314" w:lineRule="auto"/>
      </w:pPr>
    </w:p>
    <w:p w14:paraId="5E0ACB8B">
      <w:pPr>
        <w:spacing w:before="78" w:line="221" w:lineRule="auto"/>
        <w:ind w:left="480"/>
        <w:rPr>
          <w:rFonts w:ascii="仿宋" w:hAnsi="仿宋" w:eastAsia="仿宋" w:cs="仿宋"/>
          <w:sz w:val="24"/>
          <w:szCs w:val="24"/>
        </w:rPr>
      </w:pPr>
      <w:r>
        <w:rPr>
          <w:rFonts w:ascii="仿宋" w:hAnsi="仿宋" w:eastAsia="仿宋" w:cs="仿宋"/>
          <w:spacing w:val="-3"/>
          <w:sz w:val="24"/>
          <w:szCs w:val="24"/>
        </w:rPr>
        <w:t>采购项目名称：</w:t>
      </w:r>
    </w:p>
    <w:p w14:paraId="7ADDA63F">
      <w:pPr>
        <w:pStyle w:val="2"/>
        <w:spacing w:line="315" w:lineRule="auto"/>
      </w:pPr>
    </w:p>
    <w:p w14:paraId="4F2BB895">
      <w:pPr>
        <w:pStyle w:val="2"/>
        <w:spacing w:line="316" w:lineRule="auto"/>
      </w:pPr>
    </w:p>
    <w:p w14:paraId="77E70ABD">
      <w:pPr>
        <w:spacing w:before="78" w:line="221" w:lineRule="auto"/>
        <w:ind w:left="481"/>
        <w:rPr>
          <w:rFonts w:ascii="仿宋" w:hAnsi="仿宋" w:eastAsia="仿宋" w:cs="仿宋"/>
          <w:sz w:val="24"/>
          <w:szCs w:val="24"/>
        </w:rPr>
      </w:pPr>
      <w:r>
        <w:rPr>
          <w:rFonts w:ascii="仿宋" w:hAnsi="仿宋" w:eastAsia="仿宋" w:cs="仿宋"/>
          <w:spacing w:val="5"/>
          <w:sz w:val="24"/>
          <w:szCs w:val="24"/>
        </w:rPr>
        <w:t>致</w:t>
      </w:r>
      <w:r>
        <w:rPr>
          <w:rFonts w:ascii="仿宋" w:hAnsi="仿宋" w:eastAsia="仿宋" w:cs="仿宋"/>
          <w:spacing w:val="-17"/>
          <w:sz w:val="24"/>
          <w:szCs w:val="24"/>
        </w:rPr>
        <w:t>：（</w:t>
      </w:r>
      <w:r>
        <w:rPr>
          <w:rFonts w:ascii="仿宋" w:hAnsi="仿宋" w:eastAsia="仿宋" w:cs="仿宋"/>
          <w:spacing w:val="5"/>
          <w:sz w:val="24"/>
          <w:szCs w:val="24"/>
        </w:rPr>
        <w:t>采购</w:t>
      </w:r>
      <w:r>
        <w:rPr>
          <w:rFonts w:hint="eastAsia" w:ascii="仿宋" w:hAnsi="仿宋" w:eastAsia="仿宋" w:cs="仿宋"/>
          <w:spacing w:val="5"/>
          <w:sz w:val="24"/>
          <w:szCs w:val="24"/>
          <w:lang w:val="en-US" w:eastAsia="zh-CN"/>
        </w:rPr>
        <w:t>人</w:t>
      </w:r>
      <w:r>
        <w:rPr>
          <w:rFonts w:ascii="仿宋" w:hAnsi="仿宋" w:eastAsia="仿宋" w:cs="仿宋"/>
          <w:spacing w:val="-17"/>
          <w:sz w:val="24"/>
          <w:szCs w:val="24"/>
        </w:rPr>
        <w:t>）：</w:t>
      </w:r>
    </w:p>
    <w:p w14:paraId="172FAF5F">
      <w:pPr>
        <w:tabs>
          <w:tab w:val="left" w:pos="3102"/>
        </w:tabs>
        <w:spacing w:before="211" w:line="385" w:lineRule="auto"/>
        <w:ind w:firstLine="463"/>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rPr>
        <w:t>（供应商名称）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14:paraId="6E7A894F">
      <w:pPr>
        <w:spacing w:line="223" w:lineRule="auto"/>
        <w:ind w:left="478"/>
        <w:rPr>
          <w:rFonts w:ascii="仿宋" w:hAnsi="仿宋" w:eastAsia="仿宋" w:cs="仿宋"/>
          <w:sz w:val="24"/>
          <w:szCs w:val="24"/>
        </w:rPr>
      </w:pPr>
      <w:r>
        <w:rPr>
          <w:rFonts w:ascii="仿宋" w:hAnsi="仿宋" w:eastAsia="仿宋" w:cs="仿宋"/>
          <w:spacing w:val="-4"/>
          <w:sz w:val="24"/>
          <w:szCs w:val="24"/>
        </w:rPr>
        <w:t>特此声明。</w:t>
      </w:r>
    </w:p>
    <w:p w14:paraId="5A4093BD">
      <w:pPr>
        <w:pStyle w:val="2"/>
        <w:spacing w:line="270" w:lineRule="auto"/>
      </w:pPr>
    </w:p>
    <w:p w14:paraId="7DBBDBE3">
      <w:pPr>
        <w:pStyle w:val="2"/>
        <w:spacing w:line="270" w:lineRule="auto"/>
      </w:pPr>
    </w:p>
    <w:p w14:paraId="2DCB247E">
      <w:pPr>
        <w:pStyle w:val="2"/>
        <w:spacing w:line="270" w:lineRule="auto"/>
      </w:pPr>
    </w:p>
    <w:p w14:paraId="11775E18">
      <w:pPr>
        <w:pStyle w:val="2"/>
        <w:spacing w:line="270" w:lineRule="auto"/>
      </w:pPr>
    </w:p>
    <w:p w14:paraId="3F7A0A00">
      <w:pPr>
        <w:pStyle w:val="2"/>
        <w:spacing w:line="270" w:lineRule="auto"/>
      </w:pPr>
    </w:p>
    <w:p w14:paraId="6F1EC274">
      <w:pPr>
        <w:pStyle w:val="2"/>
        <w:spacing w:line="271" w:lineRule="auto"/>
      </w:pPr>
    </w:p>
    <w:p w14:paraId="53F961BA">
      <w:pPr>
        <w:spacing w:before="78" w:line="222" w:lineRule="auto"/>
        <w:ind w:left="5665"/>
        <w:rPr>
          <w:rFonts w:ascii="仿宋" w:hAnsi="仿宋" w:eastAsia="仿宋" w:cs="仿宋"/>
          <w:sz w:val="24"/>
          <w:szCs w:val="24"/>
        </w:rPr>
      </w:pPr>
      <w:r>
        <w:rPr>
          <w:rFonts w:ascii="仿宋" w:hAnsi="仿宋" w:eastAsia="仿宋" w:cs="仿宋"/>
          <w:spacing w:val="-3"/>
          <w:sz w:val="24"/>
          <w:szCs w:val="24"/>
        </w:rPr>
        <w:t>（供应商公章）</w:t>
      </w:r>
    </w:p>
    <w:p w14:paraId="2A465C33">
      <w:pPr>
        <w:spacing w:before="211" w:line="222" w:lineRule="auto"/>
        <w:ind w:left="5999"/>
        <w:rPr>
          <w:rFonts w:ascii="仿宋" w:hAnsi="仿宋" w:eastAsia="仿宋" w:cs="仿宋"/>
          <w:sz w:val="24"/>
          <w:szCs w:val="24"/>
        </w:rPr>
      </w:pPr>
      <w:r>
        <w:rPr>
          <w:rFonts w:ascii="仿宋" w:hAnsi="仿宋" w:eastAsia="仿宋" w:cs="仿宋"/>
          <w:spacing w:val="-16"/>
          <w:sz w:val="24"/>
          <w:szCs w:val="24"/>
        </w:rPr>
        <w:t>年月日</w:t>
      </w:r>
    </w:p>
    <w:p w14:paraId="7E96819B">
      <w:pPr>
        <w:spacing w:line="222" w:lineRule="auto"/>
        <w:rPr>
          <w:rFonts w:ascii="仿宋" w:hAnsi="仿宋" w:eastAsia="仿宋" w:cs="仿宋"/>
          <w:sz w:val="24"/>
          <w:szCs w:val="24"/>
        </w:rPr>
        <w:sectPr>
          <w:footerReference r:id="rId36" w:type="default"/>
          <w:pgSz w:w="11906" w:h="16839"/>
          <w:pgMar w:top="400" w:right="952" w:bottom="1396" w:left="1139" w:header="0" w:footer="1234" w:gutter="0"/>
          <w:cols w:space="720" w:num="1"/>
        </w:sectPr>
      </w:pPr>
    </w:p>
    <w:p w14:paraId="5AB2D41B">
      <w:pPr>
        <w:pStyle w:val="2"/>
        <w:spacing w:line="247" w:lineRule="auto"/>
      </w:pPr>
    </w:p>
    <w:p w14:paraId="2ED2A51A">
      <w:pPr>
        <w:pStyle w:val="2"/>
        <w:spacing w:line="248" w:lineRule="auto"/>
      </w:pPr>
    </w:p>
    <w:p w14:paraId="232E9EB5">
      <w:pPr>
        <w:pStyle w:val="2"/>
        <w:spacing w:line="248" w:lineRule="auto"/>
      </w:pPr>
    </w:p>
    <w:p w14:paraId="7934DF93">
      <w:pPr>
        <w:pStyle w:val="2"/>
        <w:spacing w:line="248" w:lineRule="auto"/>
      </w:pPr>
    </w:p>
    <w:p w14:paraId="2BDC02B9">
      <w:pPr>
        <w:spacing w:before="78" w:line="222" w:lineRule="auto"/>
        <w:rPr>
          <w:rFonts w:ascii="仿宋" w:hAnsi="仿宋" w:eastAsia="仿宋" w:cs="仿宋"/>
          <w:sz w:val="24"/>
          <w:szCs w:val="24"/>
        </w:rPr>
      </w:pPr>
      <w:r>
        <w:rPr>
          <w:rFonts w:hint="eastAsia" w:ascii="仿宋" w:hAnsi="仿宋" w:eastAsia="仿宋" w:cs="仿宋"/>
          <w:b/>
          <w:bCs/>
          <w:spacing w:val="-13"/>
          <w:sz w:val="24"/>
          <w:szCs w:val="24"/>
          <w:lang w:val="en-US" w:eastAsia="zh-CN"/>
        </w:rPr>
        <w:t>十二</w:t>
      </w:r>
      <w:r>
        <w:rPr>
          <w:rFonts w:ascii="仿宋" w:hAnsi="仿宋" w:eastAsia="仿宋" w:cs="仿宋"/>
          <w:b/>
          <w:bCs/>
          <w:spacing w:val="-13"/>
          <w:sz w:val="24"/>
          <w:szCs w:val="24"/>
        </w:rPr>
        <w:t>、服务方案（自拟）</w:t>
      </w:r>
    </w:p>
    <w:p w14:paraId="4EB469D4">
      <w:pPr>
        <w:spacing w:line="222" w:lineRule="auto"/>
        <w:rPr>
          <w:rFonts w:ascii="仿宋" w:hAnsi="仿宋" w:eastAsia="仿宋" w:cs="仿宋"/>
          <w:sz w:val="24"/>
          <w:szCs w:val="24"/>
        </w:rPr>
        <w:sectPr>
          <w:footerReference r:id="rId37" w:type="default"/>
          <w:pgSz w:w="11906" w:h="16839"/>
          <w:pgMar w:top="400" w:right="1785" w:bottom="1396" w:left="1149" w:header="0" w:footer="1234" w:gutter="0"/>
          <w:cols w:space="720" w:num="1"/>
        </w:sectPr>
      </w:pPr>
    </w:p>
    <w:p w14:paraId="6AC19CF3">
      <w:pPr>
        <w:pStyle w:val="2"/>
        <w:spacing w:line="247" w:lineRule="auto"/>
      </w:pPr>
    </w:p>
    <w:p w14:paraId="5DB1C110">
      <w:pPr>
        <w:pStyle w:val="2"/>
        <w:spacing w:line="247" w:lineRule="auto"/>
      </w:pPr>
    </w:p>
    <w:p w14:paraId="6B867068">
      <w:pPr>
        <w:pStyle w:val="2"/>
        <w:spacing w:line="248" w:lineRule="auto"/>
      </w:pPr>
    </w:p>
    <w:p w14:paraId="2B676C92">
      <w:pPr>
        <w:pStyle w:val="2"/>
        <w:spacing w:line="248" w:lineRule="auto"/>
      </w:pPr>
    </w:p>
    <w:p w14:paraId="00420A48">
      <w:pPr>
        <w:spacing w:before="78" w:line="220" w:lineRule="auto"/>
        <w:rPr>
          <w:rFonts w:ascii="仿宋" w:hAnsi="仿宋" w:eastAsia="仿宋" w:cs="仿宋"/>
          <w:sz w:val="24"/>
          <w:szCs w:val="24"/>
        </w:rPr>
      </w:pPr>
      <w:r>
        <w:rPr>
          <w:rFonts w:hint="eastAsia" w:ascii="仿宋" w:hAnsi="仿宋" w:eastAsia="仿宋" w:cs="仿宋"/>
          <w:b/>
          <w:bCs/>
          <w:spacing w:val="-6"/>
          <w:sz w:val="24"/>
          <w:szCs w:val="24"/>
          <w:lang w:val="en-US" w:eastAsia="zh-CN"/>
        </w:rPr>
        <w:t>十三</w:t>
      </w:r>
      <w:r>
        <w:rPr>
          <w:rFonts w:ascii="仿宋" w:hAnsi="仿宋" w:eastAsia="仿宋" w:cs="仿宋"/>
          <w:b/>
          <w:bCs/>
          <w:spacing w:val="-6"/>
          <w:sz w:val="24"/>
          <w:szCs w:val="24"/>
        </w:rPr>
        <w:t>、其他材料</w:t>
      </w:r>
    </w:p>
    <w:sectPr>
      <w:footerReference r:id="rId38" w:type="default"/>
      <w:pgSz w:w="11906" w:h="16839"/>
      <w:pgMar w:top="400" w:right="1785" w:bottom="1396" w:left="1149" w:header="0" w:footer="12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759C">
    <w:pPr>
      <w:spacing w:line="176" w:lineRule="auto"/>
      <w:ind w:left="485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54A86">
    <w:pPr>
      <w:spacing w:line="176" w:lineRule="auto"/>
      <w:ind w:left="48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A761">
    <w:pPr>
      <w:spacing w:line="235" w:lineRule="exact"/>
      <w:ind w:left="4421"/>
      <w:rPr>
        <w:rFonts w:ascii="Arial" w:hAnsi="Arial" w:eastAsia="Arial" w:cs="Arial"/>
        <w:sz w:val="18"/>
        <w:szCs w:val="18"/>
      </w:rPr>
    </w:pPr>
    <w:r>
      <w:rPr>
        <w:rFonts w:ascii="Arial" w:hAnsi="Arial" w:eastAsia="Arial" w:cs="Arial"/>
        <w:spacing w:val="-10"/>
        <w:position w:val="1"/>
        <w:sz w:val="18"/>
        <w:szCs w:val="18"/>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CFBF">
    <w:pPr>
      <w:spacing w:line="176" w:lineRule="auto"/>
      <w:ind w:left="48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E07B">
    <w:pPr>
      <w:spacing w:line="176" w:lineRule="auto"/>
      <w:ind w:left="48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CED5">
    <w:pPr>
      <w:spacing w:line="176" w:lineRule="auto"/>
      <w:ind w:left="48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9FC4">
    <w:pPr>
      <w:spacing w:line="176" w:lineRule="auto"/>
      <w:ind w:left="48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17C06">
    <w:pPr>
      <w:spacing w:line="176" w:lineRule="auto"/>
      <w:ind w:left="48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189B7">
    <w:pPr>
      <w:spacing w:line="176" w:lineRule="auto"/>
      <w:ind w:left="48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78B8">
    <w:pPr>
      <w:spacing w:line="184" w:lineRule="auto"/>
      <w:ind w:left="4664"/>
      <w:rPr>
        <w:rFonts w:ascii="Arial" w:hAnsi="Arial" w:eastAsia="Arial" w:cs="Arial"/>
        <w:sz w:val="18"/>
        <w:szCs w:val="18"/>
      </w:rPr>
    </w:pPr>
    <w:r>
      <w:rPr>
        <w:rFonts w:ascii="Arial" w:hAnsi="Arial" w:eastAsia="Arial" w:cs="Arial"/>
        <w:spacing w:val="-1"/>
        <w:sz w:val="18"/>
        <w:szCs w:val="18"/>
      </w:rPr>
      <w:t>41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9138">
    <w:pPr>
      <w:spacing w:line="235" w:lineRule="exact"/>
      <w:ind w:left="4578"/>
      <w:rPr>
        <w:rFonts w:ascii="Arial" w:hAnsi="Arial" w:eastAsia="Arial" w:cs="Arial"/>
        <w:sz w:val="18"/>
        <w:szCs w:val="18"/>
      </w:rPr>
    </w:pPr>
    <w:r>
      <w:rPr>
        <w:rFonts w:ascii="Arial" w:hAnsi="Arial" w:eastAsia="Arial" w:cs="Arial"/>
        <w:spacing w:val="-1"/>
        <w:position w:val="1"/>
        <w:sz w:val="18"/>
        <w:szCs w:val="18"/>
      </w:rPr>
      <w:t>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B0EB5">
    <w:pPr>
      <w:spacing w:line="173" w:lineRule="auto"/>
      <w:ind w:left="499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C14AA">
    <w:pPr>
      <w:spacing w:line="235" w:lineRule="exact"/>
      <w:ind w:left="4661"/>
      <w:rPr>
        <w:rFonts w:ascii="Arial" w:hAnsi="Arial" w:eastAsia="Arial" w:cs="Arial"/>
        <w:sz w:val="18"/>
        <w:szCs w:val="18"/>
      </w:rPr>
    </w:pPr>
    <w:r>
      <w:rPr>
        <w:rFonts w:ascii="Arial" w:hAnsi="Arial" w:eastAsia="Arial" w:cs="Arial"/>
        <w:spacing w:val="-1"/>
        <w:position w:val="1"/>
        <w:sz w:val="18"/>
        <w:szCs w:val="18"/>
      </w:rPr>
      <w:t>46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6263A">
    <w:pPr>
      <w:spacing w:line="184" w:lineRule="auto"/>
      <w:ind w:left="4843"/>
      <w:rPr>
        <w:rFonts w:ascii="Arial" w:hAnsi="Arial" w:eastAsia="Arial" w:cs="Arial"/>
        <w:sz w:val="18"/>
        <w:szCs w:val="18"/>
      </w:rPr>
    </w:pPr>
    <w:r>
      <w:rPr>
        <w:rFonts w:ascii="Arial" w:hAnsi="Arial" w:eastAsia="Arial" w:cs="Arial"/>
        <w:spacing w:val="-1"/>
        <w:sz w:val="18"/>
        <w:szCs w:val="18"/>
      </w:rPr>
      <w:t>47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E8CD">
    <w:pPr>
      <w:spacing w:line="235" w:lineRule="exact"/>
      <w:ind w:left="4775"/>
      <w:rPr>
        <w:rFonts w:ascii="Arial" w:hAnsi="Arial" w:eastAsia="Arial" w:cs="Arial"/>
        <w:sz w:val="18"/>
        <w:szCs w:val="18"/>
      </w:rPr>
    </w:pPr>
    <w:r>
      <w:rPr>
        <w:rFonts w:ascii="Arial" w:hAnsi="Arial" w:eastAsia="Arial" w:cs="Arial"/>
        <w:spacing w:val="-1"/>
        <w:position w:val="1"/>
        <w:sz w:val="18"/>
        <w:szCs w:val="18"/>
      </w:rPr>
      <w:t>48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02BF">
    <w:pPr>
      <w:spacing w:line="176" w:lineRule="auto"/>
      <w:ind w:left="48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7634">
    <w:pPr>
      <w:spacing w:line="176" w:lineRule="auto"/>
      <w:ind w:left="48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9FD39">
    <w:pPr>
      <w:spacing w:line="176" w:lineRule="auto"/>
      <w:ind w:left="41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23932">
    <w:pPr>
      <w:spacing w:line="176" w:lineRule="auto"/>
      <w:ind w:left="48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A185A">
    <w:pPr>
      <w:spacing w:line="176" w:lineRule="auto"/>
      <w:ind w:left="49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15C5">
    <w:pPr>
      <w:spacing w:line="176" w:lineRule="auto"/>
      <w:ind w:left="48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2F45">
    <w:pPr>
      <w:spacing w:line="176" w:lineRule="auto"/>
      <w:ind w:left="53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2139">
    <w:pPr>
      <w:spacing w:line="176" w:lineRule="auto"/>
      <w:ind w:left="499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6A8B">
    <w:pPr>
      <w:spacing w:line="176" w:lineRule="auto"/>
      <w:ind w:left="48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CB3A6">
    <w:pPr>
      <w:spacing w:line="176" w:lineRule="auto"/>
      <w:ind w:left="48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3615F">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8D3E7">
    <w:pPr>
      <w:spacing w:line="176" w:lineRule="auto"/>
      <w:ind w:left="499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CEC20">
    <w:pPr>
      <w:spacing w:line="176" w:lineRule="auto"/>
      <w:ind w:left="499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39AF">
    <w:pPr>
      <w:spacing w:line="176" w:lineRule="auto"/>
      <w:ind w:left="486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5FD5F">
    <w:pPr>
      <w:spacing w:line="176" w:lineRule="auto"/>
      <w:ind w:left="499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58FF">
    <w:pPr>
      <w:spacing w:line="176" w:lineRule="auto"/>
      <w:ind w:left="48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6F0E">
    <w:pPr>
      <w:spacing w:line="176" w:lineRule="auto"/>
      <w:ind w:left="48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6DB0">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B8E8">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047BA4"/>
    <w:rsid w:val="000B44D3"/>
    <w:rsid w:val="001522BD"/>
    <w:rsid w:val="021F66FF"/>
    <w:rsid w:val="023F0464"/>
    <w:rsid w:val="02C46BBB"/>
    <w:rsid w:val="02CA2696"/>
    <w:rsid w:val="02DF39F5"/>
    <w:rsid w:val="031A4A2D"/>
    <w:rsid w:val="032C09F8"/>
    <w:rsid w:val="033F0D61"/>
    <w:rsid w:val="046B5540"/>
    <w:rsid w:val="04B729F2"/>
    <w:rsid w:val="05E11832"/>
    <w:rsid w:val="06BF6017"/>
    <w:rsid w:val="08114650"/>
    <w:rsid w:val="08591B53"/>
    <w:rsid w:val="088C1F29"/>
    <w:rsid w:val="08C23B9D"/>
    <w:rsid w:val="091B5818"/>
    <w:rsid w:val="0B343A01"/>
    <w:rsid w:val="0B8E7966"/>
    <w:rsid w:val="0B9730BE"/>
    <w:rsid w:val="0BDC6D23"/>
    <w:rsid w:val="0BE300B2"/>
    <w:rsid w:val="0C48260B"/>
    <w:rsid w:val="0C923886"/>
    <w:rsid w:val="0CB41A4E"/>
    <w:rsid w:val="0D091D9A"/>
    <w:rsid w:val="0D2210AE"/>
    <w:rsid w:val="0DE46363"/>
    <w:rsid w:val="0E4868F2"/>
    <w:rsid w:val="0EE26D46"/>
    <w:rsid w:val="0F4075C9"/>
    <w:rsid w:val="0F721887"/>
    <w:rsid w:val="0FDC047D"/>
    <w:rsid w:val="104B2AEF"/>
    <w:rsid w:val="10947BCD"/>
    <w:rsid w:val="10B93AD7"/>
    <w:rsid w:val="11BE328C"/>
    <w:rsid w:val="11C52008"/>
    <w:rsid w:val="129670AF"/>
    <w:rsid w:val="12CB5BA2"/>
    <w:rsid w:val="12FE1C75"/>
    <w:rsid w:val="1356385F"/>
    <w:rsid w:val="135D2E40"/>
    <w:rsid w:val="13B8757C"/>
    <w:rsid w:val="13E0137B"/>
    <w:rsid w:val="13E9022F"/>
    <w:rsid w:val="14A400FA"/>
    <w:rsid w:val="153B59C1"/>
    <w:rsid w:val="16FF7D6A"/>
    <w:rsid w:val="171510CA"/>
    <w:rsid w:val="175E3CFD"/>
    <w:rsid w:val="176522C3"/>
    <w:rsid w:val="18701DE2"/>
    <w:rsid w:val="18A96DD5"/>
    <w:rsid w:val="19600F94"/>
    <w:rsid w:val="19A35324"/>
    <w:rsid w:val="19C239FC"/>
    <w:rsid w:val="1A0538E9"/>
    <w:rsid w:val="1AC306D2"/>
    <w:rsid w:val="1AC9700C"/>
    <w:rsid w:val="1AE6196C"/>
    <w:rsid w:val="1BB51EC1"/>
    <w:rsid w:val="1BCC2910"/>
    <w:rsid w:val="1C131625"/>
    <w:rsid w:val="1CB76590"/>
    <w:rsid w:val="1CC37203"/>
    <w:rsid w:val="1D077978"/>
    <w:rsid w:val="1D110334"/>
    <w:rsid w:val="1D181B85"/>
    <w:rsid w:val="1D2422D8"/>
    <w:rsid w:val="1D413C15"/>
    <w:rsid w:val="1D484219"/>
    <w:rsid w:val="1D6F2322"/>
    <w:rsid w:val="1DA82F09"/>
    <w:rsid w:val="1DCF0496"/>
    <w:rsid w:val="1E440289"/>
    <w:rsid w:val="1EA90CE7"/>
    <w:rsid w:val="1EC37D91"/>
    <w:rsid w:val="1EE95587"/>
    <w:rsid w:val="1EEC32CA"/>
    <w:rsid w:val="1F0E54AD"/>
    <w:rsid w:val="1F137ABC"/>
    <w:rsid w:val="1FA140B4"/>
    <w:rsid w:val="204A02A8"/>
    <w:rsid w:val="208202C4"/>
    <w:rsid w:val="213D7C44"/>
    <w:rsid w:val="219A700D"/>
    <w:rsid w:val="21B63672"/>
    <w:rsid w:val="21FB3F4F"/>
    <w:rsid w:val="22910410"/>
    <w:rsid w:val="22A17BC6"/>
    <w:rsid w:val="22D87DED"/>
    <w:rsid w:val="22DF73CD"/>
    <w:rsid w:val="22F10EAE"/>
    <w:rsid w:val="22F664C5"/>
    <w:rsid w:val="239913EB"/>
    <w:rsid w:val="23BF2D5B"/>
    <w:rsid w:val="23DC56BB"/>
    <w:rsid w:val="243C43AB"/>
    <w:rsid w:val="246456B0"/>
    <w:rsid w:val="251470D6"/>
    <w:rsid w:val="2536704D"/>
    <w:rsid w:val="25C1725E"/>
    <w:rsid w:val="25DF6225"/>
    <w:rsid w:val="25F24B85"/>
    <w:rsid w:val="26802C75"/>
    <w:rsid w:val="26A36964"/>
    <w:rsid w:val="278F0C96"/>
    <w:rsid w:val="2852419D"/>
    <w:rsid w:val="288D3427"/>
    <w:rsid w:val="28ED2118"/>
    <w:rsid w:val="2993410A"/>
    <w:rsid w:val="29BF1D06"/>
    <w:rsid w:val="2A110088"/>
    <w:rsid w:val="2A1403FF"/>
    <w:rsid w:val="2A30050E"/>
    <w:rsid w:val="2ABF7AE4"/>
    <w:rsid w:val="2C8B4122"/>
    <w:rsid w:val="2C974875"/>
    <w:rsid w:val="2CD07D87"/>
    <w:rsid w:val="2DFB0E33"/>
    <w:rsid w:val="2E4330AE"/>
    <w:rsid w:val="2E6C3ADF"/>
    <w:rsid w:val="2E6D7F83"/>
    <w:rsid w:val="2EC90F31"/>
    <w:rsid w:val="2ECB4CA9"/>
    <w:rsid w:val="2F1E127D"/>
    <w:rsid w:val="2F9652B7"/>
    <w:rsid w:val="30156AF1"/>
    <w:rsid w:val="30313232"/>
    <w:rsid w:val="30BD6874"/>
    <w:rsid w:val="30CC4D09"/>
    <w:rsid w:val="3106021B"/>
    <w:rsid w:val="3199108F"/>
    <w:rsid w:val="32472899"/>
    <w:rsid w:val="34763909"/>
    <w:rsid w:val="370623B0"/>
    <w:rsid w:val="377A726D"/>
    <w:rsid w:val="396E4BAF"/>
    <w:rsid w:val="397A3554"/>
    <w:rsid w:val="39BD4D99"/>
    <w:rsid w:val="39D53024"/>
    <w:rsid w:val="39D72754"/>
    <w:rsid w:val="39D76BF8"/>
    <w:rsid w:val="3A6D47AB"/>
    <w:rsid w:val="3A726921"/>
    <w:rsid w:val="3AF410E4"/>
    <w:rsid w:val="3BE52761"/>
    <w:rsid w:val="3BE92C13"/>
    <w:rsid w:val="3C033CD5"/>
    <w:rsid w:val="3C3245BA"/>
    <w:rsid w:val="3C597D99"/>
    <w:rsid w:val="3C7E313B"/>
    <w:rsid w:val="3E9B5B43"/>
    <w:rsid w:val="3EA13331"/>
    <w:rsid w:val="3EC11C25"/>
    <w:rsid w:val="3EDC217A"/>
    <w:rsid w:val="3F19736B"/>
    <w:rsid w:val="3F1E0E25"/>
    <w:rsid w:val="3F47037C"/>
    <w:rsid w:val="3F474725"/>
    <w:rsid w:val="3FBA19D1"/>
    <w:rsid w:val="4021514C"/>
    <w:rsid w:val="40526FD9"/>
    <w:rsid w:val="408F1FDB"/>
    <w:rsid w:val="40BB58C3"/>
    <w:rsid w:val="411918A4"/>
    <w:rsid w:val="41474664"/>
    <w:rsid w:val="416F5968"/>
    <w:rsid w:val="41A67165"/>
    <w:rsid w:val="41B16DB7"/>
    <w:rsid w:val="41CF6407"/>
    <w:rsid w:val="41FD4D22"/>
    <w:rsid w:val="42723962"/>
    <w:rsid w:val="42CD6DEA"/>
    <w:rsid w:val="43BD6E5F"/>
    <w:rsid w:val="4421265E"/>
    <w:rsid w:val="445A645C"/>
    <w:rsid w:val="44CB735A"/>
    <w:rsid w:val="454D7D6F"/>
    <w:rsid w:val="45533F2D"/>
    <w:rsid w:val="45717463"/>
    <w:rsid w:val="45D40490"/>
    <w:rsid w:val="46B75DE7"/>
    <w:rsid w:val="46BE1BA9"/>
    <w:rsid w:val="47EA3F9B"/>
    <w:rsid w:val="48613938"/>
    <w:rsid w:val="49A01D61"/>
    <w:rsid w:val="49F36E26"/>
    <w:rsid w:val="4AFF1B0B"/>
    <w:rsid w:val="4B400D9D"/>
    <w:rsid w:val="4C3E48B5"/>
    <w:rsid w:val="4C453E95"/>
    <w:rsid w:val="4CF152B1"/>
    <w:rsid w:val="4F2558B8"/>
    <w:rsid w:val="4F912F4E"/>
    <w:rsid w:val="4F970D58"/>
    <w:rsid w:val="506B379F"/>
    <w:rsid w:val="50B05655"/>
    <w:rsid w:val="50FE2865"/>
    <w:rsid w:val="511472F3"/>
    <w:rsid w:val="511D718F"/>
    <w:rsid w:val="51404548"/>
    <w:rsid w:val="51735001"/>
    <w:rsid w:val="522C3C23"/>
    <w:rsid w:val="531D5787"/>
    <w:rsid w:val="53510B73"/>
    <w:rsid w:val="537C6565"/>
    <w:rsid w:val="53F1045F"/>
    <w:rsid w:val="5422686A"/>
    <w:rsid w:val="542D76E9"/>
    <w:rsid w:val="54422A68"/>
    <w:rsid w:val="54A454D1"/>
    <w:rsid w:val="54ED0C26"/>
    <w:rsid w:val="55482300"/>
    <w:rsid w:val="561346BC"/>
    <w:rsid w:val="56BE6D1E"/>
    <w:rsid w:val="57250B4B"/>
    <w:rsid w:val="57601B83"/>
    <w:rsid w:val="57650F48"/>
    <w:rsid w:val="579E445A"/>
    <w:rsid w:val="57D91936"/>
    <w:rsid w:val="58112E7E"/>
    <w:rsid w:val="58D5034F"/>
    <w:rsid w:val="5955323E"/>
    <w:rsid w:val="59814033"/>
    <w:rsid w:val="598220BE"/>
    <w:rsid w:val="599E6993"/>
    <w:rsid w:val="59A321FB"/>
    <w:rsid w:val="5B433C96"/>
    <w:rsid w:val="5CF321ED"/>
    <w:rsid w:val="5D211DB5"/>
    <w:rsid w:val="5D8660BC"/>
    <w:rsid w:val="5DE51034"/>
    <w:rsid w:val="5E6261E1"/>
    <w:rsid w:val="5E6D4B86"/>
    <w:rsid w:val="5EDB5F93"/>
    <w:rsid w:val="5F180F96"/>
    <w:rsid w:val="5F273818"/>
    <w:rsid w:val="5F5D2E4C"/>
    <w:rsid w:val="5F7F40F4"/>
    <w:rsid w:val="5FD56E87"/>
    <w:rsid w:val="5FE659CF"/>
    <w:rsid w:val="608A6848"/>
    <w:rsid w:val="60E43825"/>
    <w:rsid w:val="61A94127"/>
    <w:rsid w:val="61BE4076"/>
    <w:rsid w:val="623D6E87"/>
    <w:rsid w:val="624B3639"/>
    <w:rsid w:val="624D387D"/>
    <w:rsid w:val="624F3D2A"/>
    <w:rsid w:val="62744171"/>
    <w:rsid w:val="627B1F67"/>
    <w:rsid w:val="62C17904"/>
    <w:rsid w:val="63253C81"/>
    <w:rsid w:val="63A20844"/>
    <w:rsid w:val="63B05C41"/>
    <w:rsid w:val="63B55005"/>
    <w:rsid w:val="640F6E0B"/>
    <w:rsid w:val="641461CF"/>
    <w:rsid w:val="643F51DA"/>
    <w:rsid w:val="649410BE"/>
    <w:rsid w:val="64B61035"/>
    <w:rsid w:val="65B55790"/>
    <w:rsid w:val="65CB024D"/>
    <w:rsid w:val="65E16585"/>
    <w:rsid w:val="65ED6CD8"/>
    <w:rsid w:val="65FE7022"/>
    <w:rsid w:val="66043729"/>
    <w:rsid w:val="674768BC"/>
    <w:rsid w:val="67F73E3E"/>
    <w:rsid w:val="68107A6A"/>
    <w:rsid w:val="68BE73F9"/>
    <w:rsid w:val="68FE11FC"/>
    <w:rsid w:val="69456E2B"/>
    <w:rsid w:val="69561038"/>
    <w:rsid w:val="69831701"/>
    <w:rsid w:val="6B144D07"/>
    <w:rsid w:val="6BBE4C73"/>
    <w:rsid w:val="6BC85EB3"/>
    <w:rsid w:val="6C833770"/>
    <w:rsid w:val="6CB56076"/>
    <w:rsid w:val="6CD26C28"/>
    <w:rsid w:val="6DE210EC"/>
    <w:rsid w:val="6E930639"/>
    <w:rsid w:val="6EE8765A"/>
    <w:rsid w:val="6F060E0B"/>
    <w:rsid w:val="6F1E43A6"/>
    <w:rsid w:val="6FAE73DE"/>
    <w:rsid w:val="725B146D"/>
    <w:rsid w:val="7295497F"/>
    <w:rsid w:val="72C90471"/>
    <w:rsid w:val="73AB3D2F"/>
    <w:rsid w:val="73F124A5"/>
    <w:rsid w:val="744422CE"/>
    <w:rsid w:val="745B5755"/>
    <w:rsid w:val="74606BF5"/>
    <w:rsid w:val="75BA64AB"/>
    <w:rsid w:val="75BE243F"/>
    <w:rsid w:val="75F96FD3"/>
    <w:rsid w:val="76944F4E"/>
    <w:rsid w:val="76E77774"/>
    <w:rsid w:val="77530965"/>
    <w:rsid w:val="778B00FF"/>
    <w:rsid w:val="77BB722D"/>
    <w:rsid w:val="77BE3F9F"/>
    <w:rsid w:val="790939D1"/>
    <w:rsid w:val="79366790"/>
    <w:rsid w:val="794C7D62"/>
    <w:rsid w:val="797177C8"/>
    <w:rsid w:val="79D35D8D"/>
    <w:rsid w:val="7A1A3D53"/>
    <w:rsid w:val="7A20580B"/>
    <w:rsid w:val="7A884DCA"/>
    <w:rsid w:val="7AA5597C"/>
    <w:rsid w:val="7AB94F83"/>
    <w:rsid w:val="7BCE76B2"/>
    <w:rsid w:val="7C044924"/>
    <w:rsid w:val="7CD10CAA"/>
    <w:rsid w:val="7CF91FAF"/>
    <w:rsid w:val="7D0708B7"/>
    <w:rsid w:val="7DD02D0F"/>
    <w:rsid w:val="7EB443DF"/>
    <w:rsid w:val="7EBA751C"/>
    <w:rsid w:val="7ED24865"/>
    <w:rsid w:val="7ED83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6" Type="http://schemas.openxmlformats.org/officeDocument/2006/relationships/fontTable" Target="fontTable.xml"/><Relationship Id="rId55" Type="http://schemas.openxmlformats.org/officeDocument/2006/relationships/customXml" Target="../customXml/item1.xml"/><Relationship Id="rId54" Type="http://schemas.openxmlformats.org/officeDocument/2006/relationships/image" Target="media/image15.png"/><Relationship Id="rId53" Type="http://schemas.openxmlformats.org/officeDocument/2006/relationships/image" Target="media/image14.png"/><Relationship Id="rId52" Type="http://schemas.openxmlformats.org/officeDocument/2006/relationships/image" Target="media/image13.png"/><Relationship Id="rId51" Type="http://schemas.openxmlformats.org/officeDocument/2006/relationships/image" Target="media/image12.png"/><Relationship Id="rId50" Type="http://schemas.openxmlformats.org/officeDocument/2006/relationships/image" Target="media/image11.png"/><Relationship Id="rId5" Type="http://schemas.openxmlformats.org/officeDocument/2006/relationships/header" Target="header1.xml"/><Relationship Id="rId49" Type="http://schemas.openxmlformats.org/officeDocument/2006/relationships/image" Target="media/image10.png"/><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6694</Words>
  <Characters>7378</Characters>
  <TotalTime>13</TotalTime>
  <ScaleCrop>false</ScaleCrop>
  <LinksUpToDate>false</LinksUpToDate>
  <CharactersWithSpaces>7389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2024-04-11T19:19:00Z</dcterms:created>
  <dc:creator>Administrator</dc:creator>
  <cp:lastModifiedBy>Ax1ya</cp:lastModifiedBy>
  <dcterms:modified xsi:type="dcterms:W3CDTF">2025-07-10T07:42:46Z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2025-07-02T12:35:55Z</vt:filetime>
  </property>
  <property fmtid="{D5CDD505-2E9C-101B-9397-08002B2CF9AE}" pid="4" name="KSOTemplateDocerSaveRecord">
    <vt:lpwstr>eyJoZGlkIjoiNzZhMGE2MWM5MzliNzI4OGQyMTI0YmMzM2MyMmYzZTUiLCJ1c2VySWQiOiIxMzcxODgxMzY2In0=</vt:lpwstr>
  </property>
  <property fmtid="{D5CDD505-2E9C-101B-9397-08002B2CF9AE}" pid="5" name="KSOProductBuildVer">
    <vt:lpwstr>2052-12.1.0.21915</vt:lpwstr>
  </property>
  <property fmtid="{D5CDD505-2E9C-101B-9397-08002B2CF9AE}" pid="6" name="ICV">
    <vt:lpwstr>ACD6178CCC0B4BEE9808039751566BE4_12</vt:lpwstr>
  </property>
</Properties>
</file>