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31498">
      <w:pPr>
        <w:rPr>
          <w:rFonts w:eastAsia="仿宋"/>
          <w:b/>
          <w:bCs/>
          <w:kern w:val="0"/>
          <w:sz w:val="44"/>
          <w:szCs w:val="44"/>
        </w:rPr>
      </w:pPr>
      <w:bookmarkStart w:id="0" w:name="_Toc21215"/>
      <w:bookmarkStart w:id="1" w:name="_Toc520356143"/>
      <w:bookmarkStart w:id="2" w:name="_Toc21015"/>
      <w:bookmarkStart w:id="3" w:name="_Toc515647757"/>
      <w:bookmarkStart w:id="4" w:name="_Toc216582805"/>
      <w:r>
        <w:rPr>
          <w:rFonts w:eastAsia="仿宋"/>
          <w:b/>
          <w:szCs w:val="21"/>
        </w:rPr>
        <w:t xml:space="preserve">                </w:t>
      </w:r>
    </w:p>
    <w:p w14:paraId="62E2E764">
      <w:pPr>
        <w:jc w:val="left"/>
        <w:rPr>
          <w:rFonts w:eastAsia="仿宋"/>
          <w:b/>
          <w:szCs w:val="21"/>
        </w:rPr>
      </w:pPr>
    </w:p>
    <w:p w14:paraId="6A89AA3D">
      <w:pPr>
        <w:spacing w:line="240" w:lineRule="atLeast"/>
        <w:jc w:val="center"/>
        <w:rPr>
          <w:rFonts w:eastAsia="仿宋"/>
          <w:b/>
          <w:bCs/>
          <w:kern w:val="0"/>
          <w:sz w:val="72"/>
          <w:szCs w:val="72"/>
        </w:rPr>
      </w:pPr>
      <w:r>
        <w:rPr>
          <w:rFonts w:hint="eastAsia" w:eastAsia="仿宋"/>
          <w:b/>
          <w:bCs/>
          <w:kern w:val="0"/>
          <w:sz w:val="56"/>
          <w:szCs w:val="56"/>
        </w:rPr>
        <w:t>莎车县教育系统2025年学生营养膳食食材鲜牛肉、鲜羊肉、鲜鸡肉第二批次政府采购项目</w:t>
      </w:r>
    </w:p>
    <w:p w14:paraId="04AAB5B6">
      <w:pPr>
        <w:spacing w:line="240" w:lineRule="atLeast"/>
        <w:jc w:val="center"/>
        <w:rPr>
          <w:rFonts w:eastAsia="仿宋"/>
          <w:b/>
          <w:bCs/>
          <w:kern w:val="0"/>
          <w:sz w:val="72"/>
          <w:szCs w:val="72"/>
        </w:rPr>
      </w:pPr>
    </w:p>
    <w:p w14:paraId="4DF3725B">
      <w:pPr>
        <w:spacing w:line="240" w:lineRule="atLeast"/>
        <w:jc w:val="center"/>
        <w:rPr>
          <w:rFonts w:eastAsia="仿宋"/>
          <w:b/>
          <w:bCs/>
          <w:kern w:val="0"/>
          <w:sz w:val="72"/>
          <w:szCs w:val="72"/>
        </w:rPr>
      </w:pPr>
      <w:r>
        <w:rPr>
          <w:rFonts w:eastAsia="仿宋"/>
          <w:b/>
          <w:bCs/>
          <w:kern w:val="0"/>
          <w:sz w:val="72"/>
          <w:szCs w:val="72"/>
        </w:rPr>
        <w:t>招 标 文 件</w:t>
      </w:r>
    </w:p>
    <w:p w14:paraId="34DDF906">
      <w:pPr>
        <w:pStyle w:val="12"/>
        <w:spacing w:before="57" w:line="224" w:lineRule="auto"/>
        <w:jc w:val="center"/>
        <w:outlineLvl w:val="0"/>
        <w:rPr>
          <w:rFonts w:ascii="Times New Roman" w:hAnsi="Times New Roman" w:eastAsia="仿宋"/>
          <w:b/>
          <w:bCs/>
          <w:kern w:val="0"/>
          <w:sz w:val="72"/>
          <w:szCs w:val="72"/>
        </w:rPr>
      </w:pPr>
      <w:r>
        <w:rPr>
          <w:rFonts w:hint="eastAsia" w:ascii="仿宋" w:hAnsi="仿宋" w:eastAsia="仿宋" w:cs="仿宋"/>
          <w:b/>
          <w:bCs/>
          <w:spacing w:val="5"/>
          <w:sz w:val="48"/>
          <w:szCs w:val="48"/>
        </w:rPr>
        <w:t>【电子评标】</w:t>
      </w:r>
    </w:p>
    <w:p w14:paraId="65BF87E3">
      <w:pPr>
        <w:spacing w:line="240" w:lineRule="atLeast"/>
        <w:ind w:left="1079" w:leftChars="257" w:hanging="540"/>
        <w:jc w:val="center"/>
        <w:rPr>
          <w:rFonts w:eastAsia="仿宋"/>
          <w:b/>
          <w:bCs/>
          <w:kern w:val="0"/>
          <w:sz w:val="72"/>
          <w:szCs w:val="72"/>
        </w:rPr>
      </w:pPr>
      <w:bookmarkStart w:id="485" w:name="_GoBack"/>
    </w:p>
    <w:bookmarkEnd w:id="485"/>
    <w:p w14:paraId="0DBFC9B7">
      <w:pPr>
        <w:pStyle w:val="108"/>
        <w:rPr>
          <w:rFonts w:ascii="Times New Roman" w:hAnsi="Times New Roman" w:eastAsia="仿宋" w:cs="Times New Roman"/>
        </w:rPr>
      </w:pPr>
    </w:p>
    <w:tbl>
      <w:tblPr>
        <w:tblStyle w:val="3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0"/>
        <w:gridCol w:w="5916"/>
      </w:tblGrid>
      <w:tr w14:paraId="72B2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747A5C37">
            <w:pPr>
              <w:spacing w:line="400" w:lineRule="exact"/>
              <w:ind w:left="205" w:hanging="204" w:hangingChars="73"/>
              <w:jc w:val="distribute"/>
              <w:rPr>
                <w:rFonts w:eastAsia="仿宋"/>
                <w:b/>
                <w:bCs/>
                <w:sz w:val="28"/>
                <w:szCs w:val="28"/>
              </w:rPr>
            </w:pPr>
            <w:r>
              <w:rPr>
                <w:rFonts w:eastAsia="仿宋"/>
                <w:b/>
                <w:bCs/>
                <w:sz w:val="28"/>
                <w:szCs w:val="28"/>
              </w:rPr>
              <w:t>采购人：</w:t>
            </w:r>
          </w:p>
        </w:tc>
        <w:tc>
          <w:tcPr>
            <w:tcW w:w="3578" w:type="pct"/>
          </w:tcPr>
          <w:p w14:paraId="31756EDD">
            <w:pPr>
              <w:spacing w:line="400" w:lineRule="exact"/>
              <w:ind w:left="205" w:hanging="204" w:hangingChars="73"/>
              <w:jc w:val="left"/>
              <w:rPr>
                <w:rFonts w:eastAsia="仿宋"/>
                <w:b/>
                <w:bCs/>
                <w:sz w:val="28"/>
                <w:szCs w:val="28"/>
              </w:rPr>
            </w:pPr>
            <w:r>
              <w:rPr>
                <w:rFonts w:eastAsia="仿宋"/>
                <w:b/>
                <w:bCs/>
                <w:sz w:val="28"/>
                <w:szCs w:val="28"/>
              </w:rPr>
              <w:t>莎车县教育局</w:t>
            </w:r>
          </w:p>
        </w:tc>
      </w:tr>
      <w:tr w14:paraId="47B7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21" w:type="pct"/>
          </w:tcPr>
          <w:p w14:paraId="3CB1E48E">
            <w:pPr>
              <w:spacing w:line="400" w:lineRule="exact"/>
              <w:ind w:left="205" w:hanging="204" w:hangingChars="73"/>
              <w:jc w:val="distribute"/>
              <w:rPr>
                <w:rFonts w:eastAsia="仿宋"/>
                <w:b/>
                <w:bCs/>
                <w:sz w:val="28"/>
                <w:szCs w:val="28"/>
              </w:rPr>
            </w:pPr>
            <w:r>
              <w:rPr>
                <w:rFonts w:eastAsia="仿宋"/>
                <w:b/>
                <w:bCs/>
                <w:sz w:val="28"/>
                <w:szCs w:val="28"/>
              </w:rPr>
              <w:t>联系人：</w:t>
            </w:r>
          </w:p>
        </w:tc>
        <w:tc>
          <w:tcPr>
            <w:tcW w:w="3578" w:type="pct"/>
          </w:tcPr>
          <w:p w14:paraId="4B66208D">
            <w:pPr>
              <w:spacing w:line="400" w:lineRule="exact"/>
              <w:ind w:left="205" w:hanging="204" w:hangingChars="73"/>
              <w:jc w:val="left"/>
              <w:rPr>
                <w:rFonts w:eastAsia="仿宋"/>
                <w:b/>
                <w:bCs/>
                <w:sz w:val="28"/>
                <w:szCs w:val="28"/>
              </w:rPr>
            </w:pPr>
            <w:r>
              <w:rPr>
                <w:rFonts w:eastAsia="仿宋"/>
                <w:b/>
                <w:bCs/>
                <w:sz w:val="28"/>
                <w:szCs w:val="28"/>
              </w:rPr>
              <w:t>闫茂义</w:t>
            </w:r>
          </w:p>
        </w:tc>
      </w:tr>
      <w:tr w14:paraId="6ECD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4F1E6961">
            <w:pPr>
              <w:spacing w:line="400" w:lineRule="exact"/>
              <w:ind w:left="205" w:hanging="204" w:hangingChars="73"/>
              <w:jc w:val="distribute"/>
              <w:rPr>
                <w:rFonts w:eastAsia="仿宋"/>
                <w:b/>
                <w:bCs/>
                <w:sz w:val="28"/>
                <w:szCs w:val="28"/>
              </w:rPr>
            </w:pPr>
            <w:r>
              <w:rPr>
                <w:rFonts w:eastAsia="仿宋"/>
                <w:b/>
                <w:bCs/>
                <w:sz w:val="28"/>
                <w:szCs w:val="28"/>
              </w:rPr>
              <w:t>联系电话：</w:t>
            </w:r>
          </w:p>
        </w:tc>
        <w:tc>
          <w:tcPr>
            <w:tcW w:w="3578" w:type="pct"/>
          </w:tcPr>
          <w:p w14:paraId="3DC1172F">
            <w:pPr>
              <w:spacing w:line="400" w:lineRule="exact"/>
              <w:ind w:left="205" w:hanging="204" w:hangingChars="73"/>
              <w:jc w:val="left"/>
              <w:rPr>
                <w:rFonts w:eastAsia="仿宋"/>
                <w:b/>
                <w:bCs/>
                <w:sz w:val="28"/>
                <w:szCs w:val="28"/>
              </w:rPr>
            </w:pPr>
            <w:r>
              <w:rPr>
                <w:rFonts w:eastAsia="仿宋"/>
                <w:b/>
                <w:bCs/>
                <w:sz w:val="28"/>
                <w:szCs w:val="28"/>
              </w:rPr>
              <w:t xml:space="preserve"> 18699857582 </w:t>
            </w:r>
          </w:p>
        </w:tc>
      </w:tr>
      <w:tr w14:paraId="18B2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1" w:type="pct"/>
          </w:tcPr>
          <w:p w14:paraId="66A76F56">
            <w:pPr>
              <w:spacing w:line="400" w:lineRule="exact"/>
              <w:ind w:left="205" w:hanging="204" w:hangingChars="73"/>
              <w:jc w:val="left"/>
              <w:rPr>
                <w:rFonts w:eastAsia="仿宋"/>
                <w:b/>
                <w:bCs/>
                <w:sz w:val="28"/>
                <w:szCs w:val="28"/>
              </w:rPr>
            </w:pPr>
            <w:r>
              <w:rPr>
                <w:rFonts w:eastAsia="仿宋"/>
                <w:b/>
                <w:bCs/>
                <w:sz w:val="28"/>
                <w:szCs w:val="28"/>
              </w:rPr>
              <w:t>地           址：</w:t>
            </w:r>
          </w:p>
        </w:tc>
        <w:tc>
          <w:tcPr>
            <w:tcW w:w="3578" w:type="pct"/>
          </w:tcPr>
          <w:p w14:paraId="2104E6D7">
            <w:pPr>
              <w:spacing w:line="400" w:lineRule="exact"/>
              <w:ind w:left="205" w:hanging="204" w:hangingChars="73"/>
              <w:jc w:val="left"/>
              <w:rPr>
                <w:rFonts w:eastAsia="仿宋"/>
                <w:b/>
                <w:bCs/>
                <w:sz w:val="28"/>
                <w:szCs w:val="28"/>
              </w:rPr>
            </w:pPr>
            <w:r>
              <w:rPr>
                <w:rFonts w:eastAsia="仿宋"/>
                <w:b/>
                <w:bCs/>
                <w:sz w:val="28"/>
                <w:szCs w:val="28"/>
              </w:rPr>
              <w:t>莎车县齐乃巴格路8号</w:t>
            </w:r>
          </w:p>
        </w:tc>
      </w:tr>
      <w:tr w14:paraId="305C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74D24308">
            <w:pPr>
              <w:spacing w:line="400" w:lineRule="exact"/>
              <w:ind w:left="205" w:hanging="204" w:hangingChars="73"/>
              <w:jc w:val="distribute"/>
              <w:rPr>
                <w:rFonts w:eastAsia="仿宋"/>
                <w:b/>
                <w:bCs/>
                <w:sz w:val="28"/>
                <w:szCs w:val="28"/>
              </w:rPr>
            </w:pPr>
          </w:p>
          <w:p w14:paraId="488CD6AF">
            <w:pPr>
              <w:spacing w:line="400" w:lineRule="exact"/>
              <w:ind w:left="205" w:hanging="204" w:hangingChars="73"/>
              <w:jc w:val="distribute"/>
              <w:rPr>
                <w:rFonts w:eastAsia="仿宋"/>
                <w:b/>
                <w:bCs/>
                <w:sz w:val="20"/>
                <w:szCs w:val="22"/>
              </w:rPr>
            </w:pPr>
            <w:r>
              <w:rPr>
                <w:rFonts w:eastAsia="仿宋"/>
                <w:b/>
                <w:bCs/>
                <w:sz w:val="28"/>
                <w:szCs w:val="28"/>
              </w:rPr>
              <w:t>代理机构：</w:t>
            </w:r>
          </w:p>
        </w:tc>
        <w:tc>
          <w:tcPr>
            <w:tcW w:w="3578" w:type="pct"/>
          </w:tcPr>
          <w:p w14:paraId="646155A4">
            <w:pPr>
              <w:spacing w:line="400" w:lineRule="exact"/>
              <w:ind w:left="205" w:hanging="204" w:hangingChars="73"/>
              <w:jc w:val="left"/>
              <w:rPr>
                <w:rFonts w:eastAsia="仿宋"/>
                <w:b/>
                <w:bCs/>
                <w:sz w:val="28"/>
                <w:szCs w:val="28"/>
              </w:rPr>
            </w:pPr>
          </w:p>
          <w:p w14:paraId="39A96546">
            <w:pPr>
              <w:spacing w:line="400" w:lineRule="exact"/>
              <w:ind w:left="205" w:hanging="204" w:hangingChars="73"/>
              <w:jc w:val="left"/>
              <w:rPr>
                <w:rFonts w:eastAsia="仿宋"/>
                <w:b/>
                <w:bCs/>
                <w:sz w:val="28"/>
                <w:szCs w:val="28"/>
              </w:rPr>
            </w:pPr>
            <w:r>
              <w:rPr>
                <w:rFonts w:eastAsia="仿宋"/>
                <w:b/>
                <w:bCs/>
                <w:sz w:val="28"/>
                <w:szCs w:val="28"/>
              </w:rPr>
              <w:t>莎车县政府采购中心</w:t>
            </w:r>
          </w:p>
        </w:tc>
      </w:tr>
      <w:tr w14:paraId="5D9F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2942ADFB">
            <w:pPr>
              <w:spacing w:line="400" w:lineRule="exact"/>
              <w:ind w:left="2451" w:hanging="2441" w:hangingChars="872"/>
              <w:jc w:val="distribute"/>
              <w:rPr>
                <w:rFonts w:eastAsia="仿宋"/>
                <w:b/>
                <w:bCs/>
                <w:sz w:val="20"/>
                <w:szCs w:val="22"/>
              </w:rPr>
            </w:pPr>
            <w:r>
              <w:rPr>
                <w:rFonts w:eastAsia="仿宋"/>
                <w:b/>
                <w:bCs/>
                <w:sz w:val="28"/>
                <w:szCs w:val="28"/>
              </w:rPr>
              <w:t>联系人：</w:t>
            </w:r>
          </w:p>
        </w:tc>
        <w:tc>
          <w:tcPr>
            <w:tcW w:w="3578" w:type="pct"/>
          </w:tcPr>
          <w:p w14:paraId="480EE4E6">
            <w:pPr>
              <w:spacing w:line="400" w:lineRule="exact"/>
              <w:ind w:left="205" w:hanging="204" w:hangingChars="73"/>
              <w:jc w:val="left"/>
              <w:rPr>
                <w:rFonts w:eastAsia="仿宋"/>
                <w:b/>
                <w:bCs/>
                <w:sz w:val="28"/>
                <w:szCs w:val="28"/>
              </w:rPr>
            </w:pPr>
            <w:r>
              <w:rPr>
                <w:rFonts w:eastAsia="仿宋"/>
                <w:b/>
                <w:bCs/>
                <w:sz w:val="28"/>
                <w:szCs w:val="28"/>
              </w:rPr>
              <w:t>张云霞</w:t>
            </w:r>
          </w:p>
        </w:tc>
      </w:tr>
      <w:tr w14:paraId="7185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5AD05BC4">
            <w:pPr>
              <w:spacing w:line="400" w:lineRule="exact"/>
              <w:ind w:left="205" w:hanging="204" w:hangingChars="73"/>
              <w:jc w:val="distribute"/>
              <w:rPr>
                <w:rFonts w:eastAsia="仿宋"/>
                <w:b/>
                <w:bCs/>
                <w:sz w:val="28"/>
                <w:szCs w:val="28"/>
              </w:rPr>
            </w:pPr>
            <w:r>
              <w:rPr>
                <w:rFonts w:eastAsia="仿宋"/>
                <w:b/>
                <w:bCs/>
                <w:sz w:val="28"/>
                <w:szCs w:val="28"/>
              </w:rPr>
              <w:t>联系电话：</w:t>
            </w:r>
          </w:p>
        </w:tc>
        <w:tc>
          <w:tcPr>
            <w:tcW w:w="3578" w:type="pct"/>
          </w:tcPr>
          <w:p w14:paraId="11906B8D">
            <w:pPr>
              <w:spacing w:line="400" w:lineRule="exact"/>
              <w:ind w:left="205" w:hanging="204" w:hangingChars="73"/>
              <w:jc w:val="left"/>
              <w:rPr>
                <w:rFonts w:eastAsia="仿宋"/>
                <w:b/>
                <w:bCs/>
                <w:sz w:val="28"/>
                <w:szCs w:val="28"/>
              </w:rPr>
            </w:pPr>
            <w:r>
              <w:rPr>
                <w:rFonts w:eastAsia="仿宋"/>
                <w:b/>
                <w:bCs/>
                <w:sz w:val="28"/>
                <w:szCs w:val="28"/>
              </w:rPr>
              <w:t>0998-8512672</w:t>
            </w:r>
          </w:p>
        </w:tc>
      </w:tr>
      <w:tr w14:paraId="01FD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747268FE">
            <w:pPr>
              <w:spacing w:line="400" w:lineRule="exact"/>
              <w:ind w:left="205" w:hanging="204" w:hangingChars="73"/>
              <w:jc w:val="distribute"/>
              <w:rPr>
                <w:rFonts w:eastAsia="仿宋"/>
                <w:b/>
                <w:bCs/>
                <w:sz w:val="20"/>
                <w:szCs w:val="22"/>
              </w:rPr>
            </w:pPr>
            <w:r>
              <w:rPr>
                <w:rFonts w:eastAsia="仿宋"/>
                <w:b/>
                <w:bCs/>
                <w:sz w:val="28"/>
                <w:szCs w:val="28"/>
              </w:rPr>
              <w:t>代理机构地址：</w:t>
            </w:r>
          </w:p>
        </w:tc>
        <w:tc>
          <w:tcPr>
            <w:tcW w:w="3578" w:type="pct"/>
          </w:tcPr>
          <w:p w14:paraId="3C6862DC">
            <w:pPr>
              <w:spacing w:line="400" w:lineRule="exact"/>
              <w:ind w:left="205" w:hanging="204" w:hangingChars="73"/>
              <w:jc w:val="left"/>
              <w:rPr>
                <w:rFonts w:eastAsia="仿宋"/>
                <w:b/>
                <w:bCs/>
                <w:sz w:val="28"/>
                <w:szCs w:val="28"/>
              </w:rPr>
            </w:pPr>
            <w:r>
              <w:rPr>
                <w:rFonts w:eastAsia="仿宋"/>
                <w:b/>
                <w:bCs/>
                <w:sz w:val="28"/>
                <w:szCs w:val="28"/>
              </w:rPr>
              <w:t>莎车县市民中心3楼政府采购中心</w:t>
            </w:r>
          </w:p>
        </w:tc>
      </w:tr>
      <w:tr w14:paraId="5605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3AF55B70">
            <w:pPr>
              <w:ind w:left="205" w:hanging="204" w:hangingChars="73"/>
              <w:jc w:val="distribute"/>
              <w:rPr>
                <w:rFonts w:eastAsia="仿宋"/>
                <w:b/>
                <w:bCs/>
                <w:sz w:val="28"/>
                <w:szCs w:val="28"/>
              </w:rPr>
            </w:pPr>
          </w:p>
        </w:tc>
        <w:tc>
          <w:tcPr>
            <w:tcW w:w="3578" w:type="pct"/>
          </w:tcPr>
          <w:p w14:paraId="45D147EE">
            <w:pPr>
              <w:ind w:left="205" w:hanging="204" w:hangingChars="73"/>
              <w:jc w:val="left"/>
              <w:rPr>
                <w:rFonts w:eastAsia="仿宋"/>
                <w:b/>
                <w:bCs/>
                <w:sz w:val="28"/>
                <w:szCs w:val="28"/>
              </w:rPr>
            </w:pPr>
          </w:p>
        </w:tc>
      </w:tr>
      <w:tr w14:paraId="6771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tcPr>
          <w:p w14:paraId="74ED465E">
            <w:pPr>
              <w:ind w:left="2451" w:hanging="2441" w:hangingChars="872"/>
              <w:jc w:val="distribute"/>
              <w:rPr>
                <w:rFonts w:eastAsia="仿宋"/>
                <w:sz w:val="20"/>
                <w:szCs w:val="22"/>
              </w:rPr>
            </w:pPr>
            <w:r>
              <w:rPr>
                <w:rFonts w:eastAsia="仿宋"/>
                <w:b/>
                <w:bCs/>
                <w:sz w:val="28"/>
                <w:szCs w:val="28"/>
              </w:rPr>
              <w:t>发出日期：</w:t>
            </w:r>
          </w:p>
        </w:tc>
        <w:tc>
          <w:tcPr>
            <w:tcW w:w="3578" w:type="pct"/>
          </w:tcPr>
          <w:p w14:paraId="255FF9B5">
            <w:pPr>
              <w:ind w:left="205" w:hanging="204" w:hangingChars="73"/>
              <w:jc w:val="left"/>
              <w:rPr>
                <w:rFonts w:eastAsia="仿宋"/>
                <w:b/>
                <w:bCs/>
                <w:sz w:val="28"/>
                <w:szCs w:val="28"/>
              </w:rPr>
            </w:pPr>
            <w:r>
              <w:rPr>
                <w:rFonts w:eastAsia="仿宋"/>
                <w:b/>
                <w:bCs/>
                <w:sz w:val="28"/>
                <w:szCs w:val="28"/>
              </w:rPr>
              <w:t>二〇二五年七月</w:t>
            </w:r>
          </w:p>
        </w:tc>
      </w:tr>
    </w:tbl>
    <w:p w14:paraId="3AE2B45E">
      <w:pPr>
        <w:spacing w:line="240" w:lineRule="atLeast"/>
        <w:ind w:left="1079" w:leftChars="257" w:hanging="540"/>
        <w:jc w:val="center"/>
        <w:rPr>
          <w:rFonts w:eastAsia="仿宋"/>
          <w:b/>
          <w:sz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14:paraId="4EE4C033">
      <w:pPr>
        <w:spacing w:line="240" w:lineRule="atLeast"/>
        <w:ind w:left="1079" w:leftChars="257" w:hanging="540"/>
        <w:jc w:val="center"/>
        <w:rPr>
          <w:rFonts w:eastAsia="仿宋"/>
          <w:b/>
          <w:sz w:val="32"/>
        </w:rPr>
      </w:pPr>
      <w:r>
        <w:rPr>
          <w:rFonts w:eastAsia="仿宋"/>
          <w:b/>
          <w:sz w:val="32"/>
        </w:rPr>
        <w:t>目  录</w:t>
      </w:r>
    </w:p>
    <w:p w14:paraId="534F579A">
      <w:pPr>
        <w:spacing w:line="240" w:lineRule="atLeast"/>
        <w:ind w:left="1079" w:leftChars="257" w:hanging="540"/>
        <w:jc w:val="center"/>
        <w:rPr>
          <w:rFonts w:eastAsia="仿宋"/>
          <w:b/>
          <w:sz w:val="32"/>
        </w:rPr>
      </w:pPr>
    </w:p>
    <w:p w14:paraId="6C5F5268">
      <w:pPr>
        <w:pStyle w:val="23"/>
        <w:tabs>
          <w:tab w:val="right" w:leader="dot" w:pos="8312"/>
        </w:tabs>
      </w:pPr>
      <w:r>
        <w:rPr>
          <w:rFonts w:eastAsia="仿宋"/>
          <w:kern w:val="0"/>
          <w:szCs w:val="21"/>
        </w:rPr>
        <w:fldChar w:fldCharType="begin"/>
      </w:r>
      <w:r>
        <w:rPr>
          <w:rFonts w:eastAsia="仿宋"/>
          <w:kern w:val="0"/>
          <w:szCs w:val="21"/>
        </w:rPr>
        <w:instrText xml:space="preserve"> TOC \o "1-3" \h \z \u </w:instrText>
      </w:r>
      <w:r>
        <w:rPr>
          <w:rFonts w:eastAsia="仿宋"/>
          <w:kern w:val="0"/>
          <w:szCs w:val="21"/>
        </w:rPr>
        <w:fldChar w:fldCharType="separate"/>
      </w:r>
      <w:r>
        <w:fldChar w:fldCharType="begin"/>
      </w:r>
      <w:r>
        <w:instrText xml:space="preserve"> HYPERLINK \l "_Toc2804" </w:instrText>
      </w:r>
      <w:r>
        <w:fldChar w:fldCharType="separate"/>
      </w:r>
      <w:r>
        <w:rPr>
          <w:rFonts w:eastAsia="仿宋"/>
        </w:rPr>
        <w:t>第一章  投标人须知</w:t>
      </w:r>
      <w:r>
        <w:tab/>
      </w:r>
      <w:r>
        <w:fldChar w:fldCharType="begin"/>
      </w:r>
      <w:r>
        <w:instrText xml:space="preserve"> PAGEREF _Toc2804 \h </w:instrText>
      </w:r>
      <w:r>
        <w:fldChar w:fldCharType="separate"/>
      </w:r>
      <w:r>
        <w:t>1</w:t>
      </w:r>
      <w:r>
        <w:fldChar w:fldCharType="end"/>
      </w:r>
      <w:r>
        <w:fldChar w:fldCharType="end"/>
      </w:r>
    </w:p>
    <w:p w14:paraId="6CB35332">
      <w:pPr>
        <w:pStyle w:val="29"/>
        <w:tabs>
          <w:tab w:val="right" w:leader="dot" w:pos="8312"/>
        </w:tabs>
      </w:pPr>
      <w:r>
        <w:fldChar w:fldCharType="begin"/>
      </w:r>
      <w:r>
        <w:instrText xml:space="preserve"> HYPERLINK \l "_Toc14617" </w:instrText>
      </w:r>
      <w:r>
        <w:fldChar w:fldCharType="separate"/>
      </w:r>
      <w:r>
        <w:rPr>
          <w:rFonts w:eastAsia="仿宋"/>
        </w:rPr>
        <w:t>一   总 则</w:t>
      </w:r>
      <w:r>
        <w:tab/>
      </w:r>
      <w:r>
        <w:fldChar w:fldCharType="begin"/>
      </w:r>
      <w:r>
        <w:instrText xml:space="preserve"> PAGEREF _Toc14617 \h </w:instrText>
      </w:r>
      <w:r>
        <w:fldChar w:fldCharType="separate"/>
      </w:r>
      <w:r>
        <w:t>1</w:t>
      </w:r>
      <w:r>
        <w:fldChar w:fldCharType="end"/>
      </w:r>
      <w:r>
        <w:fldChar w:fldCharType="end"/>
      </w:r>
    </w:p>
    <w:p w14:paraId="560B3AFC">
      <w:pPr>
        <w:pStyle w:val="15"/>
        <w:tabs>
          <w:tab w:val="right" w:leader="dot" w:pos="8312"/>
          <w:tab w:val="clear" w:pos="1260"/>
          <w:tab w:val="clear" w:pos="8630"/>
        </w:tabs>
      </w:pPr>
      <w:r>
        <w:fldChar w:fldCharType="begin"/>
      </w:r>
      <w:r>
        <w:instrText xml:space="preserve"> HYPERLINK \l "_Toc16368" </w:instrText>
      </w:r>
      <w:r>
        <w:fldChar w:fldCharType="separate"/>
      </w:r>
      <w:r>
        <w:rPr>
          <w:rFonts w:eastAsia="仿宋"/>
        </w:rPr>
        <w:t>1.采购人、采购代理机构及投标人</w:t>
      </w:r>
      <w:r>
        <w:tab/>
      </w:r>
      <w:r>
        <w:fldChar w:fldCharType="begin"/>
      </w:r>
      <w:r>
        <w:instrText xml:space="preserve"> PAGEREF _Toc16368 \h </w:instrText>
      </w:r>
      <w:r>
        <w:fldChar w:fldCharType="separate"/>
      </w:r>
      <w:r>
        <w:t>1</w:t>
      </w:r>
      <w:r>
        <w:fldChar w:fldCharType="end"/>
      </w:r>
      <w:r>
        <w:fldChar w:fldCharType="end"/>
      </w:r>
    </w:p>
    <w:p w14:paraId="0E790CE1">
      <w:pPr>
        <w:pStyle w:val="15"/>
        <w:tabs>
          <w:tab w:val="right" w:leader="dot" w:pos="8312"/>
          <w:tab w:val="clear" w:pos="1260"/>
          <w:tab w:val="clear" w:pos="8630"/>
        </w:tabs>
      </w:pPr>
      <w:r>
        <w:fldChar w:fldCharType="begin"/>
      </w:r>
      <w:r>
        <w:instrText xml:space="preserve"> HYPERLINK \l "_Toc14726" </w:instrText>
      </w:r>
      <w:r>
        <w:fldChar w:fldCharType="separate"/>
      </w:r>
      <w:r>
        <w:rPr>
          <w:rFonts w:eastAsia="仿宋"/>
        </w:rPr>
        <w:t>2.资金来源</w:t>
      </w:r>
      <w:r>
        <w:tab/>
      </w:r>
      <w:r>
        <w:fldChar w:fldCharType="begin"/>
      </w:r>
      <w:r>
        <w:instrText xml:space="preserve"> PAGEREF _Toc14726 \h </w:instrText>
      </w:r>
      <w:r>
        <w:fldChar w:fldCharType="separate"/>
      </w:r>
      <w:r>
        <w:t>3</w:t>
      </w:r>
      <w:r>
        <w:fldChar w:fldCharType="end"/>
      </w:r>
      <w:r>
        <w:fldChar w:fldCharType="end"/>
      </w:r>
    </w:p>
    <w:p w14:paraId="5BBC0E59">
      <w:pPr>
        <w:pStyle w:val="15"/>
        <w:tabs>
          <w:tab w:val="right" w:leader="dot" w:pos="8312"/>
          <w:tab w:val="clear" w:pos="1260"/>
          <w:tab w:val="clear" w:pos="8630"/>
        </w:tabs>
      </w:pPr>
      <w:r>
        <w:fldChar w:fldCharType="begin"/>
      </w:r>
      <w:r>
        <w:instrText xml:space="preserve"> HYPERLINK \l "_Toc7337" </w:instrText>
      </w:r>
      <w:r>
        <w:fldChar w:fldCharType="separate"/>
      </w:r>
      <w:r>
        <w:rPr>
          <w:rFonts w:eastAsia="仿宋"/>
        </w:rPr>
        <w:t>3.投标费用</w:t>
      </w:r>
      <w:r>
        <w:tab/>
      </w:r>
      <w:r>
        <w:fldChar w:fldCharType="begin"/>
      </w:r>
      <w:r>
        <w:instrText xml:space="preserve"> PAGEREF _Toc7337 \h </w:instrText>
      </w:r>
      <w:r>
        <w:fldChar w:fldCharType="separate"/>
      </w:r>
      <w:r>
        <w:t>3</w:t>
      </w:r>
      <w:r>
        <w:fldChar w:fldCharType="end"/>
      </w:r>
      <w:r>
        <w:fldChar w:fldCharType="end"/>
      </w:r>
    </w:p>
    <w:p w14:paraId="417F4B03">
      <w:pPr>
        <w:pStyle w:val="15"/>
        <w:tabs>
          <w:tab w:val="right" w:leader="dot" w:pos="8312"/>
          <w:tab w:val="clear" w:pos="1260"/>
          <w:tab w:val="clear" w:pos="8630"/>
        </w:tabs>
      </w:pPr>
      <w:r>
        <w:fldChar w:fldCharType="begin"/>
      </w:r>
      <w:r>
        <w:instrText xml:space="preserve"> HYPERLINK \l "_Toc21759" </w:instrText>
      </w:r>
      <w:r>
        <w:fldChar w:fldCharType="separate"/>
      </w:r>
      <w:r>
        <w:rPr>
          <w:rFonts w:eastAsia="仿宋"/>
        </w:rPr>
        <w:t>4.适用法律</w:t>
      </w:r>
      <w:r>
        <w:tab/>
      </w:r>
      <w:r>
        <w:fldChar w:fldCharType="begin"/>
      </w:r>
      <w:r>
        <w:instrText xml:space="preserve"> PAGEREF _Toc21759 \h </w:instrText>
      </w:r>
      <w:r>
        <w:fldChar w:fldCharType="separate"/>
      </w:r>
      <w:r>
        <w:t>3</w:t>
      </w:r>
      <w:r>
        <w:fldChar w:fldCharType="end"/>
      </w:r>
      <w:r>
        <w:fldChar w:fldCharType="end"/>
      </w:r>
    </w:p>
    <w:p w14:paraId="0747A06F">
      <w:pPr>
        <w:pStyle w:val="29"/>
        <w:tabs>
          <w:tab w:val="right" w:leader="dot" w:pos="8312"/>
        </w:tabs>
      </w:pPr>
      <w:r>
        <w:fldChar w:fldCharType="begin"/>
      </w:r>
      <w:r>
        <w:instrText xml:space="preserve"> HYPERLINK \l "_Toc21104" </w:instrText>
      </w:r>
      <w:r>
        <w:fldChar w:fldCharType="separate"/>
      </w:r>
      <w:r>
        <w:rPr>
          <w:rFonts w:eastAsia="仿宋"/>
        </w:rPr>
        <w:t>二   招标文件</w:t>
      </w:r>
      <w:r>
        <w:tab/>
      </w:r>
      <w:r>
        <w:fldChar w:fldCharType="begin"/>
      </w:r>
      <w:r>
        <w:instrText xml:space="preserve"> PAGEREF _Toc21104 \h </w:instrText>
      </w:r>
      <w:r>
        <w:fldChar w:fldCharType="separate"/>
      </w:r>
      <w:r>
        <w:t>4</w:t>
      </w:r>
      <w:r>
        <w:fldChar w:fldCharType="end"/>
      </w:r>
      <w:r>
        <w:fldChar w:fldCharType="end"/>
      </w:r>
    </w:p>
    <w:p w14:paraId="34C1A370">
      <w:pPr>
        <w:pStyle w:val="15"/>
        <w:tabs>
          <w:tab w:val="right" w:leader="dot" w:pos="8312"/>
          <w:tab w:val="clear" w:pos="1260"/>
          <w:tab w:val="clear" w:pos="8630"/>
        </w:tabs>
      </w:pPr>
      <w:r>
        <w:fldChar w:fldCharType="begin"/>
      </w:r>
      <w:r>
        <w:instrText xml:space="preserve"> HYPERLINK \l "_Toc17332" </w:instrText>
      </w:r>
      <w:r>
        <w:fldChar w:fldCharType="separate"/>
      </w:r>
      <w:r>
        <w:rPr>
          <w:rFonts w:eastAsia="仿宋"/>
        </w:rPr>
        <w:t>5.招标文件构成</w:t>
      </w:r>
      <w:r>
        <w:tab/>
      </w:r>
      <w:r>
        <w:fldChar w:fldCharType="begin"/>
      </w:r>
      <w:r>
        <w:instrText xml:space="preserve"> PAGEREF _Toc17332 \h </w:instrText>
      </w:r>
      <w:r>
        <w:fldChar w:fldCharType="separate"/>
      </w:r>
      <w:r>
        <w:t>4</w:t>
      </w:r>
      <w:r>
        <w:fldChar w:fldCharType="end"/>
      </w:r>
      <w:r>
        <w:fldChar w:fldCharType="end"/>
      </w:r>
    </w:p>
    <w:p w14:paraId="444D053F">
      <w:pPr>
        <w:pStyle w:val="15"/>
        <w:tabs>
          <w:tab w:val="right" w:leader="dot" w:pos="8312"/>
          <w:tab w:val="clear" w:pos="1260"/>
          <w:tab w:val="clear" w:pos="8630"/>
        </w:tabs>
      </w:pPr>
      <w:r>
        <w:fldChar w:fldCharType="begin"/>
      </w:r>
      <w:r>
        <w:instrText xml:space="preserve"> HYPERLINK \l "_Toc23631" </w:instrText>
      </w:r>
      <w:r>
        <w:fldChar w:fldCharType="separate"/>
      </w:r>
      <w:r>
        <w:rPr>
          <w:rFonts w:eastAsia="仿宋"/>
        </w:rPr>
        <w:t>6.招标文件的澄清与修改</w:t>
      </w:r>
      <w:r>
        <w:tab/>
      </w:r>
      <w:r>
        <w:fldChar w:fldCharType="begin"/>
      </w:r>
      <w:r>
        <w:instrText xml:space="preserve"> PAGEREF _Toc23631 \h </w:instrText>
      </w:r>
      <w:r>
        <w:fldChar w:fldCharType="separate"/>
      </w:r>
      <w:r>
        <w:t>5</w:t>
      </w:r>
      <w:r>
        <w:fldChar w:fldCharType="end"/>
      </w:r>
      <w:r>
        <w:fldChar w:fldCharType="end"/>
      </w:r>
    </w:p>
    <w:p w14:paraId="44C610CF">
      <w:pPr>
        <w:pStyle w:val="15"/>
        <w:tabs>
          <w:tab w:val="right" w:leader="dot" w:pos="8312"/>
          <w:tab w:val="clear" w:pos="1260"/>
          <w:tab w:val="clear" w:pos="8630"/>
        </w:tabs>
      </w:pPr>
      <w:r>
        <w:fldChar w:fldCharType="begin"/>
      </w:r>
      <w:r>
        <w:instrText xml:space="preserve"> HYPERLINK \l "_Toc4539" </w:instrText>
      </w:r>
      <w:r>
        <w:fldChar w:fldCharType="separate"/>
      </w:r>
      <w:r>
        <w:rPr>
          <w:rFonts w:eastAsia="仿宋"/>
        </w:rPr>
        <w:t>7.投标截止时间的顺延</w:t>
      </w:r>
      <w:r>
        <w:tab/>
      </w:r>
      <w:r>
        <w:fldChar w:fldCharType="begin"/>
      </w:r>
      <w:r>
        <w:instrText xml:space="preserve"> PAGEREF _Toc4539 \h </w:instrText>
      </w:r>
      <w:r>
        <w:fldChar w:fldCharType="separate"/>
      </w:r>
      <w:r>
        <w:t>5</w:t>
      </w:r>
      <w:r>
        <w:fldChar w:fldCharType="end"/>
      </w:r>
      <w:r>
        <w:fldChar w:fldCharType="end"/>
      </w:r>
    </w:p>
    <w:p w14:paraId="1B634C6A">
      <w:pPr>
        <w:pStyle w:val="29"/>
        <w:tabs>
          <w:tab w:val="right" w:leader="dot" w:pos="8312"/>
        </w:tabs>
      </w:pPr>
      <w:r>
        <w:fldChar w:fldCharType="begin"/>
      </w:r>
      <w:r>
        <w:instrText xml:space="preserve"> HYPERLINK \l "_Toc26224" </w:instrText>
      </w:r>
      <w:r>
        <w:fldChar w:fldCharType="separate"/>
      </w:r>
      <w:r>
        <w:rPr>
          <w:rFonts w:eastAsia="仿宋"/>
        </w:rPr>
        <w:t>三   投标文件的编制</w:t>
      </w:r>
      <w:r>
        <w:tab/>
      </w:r>
      <w:r>
        <w:fldChar w:fldCharType="begin"/>
      </w:r>
      <w:r>
        <w:instrText xml:space="preserve"> PAGEREF _Toc26224 \h </w:instrText>
      </w:r>
      <w:r>
        <w:fldChar w:fldCharType="separate"/>
      </w:r>
      <w:r>
        <w:t>5</w:t>
      </w:r>
      <w:r>
        <w:fldChar w:fldCharType="end"/>
      </w:r>
      <w:r>
        <w:fldChar w:fldCharType="end"/>
      </w:r>
    </w:p>
    <w:p w14:paraId="20EED7BE">
      <w:pPr>
        <w:pStyle w:val="15"/>
        <w:tabs>
          <w:tab w:val="right" w:pos="3600"/>
          <w:tab w:val="right" w:leader="dot" w:pos="8312"/>
          <w:tab w:val="clear" w:pos="1260"/>
          <w:tab w:val="clear" w:pos="8630"/>
        </w:tabs>
      </w:pPr>
      <w:r>
        <w:fldChar w:fldCharType="begin"/>
      </w:r>
      <w:r>
        <w:instrText xml:space="preserve"> HYPERLINK \l "_Toc29013"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_Toc29013 \h </w:instrText>
      </w:r>
      <w:r>
        <w:fldChar w:fldCharType="separate"/>
      </w:r>
      <w:r>
        <w:t>5</w:t>
      </w:r>
      <w:r>
        <w:fldChar w:fldCharType="end"/>
      </w:r>
      <w:r>
        <w:fldChar w:fldCharType="end"/>
      </w:r>
    </w:p>
    <w:p w14:paraId="340CB884">
      <w:pPr>
        <w:pStyle w:val="15"/>
        <w:tabs>
          <w:tab w:val="right" w:leader="dot" w:pos="8312"/>
          <w:tab w:val="clear" w:pos="1260"/>
          <w:tab w:val="clear" w:pos="8630"/>
        </w:tabs>
      </w:pPr>
      <w:r>
        <w:fldChar w:fldCharType="begin"/>
      </w:r>
      <w:r>
        <w:instrText xml:space="preserve"> HYPERLINK \l "_Toc15816" </w:instrText>
      </w:r>
      <w:r>
        <w:fldChar w:fldCharType="separate"/>
      </w:r>
      <w:r>
        <w:rPr>
          <w:rFonts w:eastAsia="仿宋"/>
        </w:rPr>
        <w:t>9. 投标文件构成</w:t>
      </w:r>
      <w:r>
        <w:tab/>
      </w:r>
      <w:r>
        <w:fldChar w:fldCharType="begin"/>
      </w:r>
      <w:r>
        <w:instrText xml:space="preserve"> PAGEREF _Toc15816 \h </w:instrText>
      </w:r>
      <w:r>
        <w:fldChar w:fldCharType="separate"/>
      </w:r>
      <w:r>
        <w:t>6</w:t>
      </w:r>
      <w:r>
        <w:fldChar w:fldCharType="end"/>
      </w:r>
      <w:r>
        <w:fldChar w:fldCharType="end"/>
      </w:r>
    </w:p>
    <w:p w14:paraId="6EBE20FF">
      <w:pPr>
        <w:pStyle w:val="15"/>
        <w:tabs>
          <w:tab w:val="right" w:pos="3600"/>
          <w:tab w:val="right" w:leader="dot" w:pos="8312"/>
          <w:tab w:val="clear" w:pos="1260"/>
          <w:tab w:val="clear" w:pos="8630"/>
        </w:tabs>
      </w:pPr>
      <w:r>
        <w:fldChar w:fldCharType="begin"/>
      </w:r>
      <w:r>
        <w:instrText xml:space="preserve"> HYPERLINK \l "_Toc14454" </w:instrText>
      </w:r>
      <w:r>
        <w:fldChar w:fldCharType="separate"/>
      </w:r>
      <w:r>
        <w:rPr>
          <w:rFonts w:eastAsia="仿宋"/>
        </w:rPr>
        <w:t>10.</w:t>
      </w:r>
      <w:r>
        <w:rPr>
          <w:rFonts w:eastAsia="仿宋"/>
        </w:rPr>
        <w:tab/>
      </w:r>
      <w:r>
        <w:rPr>
          <w:rFonts w:eastAsia="仿宋"/>
        </w:rPr>
        <w:t>证明投标标的的合格性和符合招标文件规定的技术文件。</w:t>
      </w:r>
      <w:r>
        <w:tab/>
      </w:r>
      <w:r>
        <w:fldChar w:fldCharType="begin"/>
      </w:r>
      <w:r>
        <w:instrText xml:space="preserve"> PAGEREF _Toc14454 \h </w:instrText>
      </w:r>
      <w:r>
        <w:fldChar w:fldCharType="separate"/>
      </w:r>
      <w:r>
        <w:t>6</w:t>
      </w:r>
      <w:r>
        <w:fldChar w:fldCharType="end"/>
      </w:r>
      <w:r>
        <w:fldChar w:fldCharType="end"/>
      </w:r>
    </w:p>
    <w:p w14:paraId="3891EBC1">
      <w:pPr>
        <w:pStyle w:val="15"/>
        <w:tabs>
          <w:tab w:val="right" w:leader="dot" w:pos="8312"/>
          <w:tab w:val="clear" w:pos="1260"/>
          <w:tab w:val="clear" w:pos="8630"/>
        </w:tabs>
      </w:pPr>
      <w:r>
        <w:fldChar w:fldCharType="begin"/>
      </w:r>
      <w:r>
        <w:instrText xml:space="preserve"> HYPERLINK \l "_Toc29194" </w:instrText>
      </w:r>
      <w:r>
        <w:fldChar w:fldCharType="separate"/>
      </w:r>
      <w:r>
        <w:rPr>
          <w:rFonts w:eastAsia="仿宋"/>
        </w:rPr>
        <w:t>11.投标报价</w:t>
      </w:r>
      <w:r>
        <w:tab/>
      </w:r>
      <w:r>
        <w:fldChar w:fldCharType="begin"/>
      </w:r>
      <w:r>
        <w:instrText xml:space="preserve"> PAGEREF _Toc29194 \h </w:instrText>
      </w:r>
      <w:r>
        <w:fldChar w:fldCharType="separate"/>
      </w:r>
      <w:r>
        <w:t>7</w:t>
      </w:r>
      <w:r>
        <w:fldChar w:fldCharType="end"/>
      </w:r>
      <w:r>
        <w:fldChar w:fldCharType="end"/>
      </w:r>
    </w:p>
    <w:p w14:paraId="23D2DEE8">
      <w:pPr>
        <w:pStyle w:val="15"/>
        <w:tabs>
          <w:tab w:val="right" w:leader="dot" w:pos="8312"/>
          <w:tab w:val="clear" w:pos="1260"/>
          <w:tab w:val="clear" w:pos="8630"/>
        </w:tabs>
      </w:pPr>
      <w:r>
        <w:fldChar w:fldCharType="begin"/>
      </w:r>
      <w:r>
        <w:instrText xml:space="preserve"> HYPERLINK \l "_Toc11114" </w:instrText>
      </w:r>
      <w:r>
        <w:fldChar w:fldCharType="separate"/>
      </w:r>
      <w:r>
        <w:rPr>
          <w:rFonts w:eastAsia="仿宋"/>
        </w:rPr>
        <w:t>12.投标保证金</w:t>
      </w:r>
      <w:r>
        <w:tab/>
      </w:r>
      <w:r>
        <w:fldChar w:fldCharType="begin"/>
      </w:r>
      <w:r>
        <w:instrText xml:space="preserve"> PAGEREF _Toc11114 \h </w:instrText>
      </w:r>
      <w:r>
        <w:fldChar w:fldCharType="separate"/>
      </w:r>
      <w:r>
        <w:t>8</w:t>
      </w:r>
      <w:r>
        <w:fldChar w:fldCharType="end"/>
      </w:r>
      <w:r>
        <w:fldChar w:fldCharType="end"/>
      </w:r>
    </w:p>
    <w:p w14:paraId="444523EE">
      <w:pPr>
        <w:pStyle w:val="15"/>
        <w:tabs>
          <w:tab w:val="right" w:leader="dot" w:pos="8312"/>
          <w:tab w:val="clear" w:pos="1260"/>
          <w:tab w:val="clear" w:pos="8630"/>
        </w:tabs>
      </w:pPr>
      <w:r>
        <w:fldChar w:fldCharType="begin"/>
      </w:r>
      <w:r>
        <w:instrText xml:space="preserve"> HYPERLINK \l "_Toc25637" </w:instrText>
      </w:r>
      <w:r>
        <w:fldChar w:fldCharType="separate"/>
      </w:r>
      <w:r>
        <w:rPr>
          <w:rFonts w:eastAsia="仿宋"/>
        </w:rPr>
        <w:t>13.投标有效期</w:t>
      </w:r>
      <w:r>
        <w:tab/>
      </w:r>
      <w:r>
        <w:fldChar w:fldCharType="begin"/>
      </w:r>
      <w:r>
        <w:instrText xml:space="preserve"> PAGEREF _Toc25637 \h </w:instrText>
      </w:r>
      <w:r>
        <w:fldChar w:fldCharType="separate"/>
      </w:r>
      <w:r>
        <w:t>9</w:t>
      </w:r>
      <w:r>
        <w:fldChar w:fldCharType="end"/>
      </w:r>
      <w:r>
        <w:fldChar w:fldCharType="end"/>
      </w:r>
    </w:p>
    <w:p w14:paraId="060786A3">
      <w:pPr>
        <w:pStyle w:val="15"/>
        <w:tabs>
          <w:tab w:val="right" w:leader="dot" w:pos="8312"/>
          <w:tab w:val="clear" w:pos="1260"/>
          <w:tab w:val="clear" w:pos="8630"/>
        </w:tabs>
      </w:pPr>
      <w:r>
        <w:fldChar w:fldCharType="begin"/>
      </w:r>
      <w:r>
        <w:instrText xml:space="preserve"> HYPERLINK \l "_Toc1489" </w:instrText>
      </w:r>
      <w:r>
        <w:fldChar w:fldCharType="separate"/>
      </w:r>
      <w:r>
        <w:rPr>
          <w:rFonts w:eastAsia="仿宋"/>
        </w:rPr>
        <w:t>14.投标文件的签署及规定</w:t>
      </w:r>
      <w:r>
        <w:tab/>
      </w:r>
      <w:r>
        <w:fldChar w:fldCharType="begin"/>
      </w:r>
      <w:r>
        <w:instrText xml:space="preserve"> PAGEREF _Toc1489 \h </w:instrText>
      </w:r>
      <w:r>
        <w:fldChar w:fldCharType="separate"/>
      </w:r>
      <w:r>
        <w:t>10</w:t>
      </w:r>
      <w:r>
        <w:fldChar w:fldCharType="end"/>
      </w:r>
      <w:r>
        <w:fldChar w:fldCharType="end"/>
      </w:r>
    </w:p>
    <w:p w14:paraId="3EAFF4C0">
      <w:pPr>
        <w:pStyle w:val="29"/>
        <w:tabs>
          <w:tab w:val="right" w:leader="dot" w:pos="8312"/>
        </w:tabs>
      </w:pPr>
      <w:r>
        <w:fldChar w:fldCharType="begin"/>
      </w:r>
      <w:r>
        <w:instrText xml:space="preserve"> HYPERLINK \l "_Toc3558" </w:instrText>
      </w:r>
      <w:r>
        <w:fldChar w:fldCharType="separate"/>
      </w:r>
      <w:r>
        <w:rPr>
          <w:rFonts w:eastAsia="仿宋"/>
        </w:rPr>
        <w:t>四   投标文件的递交</w:t>
      </w:r>
      <w:r>
        <w:tab/>
      </w:r>
      <w:r>
        <w:fldChar w:fldCharType="begin"/>
      </w:r>
      <w:r>
        <w:instrText xml:space="preserve"> PAGEREF _Toc3558 \h </w:instrText>
      </w:r>
      <w:r>
        <w:fldChar w:fldCharType="separate"/>
      </w:r>
      <w:r>
        <w:t>11</w:t>
      </w:r>
      <w:r>
        <w:fldChar w:fldCharType="end"/>
      </w:r>
      <w:r>
        <w:fldChar w:fldCharType="end"/>
      </w:r>
    </w:p>
    <w:p w14:paraId="183FCBA1">
      <w:pPr>
        <w:pStyle w:val="15"/>
        <w:tabs>
          <w:tab w:val="right" w:leader="dot" w:pos="8312"/>
          <w:tab w:val="clear" w:pos="1260"/>
          <w:tab w:val="clear" w:pos="8630"/>
        </w:tabs>
      </w:pPr>
      <w:r>
        <w:fldChar w:fldCharType="begin"/>
      </w:r>
      <w:r>
        <w:instrText xml:space="preserve"> HYPERLINK \l "_Toc31816" </w:instrText>
      </w:r>
      <w:r>
        <w:fldChar w:fldCharType="separate"/>
      </w:r>
      <w:r>
        <w:rPr>
          <w:rFonts w:eastAsia="仿宋"/>
        </w:rPr>
        <w:t>15.投标文件的密封和标记</w:t>
      </w:r>
      <w:r>
        <w:tab/>
      </w:r>
      <w:r>
        <w:fldChar w:fldCharType="begin"/>
      </w:r>
      <w:r>
        <w:instrText xml:space="preserve"> PAGEREF _Toc31816 \h </w:instrText>
      </w:r>
      <w:r>
        <w:fldChar w:fldCharType="separate"/>
      </w:r>
      <w:r>
        <w:t>11</w:t>
      </w:r>
      <w:r>
        <w:fldChar w:fldCharType="end"/>
      </w:r>
      <w:r>
        <w:fldChar w:fldCharType="end"/>
      </w:r>
    </w:p>
    <w:p w14:paraId="1AE814F7">
      <w:pPr>
        <w:pStyle w:val="15"/>
        <w:tabs>
          <w:tab w:val="right" w:leader="dot" w:pos="8312"/>
          <w:tab w:val="clear" w:pos="1260"/>
          <w:tab w:val="clear" w:pos="8630"/>
        </w:tabs>
      </w:pPr>
      <w:r>
        <w:fldChar w:fldCharType="begin"/>
      </w:r>
      <w:r>
        <w:instrText xml:space="preserve"> HYPERLINK \l "_Toc29555" </w:instrText>
      </w:r>
      <w:r>
        <w:fldChar w:fldCharType="separate"/>
      </w:r>
      <w:r>
        <w:rPr>
          <w:rFonts w:eastAsia="仿宋"/>
        </w:rPr>
        <w:t>16.投标截止</w:t>
      </w:r>
      <w:r>
        <w:tab/>
      </w:r>
      <w:r>
        <w:fldChar w:fldCharType="begin"/>
      </w:r>
      <w:r>
        <w:instrText xml:space="preserve"> PAGEREF _Toc29555 \h </w:instrText>
      </w:r>
      <w:r>
        <w:fldChar w:fldCharType="separate"/>
      </w:r>
      <w:r>
        <w:t>11</w:t>
      </w:r>
      <w:r>
        <w:fldChar w:fldCharType="end"/>
      </w:r>
      <w:r>
        <w:fldChar w:fldCharType="end"/>
      </w:r>
    </w:p>
    <w:p w14:paraId="514B4A3E">
      <w:pPr>
        <w:pStyle w:val="15"/>
        <w:tabs>
          <w:tab w:val="right" w:leader="dot" w:pos="8312"/>
          <w:tab w:val="clear" w:pos="1260"/>
          <w:tab w:val="clear" w:pos="8630"/>
        </w:tabs>
      </w:pPr>
      <w:r>
        <w:fldChar w:fldCharType="begin"/>
      </w:r>
      <w:r>
        <w:instrText xml:space="preserve"> HYPERLINK \l "_Toc1135" </w:instrText>
      </w:r>
      <w:r>
        <w:fldChar w:fldCharType="separate"/>
      </w:r>
      <w:r>
        <w:rPr>
          <w:rFonts w:eastAsia="仿宋"/>
        </w:rPr>
        <w:t>17.投标文件的接收、修改与撤回</w:t>
      </w:r>
      <w:r>
        <w:tab/>
      </w:r>
      <w:r>
        <w:fldChar w:fldCharType="begin"/>
      </w:r>
      <w:r>
        <w:instrText xml:space="preserve"> PAGEREF _Toc1135 \h </w:instrText>
      </w:r>
      <w:r>
        <w:fldChar w:fldCharType="separate"/>
      </w:r>
      <w:r>
        <w:t>11</w:t>
      </w:r>
      <w:r>
        <w:fldChar w:fldCharType="end"/>
      </w:r>
      <w:r>
        <w:fldChar w:fldCharType="end"/>
      </w:r>
    </w:p>
    <w:p w14:paraId="7A68C9DF">
      <w:pPr>
        <w:pStyle w:val="29"/>
        <w:tabs>
          <w:tab w:val="right" w:leader="dot" w:pos="8312"/>
        </w:tabs>
      </w:pPr>
      <w:r>
        <w:fldChar w:fldCharType="begin"/>
      </w:r>
      <w:r>
        <w:instrText xml:space="preserve"> HYPERLINK \l "_Toc30128" </w:instrText>
      </w:r>
      <w:r>
        <w:fldChar w:fldCharType="separate"/>
      </w:r>
      <w:r>
        <w:rPr>
          <w:rFonts w:eastAsia="仿宋"/>
        </w:rPr>
        <w:t>五   开标及评标</w:t>
      </w:r>
      <w:r>
        <w:tab/>
      </w:r>
      <w:r>
        <w:fldChar w:fldCharType="begin"/>
      </w:r>
      <w:r>
        <w:instrText xml:space="preserve"> PAGEREF _Toc30128 \h </w:instrText>
      </w:r>
      <w:r>
        <w:fldChar w:fldCharType="separate"/>
      </w:r>
      <w:r>
        <w:t>12</w:t>
      </w:r>
      <w:r>
        <w:fldChar w:fldCharType="end"/>
      </w:r>
      <w:r>
        <w:fldChar w:fldCharType="end"/>
      </w:r>
    </w:p>
    <w:p w14:paraId="5ED37E57">
      <w:pPr>
        <w:pStyle w:val="15"/>
        <w:tabs>
          <w:tab w:val="right" w:leader="dot" w:pos="8312"/>
          <w:tab w:val="clear" w:pos="1260"/>
          <w:tab w:val="clear" w:pos="8630"/>
        </w:tabs>
      </w:pPr>
      <w:r>
        <w:fldChar w:fldCharType="begin"/>
      </w:r>
      <w:r>
        <w:instrText xml:space="preserve"> HYPERLINK \l "_Toc24125" </w:instrText>
      </w:r>
      <w:r>
        <w:fldChar w:fldCharType="separate"/>
      </w:r>
      <w:r>
        <w:rPr>
          <w:rFonts w:eastAsia="仿宋"/>
        </w:rPr>
        <w:t>18. 开标</w:t>
      </w:r>
      <w:r>
        <w:tab/>
      </w:r>
      <w:r>
        <w:fldChar w:fldCharType="begin"/>
      </w:r>
      <w:r>
        <w:instrText xml:space="preserve"> PAGEREF _Toc24125 \h </w:instrText>
      </w:r>
      <w:r>
        <w:fldChar w:fldCharType="separate"/>
      </w:r>
      <w:r>
        <w:t>12</w:t>
      </w:r>
      <w:r>
        <w:fldChar w:fldCharType="end"/>
      </w:r>
      <w:r>
        <w:fldChar w:fldCharType="end"/>
      </w:r>
    </w:p>
    <w:p w14:paraId="4D1C1D32">
      <w:pPr>
        <w:pStyle w:val="15"/>
        <w:tabs>
          <w:tab w:val="right" w:leader="dot" w:pos="8312"/>
          <w:tab w:val="clear" w:pos="1260"/>
          <w:tab w:val="clear" w:pos="8630"/>
        </w:tabs>
      </w:pPr>
      <w:r>
        <w:fldChar w:fldCharType="begin"/>
      </w:r>
      <w:r>
        <w:instrText xml:space="preserve"> HYPERLINK \l "_Toc13527" </w:instrText>
      </w:r>
      <w:r>
        <w:fldChar w:fldCharType="separate"/>
      </w:r>
      <w:r>
        <w:rPr>
          <w:rFonts w:eastAsia="仿宋"/>
        </w:rPr>
        <w:t>19.资格审查及组建评标委员会</w:t>
      </w:r>
      <w:r>
        <w:tab/>
      </w:r>
      <w:r>
        <w:fldChar w:fldCharType="begin"/>
      </w:r>
      <w:r>
        <w:instrText xml:space="preserve"> PAGEREF _Toc13527 \h </w:instrText>
      </w:r>
      <w:r>
        <w:fldChar w:fldCharType="separate"/>
      </w:r>
      <w:r>
        <w:t>14</w:t>
      </w:r>
      <w:r>
        <w:fldChar w:fldCharType="end"/>
      </w:r>
      <w:r>
        <w:fldChar w:fldCharType="end"/>
      </w:r>
    </w:p>
    <w:p w14:paraId="501C4EC4">
      <w:pPr>
        <w:pStyle w:val="15"/>
        <w:tabs>
          <w:tab w:val="right" w:leader="dot" w:pos="8312"/>
          <w:tab w:val="clear" w:pos="1260"/>
          <w:tab w:val="clear" w:pos="8630"/>
        </w:tabs>
      </w:pPr>
      <w:r>
        <w:fldChar w:fldCharType="begin"/>
      </w:r>
      <w:r>
        <w:instrText xml:space="preserve"> HYPERLINK \l "_Toc28853" </w:instrText>
      </w:r>
      <w:r>
        <w:fldChar w:fldCharType="separate"/>
      </w:r>
      <w:r>
        <w:rPr>
          <w:rFonts w:eastAsia="仿宋"/>
        </w:rPr>
        <w:t>20.投标文件符合性审查与澄清</w:t>
      </w:r>
      <w:r>
        <w:tab/>
      </w:r>
      <w:r>
        <w:fldChar w:fldCharType="begin"/>
      </w:r>
      <w:r>
        <w:instrText xml:space="preserve"> PAGEREF _Toc28853 \h </w:instrText>
      </w:r>
      <w:r>
        <w:fldChar w:fldCharType="separate"/>
      </w:r>
      <w:r>
        <w:t>16</w:t>
      </w:r>
      <w:r>
        <w:fldChar w:fldCharType="end"/>
      </w:r>
      <w:r>
        <w:fldChar w:fldCharType="end"/>
      </w:r>
    </w:p>
    <w:p w14:paraId="589CA476">
      <w:pPr>
        <w:pStyle w:val="15"/>
        <w:tabs>
          <w:tab w:val="right" w:leader="dot" w:pos="8312"/>
          <w:tab w:val="clear" w:pos="1260"/>
          <w:tab w:val="clear" w:pos="8630"/>
        </w:tabs>
      </w:pPr>
      <w:r>
        <w:fldChar w:fldCharType="begin"/>
      </w:r>
      <w:r>
        <w:instrText xml:space="preserve"> HYPERLINK \l "_Toc27849" </w:instrText>
      </w:r>
      <w:r>
        <w:fldChar w:fldCharType="separate"/>
      </w:r>
      <w:r>
        <w:rPr>
          <w:rFonts w:eastAsia="仿宋"/>
        </w:rPr>
        <w:t>21.投标偏离</w:t>
      </w:r>
      <w:r>
        <w:tab/>
      </w:r>
      <w:r>
        <w:fldChar w:fldCharType="begin"/>
      </w:r>
      <w:r>
        <w:instrText xml:space="preserve"> PAGEREF _Toc27849 \h </w:instrText>
      </w:r>
      <w:r>
        <w:fldChar w:fldCharType="separate"/>
      </w:r>
      <w:r>
        <w:t>19</w:t>
      </w:r>
      <w:r>
        <w:fldChar w:fldCharType="end"/>
      </w:r>
      <w:r>
        <w:fldChar w:fldCharType="end"/>
      </w:r>
    </w:p>
    <w:p w14:paraId="5E939210">
      <w:pPr>
        <w:pStyle w:val="15"/>
        <w:tabs>
          <w:tab w:val="right" w:leader="dot" w:pos="8312"/>
          <w:tab w:val="clear" w:pos="1260"/>
          <w:tab w:val="clear" w:pos="8630"/>
        </w:tabs>
      </w:pPr>
      <w:r>
        <w:fldChar w:fldCharType="begin"/>
      </w:r>
      <w:r>
        <w:instrText xml:space="preserve"> HYPERLINK \l "_Toc23926" </w:instrText>
      </w:r>
      <w:r>
        <w:fldChar w:fldCharType="separate"/>
      </w:r>
      <w:r>
        <w:rPr>
          <w:rFonts w:eastAsia="仿宋"/>
        </w:rPr>
        <w:t>22.投标无效</w:t>
      </w:r>
      <w:r>
        <w:tab/>
      </w:r>
      <w:r>
        <w:fldChar w:fldCharType="begin"/>
      </w:r>
      <w:r>
        <w:instrText xml:space="preserve"> PAGEREF _Toc23926 \h </w:instrText>
      </w:r>
      <w:r>
        <w:fldChar w:fldCharType="separate"/>
      </w:r>
      <w:r>
        <w:t>19</w:t>
      </w:r>
      <w:r>
        <w:fldChar w:fldCharType="end"/>
      </w:r>
      <w:r>
        <w:fldChar w:fldCharType="end"/>
      </w:r>
    </w:p>
    <w:p w14:paraId="7389C411">
      <w:pPr>
        <w:pStyle w:val="15"/>
        <w:tabs>
          <w:tab w:val="right" w:leader="dot" w:pos="8312"/>
          <w:tab w:val="clear" w:pos="1260"/>
          <w:tab w:val="clear" w:pos="8630"/>
        </w:tabs>
      </w:pPr>
      <w:r>
        <w:fldChar w:fldCharType="begin"/>
      </w:r>
      <w:r>
        <w:instrText xml:space="preserve"> HYPERLINK \l "_Toc16606" </w:instrText>
      </w:r>
      <w:r>
        <w:fldChar w:fldCharType="separate"/>
      </w:r>
      <w:r>
        <w:rPr>
          <w:rFonts w:eastAsia="仿宋"/>
        </w:rPr>
        <w:t>23.比较与评价</w:t>
      </w:r>
      <w:r>
        <w:tab/>
      </w:r>
      <w:r>
        <w:fldChar w:fldCharType="begin"/>
      </w:r>
      <w:r>
        <w:instrText xml:space="preserve"> PAGEREF _Toc16606 \h </w:instrText>
      </w:r>
      <w:r>
        <w:fldChar w:fldCharType="separate"/>
      </w:r>
      <w:r>
        <w:t>20</w:t>
      </w:r>
      <w:r>
        <w:fldChar w:fldCharType="end"/>
      </w:r>
      <w:r>
        <w:fldChar w:fldCharType="end"/>
      </w:r>
    </w:p>
    <w:p w14:paraId="61889E9E">
      <w:pPr>
        <w:pStyle w:val="15"/>
        <w:tabs>
          <w:tab w:val="right" w:leader="dot" w:pos="8312"/>
          <w:tab w:val="clear" w:pos="1260"/>
          <w:tab w:val="clear" w:pos="8630"/>
        </w:tabs>
      </w:pPr>
      <w:r>
        <w:fldChar w:fldCharType="begin"/>
      </w:r>
      <w:r>
        <w:instrText xml:space="preserve"> HYPERLINK \l "_Toc2509" </w:instrText>
      </w:r>
      <w:r>
        <w:fldChar w:fldCharType="separate"/>
      </w:r>
      <w:r>
        <w:rPr>
          <w:rFonts w:eastAsia="仿宋"/>
        </w:rPr>
        <w:t>24.废标</w:t>
      </w:r>
      <w:r>
        <w:tab/>
      </w:r>
      <w:r>
        <w:fldChar w:fldCharType="begin"/>
      </w:r>
      <w:r>
        <w:instrText xml:space="preserve"> PAGEREF _Toc2509 \h </w:instrText>
      </w:r>
      <w:r>
        <w:fldChar w:fldCharType="separate"/>
      </w:r>
      <w:r>
        <w:t>21</w:t>
      </w:r>
      <w:r>
        <w:fldChar w:fldCharType="end"/>
      </w:r>
      <w:r>
        <w:fldChar w:fldCharType="end"/>
      </w:r>
    </w:p>
    <w:p w14:paraId="34C17767">
      <w:pPr>
        <w:pStyle w:val="15"/>
        <w:tabs>
          <w:tab w:val="right" w:leader="dot" w:pos="8312"/>
          <w:tab w:val="clear" w:pos="1260"/>
          <w:tab w:val="clear" w:pos="8630"/>
        </w:tabs>
      </w:pPr>
      <w:r>
        <w:fldChar w:fldCharType="begin"/>
      </w:r>
      <w:r>
        <w:instrText xml:space="preserve"> HYPERLINK \l "_Toc23357" </w:instrText>
      </w:r>
      <w:r>
        <w:fldChar w:fldCharType="separate"/>
      </w:r>
      <w:r>
        <w:rPr>
          <w:rFonts w:eastAsia="仿宋"/>
        </w:rPr>
        <w:t>25.保密原则</w:t>
      </w:r>
      <w:r>
        <w:tab/>
      </w:r>
      <w:r>
        <w:fldChar w:fldCharType="begin"/>
      </w:r>
      <w:r>
        <w:instrText xml:space="preserve"> PAGEREF _Toc23357 \h </w:instrText>
      </w:r>
      <w:r>
        <w:fldChar w:fldCharType="separate"/>
      </w:r>
      <w:r>
        <w:t>21</w:t>
      </w:r>
      <w:r>
        <w:fldChar w:fldCharType="end"/>
      </w:r>
      <w:r>
        <w:fldChar w:fldCharType="end"/>
      </w:r>
    </w:p>
    <w:p w14:paraId="68489AB2">
      <w:pPr>
        <w:pStyle w:val="29"/>
        <w:tabs>
          <w:tab w:val="right" w:leader="dot" w:pos="8312"/>
        </w:tabs>
      </w:pPr>
      <w:r>
        <w:fldChar w:fldCharType="begin"/>
      </w:r>
      <w:r>
        <w:instrText xml:space="preserve"> HYPERLINK \l "_Toc4384" </w:instrText>
      </w:r>
      <w:r>
        <w:fldChar w:fldCharType="separate"/>
      </w:r>
      <w:r>
        <w:rPr>
          <w:rFonts w:eastAsia="仿宋"/>
        </w:rPr>
        <w:t>六   确定中标</w:t>
      </w:r>
      <w:r>
        <w:tab/>
      </w:r>
      <w:r>
        <w:fldChar w:fldCharType="begin"/>
      </w:r>
      <w:r>
        <w:instrText xml:space="preserve"> PAGEREF _Toc4384 \h </w:instrText>
      </w:r>
      <w:r>
        <w:fldChar w:fldCharType="separate"/>
      </w:r>
      <w:r>
        <w:t>21</w:t>
      </w:r>
      <w:r>
        <w:fldChar w:fldCharType="end"/>
      </w:r>
      <w:r>
        <w:fldChar w:fldCharType="end"/>
      </w:r>
    </w:p>
    <w:p w14:paraId="33EBFF07">
      <w:pPr>
        <w:pStyle w:val="15"/>
        <w:tabs>
          <w:tab w:val="right" w:leader="dot" w:pos="8312"/>
          <w:tab w:val="clear" w:pos="1260"/>
          <w:tab w:val="clear" w:pos="8630"/>
        </w:tabs>
      </w:pPr>
      <w:r>
        <w:fldChar w:fldCharType="begin"/>
      </w:r>
      <w:r>
        <w:instrText xml:space="preserve"> HYPERLINK \l "_Toc9230" </w:instrText>
      </w:r>
      <w:r>
        <w:fldChar w:fldCharType="separate"/>
      </w:r>
      <w:r>
        <w:rPr>
          <w:rFonts w:eastAsia="仿宋"/>
        </w:rPr>
        <w:t>26.中标候选人的确定原则及标准</w:t>
      </w:r>
      <w:r>
        <w:tab/>
      </w:r>
      <w:r>
        <w:fldChar w:fldCharType="begin"/>
      </w:r>
      <w:r>
        <w:instrText xml:space="preserve"> PAGEREF _Toc9230 \h </w:instrText>
      </w:r>
      <w:r>
        <w:fldChar w:fldCharType="separate"/>
      </w:r>
      <w:r>
        <w:t>21</w:t>
      </w:r>
      <w:r>
        <w:fldChar w:fldCharType="end"/>
      </w:r>
      <w:r>
        <w:fldChar w:fldCharType="end"/>
      </w:r>
    </w:p>
    <w:p w14:paraId="21719C89">
      <w:pPr>
        <w:pStyle w:val="15"/>
        <w:tabs>
          <w:tab w:val="right" w:leader="dot" w:pos="8312"/>
          <w:tab w:val="clear" w:pos="1260"/>
          <w:tab w:val="clear" w:pos="8630"/>
        </w:tabs>
      </w:pPr>
      <w:r>
        <w:fldChar w:fldCharType="begin"/>
      </w:r>
      <w:r>
        <w:instrText xml:space="preserve"> HYPERLINK \l "_Toc29681" </w:instrText>
      </w:r>
      <w:r>
        <w:fldChar w:fldCharType="separate"/>
      </w:r>
      <w:r>
        <w:rPr>
          <w:rFonts w:eastAsia="仿宋"/>
        </w:rPr>
        <w:t>27.确定中标候选人和中标人</w:t>
      </w:r>
      <w:r>
        <w:tab/>
      </w:r>
      <w:r>
        <w:fldChar w:fldCharType="begin"/>
      </w:r>
      <w:r>
        <w:instrText xml:space="preserve"> PAGEREF _Toc29681 \h </w:instrText>
      </w:r>
      <w:r>
        <w:fldChar w:fldCharType="separate"/>
      </w:r>
      <w:r>
        <w:t>22</w:t>
      </w:r>
      <w:r>
        <w:fldChar w:fldCharType="end"/>
      </w:r>
      <w:r>
        <w:fldChar w:fldCharType="end"/>
      </w:r>
    </w:p>
    <w:p w14:paraId="41E2BC90">
      <w:pPr>
        <w:pStyle w:val="15"/>
        <w:tabs>
          <w:tab w:val="right" w:leader="dot" w:pos="8312"/>
          <w:tab w:val="clear" w:pos="1260"/>
          <w:tab w:val="clear" w:pos="8630"/>
        </w:tabs>
      </w:pPr>
      <w:r>
        <w:fldChar w:fldCharType="begin"/>
      </w:r>
      <w:r>
        <w:instrText xml:space="preserve"> HYPERLINK \l "_Toc14070" </w:instrText>
      </w:r>
      <w:r>
        <w:fldChar w:fldCharType="separate"/>
      </w:r>
      <w:r>
        <w:rPr>
          <w:rFonts w:eastAsia="仿宋"/>
        </w:rPr>
        <w:t>28.采购任务取消</w:t>
      </w:r>
      <w:r>
        <w:tab/>
      </w:r>
      <w:r>
        <w:fldChar w:fldCharType="begin"/>
      </w:r>
      <w:r>
        <w:instrText xml:space="preserve"> PAGEREF _Toc14070 \h </w:instrText>
      </w:r>
      <w:r>
        <w:fldChar w:fldCharType="separate"/>
      </w:r>
      <w:r>
        <w:t>22</w:t>
      </w:r>
      <w:r>
        <w:fldChar w:fldCharType="end"/>
      </w:r>
      <w:r>
        <w:fldChar w:fldCharType="end"/>
      </w:r>
    </w:p>
    <w:p w14:paraId="3A4D77BD">
      <w:pPr>
        <w:pStyle w:val="15"/>
        <w:tabs>
          <w:tab w:val="right" w:leader="dot" w:pos="8312"/>
          <w:tab w:val="clear" w:pos="1260"/>
          <w:tab w:val="clear" w:pos="8630"/>
        </w:tabs>
      </w:pPr>
      <w:r>
        <w:fldChar w:fldCharType="begin"/>
      </w:r>
      <w:r>
        <w:instrText xml:space="preserve"> HYPERLINK \l "_Toc12238" </w:instrText>
      </w:r>
      <w:r>
        <w:fldChar w:fldCharType="separate"/>
      </w:r>
      <w:r>
        <w:rPr>
          <w:rFonts w:eastAsia="仿宋"/>
        </w:rPr>
        <w:t>29.中标通知书和招标结果通知书</w:t>
      </w:r>
      <w:r>
        <w:tab/>
      </w:r>
      <w:r>
        <w:fldChar w:fldCharType="begin"/>
      </w:r>
      <w:r>
        <w:instrText xml:space="preserve"> PAGEREF _Toc12238 \h </w:instrText>
      </w:r>
      <w:r>
        <w:fldChar w:fldCharType="separate"/>
      </w:r>
      <w:r>
        <w:t>22</w:t>
      </w:r>
      <w:r>
        <w:fldChar w:fldCharType="end"/>
      </w:r>
      <w:r>
        <w:fldChar w:fldCharType="end"/>
      </w:r>
    </w:p>
    <w:p w14:paraId="6E677C53">
      <w:pPr>
        <w:pStyle w:val="15"/>
        <w:tabs>
          <w:tab w:val="right" w:leader="dot" w:pos="8312"/>
          <w:tab w:val="clear" w:pos="1260"/>
          <w:tab w:val="clear" w:pos="8630"/>
        </w:tabs>
      </w:pPr>
      <w:r>
        <w:fldChar w:fldCharType="begin"/>
      </w:r>
      <w:r>
        <w:instrText xml:space="preserve"> HYPERLINK \l "_Toc12737" </w:instrText>
      </w:r>
      <w:r>
        <w:fldChar w:fldCharType="separate"/>
      </w:r>
      <w:r>
        <w:rPr>
          <w:rFonts w:eastAsia="仿宋"/>
        </w:rPr>
        <w:t>30.签订合同</w:t>
      </w:r>
      <w:r>
        <w:tab/>
      </w:r>
      <w:r>
        <w:fldChar w:fldCharType="begin"/>
      </w:r>
      <w:r>
        <w:instrText xml:space="preserve"> PAGEREF _Toc12737 \h </w:instrText>
      </w:r>
      <w:r>
        <w:fldChar w:fldCharType="separate"/>
      </w:r>
      <w:r>
        <w:t>23</w:t>
      </w:r>
      <w:r>
        <w:fldChar w:fldCharType="end"/>
      </w:r>
      <w:r>
        <w:fldChar w:fldCharType="end"/>
      </w:r>
    </w:p>
    <w:p w14:paraId="38204A0D">
      <w:pPr>
        <w:pStyle w:val="15"/>
        <w:tabs>
          <w:tab w:val="right" w:leader="dot" w:pos="8312"/>
          <w:tab w:val="clear" w:pos="1260"/>
          <w:tab w:val="clear" w:pos="8630"/>
        </w:tabs>
      </w:pPr>
      <w:r>
        <w:fldChar w:fldCharType="begin"/>
      </w:r>
      <w:r>
        <w:instrText xml:space="preserve"> HYPERLINK \l "_Toc4070" </w:instrText>
      </w:r>
      <w:r>
        <w:fldChar w:fldCharType="separate"/>
      </w:r>
      <w:r>
        <w:rPr>
          <w:rFonts w:eastAsia="仿宋"/>
        </w:rPr>
        <w:t>31.履约保证金</w:t>
      </w:r>
      <w:r>
        <w:tab/>
      </w:r>
      <w:r>
        <w:fldChar w:fldCharType="begin"/>
      </w:r>
      <w:r>
        <w:instrText xml:space="preserve"> PAGEREF _Toc4070 \h </w:instrText>
      </w:r>
      <w:r>
        <w:fldChar w:fldCharType="separate"/>
      </w:r>
      <w:r>
        <w:t>23</w:t>
      </w:r>
      <w:r>
        <w:fldChar w:fldCharType="end"/>
      </w:r>
      <w:r>
        <w:fldChar w:fldCharType="end"/>
      </w:r>
    </w:p>
    <w:p w14:paraId="58B4AEBC">
      <w:pPr>
        <w:pStyle w:val="15"/>
        <w:tabs>
          <w:tab w:val="right" w:leader="dot" w:pos="8312"/>
          <w:tab w:val="clear" w:pos="1260"/>
          <w:tab w:val="clear" w:pos="8630"/>
        </w:tabs>
      </w:pPr>
      <w:r>
        <w:fldChar w:fldCharType="begin"/>
      </w:r>
      <w:r>
        <w:instrText xml:space="preserve"> HYPERLINK \l "_Toc3375" </w:instrText>
      </w:r>
      <w:r>
        <w:fldChar w:fldCharType="separate"/>
      </w:r>
      <w:r>
        <w:rPr>
          <w:rFonts w:eastAsia="仿宋"/>
        </w:rPr>
        <w:t>32.中标服务费</w:t>
      </w:r>
      <w:r>
        <w:tab/>
      </w:r>
      <w:r>
        <w:fldChar w:fldCharType="begin"/>
      </w:r>
      <w:r>
        <w:instrText xml:space="preserve"> PAGEREF _Toc3375 \h </w:instrText>
      </w:r>
      <w:r>
        <w:fldChar w:fldCharType="separate"/>
      </w:r>
      <w:r>
        <w:t>24</w:t>
      </w:r>
      <w:r>
        <w:fldChar w:fldCharType="end"/>
      </w:r>
      <w:r>
        <w:fldChar w:fldCharType="end"/>
      </w:r>
    </w:p>
    <w:p w14:paraId="488055DA">
      <w:pPr>
        <w:pStyle w:val="15"/>
        <w:tabs>
          <w:tab w:val="right" w:leader="dot" w:pos="8312"/>
          <w:tab w:val="clear" w:pos="1260"/>
          <w:tab w:val="clear" w:pos="8630"/>
        </w:tabs>
      </w:pPr>
      <w:r>
        <w:fldChar w:fldCharType="begin"/>
      </w:r>
      <w:r>
        <w:instrText xml:space="preserve"> HYPERLINK \l "_Toc17179" </w:instrText>
      </w:r>
      <w:r>
        <w:fldChar w:fldCharType="separate"/>
      </w:r>
      <w:r>
        <w:rPr>
          <w:rFonts w:eastAsia="仿宋"/>
        </w:rPr>
        <w:t>33.政府采购信用担保</w:t>
      </w:r>
      <w:r>
        <w:tab/>
      </w:r>
      <w:r>
        <w:fldChar w:fldCharType="begin"/>
      </w:r>
      <w:r>
        <w:instrText xml:space="preserve"> PAGEREF _Toc17179 \h </w:instrText>
      </w:r>
      <w:r>
        <w:fldChar w:fldCharType="separate"/>
      </w:r>
      <w:r>
        <w:t>24</w:t>
      </w:r>
      <w:r>
        <w:fldChar w:fldCharType="end"/>
      </w:r>
      <w:r>
        <w:fldChar w:fldCharType="end"/>
      </w:r>
    </w:p>
    <w:p w14:paraId="6926E47A">
      <w:pPr>
        <w:pStyle w:val="15"/>
        <w:tabs>
          <w:tab w:val="right" w:leader="dot" w:pos="8312"/>
          <w:tab w:val="clear" w:pos="1260"/>
          <w:tab w:val="clear" w:pos="8630"/>
        </w:tabs>
      </w:pPr>
      <w:r>
        <w:fldChar w:fldCharType="begin"/>
      </w:r>
      <w:r>
        <w:instrText xml:space="preserve"> HYPERLINK \l "_Toc31027" </w:instrText>
      </w:r>
      <w:r>
        <w:fldChar w:fldCharType="separate"/>
      </w:r>
      <w:r>
        <w:rPr>
          <w:rFonts w:eastAsia="仿宋"/>
        </w:rPr>
        <w:t>34.廉洁自律规定</w:t>
      </w:r>
      <w:r>
        <w:tab/>
      </w:r>
      <w:r>
        <w:fldChar w:fldCharType="begin"/>
      </w:r>
      <w:r>
        <w:instrText xml:space="preserve"> PAGEREF _Toc31027 \h </w:instrText>
      </w:r>
      <w:r>
        <w:fldChar w:fldCharType="separate"/>
      </w:r>
      <w:r>
        <w:t>24</w:t>
      </w:r>
      <w:r>
        <w:fldChar w:fldCharType="end"/>
      </w:r>
      <w:r>
        <w:fldChar w:fldCharType="end"/>
      </w:r>
    </w:p>
    <w:p w14:paraId="11EA9606">
      <w:pPr>
        <w:pStyle w:val="15"/>
        <w:tabs>
          <w:tab w:val="right" w:leader="dot" w:pos="8312"/>
          <w:tab w:val="clear" w:pos="1260"/>
          <w:tab w:val="clear" w:pos="8630"/>
        </w:tabs>
      </w:pPr>
      <w:bookmarkStart w:id="5" w:name="OLE_LINK35"/>
      <w:bookmarkStart w:id="6" w:name="OLE_LINK36"/>
      <w:r>
        <w:rPr>
          <w:rFonts w:eastAsia="仿宋"/>
          <w:kern w:val="0"/>
          <w:szCs w:val="21"/>
        </w:rPr>
        <w:fldChar w:fldCharType="begin"/>
      </w:r>
      <w:r>
        <w:rPr>
          <w:rFonts w:eastAsia="仿宋"/>
          <w:kern w:val="0"/>
          <w:szCs w:val="21"/>
        </w:rPr>
        <w:instrText xml:space="preserve"> HYPERLINK \l _Toc27590 </w:instrText>
      </w:r>
      <w:r>
        <w:rPr>
          <w:rFonts w:eastAsia="仿宋"/>
          <w:kern w:val="0"/>
          <w:szCs w:val="21"/>
        </w:rPr>
        <w:fldChar w:fldCharType="separate"/>
      </w:r>
      <w:r>
        <w:rPr>
          <w:rFonts w:eastAsia="仿宋"/>
        </w:rPr>
        <w:t>35.人员回避</w:t>
      </w:r>
      <w:r>
        <w:tab/>
      </w:r>
      <w:r>
        <w:fldChar w:fldCharType="begin"/>
      </w:r>
      <w:r>
        <w:instrText xml:space="preserve"> PAGEREF _Toc27590 \h </w:instrText>
      </w:r>
      <w:r>
        <w:fldChar w:fldCharType="separate"/>
      </w:r>
      <w:r>
        <w:t>25</w:t>
      </w:r>
      <w:r>
        <w:fldChar w:fldCharType="end"/>
      </w:r>
      <w:r>
        <w:rPr>
          <w:rFonts w:eastAsia="仿宋"/>
          <w:kern w:val="0"/>
          <w:szCs w:val="21"/>
        </w:rPr>
        <w:fldChar w:fldCharType="end"/>
      </w:r>
    </w:p>
    <w:bookmarkEnd w:id="5"/>
    <w:bookmarkEnd w:id="6"/>
    <w:p w14:paraId="0B0514B3">
      <w:pPr>
        <w:pStyle w:val="15"/>
        <w:tabs>
          <w:tab w:val="right" w:leader="dot" w:pos="8312"/>
          <w:tab w:val="clear" w:pos="1260"/>
          <w:tab w:val="clear" w:pos="8630"/>
        </w:tabs>
        <w:rPr>
          <w:rFonts w:eastAsia="仿宋"/>
          <w:kern w:val="0"/>
          <w:szCs w:val="21"/>
        </w:rPr>
      </w:pPr>
      <w:r>
        <w:rPr>
          <w:rFonts w:eastAsia="仿宋"/>
          <w:kern w:val="0"/>
          <w:szCs w:val="21"/>
        </w:rPr>
        <w:fldChar w:fldCharType="begin"/>
      </w:r>
      <w:r>
        <w:rPr>
          <w:rFonts w:eastAsia="仿宋"/>
          <w:kern w:val="0"/>
          <w:szCs w:val="21"/>
        </w:rPr>
        <w:instrText xml:space="preserve"> HYPERLINK \l _Toc16427 </w:instrText>
      </w:r>
      <w:r>
        <w:rPr>
          <w:rFonts w:eastAsia="仿宋"/>
          <w:kern w:val="0"/>
          <w:szCs w:val="21"/>
        </w:rPr>
        <w:fldChar w:fldCharType="separate"/>
      </w:r>
      <w:bookmarkStart w:id="7" w:name="OLE_LINK33"/>
      <w:bookmarkStart w:id="8" w:name="OLE_LINK34"/>
      <w:bookmarkStart w:id="9" w:name="OLE_LINK32"/>
      <w:r>
        <w:rPr>
          <w:rFonts w:eastAsia="仿宋"/>
        </w:rPr>
        <w:t>36.质疑与投诉</w:t>
      </w:r>
      <w:r>
        <w:tab/>
      </w:r>
      <w:r>
        <w:fldChar w:fldCharType="begin"/>
      </w:r>
      <w:r>
        <w:instrText xml:space="preserve"> PAGEREF _Toc16427 \h </w:instrText>
      </w:r>
      <w:r>
        <w:fldChar w:fldCharType="separate"/>
      </w:r>
      <w:r>
        <w:t>25</w:t>
      </w:r>
      <w:r>
        <w:fldChar w:fldCharType="end"/>
      </w:r>
      <w:bookmarkEnd w:id="7"/>
      <w:bookmarkEnd w:id="8"/>
      <w:bookmarkEnd w:id="9"/>
      <w:r>
        <w:rPr>
          <w:rFonts w:eastAsia="仿宋"/>
          <w:kern w:val="0"/>
          <w:szCs w:val="21"/>
        </w:rPr>
        <w:fldChar w:fldCharType="end"/>
      </w:r>
    </w:p>
    <w:p w14:paraId="79F3FD70">
      <w:pPr>
        <w:pStyle w:val="15"/>
        <w:tabs>
          <w:tab w:val="right" w:leader="dot" w:pos="8312"/>
          <w:tab w:val="clear" w:pos="1260"/>
          <w:tab w:val="clear" w:pos="8630"/>
        </w:tabs>
      </w:pPr>
      <w:r>
        <w:fldChar w:fldCharType="begin"/>
      </w:r>
      <w:r>
        <w:instrText xml:space="preserve"> HYPERLINK \l "_Toc27590" </w:instrText>
      </w:r>
      <w:r>
        <w:fldChar w:fldCharType="separate"/>
      </w:r>
      <w:r>
        <w:rPr>
          <w:rFonts w:eastAsia="仿宋"/>
        </w:rPr>
        <w:t>3</w:t>
      </w:r>
      <w:r>
        <w:rPr>
          <w:rFonts w:hint="eastAsia" w:eastAsia="仿宋"/>
        </w:rPr>
        <w:t>7提出质疑应当具有明确的请求和提供必要的证明材料</w:t>
      </w:r>
      <w:r>
        <w:tab/>
      </w:r>
      <w:r>
        <w:fldChar w:fldCharType="begin"/>
      </w:r>
      <w:r>
        <w:instrText xml:space="preserve"> PAGEREF _Toc27590 \h </w:instrText>
      </w:r>
      <w:r>
        <w:fldChar w:fldCharType="separate"/>
      </w:r>
      <w:r>
        <w:t>25</w:t>
      </w:r>
      <w:r>
        <w:fldChar w:fldCharType="end"/>
      </w:r>
      <w:r>
        <w:fldChar w:fldCharType="end"/>
      </w:r>
    </w:p>
    <w:p w14:paraId="337B529E">
      <w:pPr>
        <w:pStyle w:val="29"/>
        <w:tabs>
          <w:tab w:val="right" w:leader="dot" w:pos="8312"/>
        </w:tabs>
        <w:ind w:firstLine="420" w:firstLineChars="200"/>
      </w:pPr>
      <w:r>
        <w:rPr>
          <w:rFonts w:eastAsia="仿宋"/>
        </w:rPr>
        <w:t>3</w:t>
      </w:r>
      <w:r>
        <w:rPr>
          <w:rFonts w:hint="eastAsia" w:eastAsia="仿宋"/>
        </w:rPr>
        <w:t>8</w:t>
      </w:r>
      <w:r>
        <w:rPr>
          <w:rFonts w:eastAsia="仿宋"/>
        </w:rPr>
        <w:t>.</w:t>
      </w:r>
      <w:r>
        <w:rPr>
          <w:rFonts w:hint="eastAsia" w:eastAsia="仿宋"/>
        </w:rPr>
        <w:t>质疑处理过程中，质疑人书面申请撤回质疑的，将终止质疑处理程序</w:t>
      </w:r>
      <w:r>
        <w:tab/>
      </w:r>
      <w:r>
        <w:fldChar w:fldCharType="begin"/>
      </w:r>
      <w:r>
        <w:instrText xml:space="preserve"> PAGEREF _Toc16427 \h </w:instrText>
      </w:r>
      <w:r>
        <w:fldChar w:fldCharType="separate"/>
      </w:r>
      <w:r>
        <w:t>25</w:t>
      </w:r>
      <w:r>
        <w:fldChar w:fldCharType="end"/>
      </w:r>
    </w:p>
    <w:p w14:paraId="479D63B7">
      <w:pPr>
        <w:pStyle w:val="29"/>
        <w:tabs>
          <w:tab w:val="right" w:leader="dot" w:pos="8312"/>
        </w:tabs>
        <w:rPr>
          <w:rFonts w:eastAsia="仿宋"/>
        </w:rPr>
      </w:pPr>
      <w:r>
        <w:fldChar w:fldCharType="begin"/>
      </w:r>
      <w:r>
        <w:instrText xml:space="preserve"> HYPERLINK \l "_Toc16016" </w:instrText>
      </w:r>
      <w:r>
        <w:fldChar w:fldCharType="separate"/>
      </w:r>
      <w:r>
        <w:rPr>
          <w:rFonts w:eastAsia="仿宋"/>
        </w:rPr>
        <w:t>附件1：履约保证金保函（格式）</w:t>
      </w:r>
      <w:r>
        <w:rPr>
          <w:rFonts w:eastAsia="仿宋"/>
        </w:rPr>
        <w:tab/>
      </w:r>
      <w:r>
        <w:rPr>
          <w:rFonts w:eastAsia="仿宋"/>
        </w:rPr>
        <w:fldChar w:fldCharType="begin"/>
      </w:r>
      <w:r>
        <w:rPr>
          <w:rFonts w:eastAsia="仿宋"/>
        </w:rPr>
        <w:instrText xml:space="preserve"> PAGEREF _Toc16016 \h </w:instrText>
      </w:r>
      <w:r>
        <w:rPr>
          <w:rFonts w:eastAsia="仿宋"/>
        </w:rPr>
        <w:fldChar w:fldCharType="separate"/>
      </w:r>
      <w:r>
        <w:rPr>
          <w:rFonts w:eastAsia="仿宋"/>
        </w:rPr>
        <w:t>35</w:t>
      </w:r>
      <w:r>
        <w:rPr>
          <w:rFonts w:eastAsia="仿宋"/>
        </w:rPr>
        <w:fldChar w:fldCharType="end"/>
      </w:r>
      <w:r>
        <w:rPr>
          <w:rFonts w:eastAsia="仿宋"/>
        </w:rPr>
        <w:fldChar w:fldCharType="end"/>
      </w:r>
    </w:p>
    <w:p w14:paraId="60C4A301">
      <w:pPr>
        <w:pStyle w:val="29"/>
        <w:tabs>
          <w:tab w:val="right" w:leader="dot" w:pos="8312"/>
        </w:tabs>
      </w:pPr>
      <w:r>
        <w:fldChar w:fldCharType="begin"/>
      </w:r>
      <w:r>
        <w:instrText xml:space="preserve"> HYPERLINK \l "_Toc4313" </w:instrText>
      </w:r>
      <w:r>
        <w:fldChar w:fldCharType="separate"/>
      </w:r>
      <w:r>
        <w:rPr>
          <w:rFonts w:eastAsia="仿宋"/>
        </w:rPr>
        <w:t>附件2：履约担保函格式</w:t>
      </w:r>
      <w:r>
        <w:tab/>
      </w:r>
      <w:r>
        <w:fldChar w:fldCharType="begin"/>
      </w:r>
      <w:r>
        <w:instrText xml:space="preserve"> PAGEREF _Toc4313 \h </w:instrText>
      </w:r>
      <w:r>
        <w:fldChar w:fldCharType="separate"/>
      </w:r>
      <w:r>
        <w:t>37</w:t>
      </w:r>
      <w:r>
        <w:fldChar w:fldCharType="end"/>
      </w:r>
      <w:r>
        <w:fldChar w:fldCharType="end"/>
      </w:r>
    </w:p>
    <w:p w14:paraId="3D376A6E">
      <w:pPr>
        <w:pStyle w:val="29"/>
        <w:tabs>
          <w:tab w:val="right" w:leader="dot" w:pos="8312"/>
        </w:tabs>
      </w:pPr>
      <w:r>
        <w:fldChar w:fldCharType="begin"/>
      </w:r>
      <w:r>
        <w:instrText xml:space="preserve"> HYPERLINK \l "_Toc12547" </w:instrText>
      </w:r>
      <w:r>
        <w:fldChar w:fldCharType="separate"/>
      </w:r>
      <w:r>
        <w:rPr>
          <w:rFonts w:eastAsia="仿宋"/>
        </w:rPr>
        <w:t>（采用政府采购信用担保形式时使用）</w:t>
      </w:r>
      <w:r>
        <w:tab/>
      </w:r>
      <w:r>
        <w:fldChar w:fldCharType="begin"/>
      </w:r>
      <w:r>
        <w:instrText xml:space="preserve"> PAGEREF _Toc12547 \h </w:instrText>
      </w:r>
      <w:r>
        <w:fldChar w:fldCharType="separate"/>
      </w:r>
      <w:r>
        <w:t>37</w:t>
      </w:r>
      <w:r>
        <w:fldChar w:fldCharType="end"/>
      </w:r>
      <w:r>
        <w:fldChar w:fldCharType="end"/>
      </w:r>
    </w:p>
    <w:p w14:paraId="41F67B1A">
      <w:pPr>
        <w:pStyle w:val="23"/>
        <w:tabs>
          <w:tab w:val="right" w:leader="dot" w:pos="8312"/>
        </w:tabs>
      </w:pPr>
      <w:r>
        <w:fldChar w:fldCharType="begin"/>
      </w:r>
      <w:r>
        <w:instrText xml:space="preserve"> HYPERLINK \l "_Toc19750" </w:instrText>
      </w:r>
      <w:r>
        <w:fldChar w:fldCharType="separate"/>
      </w:r>
      <w:r>
        <w:rPr>
          <w:rFonts w:eastAsia="仿宋"/>
        </w:rPr>
        <w:t>第2章    投标文件格式</w:t>
      </w:r>
      <w:r>
        <w:tab/>
      </w:r>
      <w:r>
        <w:fldChar w:fldCharType="begin"/>
      </w:r>
      <w:r>
        <w:instrText xml:space="preserve"> PAGEREF _Toc19750 \h </w:instrText>
      </w:r>
      <w:r>
        <w:fldChar w:fldCharType="separate"/>
      </w:r>
      <w:r>
        <w:t>41</w:t>
      </w:r>
      <w:r>
        <w:fldChar w:fldCharType="end"/>
      </w:r>
      <w:r>
        <w:fldChar w:fldCharType="end"/>
      </w:r>
    </w:p>
    <w:p w14:paraId="6C16BF51">
      <w:pPr>
        <w:pStyle w:val="29"/>
        <w:tabs>
          <w:tab w:val="right" w:leader="dot" w:pos="8312"/>
        </w:tabs>
      </w:pPr>
      <w:r>
        <w:fldChar w:fldCharType="begin"/>
      </w:r>
      <w:r>
        <w:instrText xml:space="preserve"> HYPERLINK \l "_Toc32200" </w:instrText>
      </w:r>
      <w:r>
        <w:fldChar w:fldCharType="separate"/>
      </w:r>
      <w:r>
        <w:rPr>
          <w:rFonts w:eastAsia="仿宋"/>
        </w:rPr>
        <w:t>第一部分 开标一览表及资格证明文件</w:t>
      </w:r>
      <w:r>
        <w:tab/>
      </w:r>
      <w:r>
        <w:fldChar w:fldCharType="begin"/>
      </w:r>
      <w:r>
        <w:instrText xml:space="preserve"> PAGEREF _Toc32200 \h </w:instrText>
      </w:r>
      <w:r>
        <w:fldChar w:fldCharType="separate"/>
      </w:r>
      <w:r>
        <w:t>41</w:t>
      </w:r>
      <w:r>
        <w:fldChar w:fldCharType="end"/>
      </w:r>
      <w:r>
        <w:fldChar w:fldCharType="end"/>
      </w:r>
    </w:p>
    <w:p w14:paraId="2611AB83">
      <w:pPr>
        <w:pStyle w:val="29"/>
        <w:tabs>
          <w:tab w:val="right" w:leader="dot" w:pos="8312"/>
        </w:tabs>
      </w:pPr>
      <w:r>
        <w:fldChar w:fldCharType="begin"/>
      </w:r>
      <w:r>
        <w:instrText xml:space="preserve"> HYPERLINK \l "_Toc11252" </w:instrText>
      </w:r>
      <w:r>
        <w:fldChar w:fldCharType="separate"/>
      </w:r>
      <w:r>
        <w:rPr>
          <w:rFonts w:eastAsia="仿宋"/>
        </w:rPr>
        <w:t>1  开标一览表（投标文件格式一）</w:t>
      </w:r>
      <w:r>
        <w:tab/>
      </w:r>
      <w:r>
        <w:fldChar w:fldCharType="begin"/>
      </w:r>
      <w:r>
        <w:instrText xml:space="preserve"> PAGEREF _Toc11252 \h </w:instrText>
      </w:r>
      <w:r>
        <w:fldChar w:fldCharType="separate"/>
      </w:r>
      <w:r>
        <w:t>42</w:t>
      </w:r>
      <w:r>
        <w:fldChar w:fldCharType="end"/>
      </w:r>
      <w:r>
        <w:fldChar w:fldCharType="end"/>
      </w:r>
    </w:p>
    <w:p w14:paraId="641639E1">
      <w:pPr>
        <w:pStyle w:val="29"/>
        <w:tabs>
          <w:tab w:val="right" w:leader="dot" w:pos="8312"/>
        </w:tabs>
      </w:pPr>
      <w:r>
        <w:fldChar w:fldCharType="begin"/>
      </w:r>
      <w:r>
        <w:instrText xml:space="preserve"> HYPERLINK \l "_Toc13225" </w:instrText>
      </w:r>
      <w:r>
        <w:fldChar w:fldCharType="separate"/>
      </w:r>
      <w:r>
        <w:rPr>
          <w:rFonts w:eastAsia="仿宋"/>
        </w:rPr>
        <w:t>2  法人或者非法人组织的营业执照等证明文件或自然人的身份证明</w:t>
      </w:r>
      <w:r>
        <w:tab/>
      </w:r>
      <w:r>
        <w:fldChar w:fldCharType="begin"/>
      </w:r>
      <w:r>
        <w:instrText xml:space="preserve"> PAGEREF _Toc13225 \h </w:instrText>
      </w:r>
      <w:r>
        <w:fldChar w:fldCharType="separate"/>
      </w:r>
      <w:r>
        <w:t>44</w:t>
      </w:r>
      <w:r>
        <w:fldChar w:fldCharType="end"/>
      </w:r>
      <w:r>
        <w:fldChar w:fldCharType="end"/>
      </w:r>
    </w:p>
    <w:p w14:paraId="6C5540BE">
      <w:pPr>
        <w:pStyle w:val="29"/>
        <w:tabs>
          <w:tab w:val="right" w:leader="dot" w:pos="8312"/>
        </w:tabs>
      </w:pPr>
      <w:r>
        <w:fldChar w:fldCharType="begin"/>
      </w:r>
      <w:r>
        <w:instrText xml:space="preserve"> HYPERLINK \l "_Toc11916" </w:instrText>
      </w:r>
      <w:r>
        <w:fldChar w:fldCharType="separate"/>
      </w:r>
      <w:r>
        <w:rPr>
          <w:rFonts w:eastAsia="仿宋"/>
        </w:rPr>
        <w:t>3  法定代表人资格证明书或法人授权委托书及被授权人身份证(投标文件格式二，自然人投标的无需提供)</w:t>
      </w:r>
      <w:r>
        <w:tab/>
      </w:r>
      <w:r>
        <w:fldChar w:fldCharType="begin"/>
      </w:r>
      <w:r>
        <w:instrText xml:space="preserve"> PAGEREF _Toc11916 \h </w:instrText>
      </w:r>
      <w:r>
        <w:fldChar w:fldCharType="separate"/>
      </w:r>
      <w:r>
        <w:t>45</w:t>
      </w:r>
      <w:r>
        <w:fldChar w:fldCharType="end"/>
      </w:r>
      <w:r>
        <w:fldChar w:fldCharType="end"/>
      </w:r>
    </w:p>
    <w:p w14:paraId="4C784A9A">
      <w:pPr>
        <w:pStyle w:val="29"/>
        <w:tabs>
          <w:tab w:val="right" w:leader="dot" w:pos="8312"/>
        </w:tabs>
      </w:pPr>
      <w:r>
        <w:fldChar w:fldCharType="begin"/>
      </w:r>
      <w:r>
        <w:instrText xml:space="preserve"> HYPERLINK \l "_Toc28113" </w:instrText>
      </w:r>
      <w:r>
        <w:fldChar w:fldCharType="separate"/>
      </w:r>
      <w:r>
        <w:rPr>
          <w:rFonts w:eastAsia="仿宋"/>
        </w:rPr>
        <w:t>3.1法定代表人身份证明</w:t>
      </w:r>
      <w:r>
        <w:tab/>
      </w:r>
      <w:r>
        <w:fldChar w:fldCharType="begin"/>
      </w:r>
      <w:r>
        <w:instrText xml:space="preserve"> PAGEREF _Toc28113 \h </w:instrText>
      </w:r>
      <w:r>
        <w:fldChar w:fldCharType="separate"/>
      </w:r>
      <w:r>
        <w:t>45</w:t>
      </w:r>
      <w:r>
        <w:fldChar w:fldCharType="end"/>
      </w:r>
      <w:r>
        <w:fldChar w:fldCharType="end"/>
      </w:r>
    </w:p>
    <w:p w14:paraId="7CC0EE3B">
      <w:pPr>
        <w:pStyle w:val="29"/>
        <w:tabs>
          <w:tab w:val="right" w:leader="dot" w:pos="8312"/>
        </w:tabs>
      </w:pPr>
      <w:r>
        <w:fldChar w:fldCharType="begin"/>
      </w:r>
      <w:r>
        <w:instrText xml:space="preserve"> HYPERLINK \l "_Toc11879" </w:instrText>
      </w:r>
      <w:r>
        <w:fldChar w:fldCharType="separate"/>
      </w:r>
      <w:r>
        <w:rPr>
          <w:rFonts w:eastAsia="仿宋"/>
        </w:rPr>
        <w:t>3.2法定代表人授权委托书</w:t>
      </w:r>
      <w:r>
        <w:tab/>
      </w:r>
      <w:r>
        <w:fldChar w:fldCharType="begin"/>
      </w:r>
      <w:r>
        <w:instrText xml:space="preserve"> PAGEREF _Toc11879 \h </w:instrText>
      </w:r>
      <w:r>
        <w:fldChar w:fldCharType="separate"/>
      </w:r>
      <w:r>
        <w:t>47</w:t>
      </w:r>
      <w:r>
        <w:fldChar w:fldCharType="end"/>
      </w:r>
      <w:r>
        <w:fldChar w:fldCharType="end"/>
      </w:r>
    </w:p>
    <w:p w14:paraId="7C3DA50A">
      <w:pPr>
        <w:pStyle w:val="29"/>
        <w:tabs>
          <w:tab w:val="right" w:leader="dot" w:pos="8312"/>
        </w:tabs>
      </w:pPr>
      <w:r>
        <w:fldChar w:fldCharType="begin"/>
      </w:r>
      <w:r>
        <w:instrText xml:space="preserve"> HYPERLINK \l "_Toc1763" </w:instrText>
      </w:r>
      <w:r>
        <w:fldChar w:fldCharType="separate"/>
      </w:r>
      <w:r>
        <w:rPr>
          <w:rFonts w:eastAsia="仿宋"/>
        </w:rPr>
        <w:t>4  社会保障资金的缴纳记录及依法缴纳税收良好记录证明</w:t>
      </w:r>
      <w:r>
        <w:tab/>
      </w:r>
      <w:r>
        <w:fldChar w:fldCharType="begin"/>
      </w:r>
      <w:r>
        <w:instrText xml:space="preserve"> PAGEREF _Toc1763 \h </w:instrText>
      </w:r>
      <w:r>
        <w:fldChar w:fldCharType="separate"/>
      </w:r>
      <w:r>
        <w:t>48</w:t>
      </w:r>
      <w:r>
        <w:fldChar w:fldCharType="end"/>
      </w:r>
      <w:r>
        <w:fldChar w:fldCharType="end"/>
      </w:r>
    </w:p>
    <w:p w14:paraId="582B8674">
      <w:pPr>
        <w:pStyle w:val="29"/>
        <w:tabs>
          <w:tab w:val="right" w:leader="dot" w:pos="8312"/>
        </w:tabs>
      </w:pPr>
      <w:r>
        <w:fldChar w:fldCharType="begin"/>
      </w:r>
      <w:r>
        <w:instrText xml:space="preserve"> HYPERLINK \l "_Toc11881" </w:instrText>
      </w:r>
      <w:r>
        <w:fldChar w:fldCharType="separate"/>
      </w:r>
      <w:r>
        <w:rPr>
          <w:rFonts w:eastAsia="仿宋"/>
        </w:rPr>
        <w:t>5  具有良好的商业信誉和健全的财务会计制度的证明文件</w:t>
      </w:r>
      <w:r>
        <w:tab/>
      </w:r>
      <w:r>
        <w:fldChar w:fldCharType="begin"/>
      </w:r>
      <w:r>
        <w:instrText xml:space="preserve"> PAGEREF _Toc11881 \h </w:instrText>
      </w:r>
      <w:r>
        <w:fldChar w:fldCharType="separate"/>
      </w:r>
      <w:r>
        <w:t>49</w:t>
      </w:r>
      <w:r>
        <w:fldChar w:fldCharType="end"/>
      </w:r>
      <w:r>
        <w:fldChar w:fldCharType="end"/>
      </w:r>
    </w:p>
    <w:p w14:paraId="6BF03FBC">
      <w:pPr>
        <w:pStyle w:val="29"/>
        <w:tabs>
          <w:tab w:val="right" w:leader="dot" w:pos="8312"/>
        </w:tabs>
      </w:pPr>
      <w:r>
        <w:fldChar w:fldCharType="begin"/>
      </w:r>
      <w:r>
        <w:instrText xml:space="preserve"> HYPERLINK \l "_Toc26070" </w:instrText>
      </w:r>
      <w:r>
        <w:fldChar w:fldCharType="separate"/>
      </w:r>
      <w:r>
        <w:rPr>
          <w:rFonts w:eastAsia="仿宋"/>
        </w:rPr>
        <w:t>6  投标保证金缴纳凭证或投标担保函</w:t>
      </w:r>
      <w:r>
        <w:tab/>
      </w:r>
      <w:r>
        <w:fldChar w:fldCharType="begin"/>
      </w:r>
      <w:r>
        <w:instrText xml:space="preserve"> PAGEREF _Toc26070 \h </w:instrText>
      </w:r>
      <w:r>
        <w:fldChar w:fldCharType="separate"/>
      </w:r>
      <w:r>
        <w:t>50</w:t>
      </w:r>
      <w:r>
        <w:fldChar w:fldCharType="end"/>
      </w:r>
      <w:r>
        <w:fldChar w:fldCharType="end"/>
      </w:r>
    </w:p>
    <w:p w14:paraId="18CD5DC2">
      <w:pPr>
        <w:pStyle w:val="29"/>
        <w:tabs>
          <w:tab w:val="right" w:leader="dot" w:pos="8312"/>
        </w:tabs>
      </w:pPr>
      <w:r>
        <w:fldChar w:fldCharType="begin"/>
      </w:r>
      <w:r>
        <w:instrText xml:space="preserve"> HYPERLINK \l "_Toc12997" </w:instrText>
      </w:r>
      <w:r>
        <w:fldChar w:fldCharType="separate"/>
      </w:r>
      <w:r>
        <w:rPr>
          <w:rFonts w:eastAsia="仿宋"/>
        </w:rPr>
        <w:t>7  参加政府采购活动前3年内在经营活动中没有重大违法记录的书面声明</w:t>
      </w:r>
      <w:r>
        <w:tab/>
      </w:r>
      <w:r>
        <w:fldChar w:fldCharType="begin"/>
      </w:r>
      <w:r>
        <w:instrText xml:space="preserve"> PAGEREF _Toc12997 \h </w:instrText>
      </w:r>
      <w:r>
        <w:fldChar w:fldCharType="separate"/>
      </w:r>
      <w:r>
        <w:t>53</w:t>
      </w:r>
      <w:r>
        <w:fldChar w:fldCharType="end"/>
      </w:r>
      <w:r>
        <w:fldChar w:fldCharType="end"/>
      </w:r>
    </w:p>
    <w:p w14:paraId="65DAA1F6">
      <w:pPr>
        <w:pStyle w:val="29"/>
        <w:tabs>
          <w:tab w:val="right" w:leader="dot" w:pos="8312"/>
        </w:tabs>
      </w:pPr>
      <w:r>
        <w:fldChar w:fldCharType="begin"/>
      </w:r>
      <w:r>
        <w:instrText xml:space="preserve"> HYPERLINK \l "_Toc15041" </w:instrText>
      </w:r>
      <w:r>
        <w:fldChar w:fldCharType="separate"/>
      </w:r>
      <w:r>
        <w:rPr>
          <w:rFonts w:eastAsia="仿宋"/>
        </w:rPr>
        <w:t>9  针对本次项目《反商业贿赂承诺书》</w:t>
      </w:r>
      <w:r>
        <w:tab/>
      </w:r>
      <w:r>
        <w:fldChar w:fldCharType="begin"/>
      </w:r>
      <w:r>
        <w:instrText xml:space="preserve"> PAGEREF _Toc15041 \h </w:instrText>
      </w:r>
      <w:r>
        <w:fldChar w:fldCharType="separate"/>
      </w:r>
      <w:r>
        <w:t>55</w:t>
      </w:r>
      <w:r>
        <w:fldChar w:fldCharType="end"/>
      </w:r>
      <w:r>
        <w:fldChar w:fldCharType="end"/>
      </w:r>
    </w:p>
    <w:p w14:paraId="2B84EA0B">
      <w:pPr>
        <w:pStyle w:val="29"/>
        <w:tabs>
          <w:tab w:val="right" w:leader="dot" w:pos="8312"/>
        </w:tabs>
      </w:pPr>
      <w:r>
        <w:fldChar w:fldCharType="begin"/>
      </w:r>
      <w:r>
        <w:instrText xml:space="preserve"> HYPERLINK \l "_Toc15648" </w:instrText>
      </w:r>
      <w:r>
        <w:fldChar w:fldCharType="separate"/>
      </w:r>
      <w:r>
        <w:rPr>
          <w:rFonts w:eastAsia="仿宋"/>
        </w:rPr>
        <w:t>10  投标人须知资料表要求的其他资格证明文件</w:t>
      </w:r>
      <w:r>
        <w:tab/>
      </w:r>
      <w:r>
        <w:fldChar w:fldCharType="begin"/>
      </w:r>
      <w:r>
        <w:instrText xml:space="preserve"> PAGEREF _Toc15648 \h </w:instrText>
      </w:r>
      <w:r>
        <w:fldChar w:fldCharType="separate"/>
      </w:r>
      <w:r>
        <w:t>55</w:t>
      </w:r>
      <w:r>
        <w:fldChar w:fldCharType="end"/>
      </w:r>
      <w:r>
        <w:fldChar w:fldCharType="end"/>
      </w:r>
    </w:p>
    <w:p w14:paraId="49D1E5B1">
      <w:pPr>
        <w:pStyle w:val="29"/>
        <w:tabs>
          <w:tab w:val="right" w:leader="dot" w:pos="8312"/>
        </w:tabs>
      </w:pPr>
      <w:r>
        <w:fldChar w:fldCharType="begin"/>
      </w:r>
      <w:r>
        <w:instrText xml:space="preserve"> HYPERLINK \l "_Toc29435" </w:instrText>
      </w:r>
      <w:r>
        <w:fldChar w:fldCharType="separate"/>
      </w:r>
      <w:r>
        <w:rPr>
          <w:rFonts w:eastAsia="仿宋"/>
        </w:rPr>
        <w:t>第二部分  商务及技术文件</w:t>
      </w:r>
      <w:r>
        <w:tab/>
      </w:r>
      <w:r>
        <w:fldChar w:fldCharType="begin"/>
      </w:r>
      <w:r>
        <w:instrText xml:space="preserve"> PAGEREF _Toc29435 \h </w:instrText>
      </w:r>
      <w:r>
        <w:fldChar w:fldCharType="separate"/>
      </w:r>
      <w:r>
        <w:t>56</w:t>
      </w:r>
      <w:r>
        <w:fldChar w:fldCharType="end"/>
      </w:r>
      <w:r>
        <w:fldChar w:fldCharType="end"/>
      </w:r>
    </w:p>
    <w:p w14:paraId="3418EF77">
      <w:pPr>
        <w:pStyle w:val="29"/>
        <w:tabs>
          <w:tab w:val="right" w:leader="dot" w:pos="8312"/>
        </w:tabs>
      </w:pPr>
      <w:r>
        <w:fldChar w:fldCharType="begin"/>
      </w:r>
      <w:r>
        <w:instrText xml:space="preserve"> HYPERLINK \l "_Toc13999" </w:instrText>
      </w:r>
      <w:r>
        <w:fldChar w:fldCharType="separate"/>
      </w:r>
      <w:r>
        <w:rPr>
          <w:rFonts w:eastAsia="仿宋"/>
        </w:rPr>
        <w:t>1   投标书（投标文件格式五）</w:t>
      </w:r>
      <w:r>
        <w:tab/>
      </w:r>
      <w:r>
        <w:fldChar w:fldCharType="begin"/>
      </w:r>
      <w:r>
        <w:instrText xml:space="preserve"> PAGEREF _Toc13999 \h </w:instrText>
      </w:r>
      <w:r>
        <w:fldChar w:fldCharType="separate"/>
      </w:r>
      <w:r>
        <w:t>57</w:t>
      </w:r>
      <w:r>
        <w:fldChar w:fldCharType="end"/>
      </w:r>
      <w:r>
        <w:fldChar w:fldCharType="end"/>
      </w:r>
    </w:p>
    <w:p w14:paraId="7EEE06B0">
      <w:pPr>
        <w:pStyle w:val="29"/>
        <w:tabs>
          <w:tab w:val="right" w:leader="dot" w:pos="8312"/>
        </w:tabs>
      </w:pPr>
      <w:r>
        <w:fldChar w:fldCharType="begin"/>
      </w:r>
      <w:r>
        <w:instrText xml:space="preserve"> HYPERLINK \l "_Toc10040" </w:instrText>
      </w:r>
      <w:r>
        <w:fldChar w:fldCharType="separate"/>
      </w:r>
      <w:r>
        <w:rPr>
          <w:rFonts w:eastAsia="仿宋"/>
        </w:rPr>
        <w:t>2   投标保证金缴纳凭证或投标担保函</w:t>
      </w:r>
      <w:r>
        <w:tab/>
      </w:r>
      <w:r>
        <w:fldChar w:fldCharType="begin"/>
      </w:r>
      <w:r>
        <w:instrText xml:space="preserve"> PAGEREF _Toc10040 \h </w:instrText>
      </w:r>
      <w:r>
        <w:fldChar w:fldCharType="separate"/>
      </w:r>
      <w:r>
        <w:t>59</w:t>
      </w:r>
      <w:r>
        <w:fldChar w:fldCharType="end"/>
      </w:r>
      <w:r>
        <w:fldChar w:fldCharType="end"/>
      </w:r>
    </w:p>
    <w:p w14:paraId="21029D67">
      <w:pPr>
        <w:pStyle w:val="29"/>
        <w:tabs>
          <w:tab w:val="right" w:leader="dot" w:pos="8312"/>
        </w:tabs>
      </w:pPr>
      <w:r>
        <w:fldChar w:fldCharType="begin"/>
      </w:r>
      <w:r>
        <w:instrText xml:space="preserve"> HYPERLINK \l "_Toc8289" </w:instrText>
      </w:r>
      <w:r>
        <w:fldChar w:fldCharType="separate"/>
      </w:r>
      <w:r>
        <w:rPr>
          <w:rFonts w:eastAsia="仿宋"/>
        </w:rPr>
        <w:t>3   投标分项报价表（投标文件格式七）</w:t>
      </w:r>
      <w:r>
        <w:tab/>
      </w:r>
      <w:r>
        <w:fldChar w:fldCharType="begin"/>
      </w:r>
      <w:r>
        <w:instrText xml:space="preserve"> PAGEREF _Toc8289 \h </w:instrText>
      </w:r>
      <w:r>
        <w:fldChar w:fldCharType="separate"/>
      </w:r>
      <w:r>
        <w:t>62</w:t>
      </w:r>
      <w:r>
        <w:fldChar w:fldCharType="end"/>
      </w:r>
      <w:r>
        <w:fldChar w:fldCharType="end"/>
      </w:r>
    </w:p>
    <w:p w14:paraId="4608C819">
      <w:pPr>
        <w:pStyle w:val="29"/>
        <w:tabs>
          <w:tab w:val="right" w:leader="dot" w:pos="8312"/>
        </w:tabs>
      </w:pPr>
      <w:r>
        <w:fldChar w:fldCharType="begin"/>
      </w:r>
      <w:r>
        <w:instrText xml:space="preserve"> HYPERLINK \l "_Toc24925" </w:instrText>
      </w:r>
      <w:r>
        <w:fldChar w:fldCharType="separate"/>
      </w:r>
      <w:r>
        <w:rPr>
          <w:rFonts w:eastAsia="仿宋"/>
        </w:rPr>
        <w:t>4   货物说明一览表（投标文件格式八）</w:t>
      </w:r>
      <w:r>
        <w:tab/>
      </w:r>
      <w:r>
        <w:fldChar w:fldCharType="begin"/>
      </w:r>
      <w:r>
        <w:instrText xml:space="preserve"> PAGEREF _Toc24925 \h </w:instrText>
      </w:r>
      <w:r>
        <w:fldChar w:fldCharType="separate"/>
      </w:r>
      <w:r>
        <w:t>64</w:t>
      </w:r>
      <w:r>
        <w:fldChar w:fldCharType="end"/>
      </w:r>
      <w:r>
        <w:fldChar w:fldCharType="end"/>
      </w:r>
    </w:p>
    <w:p w14:paraId="48D334FF">
      <w:pPr>
        <w:pStyle w:val="29"/>
        <w:tabs>
          <w:tab w:val="right" w:leader="dot" w:pos="8312"/>
        </w:tabs>
      </w:pPr>
      <w:r>
        <w:fldChar w:fldCharType="begin"/>
      </w:r>
      <w:r>
        <w:instrText xml:space="preserve"> HYPERLINK \l "_Toc26731" </w:instrText>
      </w:r>
      <w:r>
        <w:fldChar w:fldCharType="separate"/>
      </w:r>
      <w:r>
        <w:rPr>
          <w:rFonts w:eastAsia="仿宋"/>
        </w:rPr>
        <w:t>5   技术规格偏离表（投标文件格式九）</w:t>
      </w:r>
      <w:r>
        <w:tab/>
      </w:r>
      <w:r>
        <w:fldChar w:fldCharType="begin"/>
      </w:r>
      <w:r>
        <w:instrText xml:space="preserve"> PAGEREF _Toc26731 \h </w:instrText>
      </w:r>
      <w:r>
        <w:fldChar w:fldCharType="separate"/>
      </w:r>
      <w:r>
        <w:t>66</w:t>
      </w:r>
      <w:r>
        <w:fldChar w:fldCharType="end"/>
      </w:r>
      <w:r>
        <w:fldChar w:fldCharType="end"/>
      </w:r>
    </w:p>
    <w:p w14:paraId="3DED8318">
      <w:pPr>
        <w:pStyle w:val="29"/>
        <w:tabs>
          <w:tab w:val="right" w:leader="dot" w:pos="8312"/>
        </w:tabs>
      </w:pPr>
      <w:r>
        <w:fldChar w:fldCharType="begin"/>
      </w:r>
      <w:r>
        <w:instrText xml:space="preserve"> HYPERLINK \l "_Toc3669" </w:instrText>
      </w:r>
      <w:r>
        <w:fldChar w:fldCharType="separate"/>
      </w:r>
      <w:r>
        <w:rPr>
          <w:rFonts w:eastAsia="仿宋"/>
        </w:rPr>
        <w:t>6   商务条款偏离表（投标文件格式十）</w:t>
      </w:r>
      <w:r>
        <w:tab/>
      </w:r>
      <w:r>
        <w:fldChar w:fldCharType="begin"/>
      </w:r>
      <w:r>
        <w:instrText xml:space="preserve"> PAGEREF _Toc3669 \h </w:instrText>
      </w:r>
      <w:r>
        <w:fldChar w:fldCharType="separate"/>
      </w:r>
      <w:r>
        <w:t>67</w:t>
      </w:r>
      <w:r>
        <w:fldChar w:fldCharType="end"/>
      </w:r>
      <w:r>
        <w:fldChar w:fldCharType="end"/>
      </w:r>
    </w:p>
    <w:p w14:paraId="2EB5440D">
      <w:pPr>
        <w:pStyle w:val="29"/>
        <w:tabs>
          <w:tab w:val="right" w:leader="dot" w:pos="8312"/>
        </w:tabs>
      </w:pPr>
      <w:r>
        <w:fldChar w:fldCharType="begin"/>
      </w:r>
      <w:r>
        <w:instrText xml:space="preserve"> HYPERLINK \l "_Toc23883" </w:instrText>
      </w:r>
      <w:r>
        <w:fldChar w:fldCharType="separate"/>
      </w:r>
      <w:r>
        <w:rPr>
          <w:rFonts w:eastAsia="仿宋"/>
        </w:rPr>
        <w:t>7-1 中小企业声明函（货物）（投标文件格式十一）</w:t>
      </w:r>
      <w:r>
        <w:tab/>
      </w:r>
      <w:r>
        <w:fldChar w:fldCharType="begin"/>
      </w:r>
      <w:r>
        <w:instrText xml:space="preserve"> PAGEREF _Toc23883 \h </w:instrText>
      </w:r>
      <w:r>
        <w:fldChar w:fldCharType="separate"/>
      </w:r>
      <w:r>
        <w:t>68</w:t>
      </w:r>
      <w:r>
        <w:fldChar w:fldCharType="end"/>
      </w:r>
      <w:r>
        <w:fldChar w:fldCharType="end"/>
      </w:r>
    </w:p>
    <w:p w14:paraId="5345856D">
      <w:pPr>
        <w:pStyle w:val="15"/>
        <w:tabs>
          <w:tab w:val="right" w:leader="dot" w:pos="8312"/>
          <w:tab w:val="clear" w:pos="1260"/>
          <w:tab w:val="clear" w:pos="8630"/>
        </w:tabs>
      </w:pPr>
      <w:r>
        <w:fldChar w:fldCharType="begin"/>
      </w:r>
      <w:r>
        <w:instrText xml:space="preserve"> HYPERLINK \l "_Toc6266" </w:instrText>
      </w:r>
      <w:r>
        <w:fldChar w:fldCharType="separate"/>
      </w:r>
      <w:r>
        <w:rPr>
          <w:rFonts w:eastAsia="仿宋"/>
          <w:kern w:val="0"/>
        </w:rPr>
        <w:t>7-2  残疾人福利性单位声明函（投标文件格式十二）</w:t>
      </w:r>
      <w:r>
        <w:tab/>
      </w:r>
      <w:r>
        <w:fldChar w:fldCharType="begin"/>
      </w:r>
      <w:r>
        <w:instrText xml:space="preserve"> PAGEREF _Toc6266 \h </w:instrText>
      </w:r>
      <w:r>
        <w:fldChar w:fldCharType="separate"/>
      </w:r>
      <w:r>
        <w:t>69</w:t>
      </w:r>
      <w:r>
        <w:fldChar w:fldCharType="end"/>
      </w:r>
      <w:r>
        <w:fldChar w:fldCharType="end"/>
      </w:r>
    </w:p>
    <w:p w14:paraId="70B3806C">
      <w:pPr>
        <w:pStyle w:val="29"/>
        <w:tabs>
          <w:tab w:val="right" w:leader="dot" w:pos="8312"/>
        </w:tabs>
      </w:pPr>
      <w:r>
        <w:fldChar w:fldCharType="begin"/>
      </w:r>
      <w:r>
        <w:instrText xml:space="preserve"> HYPERLINK \l "_Toc28712" </w:instrText>
      </w:r>
      <w:r>
        <w:fldChar w:fldCharType="separate"/>
      </w:r>
      <w:r>
        <w:rPr>
          <w:rFonts w:eastAsia="仿宋"/>
        </w:rPr>
        <w:t>8   投标人关联单位的说明（格式自拟）</w:t>
      </w:r>
      <w:r>
        <w:tab/>
      </w:r>
      <w:r>
        <w:fldChar w:fldCharType="begin"/>
      </w:r>
      <w:r>
        <w:instrText xml:space="preserve"> PAGEREF _Toc28712 \h </w:instrText>
      </w:r>
      <w:r>
        <w:fldChar w:fldCharType="separate"/>
      </w:r>
      <w:r>
        <w:t>69</w:t>
      </w:r>
      <w:r>
        <w:fldChar w:fldCharType="end"/>
      </w:r>
      <w:r>
        <w:fldChar w:fldCharType="end"/>
      </w:r>
    </w:p>
    <w:p w14:paraId="712482EF">
      <w:pPr>
        <w:pStyle w:val="29"/>
        <w:tabs>
          <w:tab w:val="right" w:leader="dot" w:pos="8312"/>
        </w:tabs>
      </w:pPr>
      <w:r>
        <w:fldChar w:fldCharType="begin"/>
      </w:r>
      <w:r>
        <w:instrText xml:space="preserve"> HYPERLINK \l "_Toc2331" </w:instrText>
      </w:r>
      <w:r>
        <w:fldChar w:fldCharType="separate"/>
      </w:r>
      <w:r>
        <w:rPr>
          <w:rFonts w:eastAsia="仿宋"/>
        </w:rPr>
        <w:t>9  投标文件还应包括投标人须知第10条的所有技术文件</w:t>
      </w:r>
      <w:r>
        <w:tab/>
      </w:r>
      <w:r>
        <w:fldChar w:fldCharType="begin"/>
      </w:r>
      <w:r>
        <w:instrText xml:space="preserve"> PAGEREF _Toc2331 \h </w:instrText>
      </w:r>
      <w:r>
        <w:fldChar w:fldCharType="separate"/>
      </w:r>
      <w:r>
        <w:t>71</w:t>
      </w:r>
      <w:r>
        <w:fldChar w:fldCharType="end"/>
      </w:r>
      <w:r>
        <w:fldChar w:fldCharType="end"/>
      </w:r>
    </w:p>
    <w:p w14:paraId="0A73BC64">
      <w:pPr>
        <w:pStyle w:val="23"/>
        <w:tabs>
          <w:tab w:val="right" w:leader="dot" w:pos="8312"/>
        </w:tabs>
      </w:pPr>
      <w:r>
        <w:fldChar w:fldCharType="begin"/>
      </w:r>
      <w:r>
        <w:instrText xml:space="preserve"> HYPERLINK \l "_Toc27448" </w:instrText>
      </w:r>
      <w:r>
        <w:fldChar w:fldCharType="separate"/>
      </w:r>
      <w:r>
        <w:rPr>
          <w:rFonts w:eastAsia="仿宋"/>
          <w:bCs/>
          <w:szCs w:val="32"/>
        </w:rPr>
        <w:t>第3章  投标邀请</w:t>
      </w:r>
      <w:r>
        <w:tab/>
      </w:r>
      <w:r>
        <w:fldChar w:fldCharType="begin"/>
      </w:r>
      <w:r>
        <w:instrText xml:space="preserve"> PAGEREF _Toc27448 \h </w:instrText>
      </w:r>
      <w:r>
        <w:fldChar w:fldCharType="separate"/>
      </w:r>
      <w:r>
        <w:t>73</w:t>
      </w:r>
      <w:r>
        <w:fldChar w:fldCharType="end"/>
      </w:r>
      <w:r>
        <w:fldChar w:fldCharType="end"/>
      </w:r>
    </w:p>
    <w:p w14:paraId="6CDBAFF5">
      <w:pPr>
        <w:pStyle w:val="23"/>
        <w:tabs>
          <w:tab w:val="right" w:leader="dot" w:pos="8312"/>
        </w:tabs>
      </w:pPr>
      <w:r>
        <w:fldChar w:fldCharType="begin"/>
      </w:r>
      <w:r>
        <w:instrText xml:space="preserve"> HYPERLINK \l "_Toc22325" </w:instrText>
      </w:r>
      <w:r>
        <w:fldChar w:fldCharType="separate"/>
      </w:r>
      <w:r>
        <w:rPr>
          <w:rFonts w:eastAsia="仿宋"/>
        </w:rPr>
        <w:t>莎车县教育基础设施建设及能力提升项目（净水设施提升改善）设备采购招标公告</w:t>
      </w:r>
      <w:r>
        <w:tab/>
      </w:r>
      <w:r>
        <w:fldChar w:fldCharType="begin"/>
      </w:r>
      <w:r>
        <w:instrText xml:space="preserve"> PAGEREF _Toc22325 \h </w:instrText>
      </w:r>
      <w:r>
        <w:fldChar w:fldCharType="separate"/>
      </w:r>
      <w:r>
        <w:t>73</w:t>
      </w:r>
      <w:r>
        <w:fldChar w:fldCharType="end"/>
      </w:r>
      <w:r>
        <w:fldChar w:fldCharType="end"/>
      </w:r>
    </w:p>
    <w:p w14:paraId="6F7BC678">
      <w:pPr>
        <w:pStyle w:val="29"/>
        <w:tabs>
          <w:tab w:val="right" w:leader="dot" w:pos="8312"/>
        </w:tabs>
      </w:pPr>
      <w:r>
        <w:fldChar w:fldCharType="begin"/>
      </w:r>
      <w:r>
        <w:instrText xml:space="preserve"> HYPERLINK \l "_Toc20662" </w:instrText>
      </w:r>
      <w:r>
        <w:fldChar w:fldCharType="separate"/>
      </w:r>
      <w:r>
        <w:rPr>
          <w:rFonts w:eastAsia="仿宋"/>
        </w:rPr>
        <w:t>一、项目基本情况</w:t>
      </w:r>
      <w:r>
        <w:tab/>
      </w:r>
      <w:r>
        <w:fldChar w:fldCharType="begin"/>
      </w:r>
      <w:r>
        <w:instrText xml:space="preserve"> PAGEREF _Toc20662 \h </w:instrText>
      </w:r>
      <w:r>
        <w:fldChar w:fldCharType="separate"/>
      </w:r>
      <w:r>
        <w:t>73</w:t>
      </w:r>
      <w:r>
        <w:fldChar w:fldCharType="end"/>
      </w:r>
      <w:r>
        <w:fldChar w:fldCharType="end"/>
      </w:r>
    </w:p>
    <w:p w14:paraId="64121938">
      <w:pPr>
        <w:pStyle w:val="29"/>
        <w:tabs>
          <w:tab w:val="right" w:leader="dot" w:pos="8312"/>
        </w:tabs>
      </w:pPr>
      <w:r>
        <w:fldChar w:fldCharType="begin"/>
      </w:r>
      <w:r>
        <w:instrText xml:space="preserve"> HYPERLINK \l "_Toc3704" </w:instrText>
      </w:r>
      <w:r>
        <w:fldChar w:fldCharType="separate"/>
      </w:r>
      <w:r>
        <w:rPr>
          <w:rFonts w:eastAsia="仿宋"/>
        </w:rPr>
        <w:t>二、申请人的资格要求：</w:t>
      </w:r>
      <w:r>
        <w:tab/>
      </w:r>
      <w:r>
        <w:fldChar w:fldCharType="begin"/>
      </w:r>
      <w:r>
        <w:instrText xml:space="preserve"> PAGEREF _Toc3704 \h </w:instrText>
      </w:r>
      <w:r>
        <w:fldChar w:fldCharType="separate"/>
      </w:r>
      <w:r>
        <w:t>74</w:t>
      </w:r>
      <w:r>
        <w:fldChar w:fldCharType="end"/>
      </w:r>
      <w:r>
        <w:fldChar w:fldCharType="end"/>
      </w:r>
    </w:p>
    <w:p w14:paraId="42A55D98">
      <w:pPr>
        <w:pStyle w:val="29"/>
        <w:tabs>
          <w:tab w:val="right" w:leader="dot" w:pos="8312"/>
        </w:tabs>
      </w:pPr>
      <w:r>
        <w:fldChar w:fldCharType="begin"/>
      </w:r>
      <w:r>
        <w:instrText xml:space="preserve"> HYPERLINK \l "_Toc28241" </w:instrText>
      </w:r>
      <w:r>
        <w:fldChar w:fldCharType="separate"/>
      </w:r>
      <w:r>
        <w:rPr>
          <w:rFonts w:eastAsia="仿宋"/>
        </w:rPr>
        <w:t>三、获取招标文件</w:t>
      </w:r>
      <w:r>
        <w:tab/>
      </w:r>
      <w:r>
        <w:fldChar w:fldCharType="begin"/>
      </w:r>
      <w:r>
        <w:instrText xml:space="preserve"> PAGEREF _Toc28241 \h </w:instrText>
      </w:r>
      <w:r>
        <w:fldChar w:fldCharType="separate"/>
      </w:r>
      <w:r>
        <w:t>75</w:t>
      </w:r>
      <w:r>
        <w:fldChar w:fldCharType="end"/>
      </w:r>
      <w:r>
        <w:fldChar w:fldCharType="end"/>
      </w:r>
    </w:p>
    <w:p w14:paraId="658C1FEA">
      <w:pPr>
        <w:pStyle w:val="29"/>
        <w:tabs>
          <w:tab w:val="right" w:leader="dot" w:pos="8312"/>
        </w:tabs>
      </w:pPr>
      <w:r>
        <w:fldChar w:fldCharType="begin"/>
      </w:r>
      <w:r>
        <w:instrText xml:space="preserve"> HYPERLINK \l "_Toc31637" </w:instrText>
      </w:r>
      <w:r>
        <w:fldChar w:fldCharType="separate"/>
      </w:r>
      <w:r>
        <w:rPr>
          <w:rFonts w:eastAsia="仿宋"/>
        </w:rPr>
        <w:t>四、提交投标文件截止时间、开标时间和地点</w:t>
      </w:r>
      <w:r>
        <w:tab/>
      </w:r>
      <w:r>
        <w:fldChar w:fldCharType="begin"/>
      </w:r>
      <w:r>
        <w:instrText xml:space="preserve"> PAGEREF _Toc31637 \h </w:instrText>
      </w:r>
      <w:r>
        <w:fldChar w:fldCharType="separate"/>
      </w:r>
      <w:r>
        <w:t>77</w:t>
      </w:r>
      <w:r>
        <w:fldChar w:fldCharType="end"/>
      </w:r>
      <w:r>
        <w:fldChar w:fldCharType="end"/>
      </w:r>
    </w:p>
    <w:p w14:paraId="7A98DEBB">
      <w:pPr>
        <w:pStyle w:val="29"/>
        <w:tabs>
          <w:tab w:val="right" w:leader="dot" w:pos="8312"/>
        </w:tabs>
      </w:pPr>
      <w:r>
        <w:fldChar w:fldCharType="begin"/>
      </w:r>
      <w:r>
        <w:instrText xml:space="preserve"> HYPERLINK \l "_Toc9422" </w:instrText>
      </w:r>
      <w:r>
        <w:fldChar w:fldCharType="separate"/>
      </w:r>
      <w:r>
        <w:rPr>
          <w:rFonts w:eastAsia="仿宋"/>
        </w:rPr>
        <w:t>五、公告期限</w:t>
      </w:r>
      <w:r>
        <w:tab/>
      </w:r>
      <w:r>
        <w:fldChar w:fldCharType="begin"/>
      </w:r>
      <w:r>
        <w:instrText xml:space="preserve"> PAGEREF _Toc9422 \h </w:instrText>
      </w:r>
      <w:r>
        <w:fldChar w:fldCharType="separate"/>
      </w:r>
      <w:r>
        <w:t>78</w:t>
      </w:r>
      <w:r>
        <w:fldChar w:fldCharType="end"/>
      </w:r>
      <w:r>
        <w:fldChar w:fldCharType="end"/>
      </w:r>
    </w:p>
    <w:p w14:paraId="43843067">
      <w:pPr>
        <w:pStyle w:val="29"/>
        <w:tabs>
          <w:tab w:val="right" w:leader="dot" w:pos="8312"/>
        </w:tabs>
      </w:pPr>
      <w:r>
        <w:fldChar w:fldCharType="begin"/>
      </w:r>
      <w:r>
        <w:instrText xml:space="preserve"> HYPERLINK \l "_Toc28618" </w:instrText>
      </w:r>
      <w:r>
        <w:fldChar w:fldCharType="separate"/>
      </w:r>
      <w:r>
        <w:rPr>
          <w:rFonts w:eastAsia="仿宋"/>
        </w:rPr>
        <w:t>六、 其他补充事宜</w:t>
      </w:r>
      <w:r>
        <w:tab/>
      </w:r>
      <w:r>
        <w:fldChar w:fldCharType="begin"/>
      </w:r>
      <w:r>
        <w:instrText xml:space="preserve"> PAGEREF _Toc28618 \h </w:instrText>
      </w:r>
      <w:r>
        <w:fldChar w:fldCharType="separate"/>
      </w:r>
      <w:r>
        <w:t>78</w:t>
      </w:r>
      <w:r>
        <w:fldChar w:fldCharType="end"/>
      </w:r>
      <w:r>
        <w:fldChar w:fldCharType="end"/>
      </w:r>
    </w:p>
    <w:p w14:paraId="38CC06CA">
      <w:pPr>
        <w:pStyle w:val="29"/>
        <w:tabs>
          <w:tab w:val="right" w:leader="dot" w:pos="8312"/>
        </w:tabs>
      </w:pPr>
      <w:r>
        <w:fldChar w:fldCharType="begin"/>
      </w:r>
      <w:r>
        <w:instrText xml:space="preserve"> HYPERLINK \l "_Toc19917" </w:instrText>
      </w:r>
      <w:r>
        <w:fldChar w:fldCharType="separate"/>
      </w:r>
      <w:r>
        <w:rPr>
          <w:rFonts w:eastAsia="仿宋"/>
        </w:rPr>
        <w:t>七、对本次招标提出询问，请按以下方式联系。</w:t>
      </w:r>
      <w:r>
        <w:tab/>
      </w:r>
      <w:r>
        <w:fldChar w:fldCharType="begin"/>
      </w:r>
      <w:r>
        <w:instrText xml:space="preserve"> PAGEREF _Toc19917 \h </w:instrText>
      </w:r>
      <w:r>
        <w:fldChar w:fldCharType="separate"/>
      </w:r>
      <w:r>
        <w:t>80</w:t>
      </w:r>
      <w:r>
        <w:fldChar w:fldCharType="end"/>
      </w:r>
      <w:r>
        <w:fldChar w:fldCharType="end"/>
      </w:r>
    </w:p>
    <w:p w14:paraId="47D3FCBD">
      <w:pPr>
        <w:pStyle w:val="23"/>
        <w:tabs>
          <w:tab w:val="right" w:leader="dot" w:pos="8312"/>
        </w:tabs>
      </w:pPr>
      <w:r>
        <w:fldChar w:fldCharType="begin"/>
      </w:r>
      <w:r>
        <w:instrText xml:space="preserve"> HYPERLINK \l "_Toc32268" </w:instrText>
      </w:r>
      <w:r>
        <w:fldChar w:fldCharType="separate"/>
      </w:r>
      <w:r>
        <w:rPr>
          <w:rFonts w:eastAsia="仿宋"/>
        </w:rPr>
        <w:t>第4章  投标人须知资料表</w:t>
      </w:r>
      <w:r>
        <w:tab/>
      </w:r>
      <w:r>
        <w:fldChar w:fldCharType="begin"/>
      </w:r>
      <w:r>
        <w:instrText xml:space="preserve"> PAGEREF _Toc32268 \h </w:instrText>
      </w:r>
      <w:r>
        <w:fldChar w:fldCharType="separate"/>
      </w:r>
      <w:r>
        <w:t>81</w:t>
      </w:r>
      <w:r>
        <w:fldChar w:fldCharType="end"/>
      </w:r>
      <w:r>
        <w:fldChar w:fldCharType="end"/>
      </w:r>
    </w:p>
    <w:p w14:paraId="5D256C7E">
      <w:pPr>
        <w:pStyle w:val="23"/>
        <w:tabs>
          <w:tab w:val="right" w:leader="dot" w:pos="8312"/>
        </w:tabs>
      </w:pPr>
      <w:r>
        <w:fldChar w:fldCharType="begin"/>
      </w:r>
      <w:r>
        <w:instrText xml:space="preserve"> HYPERLINK \l "_Toc14567" </w:instrText>
      </w:r>
      <w:r>
        <w:fldChar w:fldCharType="separate"/>
      </w:r>
      <w:r>
        <w:rPr>
          <w:rFonts w:eastAsia="仿宋"/>
        </w:rPr>
        <w:t>第5章 货物需求一览表及技术规格</w:t>
      </w:r>
      <w:r>
        <w:tab/>
      </w:r>
      <w:r>
        <w:fldChar w:fldCharType="begin"/>
      </w:r>
      <w:r>
        <w:instrText xml:space="preserve"> PAGEREF _Toc14567 \h </w:instrText>
      </w:r>
      <w:r>
        <w:fldChar w:fldCharType="separate"/>
      </w:r>
      <w:r>
        <w:t>95</w:t>
      </w:r>
      <w:r>
        <w:fldChar w:fldCharType="end"/>
      </w:r>
      <w:r>
        <w:fldChar w:fldCharType="end"/>
      </w:r>
    </w:p>
    <w:p w14:paraId="1B8A92B9">
      <w:pPr>
        <w:pStyle w:val="23"/>
        <w:tabs>
          <w:tab w:val="right" w:leader="dot" w:pos="8312"/>
        </w:tabs>
      </w:pPr>
      <w:r>
        <w:fldChar w:fldCharType="begin"/>
      </w:r>
      <w:r>
        <w:instrText xml:space="preserve"> HYPERLINK \l "_Toc9746" </w:instrText>
      </w:r>
      <w:r>
        <w:fldChar w:fldCharType="separate"/>
      </w:r>
      <w:r>
        <w:rPr>
          <w:rFonts w:eastAsia="仿宋"/>
        </w:rPr>
        <w:t>第6章  评标方法和标准</w:t>
      </w:r>
      <w:r>
        <w:tab/>
      </w:r>
      <w:r>
        <w:fldChar w:fldCharType="begin"/>
      </w:r>
      <w:r>
        <w:instrText xml:space="preserve"> PAGEREF _Toc9746 \h </w:instrText>
      </w:r>
      <w:r>
        <w:fldChar w:fldCharType="separate"/>
      </w:r>
      <w:r>
        <w:t>110</w:t>
      </w:r>
      <w:r>
        <w:fldChar w:fldCharType="end"/>
      </w:r>
      <w:r>
        <w:fldChar w:fldCharType="end"/>
      </w:r>
    </w:p>
    <w:p w14:paraId="2AA43AB1">
      <w:pPr>
        <w:pStyle w:val="29"/>
        <w:tabs>
          <w:tab w:val="right" w:leader="dot" w:pos="8312"/>
        </w:tabs>
      </w:pPr>
      <w:r>
        <w:fldChar w:fldCharType="begin"/>
      </w:r>
      <w:r>
        <w:instrText xml:space="preserve"> HYPERLINK \l "_Toc16577" </w:instrText>
      </w:r>
      <w:r>
        <w:fldChar w:fldCharType="separate"/>
      </w:r>
      <w:r>
        <w:rPr>
          <w:bCs/>
          <w:w w:val="99"/>
          <w:szCs w:val="22"/>
        </w:rPr>
        <w:t xml:space="preserve">1. </w:t>
      </w:r>
      <w:r>
        <w:rPr>
          <w:rFonts w:eastAsia="仿宋"/>
        </w:rPr>
        <w:t>总则</w:t>
      </w:r>
      <w:r>
        <w:tab/>
      </w:r>
      <w:r>
        <w:fldChar w:fldCharType="begin"/>
      </w:r>
      <w:r>
        <w:instrText xml:space="preserve"> PAGEREF _Toc16577 \h </w:instrText>
      </w:r>
      <w:r>
        <w:fldChar w:fldCharType="separate"/>
      </w:r>
      <w:r>
        <w:t>110</w:t>
      </w:r>
      <w:r>
        <w:fldChar w:fldCharType="end"/>
      </w:r>
      <w:r>
        <w:fldChar w:fldCharType="end"/>
      </w:r>
    </w:p>
    <w:p w14:paraId="6DB817BF">
      <w:pPr>
        <w:pStyle w:val="29"/>
        <w:tabs>
          <w:tab w:val="right" w:leader="dot" w:pos="8312"/>
        </w:tabs>
      </w:pPr>
      <w:r>
        <w:fldChar w:fldCharType="begin"/>
      </w:r>
      <w:r>
        <w:instrText xml:space="preserve"> HYPERLINK \l "_Toc21090" </w:instrText>
      </w:r>
      <w:r>
        <w:fldChar w:fldCharType="separate"/>
      </w:r>
      <w:r>
        <w:rPr>
          <w:bCs/>
          <w:w w:val="99"/>
          <w:szCs w:val="22"/>
        </w:rPr>
        <w:t xml:space="preserve">2. </w:t>
      </w:r>
      <w:r>
        <w:rPr>
          <w:rFonts w:eastAsia="仿宋"/>
        </w:rPr>
        <w:t>开标程序</w:t>
      </w:r>
      <w:r>
        <w:tab/>
      </w:r>
      <w:r>
        <w:fldChar w:fldCharType="begin"/>
      </w:r>
      <w:r>
        <w:instrText xml:space="preserve"> PAGEREF _Toc21090 \h </w:instrText>
      </w:r>
      <w:r>
        <w:fldChar w:fldCharType="separate"/>
      </w:r>
      <w:r>
        <w:t>110</w:t>
      </w:r>
      <w:r>
        <w:fldChar w:fldCharType="end"/>
      </w:r>
      <w:r>
        <w:fldChar w:fldCharType="end"/>
      </w:r>
    </w:p>
    <w:p w14:paraId="57F759BB">
      <w:pPr>
        <w:pStyle w:val="29"/>
        <w:tabs>
          <w:tab w:val="right" w:leader="dot" w:pos="8312"/>
        </w:tabs>
      </w:pPr>
      <w:r>
        <w:fldChar w:fldCharType="begin"/>
      </w:r>
      <w:r>
        <w:instrText xml:space="preserve"> HYPERLINK \l "_Toc10404" </w:instrText>
      </w:r>
      <w:r>
        <w:fldChar w:fldCharType="separate"/>
      </w:r>
      <w:r>
        <w:rPr>
          <w:bCs/>
          <w:w w:val="99"/>
          <w:szCs w:val="22"/>
        </w:rPr>
        <w:t xml:space="preserve">3. </w:t>
      </w:r>
      <w:r>
        <w:rPr>
          <w:rFonts w:eastAsia="仿宋"/>
        </w:rPr>
        <w:t>评标程序</w:t>
      </w:r>
      <w:r>
        <w:tab/>
      </w:r>
      <w:r>
        <w:fldChar w:fldCharType="begin"/>
      </w:r>
      <w:r>
        <w:instrText xml:space="preserve"> PAGEREF _Toc10404 \h </w:instrText>
      </w:r>
      <w:r>
        <w:fldChar w:fldCharType="separate"/>
      </w:r>
      <w:r>
        <w:t>111</w:t>
      </w:r>
      <w:r>
        <w:fldChar w:fldCharType="end"/>
      </w:r>
      <w:r>
        <w:fldChar w:fldCharType="end"/>
      </w:r>
    </w:p>
    <w:p w14:paraId="70E00FC1">
      <w:pPr>
        <w:pStyle w:val="29"/>
        <w:tabs>
          <w:tab w:val="right" w:leader="dot" w:pos="8312"/>
        </w:tabs>
      </w:pPr>
      <w:r>
        <w:fldChar w:fldCharType="begin"/>
      </w:r>
      <w:r>
        <w:instrText xml:space="preserve"> HYPERLINK \l "_Toc13278" </w:instrText>
      </w:r>
      <w:r>
        <w:fldChar w:fldCharType="separate"/>
      </w:r>
      <w:r>
        <w:rPr>
          <w:bCs/>
          <w:w w:val="99"/>
          <w:szCs w:val="22"/>
        </w:rPr>
        <w:t xml:space="preserve">4. </w:t>
      </w:r>
      <w:r>
        <w:rPr>
          <w:rFonts w:eastAsia="仿宋"/>
        </w:rPr>
        <w:t>定标程序</w:t>
      </w:r>
      <w:r>
        <w:tab/>
      </w:r>
      <w:r>
        <w:fldChar w:fldCharType="begin"/>
      </w:r>
      <w:r>
        <w:instrText xml:space="preserve"> PAGEREF _Toc13278 \h </w:instrText>
      </w:r>
      <w:r>
        <w:fldChar w:fldCharType="separate"/>
      </w:r>
      <w:r>
        <w:t>114</w:t>
      </w:r>
      <w:r>
        <w:fldChar w:fldCharType="end"/>
      </w:r>
      <w:r>
        <w:fldChar w:fldCharType="end"/>
      </w:r>
    </w:p>
    <w:p w14:paraId="26CF51E5">
      <w:pPr>
        <w:pStyle w:val="29"/>
        <w:tabs>
          <w:tab w:val="right" w:leader="dot" w:pos="8312"/>
        </w:tabs>
      </w:pPr>
      <w:r>
        <w:fldChar w:fldCharType="begin"/>
      </w:r>
      <w:r>
        <w:instrText xml:space="preserve"> HYPERLINK \l "_Toc6623" </w:instrText>
      </w:r>
      <w:r>
        <w:fldChar w:fldCharType="separate"/>
      </w:r>
      <w:r>
        <w:rPr>
          <w:bCs/>
          <w:w w:val="99"/>
          <w:szCs w:val="22"/>
        </w:rPr>
        <w:t xml:space="preserve">5. </w:t>
      </w:r>
      <w:r>
        <w:rPr>
          <w:rFonts w:eastAsia="仿宋"/>
        </w:rPr>
        <w:t>评标细则及标准（综合评分法）</w:t>
      </w:r>
      <w:r>
        <w:tab/>
      </w:r>
      <w:r>
        <w:fldChar w:fldCharType="begin"/>
      </w:r>
      <w:r>
        <w:instrText xml:space="preserve"> PAGEREF _Toc6623 \h </w:instrText>
      </w:r>
      <w:r>
        <w:fldChar w:fldCharType="separate"/>
      </w:r>
      <w:r>
        <w:t>114</w:t>
      </w:r>
      <w:r>
        <w:fldChar w:fldCharType="end"/>
      </w:r>
      <w:r>
        <w:fldChar w:fldCharType="end"/>
      </w:r>
    </w:p>
    <w:p w14:paraId="09EF8F79">
      <w:pPr>
        <w:pStyle w:val="29"/>
        <w:tabs>
          <w:tab w:val="right" w:leader="dot" w:pos="8312"/>
        </w:tabs>
      </w:pPr>
      <w:r>
        <w:fldChar w:fldCharType="begin"/>
      </w:r>
      <w:r>
        <w:instrText xml:space="preserve"> HYPERLINK \l "_Toc31682" </w:instrText>
      </w:r>
      <w:r>
        <w:fldChar w:fldCharType="separate"/>
      </w:r>
      <w:r>
        <w:rPr>
          <w:rFonts w:eastAsia="仿宋"/>
        </w:rPr>
        <w:t>6.投标无效的情形：</w:t>
      </w:r>
      <w:r>
        <w:tab/>
      </w:r>
      <w:r>
        <w:fldChar w:fldCharType="begin"/>
      </w:r>
      <w:r>
        <w:instrText xml:space="preserve"> PAGEREF _Toc31682 \h </w:instrText>
      </w:r>
      <w:r>
        <w:fldChar w:fldCharType="separate"/>
      </w:r>
      <w:r>
        <w:t>115</w:t>
      </w:r>
      <w:r>
        <w:fldChar w:fldCharType="end"/>
      </w:r>
      <w:r>
        <w:fldChar w:fldCharType="end"/>
      </w:r>
    </w:p>
    <w:p w14:paraId="5B5C5352">
      <w:pPr>
        <w:pStyle w:val="23"/>
        <w:tabs>
          <w:tab w:val="right" w:leader="dot" w:pos="8312"/>
        </w:tabs>
      </w:pPr>
      <w:r>
        <w:fldChar w:fldCharType="begin"/>
      </w:r>
      <w:r>
        <w:instrText xml:space="preserve"> HYPERLINK \l "_Toc22933" </w:instrText>
      </w:r>
      <w:r>
        <w:fldChar w:fldCharType="separate"/>
      </w:r>
      <w:r>
        <w:rPr>
          <w:rFonts w:eastAsia="仿宋"/>
          <w:kern w:val="44"/>
          <w:szCs w:val="20"/>
        </w:rPr>
        <w:t>第7章  政府采购合同</w:t>
      </w:r>
      <w:r>
        <w:tab/>
      </w:r>
      <w:r>
        <w:fldChar w:fldCharType="begin"/>
      </w:r>
      <w:r>
        <w:instrText xml:space="preserve"> PAGEREF _Toc22933 \h </w:instrText>
      </w:r>
      <w:r>
        <w:fldChar w:fldCharType="separate"/>
      </w:r>
      <w:r>
        <w:t>138</w:t>
      </w:r>
      <w:r>
        <w:fldChar w:fldCharType="end"/>
      </w:r>
      <w:r>
        <w:fldChar w:fldCharType="end"/>
      </w:r>
    </w:p>
    <w:p w14:paraId="51171B32">
      <w:pPr>
        <w:pStyle w:val="29"/>
        <w:tabs>
          <w:tab w:val="right" w:leader="dot" w:pos="8312"/>
        </w:tabs>
      </w:pPr>
    </w:p>
    <w:p w14:paraId="4F757934">
      <w:pPr>
        <w:tabs>
          <w:tab w:val="left" w:pos="0"/>
        </w:tabs>
        <w:spacing w:line="240" w:lineRule="atLeast"/>
        <w:rPr>
          <w:rFonts w:eastAsia="仿宋"/>
          <w:kern w:val="0"/>
          <w:szCs w:val="21"/>
        </w:rPr>
      </w:pPr>
      <w:r>
        <w:rPr>
          <w:rFonts w:eastAsia="仿宋"/>
          <w:kern w:val="0"/>
          <w:szCs w:val="21"/>
        </w:rPr>
        <w:fldChar w:fldCharType="end"/>
      </w:r>
      <w:r>
        <w:rPr>
          <w:rFonts w:eastAsia="仿宋"/>
          <w:kern w:val="0"/>
          <w:szCs w:val="21"/>
        </w:rPr>
        <w:t xml:space="preserve">                        </w:t>
      </w:r>
    </w:p>
    <w:p w14:paraId="4C1AE451">
      <w:pPr>
        <w:tabs>
          <w:tab w:val="left" w:pos="0"/>
        </w:tabs>
        <w:spacing w:line="240" w:lineRule="atLeast"/>
        <w:ind w:firstLine="1890" w:firstLineChars="900"/>
        <w:rPr>
          <w:rFonts w:eastAsia="仿宋"/>
        </w:rPr>
      </w:pPr>
    </w:p>
    <w:p w14:paraId="124A1E54">
      <w:pPr>
        <w:tabs>
          <w:tab w:val="left" w:pos="0"/>
        </w:tabs>
        <w:spacing w:line="240" w:lineRule="atLeast"/>
        <w:rPr>
          <w:rFonts w:eastAsia="仿宋"/>
        </w:rPr>
      </w:pPr>
    </w:p>
    <w:bookmarkEnd w:id="0"/>
    <w:bookmarkEnd w:id="1"/>
    <w:bookmarkEnd w:id="2"/>
    <w:bookmarkEnd w:id="3"/>
    <w:bookmarkEnd w:id="4"/>
    <w:p w14:paraId="6EC3D2F4">
      <w:pPr>
        <w:pStyle w:val="2"/>
        <w:tabs>
          <w:tab w:val="left" w:pos="0"/>
        </w:tabs>
        <w:spacing w:before="0" w:after="0" w:line="240" w:lineRule="atLeast"/>
        <w:ind w:firstLine="2880" w:firstLineChars="900"/>
        <w:jc w:val="both"/>
        <w:rPr>
          <w:rFonts w:ascii="Times New Roman" w:eastAsia="仿宋"/>
        </w:rPr>
        <w:sectPr>
          <w:footerReference r:id="rId5" w:type="default"/>
          <w:pgSz w:w="11906" w:h="16838"/>
          <w:pgMar w:top="1440" w:right="1797" w:bottom="1440" w:left="1797" w:header="851" w:footer="992" w:gutter="0"/>
          <w:pgNumType w:start="1"/>
          <w:cols w:space="720" w:num="1"/>
          <w:docGrid w:type="linesAndChars" w:linePitch="312" w:charSpace="0"/>
        </w:sectPr>
      </w:pPr>
      <w:bookmarkStart w:id="10" w:name="_Toc520356144"/>
      <w:bookmarkStart w:id="11" w:name="_Toc32189"/>
      <w:bookmarkStart w:id="12" w:name="_Toc515647758"/>
      <w:bookmarkStart w:id="13" w:name="_Toc32623"/>
    </w:p>
    <w:p w14:paraId="7F335E7B">
      <w:pPr>
        <w:pStyle w:val="2"/>
        <w:tabs>
          <w:tab w:val="left" w:pos="0"/>
        </w:tabs>
        <w:spacing w:before="0" w:after="0" w:line="240" w:lineRule="atLeast"/>
        <w:ind w:firstLine="2891" w:firstLineChars="900"/>
        <w:jc w:val="both"/>
        <w:rPr>
          <w:rFonts w:ascii="Times New Roman" w:eastAsia="仿宋"/>
        </w:rPr>
      </w:pPr>
      <w:bookmarkStart w:id="14" w:name="_Toc2804"/>
      <w:r>
        <w:rPr>
          <w:rFonts w:ascii="Times New Roman" w:eastAsia="仿宋"/>
        </w:rPr>
        <w:t>第一章  投标人须知</w:t>
      </w:r>
      <w:bookmarkEnd w:id="14"/>
    </w:p>
    <w:p w14:paraId="265AB564">
      <w:pPr>
        <w:pStyle w:val="3"/>
        <w:spacing w:before="0" w:line="240" w:lineRule="atLeast"/>
        <w:ind w:firstLine="3642" w:firstLineChars="1300"/>
        <w:jc w:val="both"/>
        <w:rPr>
          <w:rFonts w:ascii="Times New Roman" w:hAnsi="Times New Roman" w:eastAsia="方正仿宋_GB2312"/>
          <w:sz w:val="28"/>
          <w:szCs w:val="28"/>
        </w:rPr>
      </w:pPr>
      <w:bookmarkStart w:id="15" w:name="_Toc14617"/>
      <w:r>
        <w:rPr>
          <w:rFonts w:ascii="Times New Roman" w:hAnsi="Times New Roman" w:eastAsia="方正仿宋_GB2312"/>
          <w:sz w:val="28"/>
          <w:szCs w:val="28"/>
        </w:rPr>
        <w:t>一   总 则</w:t>
      </w:r>
      <w:bookmarkEnd w:id="15"/>
    </w:p>
    <w:p w14:paraId="0DBBB818">
      <w:pPr>
        <w:pStyle w:val="4"/>
        <w:spacing w:before="0" w:after="0" w:line="240" w:lineRule="atLeast"/>
        <w:rPr>
          <w:rFonts w:ascii="Times New Roman" w:eastAsia="方正仿宋_GB2312"/>
          <w:sz w:val="28"/>
          <w:szCs w:val="28"/>
          <w:u w:val="none"/>
        </w:rPr>
      </w:pPr>
      <w:bookmarkStart w:id="16" w:name="_Toc16368"/>
      <w:r>
        <w:rPr>
          <w:rFonts w:ascii="Times New Roman" w:eastAsia="方正仿宋_GB2312"/>
          <w:sz w:val="28"/>
          <w:szCs w:val="28"/>
          <w:u w:val="none"/>
        </w:rPr>
        <w:t>1.采购人、采购代理机构及</w:t>
      </w:r>
      <w:bookmarkEnd w:id="10"/>
      <w:r>
        <w:rPr>
          <w:rFonts w:ascii="Times New Roman" w:eastAsia="方正仿宋_GB2312"/>
          <w:sz w:val="28"/>
          <w:szCs w:val="28"/>
          <w:u w:val="none"/>
        </w:rPr>
        <w:t>投标人</w:t>
      </w:r>
      <w:bookmarkEnd w:id="11"/>
      <w:bookmarkEnd w:id="12"/>
      <w:bookmarkEnd w:id="13"/>
      <w:bookmarkEnd w:id="16"/>
    </w:p>
    <w:p w14:paraId="53F6D922">
      <w:pPr>
        <w:numPr>
          <w:ilvl w:val="1"/>
          <w:numId w:val="2"/>
        </w:numPr>
        <w:tabs>
          <w:tab w:val="left" w:pos="0"/>
          <w:tab w:val="clear" w:pos="900"/>
        </w:tabs>
        <w:spacing w:line="240" w:lineRule="atLeast"/>
        <w:ind w:hanging="898"/>
        <w:rPr>
          <w:rFonts w:eastAsia="方正仿宋_GB2312"/>
          <w:sz w:val="28"/>
          <w:szCs w:val="28"/>
        </w:rPr>
      </w:pPr>
      <w:r>
        <w:rPr>
          <w:rFonts w:eastAsia="方正仿宋_GB2312"/>
          <w:sz w:val="28"/>
          <w:szCs w:val="28"/>
        </w:rPr>
        <w:t xml:space="preserve">    采购人：是指依法开展政府采购活动的国家机关、事业单位、团体组织。</w:t>
      </w:r>
    </w:p>
    <w:p w14:paraId="52786C1E">
      <w:pPr>
        <w:tabs>
          <w:tab w:val="left" w:pos="0"/>
        </w:tabs>
        <w:spacing w:line="240" w:lineRule="atLeast"/>
        <w:ind w:left="900"/>
        <w:rPr>
          <w:rFonts w:eastAsia="方正仿宋_GB2312"/>
          <w:sz w:val="28"/>
          <w:szCs w:val="28"/>
        </w:rPr>
      </w:pPr>
      <w:r>
        <w:rPr>
          <w:rFonts w:eastAsia="方正仿宋_GB2312"/>
          <w:sz w:val="28"/>
          <w:szCs w:val="28"/>
        </w:rPr>
        <w:t>本项目的采购人见</w:t>
      </w:r>
      <w:r>
        <w:rPr>
          <w:rFonts w:eastAsia="方正仿宋_GB2312"/>
          <w:sz w:val="28"/>
          <w:szCs w:val="28"/>
          <w:u w:val="single"/>
        </w:rPr>
        <w:t>投标人须知资料表</w:t>
      </w:r>
      <w:r>
        <w:rPr>
          <w:rFonts w:eastAsia="方正仿宋_GB2312"/>
          <w:sz w:val="28"/>
          <w:szCs w:val="28"/>
        </w:rPr>
        <w:t>。</w:t>
      </w:r>
    </w:p>
    <w:p w14:paraId="505DC3BA">
      <w:pPr>
        <w:numPr>
          <w:ilvl w:val="1"/>
          <w:numId w:val="2"/>
        </w:numPr>
        <w:tabs>
          <w:tab w:val="left" w:pos="0"/>
          <w:tab w:val="clear" w:pos="900"/>
        </w:tabs>
        <w:spacing w:line="240" w:lineRule="atLeast"/>
        <w:ind w:hanging="898"/>
        <w:rPr>
          <w:rFonts w:eastAsia="方正仿宋_GB2312"/>
          <w:sz w:val="28"/>
          <w:szCs w:val="28"/>
        </w:rPr>
      </w:pPr>
      <w:r>
        <w:rPr>
          <w:rFonts w:eastAsia="方正仿宋_GB2312"/>
          <w:sz w:val="28"/>
          <w:szCs w:val="28"/>
        </w:rPr>
        <w:t xml:space="preserve">    采购代理机构：是指在集中采购机构或从事采购代理业务的社会中介机构。本项目的采购代理机构见</w:t>
      </w:r>
      <w:r>
        <w:rPr>
          <w:rFonts w:eastAsia="方正仿宋_GB2312"/>
          <w:sz w:val="28"/>
          <w:szCs w:val="28"/>
          <w:u w:val="single"/>
        </w:rPr>
        <w:t>投标人须知资料表</w:t>
      </w:r>
      <w:r>
        <w:rPr>
          <w:rFonts w:eastAsia="方正仿宋_GB2312"/>
          <w:sz w:val="28"/>
          <w:szCs w:val="28"/>
        </w:rPr>
        <w:t>。</w:t>
      </w:r>
    </w:p>
    <w:p w14:paraId="50C9FCB2">
      <w:pPr>
        <w:numPr>
          <w:ilvl w:val="1"/>
          <w:numId w:val="2"/>
        </w:numPr>
        <w:spacing w:line="240" w:lineRule="atLeast"/>
        <w:ind w:left="1050" w:hanging="1050" w:hangingChars="375"/>
        <w:rPr>
          <w:rFonts w:eastAsia="方正仿宋_GB2312"/>
          <w:sz w:val="28"/>
          <w:szCs w:val="28"/>
        </w:rPr>
      </w:pPr>
      <w:r>
        <w:rPr>
          <w:rFonts w:eastAsia="方正仿宋_GB2312"/>
          <w:sz w:val="28"/>
          <w:szCs w:val="28"/>
        </w:rPr>
        <w:t>投标人：是指向采购人提供货物、工程或者服务的法人、非法人组织或者自然人。本项目的投标人及其投标货物须满足以下条件：</w:t>
      </w:r>
    </w:p>
    <w:p w14:paraId="04CCD728">
      <w:pPr>
        <w:spacing w:line="240" w:lineRule="atLeast"/>
        <w:ind w:left="991" w:hanging="991" w:hangingChars="354"/>
        <w:rPr>
          <w:rFonts w:eastAsia="方正仿宋_GB2312"/>
          <w:sz w:val="28"/>
          <w:szCs w:val="28"/>
        </w:rPr>
      </w:pPr>
      <w:r>
        <w:rPr>
          <w:rFonts w:eastAsia="方正仿宋_GB2312"/>
          <w:sz w:val="28"/>
          <w:szCs w:val="28"/>
        </w:rPr>
        <w:t>1.3.1</w:t>
      </w:r>
      <w:r>
        <w:rPr>
          <w:rFonts w:eastAsia="方正仿宋_GB2312"/>
          <w:sz w:val="28"/>
          <w:szCs w:val="28"/>
        </w:rPr>
        <w:tab/>
      </w:r>
      <w:r>
        <w:rPr>
          <w:rFonts w:eastAsia="方正仿宋_GB2312"/>
          <w:sz w:val="28"/>
          <w:szCs w:val="28"/>
        </w:rPr>
        <w:t>在中华人民共和国境内注册，能够独立承担民事责任，有生产或供应能力的本国供应商。</w:t>
      </w:r>
    </w:p>
    <w:p w14:paraId="2E2BF660">
      <w:pPr>
        <w:spacing w:line="240" w:lineRule="atLeast"/>
        <w:ind w:left="1050" w:hanging="1050" w:hangingChars="375"/>
        <w:rPr>
          <w:rFonts w:eastAsia="方正仿宋_GB2312"/>
          <w:sz w:val="28"/>
          <w:szCs w:val="28"/>
        </w:rPr>
      </w:pPr>
      <w:r>
        <w:rPr>
          <w:rFonts w:eastAsia="方正仿宋_GB2312"/>
          <w:sz w:val="28"/>
          <w:szCs w:val="28"/>
        </w:rPr>
        <w:t>1.3.2  具备《中华人民共和国政府采购法》第二十二条关于供应商条件的规定，遵守本项目采购人本级和上级财政部门政府采购的有关规定。</w:t>
      </w:r>
    </w:p>
    <w:p w14:paraId="7EA12394">
      <w:pPr>
        <w:spacing w:line="240" w:lineRule="atLeast"/>
        <w:ind w:left="1050" w:hanging="1050" w:hangingChars="375"/>
        <w:rPr>
          <w:rFonts w:eastAsia="方正仿宋_GB2312"/>
          <w:sz w:val="28"/>
          <w:szCs w:val="28"/>
        </w:rPr>
      </w:pPr>
      <w:r>
        <w:rPr>
          <w:rFonts w:eastAsia="方正仿宋_GB2312"/>
          <w:sz w:val="28"/>
          <w:szCs w:val="28"/>
        </w:rPr>
        <w:t>1.3.3   以采购代理机构认可的方式获得了本项目的招标文件。</w:t>
      </w:r>
    </w:p>
    <w:p w14:paraId="7D8002A6">
      <w:pPr>
        <w:spacing w:line="240" w:lineRule="atLeast"/>
        <w:ind w:left="1050" w:hanging="1050" w:hangingChars="375"/>
        <w:rPr>
          <w:rFonts w:eastAsia="方正仿宋_GB2312"/>
          <w:sz w:val="28"/>
          <w:szCs w:val="28"/>
        </w:rPr>
      </w:pPr>
      <w:r>
        <w:rPr>
          <w:rFonts w:eastAsia="方正仿宋_GB2312"/>
          <w:sz w:val="28"/>
          <w:szCs w:val="28"/>
        </w:rPr>
        <w:t>1.3.4   符合</w:t>
      </w:r>
      <w:r>
        <w:rPr>
          <w:rFonts w:eastAsia="方正仿宋_GB2312"/>
          <w:sz w:val="28"/>
          <w:szCs w:val="28"/>
          <w:u w:val="single"/>
        </w:rPr>
        <w:t>投标人须知资料表</w:t>
      </w:r>
      <w:r>
        <w:rPr>
          <w:rFonts w:eastAsia="方正仿宋_GB2312"/>
          <w:sz w:val="28"/>
          <w:szCs w:val="28"/>
        </w:rPr>
        <w:t>中规定的其他要求。</w:t>
      </w:r>
    </w:p>
    <w:p w14:paraId="7D35EA7D">
      <w:pPr>
        <w:spacing w:line="240" w:lineRule="atLeast"/>
        <w:ind w:left="1050" w:hanging="1050" w:hangingChars="375"/>
        <w:rPr>
          <w:rFonts w:eastAsia="方正仿宋_GB2312"/>
          <w:sz w:val="28"/>
          <w:szCs w:val="28"/>
        </w:rPr>
      </w:pPr>
      <w:r>
        <w:rPr>
          <w:rFonts w:eastAsia="方正仿宋_GB2312"/>
          <w:sz w:val="28"/>
          <w:szCs w:val="28"/>
        </w:rPr>
        <w:t>1.3.5   若</w:t>
      </w:r>
      <w:r>
        <w:rPr>
          <w:rFonts w:eastAsia="方正仿宋_GB2312"/>
          <w:sz w:val="28"/>
          <w:szCs w:val="28"/>
          <w:u w:val="single"/>
        </w:rPr>
        <w:t>投标人须知资料表</w:t>
      </w:r>
      <w:r>
        <w:rPr>
          <w:rFonts w:eastAsia="方正仿宋_GB2312"/>
          <w:sz w:val="28"/>
          <w:szCs w:val="28"/>
        </w:rPr>
        <w:t>中写明允许采购进口产品，投标人应保证所投产品可履行合法报通关手续进入中国关境内。</w:t>
      </w:r>
    </w:p>
    <w:p w14:paraId="559D7781">
      <w:pPr>
        <w:spacing w:line="240" w:lineRule="atLeast"/>
        <w:ind w:left="899" w:leftChars="428"/>
        <w:rPr>
          <w:rFonts w:eastAsia="方正仿宋_GB2312"/>
          <w:sz w:val="28"/>
          <w:szCs w:val="28"/>
        </w:rPr>
      </w:pPr>
      <w:r>
        <w:rPr>
          <w:rFonts w:eastAsia="方正仿宋_GB2312"/>
          <w:sz w:val="28"/>
          <w:szCs w:val="28"/>
        </w:rPr>
        <w:t>若</w:t>
      </w:r>
      <w:r>
        <w:rPr>
          <w:rFonts w:eastAsia="方正仿宋_GB2312"/>
          <w:sz w:val="28"/>
          <w:szCs w:val="28"/>
          <w:u w:val="single"/>
        </w:rPr>
        <w:t>投标人须知资料表</w:t>
      </w:r>
      <w:r>
        <w:rPr>
          <w:rFonts w:eastAsia="方正仿宋_GB2312"/>
          <w:sz w:val="28"/>
          <w:szCs w:val="28"/>
        </w:rPr>
        <w:t>中未写明允许采购进口产品，如投标人所投产品为进口产品，其投标将被认定为</w:t>
      </w:r>
      <w:r>
        <w:rPr>
          <w:rFonts w:eastAsia="方正仿宋_GB2312"/>
          <w:b/>
          <w:bCs/>
          <w:sz w:val="28"/>
          <w:szCs w:val="28"/>
        </w:rPr>
        <w:t>投标无效</w:t>
      </w:r>
      <w:r>
        <w:rPr>
          <w:rFonts w:eastAsia="方正仿宋_GB2312"/>
          <w:sz w:val="28"/>
          <w:szCs w:val="28"/>
        </w:rPr>
        <w:t>。</w:t>
      </w:r>
    </w:p>
    <w:p w14:paraId="3B591218">
      <w:pPr>
        <w:spacing w:line="240" w:lineRule="atLeast"/>
        <w:ind w:left="980" w:hanging="980" w:hangingChars="350"/>
        <w:rPr>
          <w:rFonts w:eastAsia="方正仿宋_GB2312"/>
          <w:sz w:val="28"/>
          <w:szCs w:val="28"/>
        </w:rPr>
      </w:pPr>
      <w:r>
        <w:rPr>
          <w:rFonts w:eastAsia="方正仿宋_GB2312"/>
          <w:sz w:val="28"/>
          <w:szCs w:val="28"/>
        </w:rPr>
        <w:t>1.3.6  若</w:t>
      </w:r>
      <w:r>
        <w:rPr>
          <w:rFonts w:eastAsia="方正仿宋_GB2312"/>
          <w:sz w:val="28"/>
          <w:szCs w:val="28"/>
          <w:u w:val="single"/>
        </w:rPr>
        <w:t>投标人须知资料表</w:t>
      </w:r>
      <w:r>
        <w:rPr>
          <w:rFonts w:eastAsia="方正仿宋_GB2312"/>
          <w:sz w:val="28"/>
          <w:szCs w:val="28"/>
        </w:rPr>
        <w:t>中写明专门面向中小企业采购的，如投标人为非中小企业（工程、服务）或所投产品为非中小企业产品（货物），其投标将被认定为</w:t>
      </w:r>
      <w:r>
        <w:rPr>
          <w:rFonts w:eastAsia="方正仿宋_GB2312"/>
          <w:b/>
          <w:bCs/>
          <w:sz w:val="28"/>
          <w:szCs w:val="28"/>
        </w:rPr>
        <w:t>投标无效</w:t>
      </w:r>
      <w:r>
        <w:rPr>
          <w:rFonts w:eastAsia="方正仿宋_GB2312"/>
          <w:sz w:val="28"/>
          <w:szCs w:val="28"/>
        </w:rPr>
        <w:t>。</w:t>
      </w:r>
    </w:p>
    <w:p w14:paraId="53BB89A1">
      <w:pPr>
        <w:spacing w:line="240" w:lineRule="atLeast"/>
        <w:ind w:left="1050" w:hanging="1050" w:hangingChars="375"/>
        <w:rPr>
          <w:rFonts w:eastAsia="方正仿宋_GB2312"/>
          <w:sz w:val="28"/>
          <w:szCs w:val="28"/>
        </w:rPr>
      </w:pPr>
      <w:r>
        <w:rPr>
          <w:rFonts w:eastAsia="方正仿宋_GB2312"/>
          <w:sz w:val="28"/>
          <w:szCs w:val="28"/>
        </w:rPr>
        <w:t>1.4     如</w:t>
      </w:r>
      <w:r>
        <w:rPr>
          <w:rFonts w:eastAsia="方正仿宋_GB2312"/>
          <w:sz w:val="28"/>
          <w:szCs w:val="28"/>
          <w:u w:val="single"/>
        </w:rPr>
        <w:t>投标人须知资料表</w:t>
      </w:r>
      <w:r>
        <w:rPr>
          <w:rFonts w:eastAsia="方正仿宋_GB2312"/>
          <w:sz w:val="28"/>
          <w:szCs w:val="28"/>
        </w:rPr>
        <w:t>中允许联合体投标，对联合体规定如下：</w:t>
      </w:r>
    </w:p>
    <w:p w14:paraId="4129D237">
      <w:pPr>
        <w:spacing w:line="240" w:lineRule="atLeast"/>
        <w:ind w:left="1050" w:hanging="1050" w:hangingChars="375"/>
        <w:rPr>
          <w:rFonts w:eastAsia="方正仿宋_GB2312"/>
          <w:sz w:val="28"/>
          <w:szCs w:val="28"/>
        </w:rPr>
      </w:pPr>
      <w:r>
        <w:rPr>
          <w:rFonts w:eastAsia="方正仿宋_GB2312"/>
          <w:sz w:val="28"/>
          <w:szCs w:val="28"/>
        </w:rPr>
        <w:t>1.4.1   两个以上供应商可以组成一个投标联合体，以一个投标人的身份投标。</w:t>
      </w:r>
    </w:p>
    <w:p w14:paraId="25ACB2E3">
      <w:pPr>
        <w:spacing w:line="240" w:lineRule="atLeast"/>
        <w:ind w:left="1050" w:hanging="1050" w:hangingChars="375"/>
        <w:rPr>
          <w:rFonts w:eastAsia="方正仿宋_GB2312"/>
          <w:sz w:val="28"/>
          <w:szCs w:val="28"/>
        </w:rPr>
      </w:pPr>
      <w:r>
        <w:rPr>
          <w:rFonts w:eastAsia="方正仿宋_GB2312"/>
          <w:sz w:val="28"/>
          <w:szCs w:val="28"/>
        </w:rPr>
        <w:t>1.4.2   联合体各方均应符合《中华人民共和国政府采购法》第二十二条规定的条件。</w:t>
      </w:r>
    </w:p>
    <w:p w14:paraId="40C3A183">
      <w:pPr>
        <w:spacing w:line="240" w:lineRule="atLeast"/>
        <w:ind w:left="1050" w:hanging="1050" w:hangingChars="375"/>
        <w:rPr>
          <w:rFonts w:eastAsia="方正仿宋_GB2312"/>
          <w:sz w:val="28"/>
          <w:szCs w:val="28"/>
        </w:rPr>
      </w:pPr>
      <w:r>
        <w:rPr>
          <w:rFonts w:eastAsia="方正仿宋_GB2312"/>
          <w:sz w:val="28"/>
          <w:szCs w:val="28"/>
        </w:rPr>
        <w:t>1.4.3   采购人根据采购项目对投标人的特殊要求，联合体中至少应当有一方符合相关规定。</w:t>
      </w:r>
    </w:p>
    <w:p w14:paraId="52B532BA">
      <w:pPr>
        <w:spacing w:line="240" w:lineRule="atLeast"/>
        <w:ind w:left="1050" w:hanging="1050" w:hangingChars="375"/>
        <w:rPr>
          <w:rFonts w:eastAsia="方正仿宋_GB2312"/>
          <w:sz w:val="28"/>
          <w:szCs w:val="28"/>
        </w:rPr>
      </w:pPr>
      <w:r>
        <w:rPr>
          <w:rFonts w:eastAsia="方正仿宋_GB2312"/>
          <w:sz w:val="28"/>
          <w:szCs w:val="28"/>
        </w:rPr>
        <w:t>1.4.4   联合体各方应签订共同投标协议，明确约定联合体各方承担的工作和相应的责任，并将共同投标协议连同作为投标文件第一部分的内容提交。</w:t>
      </w:r>
    </w:p>
    <w:p w14:paraId="77DE6701">
      <w:pPr>
        <w:spacing w:line="240" w:lineRule="atLeast"/>
        <w:ind w:left="1050" w:hanging="1050" w:hangingChars="375"/>
        <w:rPr>
          <w:rFonts w:eastAsia="方正仿宋_GB2312"/>
          <w:sz w:val="28"/>
          <w:szCs w:val="28"/>
        </w:rPr>
      </w:pPr>
      <w:r>
        <w:rPr>
          <w:rFonts w:eastAsia="方正仿宋_GB2312"/>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2D10393B">
      <w:pPr>
        <w:spacing w:line="240" w:lineRule="atLeast"/>
        <w:ind w:left="1050" w:hanging="1050" w:hangingChars="375"/>
        <w:rPr>
          <w:rFonts w:eastAsia="方正仿宋_GB2312"/>
          <w:sz w:val="28"/>
          <w:szCs w:val="28"/>
        </w:rPr>
      </w:pPr>
      <w:r>
        <w:rPr>
          <w:rFonts w:eastAsia="方正仿宋_GB2312"/>
          <w:sz w:val="28"/>
          <w:szCs w:val="28"/>
        </w:rPr>
        <w:t>1.4.6  联合体中有同类资质的供应商按照联合体分工承担相同工作的，按照较低的资质等级确定联合体的资质等级。</w:t>
      </w:r>
    </w:p>
    <w:p w14:paraId="38957087">
      <w:pPr>
        <w:spacing w:line="240" w:lineRule="atLeast"/>
        <w:ind w:left="1050" w:hanging="1050" w:hangingChars="375"/>
        <w:rPr>
          <w:rFonts w:eastAsia="方正仿宋_GB2312"/>
          <w:sz w:val="28"/>
          <w:szCs w:val="28"/>
        </w:rPr>
      </w:pPr>
      <w:r>
        <w:rPr>
          <w:rFonts w:eastAsia="方正仿宋_GB2312"/>
          <w:sz w:val="28"/>
          <w:szCs w:val="28"/>
        </w:rPr>
        <w:t>1.4.7  以联合体形式参加政府采购活动的，联合体各方不得再单独参加或者与其他供应商另外组成联合体参加本项目投标，否则相关投标将被认定为</w:t>
      </w:r>
      <w:r>
        <w:rPr>
          <w:rFonts w:eastAsia="方正仿宋_GB2312"/>
          <w:b/>
          <w:bCs/>
          <w:sz w:val="28"/>
          <w:szCs w:val="28"/>
        </w:rPr>
        <w:t>投标无效</w:t>
      </w:r>
      <w:r>
        <w:rPr>
          <w:rFonts w:eastAsia="方正仿宋_GB2312"/>
          <w:sz w:val="28"/>
          <w:szCs w:val="28"/>
        </w:rPr>
        <w:t>。</w:t>
      </w:r>
    </w:p>
    <w:p w14:paraId="34D97B2B">
      <w:pPr>
        <w:spacing w:line="240" w:lineRule="atLeast"/>
        <w:ind w:left="1050" w:hanging="1050" w:hangingChars="375"/>
        <w:rPr>
          <w:rFonts w:eastAsia="方正仿宋_GB2312"/>
          <w:sz w:val="28"/>
          <w:szCs w:val="28"/>
        </w:rPr>
      </w:pPr>
      <w:r>
        <w:rPr>
          <w:rFonts w:eastAsia="方正仿宋_GB2312"/>
          <w:sz w:val="28"/>
          <w:szCs w:val="28"/>
        </w:rPr>
        <w:t>1.4.8   对联合体投标的其他资格要求见</w:t>
      </w:r>
      <w:r>
        <w:rPr>
          <w:rFonts w:eastAsia="方正仿宋_GB2312"/>
          <w:sz w:val="28"/>
          <w:szCs w:val="28"/>
          <w:u w:val="single"/>
        </w:rPr>
        <w:t>投标人须知资料表</w:t>
      </w:r>
      <w:r>
        <w:rPr>
          <w:rFonts w:eastAsia="方正仿宋_GB2312"/>
          <w:sz w:val="28"/>
          <w:szCs w:val="28"/>
        </w:rPr>
        <w:t>。</w:t>
      </w:r>
    </w:p>
    <w:p w14:paraId="102209BC">
      <w:pPr>
        <w:spacing w:line="240" w:lineRule="atLeast"/>
        <w:ind w:left="1050" w:hanging="1050" w:hangingChars="375"/>
        <w:rPr>
          <w:rFonts w:eastAsia="方正仿宋_GB2312"/>
          <w:sz w:val="28"/>
          <w:szCs w:val="28"/>
        </w:rPr>
      </w:pPr>
      <w:r>
        <w:rPr>
          <w:rFonts w:eastAsia="方正仿宋_GB2312"/>
          <w:sz w:val="28"/>
          <w:szCs w:val="28"/>
        </w:rPr>
        <w:t>1.5    单位负责人为同一人或者存在直接控股、管理关系的不同供应商，其相关投标将被认定为</w:t>
      </w:r>
      <w:r>
        <w:rPr>
          <w:rFonts w:eastAsia="方正仿宋_GB2312"/>
          <w:b/>
          <w:bCs/>
          <w:sz w:val="28"/>
          <w:szCs w:val="28"/>
        </w:rPr>
        <w:t>投标无效</w:t>
      </w:r>
      <w:r>
        <w:rPr>
          <w:rFonts w:eastAsia="方正仿宋_GB2312"/>
          <w:sz w:val="28"/>
          <w:szCs w:val="28"/>
        </w:rPr>
        <w:t>。</w:t>
      </w:r>
    </w:p>
    <w:p w14:paraId="31754EC1">
      <w:pPr>
        <w:spacing w:line="240" w:lineRule="atLeast"/>
        <w:ind w:left="1050" w:hanging="1050" w:hangingChars="375"/>
        <w:rPr>
          <w:rFonts w:eastAsia="方正仿宋_GB2312"/>
          <w:sz w:val="28"/>
          <w:szCs w:val="28"/>
        </w:rPr>
      </w:pPr>
      <w:r>
        <w:rPr>
          <w:rFonts w:eastAsia="方正仿宋_GB2312"/>
          <w:sz w:val="28"/>
          <w:szCs w:val="28"/>
        </w:rPr>
        <w:t>1.6    为本项目提供过整体设计、规范编制或者项目管理、监理、检测等服务的供应商，不得再参加本项目上述服务以外的其他采购活动。否则其投标将被认定为</w:t>
      </w:r>
      <w:r>
        <w:rPr>
          <w:rFonts w:eastAsia="方正仿宋_GB2312"/>
          <w:b/>
          <w:bCs/>
          <w:sz w:val="28"/>
          <w:szCs w:val="28"/>
        </w:rPr>
        <w:t>投标无效</w:t>
      </w:r>
      <w:r>
        <w:rPr>
          <w:rFonts w:eastAsia="方正仿宋_GB2312"/>
          <w:sz w:val="28"/>
          <w:szCs w:val="28"/>
        </w:rPr>
        <w:t>。</w:t>
      </w:r>
    </w:p>
    <w:p w14:paraId="113EB16E">
      <w:pPr>
        <w:spacing w:line="240" w:lineRule="atLeast"/>
        <w:ind w:left="1050" w:hanging="1050" w:hangingChars="375"/>
        <w:rPr>
          <w:rFonts w:eastAsia="方正仿宋_GB2312"/>
          <w:sz w:val="28"/>
          <w:szCs w:val="28"/>
        </w:rPr>
      </w:pPr>
      <w:r>
        <w:rPr>
          <w:rFonts w:eastAsia="方正仿宋_GB2312"/>
          <w:sz w:val="28"/>
          <w:szCs w:val="28"/>
        </w:rPr>
        <w:t>1.7</w:t>
      </w:r>
      <w:r>
        <w:rPr>
          <w:rFonts w:eastAsia="方正仿宋_GB2312"/>
          <w:sz w:val="28"/>
          <w:szCs w:val="28"/>
        </w:rPr>
        <w:tab/>
      </w:r>
      <w:r>
        <w:rPr>
          <w:rFonts w:eastAsia="方正仿宋_GB2312"/>
          <w:sz w:val="28"/>
          <w:szCs w:val="28"/>
        </w:rPr>
        <w:t>投标人在投标过程中不得向采购人提供、给予任何有价值的物品，影响其正常决策行为。一经发现，其将被认定为</w:t>
      </w:r>
      <w:r>
        <w:rPr>
          <w:rFonts w:eastAsia="方正仿宋_GB2312"/>
          <w:b/>
          <w:bCs/>
          <w:sz w:val="28"/>
          <w:szCs w:val="28"/>
        </w:rPr>
        <w:t>投标无效</w:t>
      </w:r>
      <w:r>
        <w:rPr>
          <w:rFonts w:eastAsia="方正仿宋_GB2312"/>
          <w:sz w:val="28"/>
          <w:szCs w:val="28"/>
        </w:rPr>
        <w:t>。</w:t>
      </w:r>
    </w:p>
    <w:p w14:paraId="281D9C1A">
      <w:pPr>
        <w:pStyle w:val="4"/>
        <w:spacing w:before="0" w:after="0" w:line="240" w:lineRule="atLeast"/>
        <w:rPr>
          <w:rFonts w:ascii="Times New Roman" w:eastAsia="方正仿宋_GB2312"/>
          <w:sz w:val="28"/>
          <w:szCs w:val="28"/>
          <w:u w:val="none"/>
        </w:rPr>
      </w:pPr>
      <w:bookmarkStart w:id="17" w:name="_Toc515647759"/>
      <w:bookmarkStart w:id="18" w:name="_Toc12139"/>
      <w:bookmarkStart w:id="19" w:name="_Toc5286"/>
      <w:bookmarkStart w:id="20" w:name="_Toc14726"/>
      <w:r>
        <w:rPr>
          <w:rFonts w:ascii="Times New Roman" w:eastAsia="方正仿宋_GB2312"/>
          <w:sz w:val="28"/>
          <w:szCs w:val="28"/>
          <w:u w:val="none"/>
        </w:rPr>
        <w:t>2.资金来源</w:t>
      </w:r>
      <w:bookmarkEnd w:id="17"/>
      <w:bookmarkEnd w:id="18"/>
      <w:bookmarkEnd w:id="19"/>
      <w:bookmarkEnd w:id="20"/>
    </w:p>
    <w:p w14:paraId="7B2FAB79">
      <w:pPr>
        <w:spacing w:line="240" w:lineRule="atLeast"/>
        <w:ind w:left="1050" w:hanging="1050" w:hangingChars="375"/>
        <w:rPr>
          <w:rFonts w:eastAsia="方正仿宋_GB2312"/>
          <w:sz w:val="28"/>
          <w:szCs w:val="28"/>
        </w:rPr>
      </w:pPr>
      <w:r>
        <w:rPr>
          <w:rFonts w:eastAsia="方正仿宋_GB2312"/>
          <w:sz w:val="28"/>
          <w:szCs w:val="28"/>
        </w:rPr>
        <w:t>2.1</w:t>
      </w:r>
      <w:r>
        <w:rPr>
          <w:rFonts w:eastAsia="方正仿宋_GB2312"/>
          <w:sz w:val="28"/>
          <w:szCs w:val="28"/>
        </w:rPr>
        <w:tab/>
      </w:r>
      <w:r>
        <w:rPr>
          <w:rFonts w:eastAsia="方正仿宋_GB2312"/>
          <w:sz w:val="28"/>
          <w:szCs w:val="28"/>
        </w:rPr>
        <w:t>本项目的采购人已获得足以支付本次招标后所签订的合同项下的资金（包括财政性资金和本项目采购中无法与财政性资金分割的非财政性资金）。</w:t>
      </w:r>
      <w:r>
        <w:rPr>
          <w:rFonts w:eastAsia="方正仿宋_GB2312"/>
          <w:b/>
          <w:bCs/>
          <w:sz w:val="28"/>
          <w:szCs w:val="28"/>
        </w:rPr>
        <w:t>（本项目资金来源为：</w:t>
      </w:r>
      <w:r>
        <w:rPr>
          <w:rFonts w:hint="eastAsia" w:ascii="仿宋" w:hAnsi="仿宋" w:eastAsia="仿宋" w:cs="仿宋"/>
          <w:b/>
          <w:bCs/>
          <w:spacing w:val="-6"/>
          <w:sz w:val="24"/>
        </w:rPr>
        <w:t>专项资金</w:t>
      </w:r>
      <w:r>
        <w:rPr>
          <w:rFonts w:eastAsia="方正仿宋_GB2312"/>
          <w:b/>
          <w:bCs/>
          <w:sz w:val="28"/>
          <w:szCs w:val="28"/>
        </w:rPr>
        <w:t>）</w:t>
      </w:r>
    </w:p>
    <w:p w14:paraId="6584CA14">
      <w:pPr>
        <w:spacing w:line="240" w:lineRule="atLeast"/>
        <w:ind w:left="1050" w:hanging="1050" w:hangingChars="375"/>
        <w:rPr>
          <w:rFonts w:eastAsia="方正仿宋_GB2312"/>
          <w:sz w:val="28"/>
          <w:szCs w:val="28"/>
        </w:rPr>
      </w:pPr>
      <w:r>
        <w:rPr>
          <w:rFonts w:eastAsia="方正仿宋_GB2312"/>
          <w:sz w:val="28"/>
          <w:szCs w:val="28"/>
        </w:rPr>
        <w:t>2.2    项目预算金额和分项或分包最高限价</w:t>
      </w:r>
      <w:r>
        <w:rPr>
          <w:rFonts w:eastAsia="方正仿宋_GB2312"/>
          <w:sz w:val="28"/>
          <w:szCs w:val="28"/>
          <w:u w:val="single"/>
        </w:rPr>
        <w:t>见投标人须知资料表</w:t>
      </w:r>
      <w:r>
        <w:rPr>
          <w:rFonts w:eastAsia="方正仿宋_GB2312"/>
          <w:sz w:val="28"/>
          <w:szCs w:val="28"/>
        </w:rPr>
        <w:t>。</w:t>
      </w:r>
    </w:p>
    <w:p w14:paraId="7C5FCA5C">
      <w:pPr>
        <w:spacing w:line="240" w:lineRule="atLeast"/>
        <w:ind w:left="1050" w:hanging="1050" w:hangingChars="375"/>
        <w:rPr>
          <w:rFonts w:eastAsia="方正仿宋_GB2312"/>
          <w:sz w:val="28"/>
          <w:szCs w:val="28"/>
        </w:rPr>
      </w:pPr>
      <w:r>
        <w:rPr>
          <w:rFonts w:eastAsia="方正仿宋_GB2312"/>
          <w:sz w:val="28"/>
          <w:szCs w:val="28"/>
        </w:rPr>
        <w:t>2.3    投标人报价超过招标文件规定的预算金额或者分项、分包最高限价的，其投标将被认定为</w:t>
      </w:r>
      <w:r>
        <w:rPr>
          <w:rFonts w:eastAsia="方正仿宋_GB2312"/>
          <w:b/>
          <w:bCs/>
          <w:sz w:val="28"/>
          <w:szCs w:val="28"/>
        </w:rPr>
        <w:t>投标无效</w:t>
      </w:r>
      <w:r>
        <w:rPr>
          <w:rFonts w:eastAsia="方正仿宋_GB2312"/>
          <w:sz w:val="28"/>
          <w:szCs w:val="28"/>
        </w:rPr>
        <w:t>。</w:t>
      </w:r>
    </w:p>
    <w:p w14:paraId="590D2CEB">
      <w:pPr>
        <w:pStyle w:val="4"/>
        <w:spacing w:before="0" w:after="0" w:line="240" w:lineRule="atLeast"/>
        <w:rPr>
          <w:rFonts w:ascii="Times New Roman" w:eastAsia="方正仿宋_GB2312"/>
          <w:sz w:val="28"/>
          <w:szCs w:val="28"/>
          <w:u w:val="none"/>
        </w:rPr>
      </w:pPr>
      <w:bookmarkStart w:id="21" w:name="_Toc515647760"/>
      <w:bookmarkStart w:id="22" w:name="_Toc20526"/>
      <w:bookmarkStart w:id="23" w:name="_Toc520356145"/>
      <w:bookmarkStart w:id="24" w:name="_Toc15936"/>
      <w:bookmarkStart w:id="25" w:name="_Toc7337"/>
      <w:r>
        <w:rPr>
          <w:rFonts w:ascii="Times New Roman" w:eastAsia="方正仿宋_GB2312"/>
          <w:sz w:val="28"/>
          <w:szCs w:val="28"/>
          <w:u w:val="none"/>
        </w:rPr>
        <w:t>3.投标费用</w:t>
      </w:r>
      <w:bookmarkEnd w:id="21"/>
      <w:bookmarkEnd w:id="22"/>
      <w:bookmarkEnd w:id="23"/>
      <w:bookmarkEnd w:id="24"/>
      <w:bookmarkEnd w:id="25"/>
    </w:p>
    <w:p w14:paraId="4497DB66">
      <w:pPr>
        <w:spacing w:line="240" w:lineRule="atLeast"/>
        <w:ind w:left="1050" w:hanging="1050" w:hangingChars="375"/>
        <w:rPr>
          <w:rFonts w:eastAsia="方正仿宋_GB2312"/>
          <w:sz w:val="28"/>
          <w:szCs w:val="28"/>
        </w:rPr>
      </w:pPr>
      <w:r>
        <w:rPr>
          <w:rFonts w:eastAsia="方正仿宋_GB2312"/>
          <w:sz w:val="28"/>
          <w:szCs w:val="28"/>
        </w:rPr>
        <w:tab/>
      </w:r>
      <w:r>
        <w:rPr>
          <w:rFonts w:eastAsia="方正仿宋_GB2312"/>
          <w:sz w:val="28"/>
          <w:szCs w:val="28"/>
        </w:rPr>
        <w:t>不论投标的结果如何，投标人应承担所有与准备和参加投标有关的费用。</w:t>
      </w:r>
    </w:p>
    <w:p w14:paraId="0753F140">
      <w:pPr>
        <w:pStyle w:val="4"/>
        <w:spacing w:before="0" w:after="0" w:line="240" w:lineRule="atLeast"/>
        <w:rPr>
          <w:rFonts w:ascii="Times New Roman" w:eastAsia="方正仿宋_GB2312"/>
          <w:sz w:val="28"/>
          <w:szCs w:val="28"/>
          <w:u w:val="none"/>
        </w:rPr>
      </w:pPr>
      <w:bookmarkStart w:id="26" w:name="_Toc4463"/>
      <w:bookmarkStart w:id="27" w:name="_Toc21759"/>
      <w:bookmarkStart w:id="28" w:name="_Toc515647761"/>
      <w:bookmarkStart w:id="29" w:name="_Toc6116"/>
      <w:r>
        <w:rPr>
          <w:rFonts w:ascii="Times New Roman" w:eastAsia="方正仿宋_GB2312"/>
          <w:sz w:val="28"/>
          <w:szCs w:val="28"/>
          <w:u w:val="none"/>
        </w:rPr>
        <w:t>4.适用法律</w:t>
      </w:r>
      <w:bookmarkEnd w:id="26"/>
      <w:bookmarkEnd w:id="27"/>
      <w:bookmarkEnd w:id="28"/>
      <w:bookmarkEnd w:id="29"/>
    </w:p>
    <w:p w14:paraId="2B9392F3">
      <w:pPr>
        <w:rPr>
          <w:rFonts w:eastAsia="方正仿宋_GB2312"/>
          <w:sz w:val="28"/>
          <w:szCs w:val="28"/>
        </w:rPr>
      </w:pPr>
      <w:r>
        <w:rPr>
          <w:rFonts w:eastAsia="方正仿宋_GB2312"/>
          <w:sz w:val="28"/>
          <w:szCs w:val="28"/>
        </w:rPr>
        <w:t xml:space="preserve">       本项目采购人、采购代理机构、投标人、评标委员会的相关行为均受《中华人民共和国政府采购法》、《中华人民共和国政府采购法实施条例》、《政府采购货物和服务招标投标管理办法》（财政部第 87 号令）等及本项目本级和上级财政部门政府采购有关规定的约束，其权利受到上述法律法规的保护。</w:t>
      </w:r>
    </w:p>
    <w:p w14:paraId="2B3AF937">
      <w:pPr>
        <w:spacing w:line="240" w:lineRule="atLeast"/>
        <w:rPr>
          <w:rFonts w:eastAsia="方正仿宋_GB2312"/>
          <w:sz w:val="28"/>
          <w:szCs w:val="28"/>
        </w:rPr>
      </w:pPr>
    </w:p>
    <w:p w14:paraId="4A2E0356">
      <w:pPr>
        <w:pStyle w:val="3"/>
        <w:spacing w:before="0" w:line="240" w:lineRule="atLeast"/>
        <w:ind w:left="1080" w:leftChars="257" w:hanging="540"/>
        <w:rPr>
          <w:rFonts w:ascii="Times New Roman" w:hAnsi="Times New Roman" w:eastAsia="方正仿宋_GB2312"/>
          <w:sz w:val="28"/>
          <w:szCs w:val="28"/>
        </w:rPr>
      </w:pPr>
      <w:bookmarkStart w:id="30" w:name="_Toc520356146"/>
      <w:bookmarkStart w:id="31" w:name="_Toc4365"/>
      <w:bookmarkStart w:id="32" w:name="_Toc216582806"/>
      <w:bookmarkStart w:id="33" w:name="_Toc515647762"/>
      <w:bookmarkStart w:id="34" w:name="_Toc21104"/>
      <w:bookmarkStart w:id="35" w:name="_Toc21566"/>
      <w:r>
        <w:rPr>
          <w:rFonts w:ascii="Times New Roman" w:hAnsi="Times New Roman" w:eastAsia="方正仿宋_GB2312"/>
          <w:sz w:val="28"/>
          <w:szCs w:val="28"/>
        </w:rPr>
        <w:t>二   招标文件</w:t>
      </w:r>
      <w:bookmarkEnd w:id="30"/>
      <w:bookmarkEnd w:id="31"/>
      <w:bookmarkEnd w:id="32"/>
      <w:bookmarkEnd w:id="33"/>
      <w:bookmarkEnd w:id="34"/>
      <w:bookmarkEnd w:id="35"/>
    </w:p>
    <w:p w14:paraId="24D2061B">
      <w:pPr>
        <w:pStyle w:val="9"/>
        <w:rPr>
          <w:rFonts w:ascii="Times New Roman" w:eastAsia="方正仿宋_GB2312"/>
          <w:sz w:val="28"/>
          <w:szCs w:val="28"/>
        </w:rPr>
      </w:pPr>
    </w:p>
    <w:p w14:paraId="714B0906">
      <w:pPr>
        <w:pStyle w:val="4"/>
        <w:spacing w:before="0" w:after="0" w:line="240" w:lineRule="atLeast"/>
        <w:rPr>
          <w:rFonts w:ascii="Times New Roman" w:eastAsia="方正仿宋_GB2312"/>
          <w:sz w:val="28"/>
          <w:szCs w:val="28"/>
          <w:u w:val="none"/>
        </w:rPr>
      </w:pPr>
      <w:bookmarkStart w:id="36" w:name="_Toc515647763"/>
      <w:bookmarkStart w:id="37" w:name="_Toc17332"/>
      <w:bookmarkStart w:id="38" w:name="_Toc25743"/>
      <w:bookmarkStart w:id="39" w:name="_Toc520356147"/>
      <w:bookmarkStart w:id="40" w:name="_Toc14084"/>
      <w:r>
        <w:rPr>
          <w:rFonts w:ascii="Times New Roman" w:eastAsia="方正仿宋_GB2312"/>
          <w:sz w:val="28"/>
          <w:szCs w:val="28"/>
          <w:u w:val="none"/>
        </w:rPr>
        <w:t>5.招标文件构成</w:t>
      </w:r>
      <w:bookmarkEnd w:id="36"/>
      <w:bookmarkEnd w:id="37"/>
      <w:bookmarkEnd w:id="38"/>
      <w:bookmarkEnd w:id="39"/>
      <w:bookmarkEnd w:id="40"/>
    </w:p>
    <w:p w14:paraId="46DE4E19">
      <w:pPr>
        <w:spacing w:line="240" w:lineRule="atLeast"/>
        <w:ind w:left="1050" w:hanging="1050" w:hangingChars="375"/>
        <w:rPr>
          <w:rFonts w:eastAsia="方正仿宋_GB2312"/>
          <w:sz w:val="28"/>
          <w:szCs w:val="28"/>
        </w:rPr>
      </w:pPr>
      <w:r>
        <w:rPr>
          <w:rFonts w:eastAsia="方正仿宋_GB2312"/>
          <w:sz w:val="28"/>
          <w:szCs w:val="28"/>
        </w:rPr>
        <w:t>5.1</w:t>
      </w:r>
      <w:r>
        <w:rPr>
          <w:rFonts w:eastAsia="方正仿宋_GB2312"/>
          <w:sz w:val="28"/>
          <w:szCs w:val="28"/>
        </w:rPr>
        <w:tab/>
      </w:r>
      <w:r>
        <w:rPr>
          <w:rFonts w:eastAsia="方正仿宋_GB2312"/>
          <w:sz w:val="28"/>
          <w:szCs w:val="28"/>
        </w:rPr>
        <w:t>招标文件分为三册共7章，内容如下：</w:t>
      </w:r>
    </w:p>
    <w:p w14:paraId="5C81C4B6">
      <w:pPr>
        <w:spacing w:line="240" w:lineRule="atLeast"/>
        <w:ind w:left="1109" w:leftChars="428" w:hanging="210" w:hangingChars="75"/>
        <w:rPr>
          <w:rFonts w:eastAsia="方正仿宋_GB2312"/>
          <w:sz w:val="28"/>
          <w:szCs w:val="28"/>
        </w:rPr>
      </w:pPr>
      <w:r>
        <w:rPr>
          <w:rFonts w:eastAsia="方正仿宋_GB2312"/>
          <w:sz w:val="28"/>
          <w:szCs w:val="28"/>
        </w:rPr>
        <w:t>第一册</w:t>
      </w:r>
    </w:p>
    <w:p w14:paraId="112069F9">
      <w:pPr>
        <w:numPr>
          <w:ilvl w:val="0"/>
          <w:numId w:val="3"/>
        </w:numPr>
        <w:tabs>
          <w:tab w:val="left" w:pos="0"/>
        </w:tabs>
        <w:spacing w:line="240" w:lineRule="atLeast"/>
        <w:ind w:hanging="829"/>
        <w:rPr>
          <w:rFonts w:eastAsia="方正仿宋_GB2312"/>
          <w:sz w:val="28"/>
          <w:szCs w:val="28"/>
        </w:rPr>
      </w:pPr>
      <w:r>
        <w:rPr>
          <w:rFonts w:eastAsia="方正仿宋_GB2312"/>
          <w:sz w:val="28"/>
          <w:szCs w:val="28"/>
        </w:rPr>
        <w:t xml:space="preserve"> 投标人须知</w:t>
      </w:r>
    </w:p>
    <w:p w14:paraId="5926B238">
      <w:pPr>
        <w:numPr>
          <w:ilvl w:val="0"/>
          <w:numId w:val="3"/>
        </w:numPr>
        <w:spacing w:line="240" w:lineRule="atLeast"/>
        <w:ind w:left="1081" w:leftChars="429" w:hanging="180"/>
        <w:rPr>
          <w:rFonts w:eastAsia="方正仿宋_GB2312"/>
          <w:sz w:val="28"/>
          <w:szCs w:val="28"/>
        </w:rPr>
      </w:pPr>
      <w:r>
        <w:rPr>
          <w:rFonts w:eastAsia="方正仿宋_GB2312"/>
          <w:sz w:val="28"/>
          <w:szCs w:val="28"/>
        </w:rPr>
        <w:t xml:space="preserve"> 投标文件格式</w:t>
      </w:r>
    </w:p>
    <w:p w14:paraId="587F7AAA">
      <w:pPr>
        <w:spacing w:line="240" w:lineRule="atLeast"/>
        <w:ind w:left="1081" w:leftChars="429" w:hanging="180"/>
        <w:rPr>
          <w:rFonts w:eastAsia="方正仿宋_GB2312"/>
          <w:sz w:val="28"/>
          <w:szCs w:val="28"/>
        </w:rPr>
      </w:pPr>
      <w:r>
        <w:rPr>
          <w:rFonts w:eastAsia="方正仿宋_GB2312"/>
          <w:sz w:val="28"/>
          <w:szCs w:val="28"/>
        </w:rPr>
        <w:t>第二册</w:t>
      </w:r>
    </w:p>
    <w:p w14:paraId="2AF14EFD">
      <w:pPr>
        <w:numPr>
          <w:ilvl w:val="0"/>
          <w:numId w:val="3"/>
        </w:numPr>
        <w:spacing w:line="240" w:lineRule="atLeast"/>
        <w:ind w:left="1081" w:leftChars="429" w:hanging="180"/>
        <w:rPr>
          <w:rFonts w:eastAsia="方正仿宋_GB2312"/>
          <w:sz w:val="28"/>
          <w:szCs w:val="28"/>
        </w:rPr>
      </w:pPr>
      <w:r>
        <w:rPr>
          <w:rFonts w:eastAsia="方正仿宋_GB2312"/>
          <w:sz w:val="28"/>
          <w:szCs w:val="28"/>
        </w:rPr>
        <w:t xml:space="preserve"> 投标邀请</w:t>
      </w:r>
    </w:p>
    <w:p w14:paraId="41BB608D">
      <w:pPr>
        <w:numPr>
          <w:ilvl w:val="0"/>
          <w:numId w:val="3"/>
        </w:numPr>
        <w:spacing w:line="240" w:lineRule="atLeast"/>
        <w:ind w:left="1081" w:leftChars="429" w:hanging="180"/>
        <w:rPr>
          <w:rFonts w:eastAsia="方正仿宋_GB2312"/>
          <w:sz w:val="28"/>
          <w:szCs w:val="28"/>
        </w:rPr>
      </w:pPr>
      <w:r>
        <w:rPr>
          <w:rFonts w:eastAsia="方正仿宋_GB2312"/>
          <w:sz w:val="28"/>
          <w:szCs w:val="28"/>
        </w:rPr>
        <w:t xml:space="preserve"> 投标人须知资料表</w:t>
      </w:r>
    </w:p>
    <w:p w14:paraId="68CE505C">
      <w:pPr>
        <w:numPr>
          <w:ilvl w:val="0"/>
          <w:numId w:val="3"/>
        </w:numPr>
        <w:spacing w:line="240" w:lineRule="atLeast"/>
        <w:ind w:left="1081" w:leftChars="429" w:hanging="180"/>
        <w:rPr>
          <w:rFonts w:eastAsia="方正仿宋_GB2312"/>
          <w:sz w:val="28"/>
          <w:szCs w:val="28"/>
        </w:rPr>
      </w:pPr>
      <w:r>
        <w:rPr>
          <w:rFonts w:eastAsia="方正仿宋_GB2312"/>
          <w:sz w:val="28"/>
          <w:szCs w:val="28"/>
        </w:rPr>
        <w:t xml:space="preserve"> 货物需求一览表及技术规格</w:t>
      </w:r>
    </w:p>
    <w:p w14:paraId="0E3F820B">
      <w:pPr>
        <w:numPr>
          <w:ilvl w:val="0"/>
          <w:numId w:val="3"/>
        </w:numPr>
        <w:spacing w:line="240" w:lineRule="atLeast"/>
        <w:ind w:left="1081" w:leftChars="429" w:hanging="180"/>
        <w:rPr>
          <w:rFonts w:eastAsia="方正仿宋_GB2312"/>
          <w:sz w:val="28"/>
          <w:szCs w:val="28"/>
        </w:rPr>
      </w:pPr>
      <w:r>
        <w:rPr>
          <w:rFonts w:eastAsia="方正仿宋_GB2312"/>
          <w:sz w:val="28"/>
          <w:szCs w:val="28"/>
        </w:rPr>
        <w:t xml:space="preserve"> 评标方法和标准</w:t>
      </w:r>
    </w:p>
    <w:p w14:paraId="2A1AFA2E">
      <w:pPr>
        <w:spacing w:line="240" w:lineRule="atLeast"/>
        <w:ind w:left="901"/>
        <w:rPr>
          <w:rFonts w:eastAsia="方正仿宋_GB2312"/>
          <w:sz w:val="28"/>
          <w:szCs w:val="28"/>
        </w:rPr>
      </w:pPr>
      <w:r>
        <w:rPr>
          <w:rFonts w:eastAsia="方正仿宋_GB2312"/>
          <w:sz w:val="28"/>
          <w:szCs w:val="28"/>
        </w:rPr>
        <w:t>第三册</w:t>
      </w:r>
    </w:p>
    <w:p w14:paraId="5C1EC3E3">
      <w:pPr>
        <w:numPr>
          <w:ilvl w:val="0"/>
          <w:numId w:val="3"/>
        </w:numPr>
        <w:spacing w:line="240" w:lineRule="atLeast"/>
        <w:ind w:left="718" w:leftChars="342" w:firstLine="280" w:firstLineChars="100"/>
        <w:rPr>
          <w:rFonts w:eastAsia="方正仿宋_GB2312"/>
          <w:sz w:val="28"/>
          <w:szCs w:val="28"/>
        </w:rPr>
      </w:pPr>
      <w:r>
        <w:rPr>
          <w:rFonts w:eastAsia="方正仿宋_GB2312"/>
          <w:sz w:val="28"/>
          <w:szCs w:val="28"/>
        </w:rPr>
        <w:t xml:space="preserve"> 政府采购合同格式</w:t>
      </w:r>
    </w:p>
    <w:p w14:paraId="6B2D7342">
      <w:pPr>
        <w:spacing w:line="240" w:lineRule="atLeast"/>
        <w:ind w:left="1050" w:hanging="1050" w:hangingChars="375"/>
        <w:rPr>
          <w:rFonts w:eastAsia="方正仿宋_GB2312"/>
          <w:sz w:val="28"/>
          <w:szCs w:val="28"/>
        </w:rPr>
      </w:pPr>
      <w:r>
        <w:rPr>
          <w:rFonts w:eastAsia="方正仿宋_GB2312"/>
          <w:sz w:val="28"/>
          <w:szCs w:val="28"/>
        </w:rPr>
        <w:t>5.2</w:t>
      </w:r>
      <w:r>
        <w:rPr>
          <w:rFonts w:eastAsia="方正仿宋_GB2312"/>
          <w:sz w:val="28"/>
          <w:szCs w:val="28"/>
        </w:rPr>
        <w:tab/>
      </w:r>
      <w:r>
        <w:rPr>
          <w:rFonts w:eastAsia="方正仿宋_GB2312"/>
          <w:sz w:val="28"/>
          <w:szCs w:val="28"/>
        </w:rPr>
        <w:t>如本文件的前后内容不一致，以最后描述为准。</w:t>
      </w:r>
    </w:p>
    <w:p w14:paraId="7775E27A">
      <w:pPr>
        <w:spacing w:line="240" w:lineRule="atLeast"/>
        <w:ind w:left="1050" w:hanging="1050" w:hangingChars="375"/>
        <w:rPr>
          <w:rFonts w:eastAsia="方正仿宋_GB2312"/>
          <w:sz w:val="28"/>
          <w:szCs w:val="28"/>
        </w:rPr>
      </w:pPr>
      <w:r>
        <w:rPr>
          <w:rFonts w:eastAsia="方正仿宋_GB2312"/>
          <w:sz w:val="28"/>
          <w:szCs w:val="28"/>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eastAsia="方正仿宋_GB2312"/>
          <w:b/>
          <w:bCs/>
          <w:sz w:val="28"/>
          <w:szCs w:val="28"/>
        </w:rPr>
        <w:t>投标无效</w:t>
      </w:r>
      <w:r>
        <w:rPr>
          <w:rFonts w:eastAsia="方正仿宋_GB2312"/>
          <w:sz w:val="28"/>
          <w:szCs w:val="28"/>
        </w:rPr>
        <w:t>。</w:t>
      </w:r>
    </w:p>
    <w:p w14:paraId="75EB2E0F">
      <w:pPr>
        <w:pStyle w:val="4"/>
        <w:spacing w:before="0" w:after="0" w:line="240" w:lineRule="atLeast"/>
        <w:rPr>
          <w:rFonts w:ascii="Times New Roman" w:eastAsia="方正仿宋_GB2312"/>
          <w:sz w:val="28"/>
          <w:szCs w:val="28"/>
          <w:u w:val="none"/>
        </w:rPr>
      </w:pPr>
      <w:bookmarkStart w:id="41" w:name="_Toc515904805"/>
      <w:bookmarkStart w:id="42" w:name="_Toc520356148"/>
      <w:bookmarkStart w:id="43" w:name="_Toc9232"/>
      <w:bookmarkStart w:id="44" w:name="_Toc23631"/>
      <w:bookmarkStart w:id="45" w:name="_Toc26044"/>
      <w:r>
        <w:rPr>
          <w:rFonts w:ascii="Times New Roman" w:eastAsia="方正仿宋_GB2312"/>
          <w:sz w:val="28"/>
          <w:szCs w:val="28"/>
          <w:u w:val="none"/>
        </w:rPr>
        <w:t>6.招标文件的澄清</w:t>
      </w:r>
      <w:bookmarkEnd w:id="41"/>
      <w:bookmarkEnd w:id="42"/>
      <w:r>
        <w:rPr>
          <w:rFonts w:ascii="Times New Roman" w:eastAsia="方正仿宋_GB2312"/>
          <w:sz w:val="28"/>
          <w:szCs w:val="28"/>
          <w:u w:val="none"/>
        </w:rPr>
        <w:t>与修改</w:t>
      </w:r>
      <w:bookmarkEnd w:id="43"/>
      <w:bookmarkEnd w:id="44"/>
      <w:bookmarkEnd w:id="45"/>
    </w:p>
    <w:p w14:paraId="372E7AFE">
      <w:pPr>
        <w:pStyle w:val="9"/>
        <w:ind w:left="980" w:hanging="980" w:hangingChars="350"/>
        <w:rPr>
          <w:rFonts w:ascii="Times New Roman" w:eastAsia="方正仿宋_GB2312"/>
          <w:sz w:val="28"/>
          <w:szCs w:val="28"/>
        </w:rPr>
      </w:pPr>
      <w:r>
        <w:rPr>
          <w:rFonts w:ascii="Times New Roman" w:eastAsia="方正仿宋_GB2312"/>
          <w:sz w:val="28"/>
          <w:szCs w:val="28"/>
        </w:rPr>
        <w:t>6.1    为了保证对招标文件的澄清和修改满足法律的时限要求，任何要求对招标文件进行澄清的投标人，均应在投标截止期十五日前，以书面形式将澄清要求通知采购人或采购代理机构。</w:t>
      </w:r>
    </w:p>
    <w:p w14:paraId="3D8B577A">
      <w:pPr>
        <w:pStyle w:val="9"/>
        <w:ind w:left="980" w:hanging="980" w:hangingChars="350"/>
        <w:rPr>
          <w:rFonts w:ascii="Times New Roman" w:eastAsia="方正仿宋_GB2312"/>
          <w:sz w:val="28"/>
          <w:szCs w:val="28"/>
        </w:rPr>
      </w:pPr>
      <w:bookmarkStart w:id="46" w:name="_Ref467378678"/>
      <w:bookmarkStart w:id="47" w:name="_Toc515904806"/>
      <w:bookmarkStart w:id="48" w:name="_Toc520356149"/>
      <w:r>
        <w:rPr>
          <w:rFonts w:ascii="Times New Roman" w:eastAsia="方正仿宋_GB2312"/>
          <w:sz w:val="28"/>
          <w:szCs w:val="28"/>
        </w:rPr>
        <w:t>6.2</w:t>
      </w:r>
      <w:r>
        <w:rPr>
          <w:rFonts w:ascii="Times New Roman" w:eastAsia="方正仿宋_GB2312"/>
          <w:sz w:val="28"/>
          <w:szCs w:val="28"/>
        </w:rPr>
        <w:tab/>
      </w:r>
      <w:r>
        <w:rPr>
          <w:rFonts w:ascii="Times New Roman" w:eastAsia="方正仿宋_GB2312"/>
          <w:sz w:val="28"/>
          <w:szCs w:val="28"/>
        </w:rPr>
        <w:t>采购人可主动地或在解答投标人提出的澄清问题时对招标文件进行澄清或修改。采购代理机构将以发布澄清（更正）公告的方式，澄清或修改招标文件，澄清或修改内容作为招标文件的组成部分。</w:t>
      </w:r>
    </w:p>
    <w:p w14:paraId="5DD6F47F">
      <w:pPr>
        <w:pStyle w:val="9"/>
        <w:ind w:left="980" w:hanging="980" w:hangingChars="350"/>
        <w:rPr>
          <w:rFonts w:ascii="Times New Roman" w:eastAsia="方正仿宋_GB2312"/>
          <w:sz w:val="28"/>
          <w:szCs w:val="28"/>
        </w:rPr>
      </w:pPr>
      <w:r>
        <w:rPr>
          <w:rFonts w:ascii="Times New Roman" w:eastAsia="方正仿宋_GB2312"/>
          <w:sz w:val="28"/>
          <w:szCs w:val="28"/>
        </w:rPr>
        <w:t>6.3</w:t>
      </w:r>
      <w:r>
        <w:rPr>
          <w:rFonts w:ascii="Times New Roman" w:eastAsia="方正仿宋_GB2312"/>
          <w:sz w:val="28"/>
          <w:szCs w:val="28"/>
        </w:rPr>
        <w:tab/>
      </w:r>
      <w:r>
        <w:rPr>
          <w:rFonts w:ascii="Times New Roman" w:eastAsia="方正仿宋_GB2312"/>
          <w:sz w:val="28"/>
          <w:szCs w:val="28"/>
        </w:rPr>
        <w:t>澄清或者修改的内容可能影响投标文件编制的，采购代理机构将以书面形式通知所有购买招标文件的潜在投标人，并对其具有约束力。投标人在收到上述通知后，应及时向采购代理机构回函确认。</w:t>
      </w:r>
    </w:p>
    <w:p w14:paraId="17648982">
      <w:pPr>
        <w:pStyle w:val="4"/>
        <w:tabs>
          <w:tab w:val="left" w:pos="900"/>
        </w:tabs>
        <w:spacing w:before="0" w:after="0" w:line="240" w:lineRule="atLeast"/>
        <w:rPr>
          <w:rFonts w:ascii="Times New Roman" w:eastAsia="方正仿宋_GB2312"/>
          <w:sz w:val="28"/>
          <w:szCs w:val="28"/>
          <w:u w:val="none"/>
        </w:rPr>
      </w:pPr>
      <w:bookmarkStart w:id="49" w:name="_Toc4539"/>
      <w:bookmarkStart w:id="50" w:name="_Toc25635"/>
      <w:bookmarkStart w:id="51" w:name="_Toc14569"/>
      <w:r>
        <w:rPr>
          <w:rFonts w:ascii="Times New Roman" w:eastAsia="方正仿宋_GB2312"/>
          <w:sz w:val="28"/>
          <w:szCs w:val="28"/>
          <w:u w:val="none"/>
        </w:rPr>
        <w:t>7</w:t>
      </w:r>
      <w:bookmarkEnd w:id="46"/>
      <w:bookmarkEnd w:id="47"/>
      <w:bookmarkEnd w:id="48"/>
      <w:r>
        <w:rPr>
          <w:rFonts w:ascii="Times New Roman" w:eastAsia="方正仿宋_GB2312"/>
          <w:sz w:val="28"/>
          <w:szCs w:val="28"/>
          <w:u w:val="none"/>
        </w:rPr>
        <w:t>.投标截止时间的顺延</w:t>
      </w:r>
      <w:bookmarkEnd w:id="49"/>
      <w:bookmarkEnd w:id="50"/>
      <w:bookmarkEnd w:id="51"/>
    </w:p>
    <w:p w14:paraId="3EFE11A3">
      <w:pPr>
        <w:spacing w:line="240" w:lineRule="atLeast"/>
        <w:ind w:left="1050" w:hanging="1050" w:hangingChars="375"/>
        <w:rPr>
          <w:rFonts w:eastAsia="方正仿宋_GB2312"/>
          <w:sz w:val="28"/>
          <w:szCs w:val="28"/>
        </w:rPr>
      </w:pPr>
      <w:r>
        <w:rPr>
          <w:rFonts w:eastAsia="方正仿宋_GB2312"/>
          <w:sz w:val="28"/>
          <w:szCs w:val="28"/>
        </w:rPr>
        <w:tab/>
      </w:r>
      <w:r>
        <w:rPr>
          <w:rFonts w:eastAsia="方正仿宋_GB2312"/>
          <w:sz w:val="28"/>
          <w:szCs w:val="28"/>
        </w:rPr>
        <w:t>为使投标人准备投标时有足够的时间对招标文件的澄清或者修改部分进行研究，采购人将依法决定是否顺延投标截止时间。</w:t>
      </w:r>
    </w:p>
    <w:p w14:paraId="245A30D9">
      <w:pPr>
        <w:spacing w:line="240" w:lineRule="atLeast"/>
        <w:ind w:left="1050" w:hanging="1050" w:hangingChars="375"/>
        <w:rPr>
          <w:rFonts w:eastAsia="方正仿宋_GB2312"/>
          <w:sz w:val="28"/>
          <w:szCs w:val="28"/>
        </w:rPr>
      </w:pPr>
    </w:p>
    <w:p w14:paraId="34A13656">
      <w:pPr>
        <w:pStyle w:val="3"/>
        <w:tabs>
          <w:tab w:val="left" w:pos="900"/>
        </w:tabs>
        <w:spacing w:before="0" w:line="240" w:lineRule="atLeast"/>
        <w:rPr>
          <w:rFonts w:ascii="Times New Roman" w:hAnsi="Times New Roman" w:eastAsia="方正仿宋_GB2312"/>
          <w:sz w:val="28"/>
          <w:szCs w:val="28"/>
        </w:rPr>
      </w:pPr>
      <w:bookmarkStart w:id="52" w:name="_Toc516367020"/>
      <w:bookmarkStart w:id="53" w:name="_Toc7636"/>
      <w:bookmarkStart w:id="54" w:name="_Toc520356150"/>
      <w:bookmarkStart w:id="55" w:name="_Toc216582807"/>
      <w:bookmarkStart w:id="56" w:name="_Toc30808"/>
      <w:bookmarkStart w:id="57" w:name="_Toc515647766"/>
      <w:bookmarkStart w:id="58" w:name="_Toc26224"/>
      <w:r>
        <w:rPr>
          <w:rFonts w:ascii="Times New Roman" w:hAnsi="Times New Roman" w:eastAsia="方正仿宋_GB2312"/>
          <w:sz w:val="28"/>
          <w:szCs w:val="28"/>
        </w:rPr>
        <w:t>三   投标文件</w:t>
      </w:r>
      <w:bookmarkEnd w:id="52"/>
      <w:r>
        <w:rPr>
          <w:rFonts w:ascii="Times New Roman" w:hAnsi="Times New Roman" w:eastAsia="方正仿宋_GB2312"/>
          <w:sz w:val="28"/>
          <w:szCs w:val="28"/>
        </w:rPr>
        <w:t>的编制</w:t>
      </w:r>
      <w:bookmarkEnd w:id="53"/>
      <w:bookmarkEnd w:id="54"/>
      <w:bookmarkEnd w:id="55"/>
      <w:bookmarkEnd w:id="56"/>
      <w:bookmarkEnd w:id="57"/>
      <w:bookmarkEnd w:id="58"/>
    </w:p>
    <w:p w14:paraId="6D5C61EB">
      <w:pPr>
        <w:pStyle w:val="4"/>
        <w:tabs>
          <w:tab w:val="left" w:pos="900"/>
        </w:tabs>
        <w:spacing w:before="0" w:after="0" w:line="240" w:lineRule="atLeast"/>
        <w:rPr>
          <w:rFonts w:ascii="Times New Roman" w:eastAsia="方正仿宋_GB2312"/>
          <w:sz w:val="28"/>
          <w:szCs w:val="28"/>
          <w:u w:val="none"/>
        </w:rPr>
      </w:pPr>
      <w:bookmarkStart w:id="59" w:name="_Toc7786"/>
      <w:bookmarkStart w:id="60" w:name="_Toc515647767"/>
      <w:bookmarkStart w:id="61" w:name="_Toc29013"/>
      <w:bookmarkStart w:id="62" w:name="_Toc3553"/>
      <w:bookmarkStart w:id="63" w:name="_Toc520356151"/>
      <w:bookmarkStart w:id="64" w:name="_Toc516367021"/>
      <w:r>
        <w:rPr>
          <w:rFonts w:ascii="Times New Roman" w:eastAsia="方正仿宋_GB2312"/>
          <w:sz w:val="28"/>
          <w:szCs w:val="28"/>
          <w:u w:val="none"/>
        </w:rPr>
        <w:t>8.</w:t>
      </w:r>
      <w:r>
        <w:rPr>
          <w:rFonts w:ascii="Times New Roman" w:eastAsia="方正仿宋_GB2312"/>
          <w:sz w:val="28"/>
          <w:szCs w:val="28"/>
          <w:u w:val="none"/>
        </w:rPr>
        <w:tab/>
      </w:r>
      <w:r>
        <w:rPr>
          <w:rFonts w:ascii="Times New Roman" w:eastAsia="方正仿宋_GB2312"/>
          <w:sz w:val="28"/>
          <w:szCs w:val="28"/>
          <w:u w:val="none"/>
        </w:rPr>
        <w:t>投标范围及投标文件中标准和计量单位的使用</w:t>
      </w:r>
      <w:bookmarkEnd w:id="59"/>
      <w:bookmarkEnd w:id="60"/>
      <w:bookmarkEnd w:id="61"/>
      <w:bookmarkEnd w:id="62"/>
      <w:bookmarkEnd w:id="63"/>
      <w:bookmarkEnd w:id="64"/>
    </w:p>
    <w:p w14:paraId="7100A1E9">
      <w:pPr>
        <w:spacing w:line="240" w:lineRule="atLeast"/>
        <w:ind w:left="1050" w:hanging="1050" w:hangingChars="375"/>
        <w:rPr>
          <w:rFonts w:eastAsia="方正仿宋_GB2312"/>
          <w:sz w:val="28"/>
          <w:szCs w:val="28"/>
        </w:rPr>
      </w:pPr>
      <w:r>
        <w:rPr>
          <w:rFonts w:eastAsia="方正仿宋_GB2312"/>
          <w:sz w:val="28"/>
          <w:szCs w:val="28"/>
        </w:rPr>
        <w:t>8.1</w:t>
      </w:r>
      <w:r>
        <w:rPr>
          <w:rFonts w:eastAsia="方正仿宋_GB2312"/>
          <w:sz w:val="28"/>
          <w:szCs w:val="28"/>
        </w:rPr>
        <w:tab/>
      </w:r>
      <w:r>
        <w:rPr>
          <w:rFonts w:eastAsia="方正仿宋_GB2312"/>
          <w:sz w:val="28"/>
          <w:szCs w:val="28"/>
        </w:rPr>
        <w:t>项目有分包的，投标人可对招标文件其中某一个或几个分包货物进行投标，除非在</w:t>
      </w:r>
      <w:r>
        <w:rPr>
          <w:rFonts w:eastAsia="方正仿宋_GB2312"/>
          <w:sz w:val="28"/>
          <w:szCs w:val="28"/>
          <w:u w:val="single"/>
        </w:rPr>
        <w:t>投标人须知资料表</w:t>
      </w:r>
      <w:r>
        <w:rPr>
          <w:rFonts w:eastAsia="方正仿宋_GB2312"/>
          <w:sz w:val="28"/>
          <w:szCs w:val="28"/>
        </w:rPr>
        <w:t>中另有规定。</w:t>
      </w:r>
    </w:p>
    <w:p w14:paraId="05A667C6">
      <w:pPr>
        <w:spacing w:line="240" w:lineRule="atLeast"/>
        <w:ind w:left="1050" w:hanging="1050" w:hangingChars="375"/>
        <w:rPr>
          <w:rFonts w:eastAsia="方正仿宋_GB2312"/>
          <w:sz w:val="28"/>
          <w:szCs w:val="28"/>
        </w:rPr>
      </w:pPr>
      <w:r>
        <w:rPr>
          <w:rFonts w:eastAsia="方正仿宋_GB2312"/>
          <w:sz w:val="28"/>
          <w:szCs w:val="28"/>
        </w:rPr>
        <w:t>8.2     投标人应当对所投分包招标文件中“服务需求”所列的所有内容进行投标，如仅响应某一包中的部分内容，其该包投标将被认定为</w:t>
      </w:r>
      <w:r>
        <w:rPr>
          <w:rFonts w:eastAsia="方正仿宋_GB2312"/>
          <w:b/>
          <w:bCs/>
          <w:sz w:val="28"/>
          <w:szCs w:val="28"/>
        </w:rPr>
        <w:t>投标无效</w:t>
      </w:r>
      <w:r>
        <w:rPr>
          <w:rFonts w:eastAsia="方正仿宋_GB2312"/>
          <w:sz w:val="28"/>
          <w:szCs w:val="28"/>
        </w:rPr>
        <w:t>。</w:t>
      </w:r>
    </w:p>
    <w:p w14:paraId="1306D477">
      <w:pPr>
        <w:spacing w:line="240" w:lineRule="atLeast"/>
        <w:ind w:left="1050" w:hanging="1050" w:hangingChars="375"/>
        <w:rPr>
          <w:rFonts w:eastAsia="方正仿宋_GB2312"/>
          <w:sz w:val="28"/>
          <w:szCs w:val="28"/>
        </w:rPr>
      </w:pPr>
      <w:r>
        <w:rPr>
          <w:rFonts w:eastAsia="方正仿宋_GB2312"/>
          <w:sz w:val="28"/>
          <w:szCs w:val="28"/>
        </w:rPr>
        <w:t>8.3     无论招标文件第5章货物需求一览表及技术规格中是否要求，投标人所投货物均应符合国家强制性标准。</w:t>
      </w:r>
    </w:p>
    <w:p w14:paraId="5B371E9B">
      <w:pPr>
        <w:spacing w:line="240" w:lineRule="atLeast"/>
        <w:ind w:left="1050" w:hanging="1050" w:hangingChars="375"/>
        <w:rPr>
          <w:rFonts w:eastAsia="方正仿宋_GB2312"/>
          <w:sz w:val="28"/>
          <w:szCs w:val="28"/>
        </w:rPr>
      </w:pPr>
      <w:r>
        <w:rPr>
          <w:rFonts w:eastAsia="方正仿宋_GB2312"/>
          <w:sz w:val="28"/>
          <w:szCs w:val="28"/>
        </w:rPr>
        <w:t>8.4     除招标文件中有特殊要求外，投标文件中所使用的计量单位，应采用中华人民共和国法定计量单位。</w:t>
      </w:r>
    </w:p>
    <w:p w14:paraId="787AE06E">
      <w:pPr>
        <w:pStyle w:val="4"/>
        <w:tabs>
          <w:tab w:val="left" w:pos="900"/>
        </w:tabs>
        <w:spacing w:before="0" w:after="0" w:line="240" w:lineRule="atLeast"/>
        <w:rPr>
          <w:rFonts w:ascii="Times New Roman" w:eastAsia="方正仿宋_GB2312"/>
          <w:sz w:val="28"/>
          <w:szCs w:val="28"/>
          <w:u w:val="none"/>
        </w:rPr>
      </w:pPr>
      <w:bookmarkStart w:id="65" w:name="_Ref467306676"/>
      <w:bookmarkStart w:id="66" w:name="_Toc516367022"/>
      <w:bookmarkStart w:id="67" w:name="_Ref467306195"/>
      <w:bookmarkStart w:id="68" w:name="_Toc15816"/>
      <w:bookmarkStart w:id="69" w:name="_Toc515647768"/>
      <w:bookmarkStart w:id="70" w:name="_Toc520356152"/>
      <w:bookmarkStart w:id="71" w:name="_Toc28307"/>
      <w:bookmarkStart w:id="72" w:name="_Toc10364"/>
      <w:r>
        <w:rPr>
          <w:rFonts w:ascii="Times New Roman" w:eastAsia="方正仿宋_GB2312"/>
          <w:sz w:val="28"/>
          <w:szCs w:val="28"/>
          <w:u w:val="none"/>
        </w:rPr>
        <w:t>9. 投标文件</w:t>
      </w:r>
      <w:bookmarkEnd w:id="65"/>
      <w:bookmarkEnd w:id="66"/>
      <w:bookmarkEnd w:id="67"/>
      <w:r>
        <w:rPr>
          <w:rFonts w:ascii="Times New Roman" w:eastAsia="方正仿宋_GB2312"/>
          <w:sz w:val="28"/>
          <w:szCs w:val="28"/>
          <w:u w:val="none"/>
        </w:rPr>
        <w:t>构成</w:t>
      </w:r>
      <w:bookmarkEnd w:id="68"/>
      <w:bookmarkEnd w:id="69"/>
      <w:bookmarkEnd w:id="70"/>
      <w:bookmarkEnd w:id="71"/>
      <w:bookmarkEnd w:id="72"/>
    </w:p>
    <w:p w14:paraId="6F27E751">
      <w:pPr>
        <w:tabs>
          <w:tab w:val="left" w:pos="900"/>
          <w:tab w:val="left" w:pos="5580"/>
        </w:tabs>
        <w:spacing w:line="240" w:lineRule="atLeast"/>
        <w:ind w:left="1120" w:hanging="1120" w:hangingChars="400"/>
        <w:jc w:val="left"/>
        <w:rPr>
          <w:rFonts w:eastAsia="方正仿宋_GB2312"/>
          <w:sz w:val="28"/>
          <w:szCs w:val="28"/>
          <w:u w:val="single"/>
        </w:rPr>
      </w:pPr>
      <w:bookmarkStart w:id="73" w:name="_Ref467052588"/>
      <w:r>
        <w:rPr>
          <w:rFonts w:eastAsia="方正仿宋_GB2312"/>
          <w:sz w:val="28"/>
          <w:szCs w:val="28"/>
        </w:rPr>
        <w:t xml:space="preserve">9.1     </w:t>
      </w:r>
      <w:r>
        <w:rPr>
          <w:rFonts w:eastAsia="方正仿宋_GB2312"/>
          <w:sz w:val="28"/>
          <w:szCs w:val="28"/>
          <w:u w:val="single"/>
        </w:rPr>
        <w:t>投标人应完整地按招标文件提供的投标文件格式及要求编写投标文件（未提供格式的，格式自拟），投标文件应包括“开标一览表及资格证明文件”和“商务及技术文件”两部分，分别在政采云系统相应模块上传。</w:t>
      </w:r>
    </w:p>
    <w:p w14:paraId="0303C7B0">
      <w:pPr>
        <w:spacing w:line="240" w:lineRule="atLeast"/>
        <w:ind w:left="1050" w:hanging="1050" w:hangingChars="375"/>
        <w:rPr>
          <w:rFonts w:eastAsia="方正仿宋_GB2312"/>
          <w:sz w:val="28"/>
          <w:szCs w:val="28"/>
        </w:rPr>
      </w:pPr>
      <w:r>
        <w:rPr>
          <w:rFonts w:eastAsia="方正仿宋_GB2312"/>
          <w:sz w:val="28"/>
          <w:szCs w:val="28"/>
        </w:rPr>
        <w:t>9.2    上述文件应按照招标文件规定的格式填写、签署和盖章。</w:t>
      </w:r>
    </w:p>
    <w:bookmarkEnd w:id="73"/>
    <w:p w14:paraId="0D2AA203">
      <w:pPr>
        <w:pStyle w:val="4"/>
        <w:tabs>
          <w:tab w:val="left" w:pos="900"/>
        </w:tabs>
        <w:spacing w:before="0" w:after="0" w:line="240" w:lineRule="atLeast"/>
        <w:rPr>
          <w:rFonts w:ascii="Times New Roman" w:eastAsia="方正仿宋_GB2312"/>
          <w:sz w:val="28"/>
          <w:szCs w:val="28"/>
          <w:u w:val="none"/>
        </w:rPr>
      </w:pPr>
      <w:bookmarkStart w:id="74" w:name="_Toc515647769"/>
      <w:bookmarkStart w:id="75" w:name="_Toc516367023"/>
      <w:bookmarkStart w:id="76" w:name="_Toc4601"/>
      <w:bookmarkStart w:id="77" w:name="_Toc520356153"/>
      <w:bookmarkStart w:id="78" w:name="_Toc10379"/>
      <w:bookmarkStart w:id="79" w:name="_Toc14454"/>
      <w:r>
        <w:rPr>
          <w:rFonts w:ascii="Times New Roman" w:eastAsia="方正仿宋_GB2312"/>
          <w:sz w:val="28"/>
          <w:szCs w:val="28"/>
          <w:u w:val="none"/>
        </w:rPr>
        <w:t>10.</w:t>
      </w:r>
      <w:r>
        <w:rPr>
          <w:rFonts w:ascii="Times New Roman" w:eastAsia="方正仿宋_GB2312"/>
          <w:sz w:val="28"/>
          <w:szCs w:val="28"/>
          <w:u w:val="none"/>
        </w:rPr>
        <w:tab/>
      </w:r>
      <w:r>
        <w:rPr>
          <w:rFonts w:ascii="Times New Roman" w:eastAsia="方正仿宋_GB2312"/>
          <w:sz w:val="28"/>
          <w:szCs w:val="28"/>
          <w:u w:val="none"/>
        </w:rPr>
        <w:t>证明投标标的的合格性和符合招标文件规定的技术文件</w:t>
      </w:r>
      <w:bookmarkEnd w:id="74"/>
      <w:bookmarkEnd w:id="75"/>
      <w:bookmarkEnd w:id="76"/>
      <w:bookmarkEnd w:id="77"/>
      <w:bookmarkEnd w:id="78"/>
      <w:r>
        <w:rPr>
          <w:rFonts w:ascii="Times New Roman" w:eastAsia="方正仿宋_GB2312"/>
          <w:sz w:val="28"/>
          <w:szCs w:val="28"/>
          <w:u w:val="none"/>
        </w:rPr>
        <w:t>。</w:t>
      </w:r>
      <w:bookmarkEnd w:id="79"/>
    </w:p>
    <w:p w14:paraId="2A4CC94E">
      <w:pPr>
        <w:spacing w:line="240" w:lineRule="atLeast"/>
        <w:ind w:left="1050" w:hanging="1050" w:hangingChars="375"/>
        <w:rPr>
          <w:rFonts w:eastAsia="方正仿宋_GB2312"/>
          <w:sz w:val="28"/>
          <w:szCs w:val="28"/>
        </w:rPr>
      </w:pPr>
      <w:r>
        <w:rPr>
          <w:rFonts w:eastAsia="方正仿宋_GB2312"/>
          <w:sz w:val="28"/>
          <w:szCs w:val="28"/>
        </w:rPr>
        <w:t>10.1</w:t>
      </w:r>
      <w:r>
        <w:rPr>
          <w:rFonts w:eastAsia="方正仿宋_GB2312"/>
          <w:sz w:val="28"/>
          <w:szCs w:val="28"/>
        </w:rPr>
        <w:tab/>
      </w:r>
      <w:r>
        <w:rPr>
          <w:rFonts w:eastAsia="方正仿宋_GB2312"/>
          <w:sz w:val="28"/>
          <w:szCs w:val="28"/>
        </w:rPr>
        <w:t>投标人应提交证明文件，证明其投标内容符合招标文件规定。该证明文件是投标文件的一部分。</w:t>
      </w:r>
    </w:p>
    <w:p w14:paraId="0C86B902">
      <w:pPr>
        <w:spacing w:line="240" w:lineRule="atLeast"/>
        <w:ind w:left="1050" w:hanging="1050" w:hangingChars="375"/>
        <w:rPr>
          <w:rFonts w:eastAsia="方正仿宋_GB2312"/>
          <w:sz w:val="28"/>
          <w:szCs w:val="28"/>
        </w:rPr>
      </w:pPr>
      <w:bookmarkStart w:id="80" w:name="_Ref467306244"/>
      <w:r>
        <w:rPr>
          <w:rFonts w:eastAsia="方正仿宋_GB2312"/>
          <w:sz w:val="28"/>
          <w:szCs w:val="28"/>
        </w:rPr>
        <w:t>10.2</w:t>
      </w:r>
      <w:r>
        <w:rPr>
          <w:rFonts w:eastAsia="方正仿宋_GB2312"/>
          <w:sz w:val="28"/>
          <w:szCs w:val="28"/>
        </w:rPr>
        <w:tab/>
      </w:r>
      <w:r>
        <w:rPr>
          <w:rFonts w:eastAsia="方正仿宋_GB2312"/>
          <w:sz w:val="28"/>
          <w:szCs w:val="28"/>
        </w:rPr>
        <w:t>上款所述的证明文件，可以是文字资料、图纸和数据，</w:t>
      </w:r>
      <w:bookmarkEnd w:id="80"/>
      <w:r>
        <w:rPr>
          <w:rFonts w:eastAsia="方正仿宋_GB2312"/>
          <w:sz w:val="28"/>
          <w:szCs w:val="28"/>
        </w:rPr>
        <w:t>它包括：</w:t>
      </w:r>
    </w:p>
    <w:p w14:paraId="2CD5A0ED">
      <w:pPr>
        <w:spacing w:line="240" w:lineRule="atLeast"/>
        <w:ind w:left="1050" w:hanging="1050" w:hangingChars="375"/>
        <w:rPr>
          <w:rFonts w:eastAsia="方正仿宋_GB2312"/>
          <w:sz w:val="28"/>
          <w:szCs w:val="28"/>
        </w:rPr>
      </w:pPr>
      <w:r>
        <w:rPr>
          <w:rFonts w:eastAsia="方正仿宋_GB2312"/>
          <w:sz w:val="28"/>
          <w:szCs w:val="28"/>
        </w:rPr>
        <w:t>10.2.1</w:t>
      </w:r>
      <w:r>
        <w:rPr>
          <w:rFonts w:eastAsia="方正仿宋_GB2312"/>
          <w:sz w:val="28"/>
          <w:szCs w:val="28"/>
        </w:rPr>
        <w:tab/>
      </w:r>
      <w:r>
        <w:rPr>
          <w:rFonts w:eastAsia="方正仿宋_GB2312"/>
          <w:sz w:val="28"/>
          <w:szCs w:val="28"/>
        </w:rPr>
        <w:t>货物主要技术指标和性能的详细说明；</w:t>
      </w:r>
    </w:p>
    <w:p w14:paraId="1160FDD5">
      <w:pPr>
        <w:spacing w:line="240" w:lineRule="atLeast"/>
        <w:ind w:left="1050" w:hanging="1050" w:hangingChars="375"/>
        <w:rPr>
          <w:rFonts w:eastAsia="方正仿宋_GB2312"/>
          <w:sz w:val="28"/>
          <w:szCs w:val="28"/>
        </w:rPr>
      </w:pPr>
      <w:r>
        <w:rPr>
          <w:rFonts w:eastAsia="方正仿宋_GB2312"/>
          <w:sz w:val="28"/>
          <w:szCs w:val="28"/>
        </w:rPr>
        <w:t>10.2.2</w:t>
      </w:r>
      <w:r>
        <w:rPr>
          <w:rFonts w:eastAsia="方正仿宋_GB2312"/>
          <w:sz w:val="28"/>
          <w:szCs w:val="28"/>
        </w:rPr>
        <w:tab/>
      </w:r>
      <w:r>
        <w:rPr>
          <w:rFonts w:eastAsia="方正仿宋_GB2312"/>
          <w:sz w:val="28"/>
          <w:szCs w:val="28"/>
        </w:rPr>
        <w:t>货物从买方开始使用至招标文件规定的保质期内正常、连续地使用所必须的备件和专用工具清单，包括备件和专用工具的货源及现行价格；</w:t>
      </w:r>
    </w:p>
    <w:p w14:paraId="0F1FAB75">
      <w:pPr>
        <w:spacing w:line="240" w:lineRule="atLeast"/>
        <w:ind w:left="1050" w:hanging="1050" w:hangingChars="375"/>
        <w:rPr>
          <w:rFonts w:eastAsia="方正仿宋_GB2312"/>
          <w:sz w:val="28"/>
          <w:szCs w:val="28"/>
        </w:rPr>
      </w:pPr>
      <w:r>
        <w:rPr>
          <w:rFonts w:eastAsia="方正仿宋_GB2312"/>
          <w:sz w:val="28"/>
          <w:szCs w:val="28"/>
        </w:rPr>
        <w:t>10.2.3</w:t>
      </w:r>
      <w:r>
        <w:rPr>
          <w:rFonts w:eastAsia="方正仿宋_GB2312"/>
          <w:sz w:val="28"/>
          <w:szCs w:val="28"/>
        </w:rPr>
        <w:tab/>
      </w:r>
      <w:r>
        <w:rPr>
          <w:rFonts w:eastAsia="方正仿宋_GB2312"/>
          <w:sz w:val="28"/>
          <w:szCs w:val="28"/>
        </w:rPr>
        <w:t>对照招标文件技术规格，逐条说明所提供货物及伴随的工程和服务已对招标文件的技术规格做出了实质性的响应，或申明与技术规格条文的偏差和例外。</w:t>
      </w:r>
    </w:p>
    <w:p w14:paraId="4BB271E3">
      <w:pPr>
        <w:spacing w:line="240" w:lineRule="atLeast"/>
        <w:ind w:left="1050" w:hanging="1050" w:hangingChars="375"/>
        <w:rPr>
          <w:rFonts w:eastAsia="方正仿宋_GB2312"/>
          <w:sz w:val="28"/>
          <w:szCs w:val="28"/>
        </w:rPr>
      </w:pPr>
      <w:r>
        <w:rPr>
          <w:rFonts w:eastAsia="方正仿宋_GB2312"/>
          <w:sz w:val="28"/>
          <w:szCs w:val="28"/>
        </w:rPr>
        <w:t>10.3</w:t>
      </w:r>
      <w:r>
        <w:rPr>
          <w:rFonts w:eastAsia="方正仿宋_GB2312"/>
          <w:sz w:val="28"/>
          <w:szCs w:val="28"/>
        </w:rPr>
        <w:tab/>
      </w:r>
      <w:r>
        <w:rPr>
          <w:rFonts w:eastAsia="方正仿宋_GB2312"/>
          <w:sz w:val="28"/>
          <w:szCs w:val="28"/>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1CB907E7">
      <w:pPr>
        <w:pStyle w:val="4"/>
        <w:spacing w:before="0" w:after="0" w:line="240" w:lineRule="atLeast"/>
        <w:rPr>
          <w:rFonts w:ascii="Times New Roman" w:eastAsia="方正仿宋_GB2312"/>
          <w:sz w:val="28"/>
          <w:szCs w:val="28"/>
          <w:u w:val="none"/>
        </w:rPr>
      </w:pPr>
      <w:bookmarkStart w:id="81" w:name="_Toc29194"/>
      <w:bookmarkStart w:id="82" w:name="_Toc515647770"/>
      <w:bookmarkStart w:id="83" w:name="_Toc520356155"/>
      <w:bookmarkStart w:id="84" w:name="_Toc2248"/>
      <w:bookmarkStart w:id="85" w:name="_Toc23231"/>
      <w:r>
        <w:rPr>
          <w:rFonts w:ascii="Times New Roman" w:eastAsia="方正仿宋_GB2312"/>
          <w:sz w:val="28"/>
          <w:szCs w:val="28"/>
          <w:u w:val="none"/>
        </w:rPr>
        <w:t>11.投标报价</w:t>
      </w:r>
      <w:bookmarkEnd w:id="81"/>
      <w:bookmarkEnd w:id="82"/>
      <w:bookmarkEnd w:id="83"/>
      <w:bookmarkEnd w:id="84"/>
      <w:bookmarkEnd w:id="85"/>
    </w:p>
    <w:p w14:paraId="4DA1E0B6">
      <w:pPr>
        <w:spacing w:line="240" w:lineRule="atLeast"/>
        <w:ind w:left="1050" w:hanging="1050" w:hangingChars="375"/>
        <w:rPr>
          <w:rFonts w:eastAsia="方正仿宋_GB2312"/>
          <w:sz w:val="28"/>
          <w:szCs w:val="28"/>
        </w:rPr>
      </w:pPr>
      <w:r>
        <w:rPr>
          <w:rFonts w:eastAsia="方正仿宋_GB2312"/>
          <w:sz w:val="28"/>
          <w:szCs w:val="28"/>
        </w:rPr>
        <w:t>11.1</w:t>
      </w:r>
      <w:r>
        <w:rPr>
          <w:rFonts w:eastAsia="方正仿宋_GB2312"/>
          <w:sz w:val="28"/>
          <w:szCs w:val="28"/>
        </w:rPr>
        <w:tab/>
      </w:r>
      <w:r>
        <w:rPr>
          <w:rFonts w:eastAsia="方正仿宋_GB2312"/>
          <w:sz w:val="28"/>
          <w:szCs w:val="28"/>
        </w:rPr>
        <w:t>所有投标均以人民币报价。投标人的投标报价应遵守《中华人民共和国价格法》。同时，根据《中华人民共和国政府采购法》第二条的规定，为保证公平竞争，如有货物主体部分的赠与行为，其投标将被认定为</w:t>
      </w:r>
      <w:r>
        <w:rPr>
          <w:rFonts w:eastAsia="方正仿宋_GB2312"/>
          <w:b/>
          <w:bCs/>
          <w:sz w:val="28"/>
          <w:szCs w:val="28"/>
        </w:rPr>
        <w:t>投标无效</w:t>
      </w:r>
      <w:r>
        <w:rPr>
          <w:rFonts w:eastAsia="方正仿宋_GB2312"/>
          <w:sz w:val="28"/>
          <w:szCs w:val="28"/>
        </w:rPr>
        <w:t>。</w:t>
      </w:r>
    </w:p>
    <w:p w14:paraId="74532C3D">
      <w:pPr>
        <w:spacing w:line="240" w:lineRule="atLeast"/>
        <w:ind w:left="1050" w:hanging="1050" w:hangingChars="375"/>
        <w:rPr>
          <w:rFonts w:eastAsia="方正仿宋_GB2312"/>
          <w:sz w:val="28"/>
          <w:szCs w:val="28"/>
        </w:rPr>
      </w:pPr>
      <w:r>
        <w:rPr>
          <w:rFonts w:eastAsia="方正仿宋_GB2312"/>
          <w:sz w:val="28"/>
          <w:szCs w:val="28"/>
        </w:rPr>
        <w:t>11.2</w:t>
      </w:r>
      <w:r>
        <w:rPr>
          <w:rFonts w:eastAsia="方正仿宋_GB2312"/>
          <w:sz w:val="28"/>
          <w:szCs w:val="28"/>
        </w:rPr>
        <w:tab/>
      </w:r>
      <w:r>
        <w:rPr>
          <w:rFonts w:eastAsia="方正仿宋_GB2312"/>
          <w:sz w:val="28"/>
          <w:szCs w:val="28"/>
        </w:rPr>
        <w:t>投标人应在投标分项报价表上标明投标货物及相关服务的单价（如适用）和总价，并由法定代表人或其授权代表签署。</w:t>
      </w:r>
    </w:p>
    <w:p w14:paraId="1DBAAE93">
      <w:pPr>
        <w:spacing w:line="240" w:lineRule="atLeast"/>
        <w:ind w:left="1050" w:hanging="1050" w:hangingChars="375"/>
        <w:rPr>
          <w:rFonts w:eastAsia="方正仿宋_GB2312"/>
          <w:sz w:val="28"/>
          <w:szCs w:val="28"/>
        </w:rPr>
      </w:pPr>
      <w:r>
        <w:rPr>
          <w:rFonts w:eastAsia="方正仿宋_GB2312"/>
          <w:sz w:val="28"/>
          <w:szCs w:val="28"/>
        </w:rPr>
        <w:t>11.3</w:t>
      </w:r>
      <w:r>
        <w:rPr>
          <w:rFonts w:eastAsia="方正仿宋_GB2312"/>
          <w:sz w:val="28"/>
          <w:szCs w:val="28"/>
        </w:rPr>
        <w:tab/>
      </w:r>
      <w:r>
        <w:rPr>
          <w:rFonts w:eastAsia="方正仿宋_GB2312"/>
          <w:sz w:val="28"/>
          <w:szCs w:val="28"/>
        </w:rPr>
        <w:t>投标分项报价表上的价格应按下列方式填写：</w:t>
      </w:r>
    </w:p>
    <w:p w14:paraId="3DAAA165">
      <w:pPr>
        <w:spacing w:line="240" w:lineRule="atLeast"/>
        <w:ind w:left="1050" w:hanging="1050" w:hangingChars="375"/>
        <w:rPr>
          <w:rFonts w:eastAsia="方正仿宋_GB2312"/>
          <w:sz w:val="28"/>
          <w:szCs w:val="28"/>
        </w:rPr>
      </w:pPr>
      <w:r>
        <w:rPr>
          <w:rFonts w:eastAsia="方正仿宋_GB2312"/>
          <w:sz w:val="28"/>
          <w:szCs w:val="28"/>
        </w:rPr>
        <w:t>11.3.1  投标货物（包括备品备件、专用工具等）的出厂价（包括已在中国国内的进口货物完税后的仓库交货价、展室交货价或货架交货价），投标货物安装、调试、检验、技术服务和培训等费用；</w:t>
      </w:r>
    </w:p>
    <w:p w14:paraId="01F31A24">
      <w:pPr>
        <w:spacing w:line="240" w:lineRule="atLeast"/>
        <w:ind w:left="1050" w:hanging="1050" w:hangingChars="375"/>
        <w:rPr>
          <w:rFonts w:eastAsia="方正仿宋_GB2312"/>
          <w:sz w:val="28"/>
          <w:szCs w:val="28"/>
        </w:rPr>
      </w:pPr>
      <w:r>
        <w:rPr>
          <w:rFonts w:eastAsia="方正仿宋_GB2312"/>
          <w:sz w:val="28"/>
          <w:szCs w:val="28"/>
        </w:rPr>
        <w:t>11.3.2  货物运至最终目的地的运输费和保险费用。</w:t>
      </w:r>
    </w:p>
    <w:p w14:paraId="474597BB">
      <w:pPr>
        <w:spacing w:line="240" w:lineRule="atLeast"/>
        <w:ind w:left="1050" w:hanging="1050" w:hangingChars="375"/>
        <w:rPr>
          <w:rFonts w:eastAsia="方正仿宋_GB2312"/>
          <w:sz w:val="28"/>
          <w:szCs w:val="28"/>
        </w:rPr>
      </w:pPr>
      <w:r>
        <w:rPr>
          <w:rFonts w:eastAsia="方正仿宋_GB2312"/>
          <w:sz w:val="28"/>
          <w:szCs w:val="28"/>
        </w:rPr>
        <w:t>11.4</w:t>
      </w:r>
      <w:r>
        <w:rPr>
          <w:rFonts w:eastAsia="方正仿宋_GB2312"/>
          <w:sz w:val="28"/>
          <w:szCs w:val="28"/>
        </w:rPr>
        <w:tab/>
      </w:r>
      <w:r>
        <w:rPr>
          <w:rFonts w:eastAsia="方正仿宋_GB2312"/>
          <w:sz w:val="28"/>
          <w:szCs w:val="28"/>
        </w:rPr>
        <w:t>投标人所报的各分项投标单价在合同履行过程中是固定不变的，不得以任何理由予以变更。任何包含价格调整要求的投标，其投标将被认定为</w:t>
      </w:r>
      <w:r>
        <w:rPr>
          <w:rFonts w:eastAsia="方正仿宋_GB2312"/>
          <w:b/>
          <w:bCs/>
          <w:sz w:val="28"/>
          <w:szCs w:val="28"/>
        </w:rPr>
        <w:t>投标无效</w:t>
      </w:r>
      <w:r>
        <w:rPr>
          <w:rFonts w:eastAsia="方正仿宋_GB2312"/>
          <w:sz w:val="28"/>
          <w:szCs w:val="28"/>
        </w:rPr>
        <w:t>。</w:t>
      </w:r>
    </w:p>
    <w:p w14:paraId="0DB798DF">
      <w:pPr>
        <w:spacing w:line="240" w:lineRule="atLeast"/>
        <w:ind w:left="1050" w:hanging="1050" w:hangingChars="375"/>
        <w:rPr>
          <w:rFonts w:eastAsia="方正仿宋_GB2312"/>
          <w:sz w:val="28"/>
          <w:szCs w:val="28"/>
        </w:rPr>
      </w:pPr>
      <w:r>
        <w:rPr>
          <w:rFonts w:eastAsia="方正仿宋_GB2312"/>
          <w:sz w:val="28"/>
          <w:szCs w:val="28"/>
        </w:rPr>
        <w:t>11.5</w:t>
      </w:r>
      <w:r>
        <w:rPr>
          <w:rFonts w:eastAsia="方正仿宋_GB2312"/>
          <w:sz w:val="28"/>
          <w:szCs w:val="28"/>
        </w:rPr>
        <w:tab/>
      </w:r>
      <w:r>
        <w:rPr>
          <w:rFonts w:eastAsia="方正仿宋_GB2312"/>
          <w:sz w:val="28"/>
          <w:szCs w:val="28"/>
        </w:rPr>
        <w:t>每种货物只能有一个投标报价。采购人不接受具有附加条件的报价。</w:t>
      </w:r>
    </w:p>
    <w:p w14:paraId="4285618E">
      <w:pPr>
        <w:pStyle w:val="4"/>
        <w:spacing w:before="0" w:after="0" w:line="240" w:lineRule="atLeast"/>
        <w:rPr>
          <w:rFonts w:ascii="Times New Roman" w:eastAsia="方正仿宋_GB2312"/>
          <w:sz w:val="28"/>
          <w:szCs w:val="28"/>
          <w:u w:val="none"/>
        </w:rPr>
      </w:pPr>
      <w:bookmarkStart w:id="86" w:name="_Toc520356156"/>
      <w:bookmarkStart w:id="87" w:name="_Toc515647771"/>
      <w:bookmarkStart w:id="88" w:name="_Toc11514"/>
      <w:bookmarkStart w:id="89" w:name="_Ref467306513"/>
      <w:bookmarkStart w:id="90" w:name="_Toc11114"/>
      <w:bookmarkStart w:id="91" w:name="_Toc17788"/>
      <w:r>
        <w:rPr>
          <w:rFonts w:ascii="Times New Roman" w:eastAsia="方正仿宋_GB2312"/>
          <w:sz w:val="28"/>
          <w:szCs w:val="28"/>
          <w:u w:val="none"/>
        </w:rPr>
        <w:t>12.投标保证金</w:t>
      </w:r>
      <w:bookmarkEnd w:id="86"/>
      <w:bookmarkEnd w:id="87"/>
      <w:bookmarkEnd w:id="88"/>
      <w:bookmarkEnd w:id="89"/>
      <w:bookmarkEnd w:id="90"/>
      <w:bookmarkEnd w:id="91"/>
    </w:p>
    <w:p w14:paraId="6D5D0F5B">
      <w:pPr>
        <w:spacing w:line="240" w:lineRule="atLeast"/>
        <w:ind w:left="1050" w:hanging="1050" w:hangingChars="375"/>
        <w:rPr>
          <w:rFonts w:eastAsia="方正仿宋_GB2312"/>
          <w:sz w:val="28"/>
          <w:szCs w:val="28"/>
        </w:rPr>
      </w:pPr>
      <w:bookmarkStart w:id="92" w:name="_Ref467306302"/>
      <w:r>
        <w:rPr>
          <w:rFonts w:eastAsia="方正仿宋_GB2312"/>
          <w:sz w:val="28"/>
          <w:szCs w:val="28"/>
        </w:rPr>
        <w:t>12.1</w:t>
      </w:r>
      <w:r>
        <w:rPr>
          <w:rFonts w:eastAsia="方正仿宋_GB2312"/>
          <w:sz w:val="28"/>
          <w:szCs w:val="28"/>
        </w:rPr>
        <w:tab/>
      </w:r>
      <w:r>
        <w:rPr>
          <w:rFonts w:eastAsia="方正仿宋_GB2312"/>
          <w:sz w:val="28"/>
          <w:szCs w:val="28"/>
        </w:rPr>
        <w:t>投标人应提交</w:t>
      </w:r>
      <w:r>
        <w:rPr>
          <w:rFonts w:eastAsia="方正仿宋_GB2312"/>
          <w:sz w:val="28"/>
          <w:szCs w:val="28"/>
          <w:u w:val="single"/>
        </w:rPr>
        <w:t>投标人须知资料表</w:t>
      </w:r>
      <w:r>
        <w:rPr>
          <w:rFonts w:eastAsia="方正仿宋_GB2312"/>
          <w:sz w:val="28"/>
          <w:szCs w:val="28"/>
        </w:rPr>
        <w:t>中规定的投标保证金</w:t>
      </w:r>
      <w:bookmarkEnd w:id="92"/>
      <w:r>
        <w:rPr>
          <w:rFonts w:eastAsia="方正仿宋_GB2312"/>
          <w:sz w:val="28"/>
          <w:szCs w:val="28"/>
        </w:rPr>
        <w:t>，并作为其投标的一部分。</w:t>
      </w:r>
    </w:p>
    <w:p w14:paraId="2F249563">
      <w:pPr>
        <w:spacing w:line="240" w:lineRule="atLeast"/>
        <w:ind w:left="1050" w:hanging="1050" w:hangingChars="375"/>
        <w:rPr>
          <w:rFonts w:eastAsia="方正仿宋_GB2312"/>
          <w:sz w:val="28"/>
          <w:szCs w:val="28"/>
        </w:rPr>
      </w:pPr>
      <w:r>
        <w:rPr>
          <w:rFonts w:eastAsia="方正仿宋_GB2312"/>
          <w:sz w:val="28"/>
          <w:szCs w:val="28"/>
        </w:rPr>
        <w:t>12.2</w:t>
      </w:r>
      <w:r>
        <w:rPr>
          <w:rFonts w:eastAsia="方正仿宋_GB2312"/>
          <w:sz w:val="28"/>
          <w:szCs w:val="28"/>
        </w:rPr>
        <w:tab/>
      </w:r>
      <w:r>
        <w:rPr>
          <w:rFonts w:eastAsia="方正仿宋_GB2312"/>
          <w:sz w:val="28"/>
          <w:szCs w:val="28"/>
        </w:rPr>
        <w:t>投标人存在下列情形的，投标保证金不予退还：</w:t>
      </w:r>
    </w:p>
    <w:p w14:paraId="725964E4">
      <w:pPr>
        <w:pStyle w:val="16"/>
        <w:tabs>
          <w:tab w:val="left" w:pos="2240"/>
        </w:tabs>
        <w:spacing w:line="240" w:lineRule="atLeast"/>
        <w:ind w:left="1129" w:leftChars="371" w:hanging="350" w:hangingChars="125"/>
        <w:rPr>
          <w:rFonts w:ascii="Times New Roman" w:hAnsi="Times New Roman" w:eastAsia="方正仿宋_GB2312"/>
          <w:sz w:val="28"/>
          <w:szCs w:val="28"/>
        </w:rPr>
      </w:pPr>
      <w:r>
        <w:rPr>
          <w:rFonts w:ascii="Times New Roman" w:hAnsi="Times New Roman" w:eastAsia="方正仿宋_GB2312"/>
          <w:sz w:val="28"/>
          <w:szCs w:val="28"/>
        </w:rPr>
        <w:t>（1）在投标有效期内，撤销投标的；</w:t>
      </w:r>
    </w:p>
    <w:p w14:paraId="53C9EA83">
      <w:pPr>
        <w:pStyle w:val="16"/>
        <w:tabs>
          <w:tab w:val="left" w:pos="2240"/>
        </w:tabs>
        <w:spacing w:line="240" w:lineRule="atLeast"/>
        <w:ind w:left="1129" w:leftChars="371" w:hanging="350" w:hangingChars="125"/>
        <w:rPr>
          <w:rFonts w:ascii="Times New Roman" w:hAnsi="Times New Roman" w:eastAsia="方正仿宋_GB2312"/>
          <w:sz w:val="28"/>
          <w:szCs w:val="28"/>
        </w:rPr>
      </w:pPr>
      <w:r>
        <w:rPr>
          <w:rFonts w:ascii="Times New Roman" w:hAnsi="Times New Roman" w:eastAsia="方正仿宋_GB2312"/>
          <w:sz w:val="28"/>
          <w:szCs w:val="28"/>
        </w:rPr>
        <w:t>（2）中标后不按本须知第30条的规定与采购人签订合同的；</w:t>
      </w:r>
    </w:p>
    <w:p w14:paraId="2C36059A">
      <w:pPr>
        <w:pStyle w:val="16"/>
        <w:tabs>
          <w:tab w:val="left" w:pos="2240"/>
        </w:tabs>
        <w:spacing w:line="240" w:lineRule="atLeast"/>
        <w:ind w:left="1129" w:leftChars="371" w:hanging="350" w:hangingChars="125"/>
        <w:rPr>
          <w:rFonts w:ascii="Times New Roman" w:hAnsi="Times New Roman" w:eastAsia="方正仿宋_GB2312"/>
          <w:sz w:val="28"/>
          <w:szCs w:val="28"/>
        </w:rPr>
      </w:pPr>
      <w:r>
        <w:rPr>
          <w:rFonts w:ascii="Times New Roman" w:hAnsi="Times New Roman" w:eastAsia="方正仿宋_GB2312"/>
          <w:sz w:val="28"/>
          <w:szCs w:val="28"/>
        </w:rPr>
        <w:t>（3）中标后不按本须知第31条的规定提交履约保证金的；</w:t>
      </w:r>
    </w:p>
    <w:p w14:paraId="29B56835">
      <w:pPr>
        <w:pStyle w:val="16"/>
        <w:tabs>
          <w:tab w:val="left" w:pos="2240"/>
        </w:tabs>
        <w:spacing w:line="240" w:lineRule="atLeast"/>
        <w:ind w:left="1129" w:leftChars="371" w:hanging="350" w:hangingChars="125"/>
        <w:rPr>
          <w:rFonts w:ascii="Times New Roman" w:hAnsi="Times New Roman" w:eastAsia="方正仿宋_GB2312"/>
          <w:sz w:val="28"/>
          <w:szCs w:val="28"/>
        </w:rPr>
      </w:pPr>
      <w:r>
        <w:rPr>
          <w:rFonts w:ascii="Times New Roman" w:hAnsi="Times New Roman" w:eastAsia="方正仿宋_GB2312"/>
          <w:sz w:val="28"/>
          <w:szCs w:val="28"/>
        </w:rPr>
        <w:t>（4）中标后不按本须知第32条的规定缴纳中标服务费的；</w:t>
      </w:r>
    </w:p>
    <w:p w14:paraId="491E5BB7">
      <w:pPr>
        <w:pStyle w:val="16"/>
        <w:tabs>
          <w:tab w:val="left" w:pos="2240"/>
        </w:tabs>
        <w:spacing w:line="240" w:lineRule="atLeast"/>
        <w:ind w:left="1129" w:leftChars="371" w:hanging="350" w:hangingChars="125"/>
        <w:rPr>
          <w:rFonts w:ascii="Times New Roman" w:hAnsi="Times New Roman" w:eastAsia="方正仿宋_GB2312"/>
          <w:sz w:val="28"/>
          <w:szCs w:val="28"/>
        </w:rPr>
      </w:pPr>
      <w:r>
        <w:rPr>
          <w:rFonts w:ascii="Times New Roman" w:hAnsi="Times New Roman" w:eastAsia="方正仿宋_GB2312"/>
          <w:sz w:val="28"/>
          <w:szCs w:val="28"/>
        </w:rPr>
        <w:t>（5）存在其他违法违规行为的。</w:t>
      </w:r>
    </w:p>
    <w:p w14:paraId="7A718ABB">
      <w:pPr>
        <w:spacing w:line="240" w:lineRule="atLeast"/>
        <w:ind w:left="1050" w:hanging="1050" w:hangingChars="375"/>
        <w:rPr>
          <w:rFonts w:eastAsia="方正仿宋_GB2312"/>
          <w:sz w:val="28"/>
          <w:szCs w:val="28"/>
        </w:rPr>
      </w:pPr>
      <w:bookmarkStart w:id="93" w:name="_Ref467306336"/>
      <w:r>
        <w:rPr>
          <w:rFonts w:eastAsia="方正仿宋_GB2312"/>
          <w:sz w:val="28"/>
          <w:szCs w:val="28"/>
        </w:rPr>
        <w:t>12.3</w:t>
      </w:r>
      <w:r>
        <w:rPr>
          <w:rFonts w:eastAsia="方正仿宋_GB2312"/>
          <w:sz w:val="28"/>
          <w:szCs w:val="28"/>
        </w:rPr>
        <w:tab/>
      </w:r>
      <w:bookmarkEnd w:id="93"/>
      <w:r>
        <w:rPr>
          <w:rFonts w:eastAsia="方正仿宋_GB2312"/>
          <w:sz w:val="28"/>
          <w:szCs w:val="28"/>
        </w:rPr>
        <w:t>政府采购信用担保试点范围内的项目，接受符合财政部门规定的政府采购投标担保函原件。</w:t>
      </w:r>
    </w:p>
    <w:p w14:paraId="0BC83E9B">
      <w:pPr>
        <w:spacing w:line="240" w:lineRule="atLeast"/>
        <w:ind w:left="1050" w:hanging="1050" w:hangingChars="375"/>
        <w:rPr>
          <w:rFonts w:eastAsia="方正仿宋_GB2312"/>
          <w:sz w:val="28"/>
          <w:szCs w:val="28"/>
        </w:rPr>
      </w:pPr>
      <w:r>
        <w:rPr>
          <w:rFonts w:eastAsia="方正仿宋_GB2312"/>
          <w:sz w:val="28"/>
          <w:szCs w:val="28"/>
        </w:rPr>
        <w:t>12.4</w:t>
      </w:r>
      <w:r>
        <w:rPr>
          <w:rFonts w:eastAsia="方正仿宋_GB2312"/>
          <w:sz w:val="28"/>
          <w:szCs w:val="28"/>
        </w:rPr>
        <w:tab/>
      </w:r>
      <w:r>
        <w:rPr>
          <w:rFonts w:eastAsia="方正仿宋_GB2312"/>
          <w:sz w:val="28"/>
          <w:szCs w:val="28"/>
        </w:rPr>
        <w:t>投标人未按本须知第12.1和12.3条规定提交投标保证金的，其投标将被认定为</w:t>
      </w:r>
      <w:r>
        <w:rPr>
          <w:rFonts w:eastAsia="方正仿宋_GB2312"/>
          <w:b/>
          <w:bCs/>
          <w:sz w:val="28"/>
          <w:szCs w:val="28"/>
        </w:rPr>
        <w:t>投标无效</w:t>
      </w:r>
      <w:r>
        <w:rPr>
          <w:rFonts w:eastAsia="方正仿宋_GB2312"/>
          <w:sz w:val="28"/>
          <w:szCs w:val="28"/>
        </w:rPr>
        <w:t>。</w:t>
      </w:r>
    </w:p>
    <w:p w14:paraId="4DEA917D">
      <w:pPr>
        <w:spacing w:line="240" w:lineRule="atLeast"/>
        <w:rPr>
          <w:rFonts w:eastAsia="方正仿宋_GB2312"/>
          <w:sz w:val="28"/>
          <w:szCs w:val="28"/>
        </w:rPr>
      </w:pPr>
      <w:r>
        <w:rPr>
          <w:rFonts w:eastAsia="方正仿宋_GB2312"/>
          <w:sz w:val="28"/>
          <w:szCs w:val="28"/>
        </w:rPr>
        <w:t>12.4.1  采用电汇形式的，一般可以实时入账。</w:t>
      </w:r>
    </w:p>
    <w:p w14:paraId="6528B311">
      <w:pPr>
        <w:spacing w:line="240" w:lineRule="atLeast"/>
        <w:ind w:left="1120" w:hanging="1120" w:hangingChars="400"/>
        <w:jc w:val="left"/>
        <w:rPr>
          <w:rFonts w:eastAsia="方正仿宋_GB2312"/>
          <w:sz w:val="28"/>
          <w:szCs w:val="28"/>
        </w:rPr>
      </w:pPr>
      <w:r>
        <w:rPr>
          <w:rFonts w:eastAsia="方正仿宋_GB2312"/>
          <w:sz w:val="28"/>
          <w:szCs w:val="28"/>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6D15344">
      <w:pPr>
        <w:spacing w:line="240" w:lineRule="atLeast"/>
        <w:ind w:left="1050" w:hanging="1050" w:hangingChars="375"/>
        <w:rPr>
          <w:rFonts w:eastAsia="方正仿宋_GB2312"/>
          <w:sz w:val="28"/>
          <w:szCs w:val="28"/>
        </w:rPr>
      </w:pPr>
      <w:r>
        <w:rPr>
          <w:rFonts w:eastAsia="方正仿宋_GB2312"/>
          <w:sz w:val="28"/>
          <w:szCs w:val="28"/>
        </w:rPr>
        <w:t>12.5   联合体投标的，可以由联合体中的一方或者共同提交投标保证金。以一方名义提交投标保证金的，对联合体各方均具有约束力。</w:t>
      </w:r>
    </w:p>
    <w:p w14:paraId="179E69BE">
      <w:pPr>
        <w:spacing w:line="240" w:lineRule="atLeast"/>
        <w:ind w:left="1050" w:hanging="1050" w:hangingChars="375"/>
        <w:rPr>
          <w:rFonts w:eastAsia="方正仿宋_GB2312"/>
          <w:sz w:val="28"/>
          <w:szCs w:val="28"/>
        </w:rPr>
      </w:pPr>
      <w:r>
        <w:rPr>
          <w:rFonts w:eastAsia="方正仿宋_GB2312"/>
          <w:sz w:val="28"/>
          <w:szCs w:val="28"/>
        </w:rPr>
        <w:t>12.6</w:t>
      </w:r>
      <w:r>
        <w:rPr>
          <w:rFonts w:eastAsia="方正仿宋_GB2312"/>
          <w:sz w:val="28"/>
          <w:szCs w:val="28"/>
        </w:rPr>
        <w:tab/>
      </w:r>
      <w:r>
        <w:rPr>
          <w:rFonts w:eastAsia="方正仿宋_GB2312"/>
          <w:sz w:val="28"/>
          <w:szCs w:val="28"/>
        </w:rPr>
        <w:t>投标保证金的退还</w:t>
      </w:r>
    </w:p>
    <w:p w14:paraId="2E7E4BE1">
      <w:pPr>
        <w:spacing w:line="240" w:lineRule="atLeast"/>
        <w:ind w:left="1050" w:hanging="1050" w:hangingChars="375"/>
        <w:rPr>
          <w:rFonts w:eastAsia="方正仿宋_GB2312"/>
          <w:sz w:val="28"/>
          <w:szCs w:val="28"/>
        </w:rPr>
      </w:pPr>
      <w:r>
        <w:rPr>
          <w:rFonts w:eastAsia="方正仿宋_GB2312"/>
          <w:sz w:val="28"/>
          <w:szCs w:val="28"/>
        </w:rPr>
        <w:t>12.6.1  中标人应在与采购人签订合同之日起5个工作日内，及时联系保证金收受机构办理投标保证金无息退还手续。</w:t>
      </w:r>
    </w:p>
    <w:p w14:paraId="7EB1BF32">
      <w:pPr>
        <w:spacing w:line="240" w:lineRule="atLeast"/>
        <w:ind w:left="1120" w:hanging="1120" w:hangingChars="400"/>
        <w:rPr>
          <w:rFonts w:eastAsia="方正仿宋_GB2312"/>
          <w:sz w:val="28"/>
          <w:szCs w:val="28"/>
        </w:rPr>
      </w:pPr>
      <w:r>
        <w:rPr>
          <w:rFonts w:eastAsia="方正仿宋_GB2312"/>
          <w:sz w:val="28"/>
          <w:szCs w:val="28"/>
        </w:rPr>
        <w:t>12.6.2  未中标投标人的投标保证金将在中标通知书发出之日暨中标结果公告公布之日起5个工作日内无息退还。投标人应及时联系保证金收受机构办理退还投标保证金手续。</w:t>
      </w:r>
    </w:p>
    <w:p w14:paraId="3C6F500C">
      <w:pPr>
        <w:spacing w:line="240" w:lineRule="atLeast"/>
        <w:rPr>
          <w:rFonts w:eastAsia="方正仿宋_GB2312"/>
          <w:sz w:val="28"/>
          <w:szCs w:val="28"/>
        </w:rPr>
      </w:pPr>
      <w:r>
        <w:rPr>
          <w:rFonts w:eastAsia="方正仿宋_GB2312"/>
          <w:sz w:val="28"/>
          <w:szCs w:val="28"/>
        </w:rPr>
        <w:t>12.6.3  政府采购投标担保函不予退回。</w:t>
      </w:r>
    </w:p>
    <w:p w14:paraId="2917CA80">
      <w:pPr>
        <w:spacing w:line="240" w:lineRule="atLeast"/>
        <w:ind w:left="1120" w:hanging="1120" w:hangingChars="400"/>
        <w:rPr>
          <w:rFonts w:eastAsia="方正仿宋_GB2312"/>
          <w:sz w:val="28"/>
          <w:szCs w:val="28"/>
        </w:rPr>
      </w:pPr>
      <w:r>
        <w:rPr>
          <w:rFonts w:eastAsia="方正仿宋_GB2312"/>
          <w:sz w:val="28"/>
          <w:szCs w:val="28"/>
        </w:rPr>
        <w:t>12.7    因投标人自身原因导致无法及时退还的，采购人或采购代理机构将不承担相应责任。</w:t>
      </w:r>
    </w:p>
    <w:p w14:paraId="47D85393">
      <w:pPr>
        <w:pStyle w:val="4"/>
        <w:spacing w:before="0" w:after="0" w:line="240" w:lineRule="atLeast"/>
        <w:rPr>
          <w:rFonts w:ascii="Times New Roman" w:eastAsia="方正仿宋_GB2312"/>
          <w:sz w:val="28"/>
          <w:szCs w:val="28"/>
          <w:u w:val="none"/>
        </w:rPr>
      </w:pPr>
      <w:bookmarkStart w:id="94" w:name="_Toc520356157"/>
      <w:bookmarkStart w:id="95" w:name="_Toc23590"/>
      <w:bookmarkStart w:id="96" w:name="_Toc25637"/>
      <w:bookmarkStart w:id="97" w:name="_Toc32569"/>
      <w:bookmarkStart w:id="98" w:name="_Toc515647772"/>
      <w:r>
        <w:rPr>
          <w:rFonts w:ascii="Times New Roman" w:eastAsia="方正仿宋_GB2312"/>
          <w:sz w:val="28"/>
          <w:szCs w:val="28"/>
          <w:u w:val="none"/>
        </w:rPr>
        <w:t>13.投标有效期</w:t>
      </w:r>
      <w:bookmarkEnd w:id="94"/>
      <w:bookmarkEnd w:id="95"/>
      <w:bookmarkEnd w:id="96"/>
      <w:bookmarkEnd w:id="97"/>
      <w:bookmarkEnd w:id="98"/>
    </w:p>
    <w:p w14:paraId="2BE6E155">
      <w:pPr>
        <w:spacing w:line="240" w:lineRule="atLeast"/>
        <w:ind w:left="1050" w:hanging="1050" w:hangingChars="375"/>
        <w:rPr>
          <w:rFonts w:eastAsia="方正仿宋_GB2312"/>
          <w:sz w:val="28"/>
          <w:szCs w:val="28"/>
        </w:rPr>
      </w:pPr>
      <w:r>
        <w:rPr>
          <w:rFonts w:eastAsia="方正仿宋_GB2312"/>
          <w:sz w:val="28"/>
          <w:szCs w:val="28"/>
        </w:rPr>
        <w:t>13.1</w:t>
      </w:r>
      <w:r>
        <w:rPr>
          <w:rFonts w:eastAsia="方正仿宋_GB2312"/>
          <w:sz w:val="28"/>
          <w:szCs w:val="28"/>
        </w:rPr>
        <w:tab/>
      </w:r>
      <w:r>
        <w:rPr>
          <w:rFonts w:eastAsia="方正仿宋_GB2312"/>
          <w:sz w:val="28"/>
          <w:szCs w:val="28"/>
        </w:rPr>
        <w:t>投标应在</w:t>
      </w:r>
      <w:r>
        <w:rPr>
          <w:rFonts w:eastAsia="方正仿宋_GB2312"/>
          <w:sz w:val="28"/>
          <w:szCs w:val="28"/>
          <w:u w:val="single"/>
        </w:rPr>
        <w:t>投标人须知资料表</w:t>
      </w:r>
      <w:r>
        <w:rPr>
          <w:rFonts w:eastAsia="方正仿宋_GB2312"/>
          <w:sz w:val="28"/>
          <w:szCs w:val="28"/>
        </w:rPr>
        <w:t>中规定时间内保持有效。投标有效期不满足要求的投标，其投标将被认定为</w:t>
      </w:r>
      <w:r>
        <w:rPr>
          <w:rFonts w:eastAsia="方正仿宋_GB2312"/>
          <w:b/>
          <w:bCs/>
          <w:sz w:val="28"/>
          <w:szCs w:val="28"/>
        </w:rPr>
        <w:t>投标无效</w:t>
      </w:r>
      <w:r>
        <w:rPr>
          <w:rFonts w:eastAsia="方正仿宋_GB2312"/>
          <w:sz w:val="28"/>
          <w:szCs w:val="28"/>
        </w:rPr>
        <w:t>。</w:t>
      </w:r>
    </w:p>
    <w:p w14:paraId="4F58CA2E">
      <w:pPr>
        <w:spacing w:line="240" w:lineRule="atLeast"/>
        <w:ind w:left="1050" w:hanging="1050" w:hangingChars="375"/>
        <w:rPr>
          <w:rFonts w:eastAsia="方正仿宋_GB2312"/>
          <w:sz w:val="28"/>
          <w:szCs w:val="28"/>
        </w:rPr>
      </w:pPr>
      <w:r>
        <w:rPr>
          <w:rFonts w:eastAsia="方正仿宋_GB2312"/>
          <w:sz w:val="28"/>
          <w:szCs w:val="28"/>
        </w:rPr>
        <w:t>13.2</w:t>
      </w:r>
      <w:r>
        <w:rPr>
          <w:rFonts w:eastAsia="方正仿宋_GB2312"/>
          <w:sz w:val="28"/>
          <w:szCs w:val="28"/>
        </w:rPr>
        <w:tab/>
      </w:r>
      <w:r>
        <w:rPr>
          <w:rFonts w:eastAsia="方正仿宋_GB2312"/>
          <w:sz w:val="28"/>
          <w:szCs w:val="28"/>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2977BB59">
      <w:pPr>
        <w:pStyle w:val="4"/>
        <w:spacing w:before="0" w:after="0" w:line="240" w:lineRule="atLeast"/>
        <w:rPr>
          <w:rFonts w:ascii="Times New Roman" w:eastAsia="方正仿宋_GB2312"/>
          <w:sz w:val="28"/>
          <w:szCs w:val="28"/>
          <w:u w:val="none"/>
        </w:rPr>
      </w:pPr>
      <w:bookmarkStart w:id="99" w:name="_Toc520356158"/>
      <w:bookmarkStart w:id="100" w:name="_Toc17074"/>
      <w:bookmarkStart w:id="101" w:name="_Toc493"/>
      <w:bookmarkStart w:id="102" w:name="_Toc1489"/>
      <w:bookmarkStart w:id="103" w:name="_Toc515647773"/>
      <w:r>
        <w:rPr>
          <w:rFonts w:ascii="Times New Roman" w:eastAsia="方正仿宋_GB2312"/>
          <w:sz w:val="28"/>
          <w:szCs w:val="28"/>
          <w:u w:val="none"/>
        </w:rPr>
        <w:t>14.投标文件的签署</w:t>
      </w:r>
      <w:bookmarkEnd w:id="99"/>
      <w:r>
        <w:rPr>
          <w:rFonts w:ascii="Times New Roman" w:eastAsia="方正仿宋_GB2312"/>
          <w:sz w:val="28"/>
          <w:szCs w:val="28"/>
          <w:u w:val="none"/>
        </w:rPr>
        <w:t>及规定</w:t>
      </w:r>
      <w:bookmarkEnd w:id="100"/>
      <w:bookmarkEnd w:id="101"/>
      <w:bookmarkEnd w:id="102"/>
      <w:bookmarkEnd w:id="103"/>
    </w:p>
    <w:p w14:paraId="08F625AD">
      <w:pPr>
        <w:spacing w:line="240" w:lineRule="atLeast"/>
        <w:ind w:left="1050" w:hanging="1050" w:hangingChars="375"/>
        <w:rPr>
          <w:rFonts w:eastAsia="方正仿宋_GB2312"/>
          <w:sz w:val="28"/>
          <w:szCs w:val="28"/>
        </w:rPr>
      </w:pPr>
      <w:r>
        <w:rPr>
          <w:rFonts w:eastAsia="方正仿宋_GB2312"/>
          <w:sz w:val="28"/>
          <w:szCs w:val="28"/>
        </w:rPr>
        <w:t>14.1</w:t>
      </w:r>
      <w:r>
        <w:rPr>
          <w:rFonts w:eastAsia="方正仿宋_GB2312"/>
          <w:sz w:val="28"/>
          <w:szCs w:val="28"/>
        </w:rPr>
        <w:tab/>
      </w:r>
      <w:r>
        <w:rPr>
          <w:rFonts w:eastAsia="方正仿宋_GB2312"/>
          <w:sz w:val="28"/>
          <w:szCs w:val="28"/>
        </w:rPr>
        <w:t>投标人应按投标人须知资料表中的规定，准备和上传投标文件资格证明文件、商务和技术文件加密电子投标文件。</w:t>
      </w:r>
    </w:p>
    <w:p w14:paraId="0C43A270">
      <w:pPr>
        <w:spacing w:line="240" w:lineRule="atLeast"/>
        <w:ind w:left="1050" w:hanging="1050" w:hangingChars="375"/>
        <w:rPr>
          <w:rFonts w:eastAsia="方正仿宋_GB2312"/>
          <w:sz w:val="28"/>
          <w:szCs w:val="28"/>
        </w:rPr>
      </w:pPr>
      <w:r>
        <w:rPr>
          <w:rFonts w:eastAsia="方正仿宋_GB2312"/>
          <w:sz w:val="28"/>
          <w:szCs w:val="28"/>
        </w:rPr>
        <w:t>14.2</w:t>
      </w:r>
      <w:r>
        <w:rPr>
          <w:rFonts w:eastAsia="方正仿宋_GB2312"/>
          <w:sz w:val="28"/>
          <w:szCs w:val="28"/>
        </w:rPr>
        <w:tab/>
      </w:r>
      <w:r>
        <w:rPr>
          <w:rFonts w:eastAsia="方正仿宋_GB2312"/>
          <w:sz w:val="28"/>
          <w:szCs w:val="28"/>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2A3AC495">
      <w:pPr>
        <w:spacing w:line="240" w:lineRule="atLeast"/>
        <w:ind w:left="1050" w:hanging="1050" w:hangingChars="375"/>
        <w:rPr>
          <w:rFonts w:eastAsia="方正仿宋_GB2312"/>
          <w:sz w:val="28"/>
          <w:szCs w:val="28"/>
        </w:rPr>
      </w:pPr>
      <w:r>
        <w:rPr>
          <w:rFonts w:eastAsia="方正仿宋_GB2312"/>
          <w:sz w:val="28"/>
          <w:szCs w:val="28"/>
        </w:rPr>
        <w:t>14.3    开标完成后，如采购人需要提供纸质版投标文件，投标人应按照招标</w:t>
      </w:r>
    </w:p>
    <w:p w14:paraId="5992E68C">
      <w:pPr>
        <w:spacing w:line="240" w:lineRule="atLeast"/>
        <w:ind w:left="958" w:leftChars="456" w:firstLine="70" w:firstLineChars="25"/>
        <w:rPr>
          <w:rFonts w:eastAsia="方正仿宋_GB2312"/>
          <w:sz w:val="28"/>
          <w:szCs w:val="28"/>
        </w:rPr>
      </w:pPr>
      <w:r>
        <w:rPr>
          <w:rFonts w:eastAsia="方正仿宋_GB2312"/>
          <w:sz w:val="28"/>
          <w:szCs w:val="28"/>
        </w:rPr>
        <w:t>人要求提供相应份数的纸质投标文件，纸质版投标文件应与电子版投</w:t>
      </w:r>
    </w:p>
    <w:p w14:paraId="37FA28B3">
      <w:pPr>
        <w:spacing w:line="240" w:lineRule="atLeast"/>
        <w:ind w:left="958" w:leftChars="456" w:firstLine="70" w:firstLineChars="25"/>
        <w:rPr>
          <w:rFonts w:eastAsia="方正仿宋_GB2312"/>
          <w:sz w:val="28"/>
          <w:szCs w:val="28"/>
        </w:rPr>
      </w:pPr>
      <w:r>
        <w:rPr>
          <w:rFonts w:eastAsia="方正仿宋_GB2312"/>
          <w:sz w:val="28"/>
          <w:szCs w:val="28"/>
        </w:rPr>
        <w:t>标文件一致，纸质投标文件采用双面打印、不可拆装的胶订方式装订。</w:t>
      </w:r>
    </w:p>
    <w:p w14:paraId="65F88BE5">
      <w:pPr>
        <w:spacing w:line="240" w:lineRule="atLeast"/>
        <w:ind w:left="1050" w:hanging="1050" w:hangingChars="375"/>
        <w:rPr>
          <w:rFonts w:eastAsia="方正仿宋_GB2312"/>
          <w:sz w:val="28"/>
          <w:szCs w:val="28"/>
        </w:rPr>
      </w:pPr>
    </w:p>
    <w:p w14:paraId="5C0EE5BA">
      <w:pPr>
        <w:pStyle w:val="3"/>
        <w:spacing w:before="0" w:line="240" w:lineRule="atLeast"/>
        <w:ind w:left="1080" w:leftChars="257" w:hanging="540"/>
        <w:rPr>
          <w:rFonts w:ascii="Times New Roman" w:hAnsi="Times New Roman" w:eastAsia="方正仿宋_GB2312"/>
          <w:sz w:val="28"/>
          <w:szCs w:val="28"/>
        </w:rPr>
      </w:pPr>
      <w:bookmarkStart w:id="104" w:name="_Toc515647774"/>
      <w:bookmarkStart w:id="105" w:name="_Toc520356159"/>
      <w:bookmarkStart w:id="106" w:name="_Toc216582808"/>
      <w:bookmarkStart w:id="107" w:name="_Toc3558"/>
      <w:bookmarkStart w:id="108" w:name="_Toc11179"/>
      <w:bookmarkStart w:id="109" w:name="_Toc16865"/>
      <w:r>
        <w:rPr>
          <w:rFonts w:ascii="Times New Roman" w:hAnsi="Times New Roman" w:eastAsia="方正仿宋_GB2312"/>
          <w:sz w:val="28"/>
          <w:szCs w:val="28"/>
        </w:rPr>
        <w:t>四   投标文件的递交</w:t>
      </w:r>
      <w:bookmarkEnd w:id="104"/>
      <w:bookmarkEnd w:id="105"/>
      <w:bookmarkEnd w:id="106"/>
      <w:bookmarkEnd w:id="107"/>
      <w:bookmarkEnd w:id="108"/>
      <w:bookmarkEnd w:id="109"/>
    </w:p>
    <w:p w14:paraId="362C1E45">
      <w:pPr>
        <w:pStyle w:val="4"/>
        <w:spacing w:before="0" w:after="0" w:line="240" w:lineRule="atLeast"/>
        <w:rPr>
          <w:rFonts w:ascii="Times New Roman" w:eastAsia="方正仿宋_GB2312"/>
          <w:sz w:val="28"/>
          <w:szCs w:val="28"/>
          <w:u w:val="none"/>
        </w:rPr>
      </w:pPr>
      <w:bookmarkStart w:id="110" w:name="_Toc21645"/>
      <w:bookmarkStart w:id="111" w:name="_Toc31816"/>
      <w:bookmarkStart w:id="112" w:name="_Toc515647775"/>
      <w:bookmarkStart w:id="113" w:name="_Toc32337"/>
      <w:bookmarkStart w:id="114" w:name="_Toc520356160"/>
    </w:p>
    <w:p w14:paraId="301E1763">
      <w:pPr>
        <w:pStyle w:val="4"/>
        <w:spacing w:before="0" w:after="0" w:line="240" w:lineRule="atLeast"/>
        <w:rPr>
          <w:rFonts w:ascii="Times New Roman" w:eastAsia="方正仿宋_GB2312"/>
          <w:sz w:val="28"/>
          <w:szCs w:val="28"/>
          <w:u w:val="none"/>
        </w:rPr>
      </w:pPr>
      <w:r>
        <w:rPr>
          <w:rFonts w:ascii="Times New Roman" w:eastAsia="方正仿宋_GB2312"/>
          <w:sz w:val="28"/>
          <w:szCs w:val="28"/>
          <w:u w:val="none"/>
        </w:rPr>
        <w:t>15.投标文件的密封和标记</w:t>
      </w:r>
      <w:bookmarkEnd w:id="110"/>
      <w:bookmarkEnd w:id="111"/>
      <w:bookmarkEnd w:id="112"/>
      <w:bookmarkEnd w:id="113"/>
      <w:bookmarkEnd w:id="114"/>
    </w:p>
    <w:p w14:paraId="1E1E4A18">
      <w:pPr>
        <w:spacing w:line="240" w:lineRule="atLeast"/>
        <w:rPr>
          <w:rFonts w:eastAsia="方正仿宋_GB2312"/>
          <w:sz w:val="28"/>
          <w:szCs w:val="28"/>
        </w:rPr>
      </w:pPr>
      <w:r>
        <w:rPr>
          <w:rFonts w:eastAsia="方正仿宋_GB2312"/>
          <w:sz w:val="28"/>
          <w:szCs w:val="28"/>
        </w:rPr>
        <w:t xml:space="preserve">15.1 </w:t>
      </w:r>
      <w:r>
        <w:rPr>
          <w:rFonts w:eastAsia="方正仿宋_GB2312"/>
          <w:b/>
          <w:bCs/>
          <w:sz w:val="28"/>
          <w:szCs w:val="28"/>
          <w:u w:val="single"/>
        </w:rPr>
        <w:t>为方便评审及进行资格审查，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eastAsia="方正仿宋_GB2312"/>
          <w:b/>
          <w:bCs/>
          <w:sz w:val="28"/>
          <w:szCs w:val="28"/>
        </w:rPr>
        <w:t>。</w:t>
      </w:r>
    </w:p>
    <w:p w14:paraId="2E170848">
      <w:pPr>
        <w:pStyle w:val="4"/>
        <w:spacing w:before="0" w:after="0" w:line="240" w:lineRule="atLeast"/>
        <w:rPr>
          <w:rFonts w:ascii="Times New Roman" w:eastAsia="方正仿宋_GB2312"/>
          <w:sz w:val="28"/>
          <w:szCs w:val="28"/>
          <w:u w:val="none"/>
        </w:rPr>
      </w:pPr>
      <w:bookmarkStart w:id="115" w:name="_Toc515647776"/>
      <w:bookmarkStart w:id="116" w:name="_Toc520356161"/>
      <w:bookmarkStart w:id="117" w:name="_Toc9840"/>
      <w:bookmarkStart w:id="118" w:name="_Toc12751"/>
      <w:bookmarkStart w:id="119" w:name="_Toc29555"/>
      <w:r>
        <w:rPr>
          <w:rFonts w:ascii="Times New Roman" w:eastAsia="方正仿宋_GB2312"/>
          <w:sz w:val="28"/>
          <w:szCs w:val="28"/>
          <w:u w:val="none"/>
        </w:rPr>
        <w:t>16.投标截止</w:t>
      </w:r>
      <w:bookmarkEnd w:id="115"/>
      <w:bookmarkEnd w:id="116"/>
      <w:bookmarkEnd w:id="117"/>
      <w:bookmarkEnd w:id="118"/>
      <w:bookmarkEnd w:id="119"/>
    </w:p>
    <w:p w14:paraId="7F1A91B7">
      <w:pPr>
        <w:spacing w:line="240" w:lineRule="atLeast"/>
        <w:ind w:left="1050" w:hanging="1050" w:hangingChars="375"/>
        <w:rPr>
          <w:rFonts w:eastAsia="方正仿宋_GB2312"/>
          <w:sz w:val="28"/>
          <w:szCs w:val="28"/>
        </w:rPr>
      </w:pPr>
      <w:r>
        <w:rPr>
          <w:rFonts w:eastAsia="方正仿宋_GB2312"/>
          <w:sz w:val="28"/>
          <w:szCs w:val="28"/>
        </w:rPr>
        <w:t>16.1</w:t>
      </w:r>
      <w:r>
        <w:rPr>
          <w:rFonts w:eastAsia="方正仿宋_GB2312"/>
          <w:sz w:val="28"/>
          <w:szCs w:val="28"/>
        </w:rPr>
        <w:tab/>
      </w:r>
      <w:r>
        <w:rPr>
          <w:rFonts w:eastAsia="方正仿宋_GB2312"/>
          <w:sz w:val="28"/>
          <w:szCs w:val="28"/>
        </w:rPr>
        <w:t>投标人应在</w:t>
      </w:r>
      <w:r>
        <w:rPr>
          <w:rFonts w:eastAsia="方正仿宋_GB2312"/>
          <w:sz w:val="28"/>
          <w:szCs w:val="28"/>
          <w:u w:val="single"/>
        </w:rPr>
        <w:t>投标人须知资料表中</w:t>
      </w:r>
      <w:r>
        <w:rPr>
          <w:rFonts w:eastAsia="方正仿宋_GB2312"/>
          <w:sz w:val="28"/>
          <w:szCs w:val="28"/>
        </w:rPr>
        <w:t>规定的截止时间前，将投标文件上传至新疆维吾尔自治区政府采购网。</w:t>
      </w:r>
    </w:p>
    <w:p w14:paraId="27F45D91">
      <w:pPr>
        <w:spacing w:line="240" w:lineRule="atLeast"/>
        <w:ind w:left="1050" w:hanging="1050" w:hangingChars="375"/>
        <w:rPr>
          <w:rFonts w:eastAsia="方正仿宋_GB2312"/>
          <w:sz w:val="28"/>
          <w:szCs w:val="28"/>
        </w:rPr>
      </w:pPr>
      <w:r>
        <w:rPr>
          <w:rFonts w:eastAsia="方正仿宋_GB2312"/>
          <w:sz w:val="28"/>
          <w:szCs w:val="28"/>
        </w:rPr>
        <w:t>16.2</w:t>
      </w:r>
      <w:r>
        <w:rPr>
          <w:rFonts w:eastAsia="方正仿宋_GB2312"/>
          <w:sz w:val="28"/>
          <w:szCs w:val="28"/>
        </w:rPr>
        <w:tab/>
      </w:r>
      <w:r>
        <w:rPr>
          <w:rFonts w:eastAsia="方正仿宋_GB2312"/>
          <w:sz w:val="28"/>
          <w:szCs w:val="28"/>
        </w:rPr>
        <w:t>采购人和采购代理机构有权按本须知的规定，延迟投标截止时间。在此情况下，采购人、采购代理机构和投标人受投标截止时间制约的所有权利和义务均应延长至新的截止时间。</w:t>
      </w:r>
    </w:p>
    <w:p w14:paraId="4FA5C144">
      <w:pPr>
        <w:spacing w:line="240" w:lineRule="atLeast"/>
        <w:ind w:left="1050" w:hanging="1050" w:hangingChars="375"/>
        <w:rPr>
          <w:rFonts w:eastAsia="方正仿宋_GB2312"/>
          <w:sz w:val="28"/>
          <w:szCs w:val="28"/>
        </w:rPr>
      </w:pPr>
      <w:r>
        <w:rPr>
          <w:rFonts w:eastAsia="方正仿宋_GB2312"/>
          <w:sz w:val="28"/>
          <w:szCs w:val="28"/>
        </w:rPr>
        <w:t>16.3</w:t>
      </w:r>
      <w:r>
        <w:rPr>
          <w:rFonts w:eastAsia="方正仿宋_GB2312"/>
          <w:sz w:val="28"/>
          <w:szCs w:val="28"/>
        </w:rPr>
        <w:tab/>
      </w:r>
      <w:r>
        <w:rPr>
          <w:rFonts w:eastAsia="方正仿宋_GB2312"/>
          <w:sz w:val="28"/>
          <w:szCs w:val="28"/>
        </w:rPr>
        <w:t>采购人和采购代理机构将拒绝接收在投标截止时间后送达的投标文件。</w:t>
      </w:r>
    </w:p>
    <w:p w14:paraId="1DA5E5F1">
      <w:pPr>
        <w:pStyle w:val="4"/>
        <w:spacing w:before="0" w:after="0" w:line="240" w:lineRule="atLeast"/>
        <w:rPr>
          <w:rFonts w:ascii="Times New Roman" w:eastAsia="方正仿宋_GB2312"/>
          <w:sz w:val="28"/>
          <w:szCs w:val="28"/>
          <w:u w:val="none"/>
        </w:rPr>
      </w:pPr>
      <w:bookmarkStart w:id="120" w:name="_Toc18537"/>
      <w:bookmarkStart w:id="121" w:name="_Toc520356162"/>
      <w:bookmarkStart w:id="122" w:name="_Toc515647777"/>
      <w:bookmarkStart w:id="123" w:name="_Toc24275"/>
      <w:bookmarkStart w:id="124" w:name="_Toc1135"/>
      <w:r>
        <w:rPr>
          <w:rFonts w:ascii="Times New Roman" w:eastAsia="方正仿宋_GB2312"/>
          <w:sz w:val="28"/>
          <w:szCs w:val="28"/>
          <w:u w:val="none"/>
        </w:rPr>
        <w:t>17.投标文件的接收、修改与撤回</w:t>
      </w:r>
      <w:bookmarkEnd w:id="120"/>
      <w:bookmarkEnd w:id="121"/>
      <w:bookmarkEnd w:id="122"/>
      <w:bookmarkEnd w:id="123"/>
      <w:bookmarkEnd w:id="124"/>
    </w:p>
    <w:p w14:paraId="1732BE25">
      <w:pPr>
        <w:spacing w:line="240" w:lineRule="atLeast"/>
        <w:ind w:left="1050" w:hanging="1050" w:hangingChars="375"/>
        <w:rPr>
          <w:rFonts w:eastAsia="方正仿宋_GB2312"/>
          <w:sz w:val="28"/>
          <w:szCs w:val="28"/>
        </w:rPr>
      </w:pPr>
      <w:bookmarkStart w:id="125" w:name="_Toc520356163"/>
      <w:bookmarkStart w:id="126" w:name="_Toc28398"/>
      <w:bookmarkStart w:id="127" w:name="_Toc515647778"/>
      <w:bookmarkStart w:id="128" w:name="_Toc216582809"/>
      <w:bookmarkStart w:id="129" w:name="_Toc12436"/>
      <w:r>
        <w:rPr>
          <w:rFonts w:eastAsia="方正仿宋_GB2312"/>
          <w:sz w:val="28"/>
          <w:szCs w:val="28"/>
        </w:rPr>
        <w:t>17.1</w:t>
      </w:r>
      <w:r>
        <w:rPr>
          <w:rFonts w:eastAsia="方正仿宋_GB2312"/>
          <w:sz w:val="28"/>
          <w:szCs w:val="28"/>
        </w:rPr>
        <w:tab/>
      </w:r>
      <w:r>
        <w:rPr>
          <w:rFonts w:eastAsia="方正仿宋_GB2312"/>
          <w:sz w:val="28"/>
          <w:szCs w:val="28"/>
        </w:rPr>
        <w:t>在投标截止时间后投标人将无法上传投标文件。</w:t>
      </w:r>
    </w:p>
    <w:p w14:paraId="320EA07A">
      <w:pPr>
        <w:spacing w:line="240" w:lineRule="atLeast"/>
        <w:ind w:left="1050" w:hanging="1050" w:hangingChars="375"/>
        <w:rPr>
          <w:rFonts w:eastAsia="方正仿宋_GB2312"/>
          <w:sz w:val="28"/>
          <w:szCs w:val="28"/>
        </w:rPr>
      </w:pPr>
      <w:r>
        <w:rPr>
          <w:rFonts w:eastAsia="方正仿宋_GB2312"/>
          <w:sz w:val="28"/>
          <w:szCs w:val="28"/>
        </w:rPr>
        <w:t>17.2</w:t>
      </w:r>
      <w:r>
        <w:rPr>
          <w:rFonts w:eastAsia="方正仿宋_GB2312"/>
          <w:sz w:val="28"/>
          <w:szCs w:val="28"/>
        </w:rPr>
        <w:tab/>
      </w:r>
      <w:r>
        <w:rPr>
          <w:rFonts w:eastAsia="方正仿宋_GB2312"/>
          <w:sz w:val="28"/>
          <w:szCs w:val="28"/>
        </w:rPr>
        <w:t>上传投标文件以后，在投标截止时间前投标人可随时进行修改或撤回投标文件。</w:t>
      </w:r>
    </w:p>
    <w:p w14:paraId="26D14095">
      <w:pPr>
        <w:spacing w:line="240" w:lineRule="atLeast"/>
        <w:ind w:left="1050" w:hanging="1050" w:hangingChars="375"/>
        <w:rPr>
          <w:rFonts w:eastAsia="方正仿宋_GB2312"/>
          <w:sz w:val="28"/>
          <w:szCs w:val="28"/>
        </w:rPr>
      </w:pPr>
      <w:r>
        <w:rPr>
          <w:rFonts w:eastAsia="方正仿宋_GB2312"/>
          <w:sz w:val="28"/>
          <w:szCs w:val="28"/>
        </w:rPr>
        <w:t>17.3</w:t>
      </w:r>
      <w:r>
        <w:rPr>
          <w:rFonts w:eastAsia="方正仿宋_GB2312"/>
          <w:sz w:val="28"/>
          <w:szCs w:val="28"/>
        </w:rPr>
        <w:tab/>
      </w:r>
      <w:r>
        <w:rPr>
          <w:rFonts w:eastAsia="方正仿宋_GB2312"/>
          <w:sz w:val="28"/>
          <w:szCs w:val="28"/>
        </w:rPr>
        <w:t>在投标截止时间之后，采购人和采购代理机构不接受投标人主动对其投标文件做任何修改。</w:t>
      </w:r>
    </w:p>
    <w:p w14:paraId="61033FE7">
      <w:pPr>
        <w:spacing w:line="240" w:lineRule="atLeast"/>
        <w:ind w:left="1050" w:hanging="1050" w:hangingChars="375"/>
        <w:rPr>
          <w:rFonts w:eastAsia="方正仿宋_GB2312"/>
          <w:sz w:val="28"/>
          <w:szCs w:val="28"/>
        </w:rPr>
      </w:pPr>
      <w:r>
        <w:rPr>
          <w:rFonts w:eastAsia="方正仿宋_GB2312"/>
          <w:sz w:val="28"/>
          <w:szCs w:val="28"/>
        </w:rPr>
        <w:t>17.4</w:t>
      </w:r>
      <w:r>
        <w:rPr>
          <w:rFonts w:eastAsia="方正仿宋_GB2312"/>
          <w:sz w:val="28"/>
          <w:szCs w:val="28"/>
        </w:rPr>
        <w:tab/>
      </w:r>
      <w:r>
        <w:rPr>
          <w:rFonts w:eastAsia="方正仿宋_GB2312"/>
          <w:sz w:val="28"/>
          <w:szCs w:val="28"/>
        </w:rPr>
        <w:t>采购人和采购代理机构对所接收电子投标文件概不退回。</w:t>
      </w:r>
    </w:p>
    <w:p w14:paraId="6DB08437">
      <w:pPr>
        <w:pStyle w:val="26"/>
        <w:rPr>
          <w:rFonts w:eastAsia="方正仿宋_GB2312"/>
          <w:sz w:val="28"/>
          <w:szCs w:val="28"/>
        </w:rPr>
      </w:pPr>
    </w:p>
    <w:p w14:paraId="1DB737BE">
      <w:pPr>
        <w:pStyle w:val="3"/>
        <w:spacing w:before="0" w:line="240" w:lineRule="atLeast"/>
        <w:ind w:left="1080" w:leftChars="257" w:hanging="540"/>
        <w:rPr>
          <w:rFonts w:ascii="Times New Roman" w:hAnsi="Times New Roman" w:eastAsia="方正仿宋_GB2312"/>
          <w:sz w:val="28"/>
          <w:szCs w:val="28"/>
        </w:rPr>
      </w:pPr>
      <w:bookmarkStart w:id="130" w:name="_Toc30128"/>
      <w:r>
        <w:rPr>
          <w:rFonts w:ascii="Times New Roman" w:hAnsi="Times New Roman" w:eastAsia="方正仿宋_GB2312"/>
          <w:sz w:val="28"/>
          <w:szCs w:val="28"/>
        </w:rPr>
        <w:t>五   开标及评标</w:t>
      </w:r>
      <w:bookmarkEnd w:id="125"/>
      <w:bookmarkEnd w:id="126"/>
      <w:bookmarkEnd w:id="127"/>
      <w:bookmarkEnd w:id="128"/>
      <w:bookmarkEnd w:id="129"/>
      <w:bookmarkEnd w:id="130"/>
    </w:p>
    <w:p w14:paraId="69580424">
      <w:pPr>
        <w:pStyle w:val="4"/>
        <w:numPr>
          <w:ilvl w:val="0"/>
          <w:numId w:val="4"/>
        </w:numPr>
        <w:spacing w:line="240" w:lineRule="atLeast"/>
        <w:rPr>
          <w:rFonts w:ascii="Times New Roman" w:eastAsia="方正仿宋_GB2312"/>
          <w:sz w:val="28"/>
          <w:szCs w:val="28"/>
        </w:rPr>
      </w:pPr>
      <w:bookmarkStart w:id="131" w:name="_Toc7186"/>
      <w:bookmarkStart w:id="132" w:name="_Toc515647779"/>
      <w:bookmarkStart w:id="133" w:name="_Toc24125"/>
      <w:bookmarkStart w:id="134" w:name="_Toc25345"/>
      <w:bookmarkStart w:id="135" w:name="_Toc520356164"/>
      <w:r>
        <w:rPr>
          <w:rFonts w:ascii="Times New Roman" w:eastAsia="方正仿宋_GB2312"/>
          <w:sz w:val="28"/>
          <w:szCs w:val="28"/>
          <w:u w:val="none"/>
        </w:rPr>
        <w:t>开标</w:t>
      </w:r>
      <w:bookmarkEnd w:id="131"/>
      <w:bookmarkEnd w:id="132"/>
      <w:bookmarkEnd w:id="133"/>
      <w:bookmarkEnd w:id="134"/>
      <w:bookmarkEnd w:id="135"/>
    </w:p>
    <w:p w14:paraId="0A0DFA95">
      <w:pPr>
        <w:spacing w:line="240" w:lineRule="atLeast"/>
        <w:ind w:left="1120" w:hanging="1120" w:hangingChars="400"/>
        <w:rPr>
          <w:rFonts w:eastAsia="方正仿宋_GB2312"/>
          <w:sz w:val="28"/>
          <w:szCs w:val="28"/>
        </w:rPr>
      </w:pPr>
      <w:r>
        <w:rPr>
          <w:rFonts w:eastAsia="方正仿宋_GB2312"/>
          <w:sz w:val="28"/>
          <w:szCs w:val="28"/>
        </w:rPr>
        <w:t>18.1  采购人和采购代理机构将按投标人须知资料表中规定的开标时间和地点组织公开开标。</w:t>
      </w:r>
    </w:p>
    <w:p w14:paraId="2BF30677">
      <w:pPr>
        <w:spacing w:line="240" w:lineRule="atLeast"/>
        <w:ind w:left="1120" w:hanging="1120" w:hangingChars="400"/>
        <w:rPr>
          <w:rFonts w:eastAsia="方正仿宋_GB2312"/>
          <w:sz w:val="28"/>
          <w:szCs w:val="28"/>
        </w:rPr>
      </w:pPr>
      <w:r>
        <w:rPr>
          <w:rFonts w:eastAsia="方正仿宋_GB2312"/>
          <w:sz w:val="28"/>
          <w:szCs w:val="28"/>
        </w:rPr>
        <w:t>18.2  在线签收投标文件，投标人不足3家的，不得开标。</w:t>
      </w:r>
    </w:p>
    <w:p w14:paraId="30FF8330">
      <w:pPr>
        <w:spacing w:line="240" w:lineRule="atLeast"/>
        <w:ind w:left="1120" w:hanging="1120" w:hangingChars="400"/>
        <w:rPr>
          <w:rFonts w:eastAsia="方正仿宋_GB2312"/>
          <w:sz w:val="28"/>
          <w:szCs w:val="28"/>
        </w:rPr>
      </w:pPr>
      <w:r>
        <w:rPr>
          <w:rFonts w:eastAsia="方正仿宋_GB2312"/>
          <w:sz w:val="28"/>
          <w:szCs w:val="28"/>
        </w:rPr>
        <w:t>18.3  投标人解密投标文件，解密时长为30分钟，供应商应使用与加密时使用的同一把CA锁进行解密操作，如出现非供应商自身原因造成的无法解密，由采购代理机构使用备用投标文件进行解密操作。</w:t>
      </w:r>
    </w:p>
    <w:p w14:paraId="2F8631DA">
      <w:pPr>
        <w:spacing w:line="240" w:lineRule="atLeast"/>
        <w:ind w:left="1120" w:hanging="1120" w:hangingChars="400"/>
        <w:rPr>
          <w:rFonts w:eastAsia="方正仿宋_GB2312"/>
          <w:sz w:val="28"/>
          <w:szCs w:val="28"/>
        </w:rPr>
      </w:pPr>
      <w:r>
        <w:rPr>
          <w:rFonts w:eastAsia="方正仿宋_GB2312"/>
          <w:sz w:val="28"/>
          <w:szCs w:val="28"/>
        </w:rPr>
        <w:t xml:space="preserve">18.4  </w:t>
      </w:r>
      <w:bookmarkStart w:id="136" w:name="_Toc520356165"/>
      <w:r>
        <w:rPr>
          <w:rFonts w:eastAsia="方正仿宋_GB2312"/>
          <w:sz w:val="28"/>
          <w:szCs w:val="28"/>
        </w:rPr>
        <w:t>组织评审委员会以不记名投票的形式选定评审委员会主任，并宣读评标会纪律，对评标委员会进行通讯工具管制及宣读相关法律法规。</w:t>
      </w:r>
    </w:p>
    <w:p w14:paraId="23EBD5A7">
      <w:pPr>
        <w:spacing w:line="240" w:lineRule="atLeast"/>
        <w:ind w:left="1120" w:hanging="1120" w:hangingChars="400"/>
        <w:rPr>
          <w:rFonts w:eastAsia="方正仿宋_GB2312"/>
          <w:sz w:val="28"/>
          <w:szCs w:val="28"/>
        </w:rPr>
      </w:pPr>
      <w:r>
        <w:rPr>
          <w:rFonts w:eastAsia="方正仿宋_GB2312"/>
          <w:sz w:val="28"/>
          <w:szCs w:val="28"/>
        </w:rPr>
        <w:t>18.5  由代理公司工作人员开启报价文件并由供应商代表在线CA签字确认，报价确认时段限制为10分钟，由评审委员会进行报价评审及政策价格认定。</w:t>
      </w:r>
    </w:p>
    <w:p w14:paraId="70DAEBA7">
      <w:pPr>
        <w:spacing w:line="240" w:lineRule="atLeast"/>
        <w:ind w:left="1120" w:hanging="1120" w:hangingChars="400"/>
        <w:rPr>
          <w:rFonts w:eastAsia="方正仿宋_GB2312"/>
          <w:sz w:val="28"/>
          <w:szCs w:val="28"/>
        </w:rPr>
      </w:pPr>
      <w:r>
        <w:rPr>
          <w:rFonts w:eastAsia="方正仿宋_GB2312"/>
          <w:sz w:val="28"/>
          <w:szCs w:val="28"/>
        </w:rPr>
        <w:t>18.6  采购代理机构将对开标过程进行记录，由参加开标的相关工作人员签字确认，并存档备查。</w:t>
      </w:r>
    </w:p>
    <w:p w14:paraId="2DE4CD08">
      <w:pPr>
        <w:spacing w:line="240" w:lineRule="atLeast"/>
        <w:ind w:left="1120" w:hanging="1120" w:hangingChars="400"/>
        <w:rPr>
          <w:rFonts w:eastAsia="方正仿宋_GB2312"/>
          <w:sz w:val="28"/>
          <w:szCs w:val="28"/>
        </w:rPr>
      </w:pPr>
      <w:r>
        <w:rPr>
          <w:rFonts w:eastAsia="方正仿宋_GB2312"/>
          <w:sz w:val="28"/>
          <w:szCs w:val="28"/>
        </w:rPr>
        <w:t>18.7  投标人代表对开标过程和开标记录有疑义，以及认为采购人、采购代理机构相关工作人员有需要回避的情形的，应当场提出询问或者回避申请。</w:t>
      </w:r>
    </w:p>
    <w:p w14:paraId="49644E6A">
      <w:pPr>
        <w:spacing w:line="240" w:lineRule="atLeast"/>
        <w:ind w:left="1120" w:hanging="1120" w:hangingChars="400"/>
        <w:rPr>
          <w:rFonts w:eastAsia="方正仿宋_GB2312"/>
          <w:sz w:val="28"/>
          <w:szCs w:val="28"/>
        </w:rPr>
      </w:pPr>
      <w:r>
        <w:rPr>
          <w:rFonts w:eastAsia="方正仿宋_GB2312"/>
          <w:sz w:val="28"/>
          <w:szCs w:val="28"/>
        </w:rPr>
        <w:t>18.8  电子开标的相关注意事项：</w:t>
      </w:r>
    </w:p>
    <w:p w14:paraId="40BAF3DE">
      <w:pPr>
        <w:spacing w:line="240" w:lineRule="atLeast"/>
        <w:ind w:left="1120" w:hanging="1120" w:hangingChars="400"/>
        <w:rPr>
          <w:rFonts w:eastAsia="方正仿宋_GB2312"/>
          <w:sz w:val="28"/>
          <w:szCs w:val="28"/>
        </w:rPr>
      </w:pPr>
      <w:r>
        <w:rPr>
          <w:rFonts w:eastAsia="方正仿宋_GB2312"/>
          <w:sz w:val="28"/>
          <w:szCs w:val="28"/>
        </w:rPr>
        <w:t>18.8.1本项目为电子招投标，供应商需要使用CA加密设备，凡参加本项目可自主通过新疆CA申领渠道“新疆政务通”申请政采云平台可使用的CA设备，如原有兵团或公共资源使用的CA，可与新疆CA联系，申请增加电子证书即可，无需重复申领。</w:t>
      </w:r>
    </w:p>
    <w:p w14:paraId="3B8E18C1">
      <w:pPr>
        <w:spacing w:line="240" w:lineRule="atLeast"/>
        <w:ind w:left="1120" w:hanging="1120" w:hangingChars="400"/>
        <w:rPr>
          <w:rFonts w:eastAsia="方正仿宋_GB2312"/>
          <w:sz w:val="28"/>
          <w:szCs w:val="28"/>
        </w:rPr>
      </w:pPr>
      <w:r>
        <w:rPr>
          <w:rFonts w:eastAsia="方正仿宋_GB2312"/>
          <w:sz w:val="28"/>
          <w:szCs w:val="28"/>
        </w:rPr>
        <w:t>18.8.2本项目实行网上投标，采用电子投标文件(供应商须使用CA加密设备通过政采云电子投标客户端制作投标文件)。若供应商参与投标，自行承担投标一切费用。</w:t>
      </w:r>
    </w:p>
    <w:p w14:paraId="217A0DFA">
      <w:pPr>
        <w:spacing w:line="240" w:lineRule="atLeast"/>
        <w:ind w:left="1120" w:hanging="1120" w:hangingChars="400"/>
        <w:rPr>
          <w:rFonts w:eastAsia="方正仿宋_GB2312"/>
          <w:sz w:val="28"/>
          <w:szCs w:val="28"/>
        </w:rPr>
      </w:pPr>
      <w:r>
        <w:rPr>
          <w:rFonts w:eastAsia="方正仿宋_GB2312"/>
          <w:sz w:val="28"/>
          <w:szCs w:val="28"/>
        </w:rPr>
        <w:t>18.8.3各供应商应在开标前确保成为新疆维吾尔自治区政府采购网正式注册入库供应商，并完成CA数字证书申领。因未注册入库、未办理CA数字证书等原因造成无法投标或投标失败等后果由供应商自行承担。</w:t>
      </w:r>
    </w:p>
    <w:p w14:paraId="4494CE4F">
      <w:pPr>
        <w:spacing w:line="240" w:lineRule="atLeast"/>
        <w:ind w:left="1120" w:hanging="1120" w:hangingChars="400"/>
        <w:rPr>
          <w:rFonts w:eastAsia="方正仿宋_GB2312"/>
          <w:sz w:val="28"/>
          <w:szCs w:val="28"/>
        </w:rPr>
      </w:pPr>
      <w:r>
        <w:rPr>
          <w:rFonts w:eastAsia="方正仿宋_GB2312"/>
          <w:sz w:val="28"/>
          <w:szCs w:val="28"/>
        </w:rPr>
        <w:t>18.8.4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CAE82A4">
      <w:pPr>
        <w:spacing w:line="240" w:lineRule="atLeast"/>
        <w:ind w:left="1120" w:hanging="1120" w:hangingChars="400"/>
        <w:rPr>
          <w:rFonts w:eastAsia="方正仿宋_GB2312"/>
          <w:sz w:val="28"/>
          <w:szCs w:val="28"/>
        </w:rPr>
      </w:pPr>
      <w:r>
        <w:rPr>
          <w:rFonts w:eastAsia="方正仿宋_GB2312"/>
          <w:sz w:val="28"/>
          <w:szCs w:val="28"/>
        </w:rPr>
        <w:t>18.8.5供应商在开标时须使用制作加密电子投标文件所使用的CA锁及电脑，电脑须提前配置好浏览器（建议使用谷歌浏览器），以便开标时解锁。</w:t>
      </w:r>
    </w:p>
    <w:p w14:paraId="77EC5DDB">
      <w:pPr>
        <w:spacing w:line="240" w:lineRule="atLeast"/>
        <w:ind w:left="1120" w:hanging="1120" w:hangingChars="400"/>
        <w:rPr>
          <w:rFonts w:eastAsia="方正仿宋_GB2312"/>
          <w:sz w:val="28"/>
          <w:szCs w:val="28"/>
        </w:rPr>
      </w:pPr>
      <w:r>
        <w:rPr>
          <w:rFonts w:eastAsia="方正仿宋_GB2312"/>
          <w:sz w:val="28"/>
          <w:szCs w:val="28"/>
        </w:rPr>
        <w:t>18.8.6投标保证金缴纳及确认时间：凡拟参加本次招标项目的供应商，必须在开标前将投标保证金汇入指定账户。投标保证金汇款凭证上用途栏应注明:招标项目名称+标项号+投标保证金。</w:t>
      </w:r>
    </w:p>
    <w:p w14:paraId="013BCA5D">
      <w:pPr>
        <w:spacing w:line="240" w:lineRule="atLeast"/>
        <w:ind w:left="1120" w:hanging="1120" w:hangingChars="400"/>
        <w:rPr>
          <w:rFonts w:eastAsia="方正仿宋_GB2312"/>
          <w:sz w:val="28"/>
          <w:szCs w:val="28"/>
        </w:rPr>
      </w:pPr>
      <w:r>
        <w:rPr>
          <w:rFonts w:eastAsia="方正仿宋_GB2312"/>
          <w:sz w:val="28"/>
          <w:szCs w:val="28"/>
        </w:rPr>
        <w:t>18.8.7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9AC7EF9">
      <w:pPr>
        <w:spacing w:line="240" w:lineRule="atLeast"/>
        <w:ind w:left="1120" w:hanging="1120" w:hangingChars="400"/>
        <w:rPr>
          <w:rFonts w:eastAsia="方正仿宋_GB2312"/>
          <w:sz w:val="28"/>
          <w:szCs w:val="28"/>
        </w:rPr>
      </w:pPr>
      <w:r>
        <w:rPr>
          <w:rFonts w:eastAsia="方正仿宋_GB2312"/>
          <w:sz w:val="28"/>
          <w:szCs w:val="28"/>
        </w:rPr>
        <w:t>18.8.8政采云线上获取招标文件方法：供应商登陆政采云平台http://www.zcygov.cn/，在线申请获取采购文件（登录政府采购云平台 → 项目采购 → 获取采购文件 → 申请，如有操作性问题，可与政采云在线客服进行咨询，咨询电话：95763）</w:t>
      </w:r>
    </w:p>
    <w:p w14:paraId="7CFE0846">
      <w:pPr>
        <w:pStyle w:val="26"/>
        <w:rPr>
          <w:rFonts w:eastAsia="方正仿宋_GB2312"/>
          <w:sz w:val="28"/>
          <w:szCs w:val="28"/>
        </w:rPr>
      </w:pPr>
    </w:p>
    <w:p w14:paraId="206CC3D1">
      <w:pPr>
        <w:pStyle w:val="4"/>
        <w:spacing w:before="0" w:after="0" w:line="240" w:lineRule="atLeast"/>
        <w:rPr>
          <w:rFonts w:ascii="Times New Roman" w:eastAsia="方正仿宋_GB2312"/>
          <w:sz w:val="28"/>
          <w:szCs w:val="28"/>
          <w:u w:val="none"/>
        </w:rPr>
      </w:pPr>
      <w:bookmarkStart w:id="137" w:name="_Toc13527"/>
      <w:bookmarkStart w:id="138" w:name="_Toc515647780"/>
      <w:bookmarkStart w:id="139" w:name="_Toc21372"/>
      <w:bookmarkStart w:id="140" w:name="_Toc19296"/>
      <w:r>
        <w:rPr>
          <w:rFonts w:ascii="Times New Roman" w:eastAsia="方正仿宋_GB2312"/>
          <w:sz w:val="28"/>
          <w:szCs w:val="28"/>
          <w:u w:val="none"/>
        </w:rPr>
        <w:t>19.</w:t>
      </w:r>
      <w:bookmarkEnd w:id="136"/>
      <w:r>
        <w:rPr>
          <w:rFonts w:ascii="Times New Roman" w:eastAsia="方正仿宋_GB2312"/>
          <w:sz w:val="28"/>
          <w:szCs w:val="28"/>
          <w:u w:val="none"/>
        </w:rPr>
        <w:t>资格审查及组建评标委员会</w:t>
      </w:r>
      <w:bookmarkEnd w:id="137"/>
      <w:bookmarkEnd w:id="138"/>
      <w:bookmarkEnd w:id="139"/>
      <w:bookmarkEnd w:id="140"/>
    </w:p>
    <w:p w14:paraId="55B3F9F1">
      <w:pPr>
        <w:spacing w:line="240" w:lineRule="atLeast"/>
        <w:ind w:left="1120" w:hanging="1120" w:hangingChars="400"/>
        <w:rPr>
          <w:rFonts w:eastAsia="方正仿宋_GB2312"/>
          <w:sz w:val="28"/>
          <w:szCs w:val="28"/>
        </w:rPr>
      </w:pPr>
      <w:r>
        <w:rPr>
          <w:rFonts w:eastAsia="方正仿宋_GB2312"/>
          <w:sz w:val="28"/>
          <w:szCs w:val="28"/>
        </w:rPr>
        <w:t>19.1    采购人或采购代理机构依据法律法规和招标文件中规定的内容，对投标人及其货物的资格进行审查，未通过资格审查的投标人不进入评标；通过资格审查的投标人少于不足三家的，不得评标。</w:t>
      </w:r>
    </w:p>
    <w:p w14:paraId="69ED9520">
      <w:pPr>
        <w:rPr>
          <w:rFonts w:eastAsia="方正仿宋_GB2312"/>
          <w:sz w:val="28"/>
          <w:szCs w:val="28"/>
        </w:rPr>
      </w:pPr>
      <w:r>
        <w:rPr>
          <w:rFonts w:eastAsia="方正仿宋_GB2312"/>
          <w:sz w:val="28"/>
          <w:szCs w:val="28"/>
        </w:rPr>
        <w:t>19.2   采购人或采购代理机构将在开标前1个工作日至投标截止后1小时的期间内查询投标人的信用记录。投标人存在不良信用记录的，其投标将被认定为</w:t>
      </w:r>
      <w:r>
        <w:rPr>
          <w:rFonts w:eastAsia="方正仿宋_GB2312"/>
          <w:b/>
          <w:bCs/>
          <w:sz w:val="28"/>
          <w:szCs w:val="28"/>
        </w:rPr>
        <w:t>投标无效</w:t>
      </w:r>
      <w:r>
        <w:rPr>
          <w:rFonts w:eastAsia="方正仿宋_GB2312"/>
          <w:sz w:val="28"/>
          <w:szCs w:val="28"/>
        </w:rPr>
        <w:t>。</w:t>
      </w:r>
    </w:p>
    <w:p w14:paraId="13700C13">
      <w:pPr>
        <w:spacing w:line="240" w:lineRule="atLeast"/>
        <w:ind w:left="857" w:leftChars="2" w:hanging="853"/>
        <w:rPr>
          <w:rFonts w:eastAsia="方正仿宋_GB2312"/>
          <w:sz w:val="28"/>
          <w:szCs w:val="28"/>
        </w:rPr>
      </w:pPr>
      <w:r>
        <w:rPr>
          <w:rFonts w:eastAsia="方正仿宋_GB2312"/>
          <w:sz w:val="28"/>
          <w:szCs w:val="28"/>
        </w:rPr>
        <w:t>19.2.1 不良信用记录指：根据《财政部关于在政府采购活动中查询及使用信用记录有关问题的通知》（财库﹝2016﹞125号）的要求，凡拟参加本次招标项目的供应商，如在“信用中国”网站（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w:t>
      </w:r>
      <w:r>
        <w:rPr>
          <w:rFonts w:hint="eastAsia" w:eastAsia="方正仿宋_GB2312"/>
          <w:sz w:val="28"/>
          <w:szCs w:val="28"/>
        </w:rPr>
        <w:t>根据</w:t>
      </w:r>
      <w:r>
        <w:rPr>
          <w:rFonts w:eastAsia="方正仿宋_GB2312"/>
          <w:sz w:val="28"/>
          <w:szCs w:val="28"/>
        </w:rPr>
        <w:t>《中华人民共和国政府采购法实施条例》第十九条第一款规定的“较大数额罚款”认定为200万元以上的罚款，法律、行政法规以及国务院有关部门明确规定相关领域“较大数额罚款”标准高于200万元的，从其规定。本意见自2022年2月8日起施行,此前颁布的有关规定与本意见不一致的，按照本意见执行。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以联合体形式参加投标的，联合体任何成员存在以上不良信用记录的，联合体投标将被认定为</w:t>
      </w:r>
      <w:r>
        <w:rPr>
          <w:rFonts w:eastAsia="方正仿宋_GB2312"/>
          <w:b/>
          <w:bCs/>
          <w:sz w:val="28"/>
          <w:szCs w:val="28"/>
        </w:rPr>
        <w:t>投标无效</w:t>
      </w:r>
      <w:r>
        <w:rPr>
          <w:rFonts w:eastAsia="方正仿宋_GB2312"/>
          <w:sz w:val="28"/>
          <w:szCs w:val="28"/>
        </w:rPr>
        <w:t>。</w:t>
      </w:r>
    </w:p>
    <w:p w14:paraId="6C3A9C33">
      <w:pPr>
        <w:pStyle w:val="9"/>
        <w:ind w:left="991" w:hanging="991" w:hangingChars="354"/>
        <w:jc w:val="both"/>
        <w:rPr>
          <w:rFonts w:ascii="Times New Roman" w:eastAsia="方正仿宋_GB2312"/>
          <w:sz w:val="28"/>
          <w:szCs w:val="28"/>
        </w:rPr>
      </w:pPr>
      <w:r>
        <w:rPr>
          <w:rFonts w:ascii="Times New Roman" w:eastAsia="方正仿宋_GB2312"/>
          <w:sz w:val="28"/>
          <w:szCs w:val="28"/>
        </w:rPr>
        <w:t>19.2.2 查询及记录方式：采购人或采购代理机构经办人将查询网页打印、签字并存档备查。投标人不良信用记录以采购人或采购代理机构查询结果为准。</w:t>
      </w:r>
    </w:p>
    <w:p w14:paraId="40341BB8">
      <w:pPr>
        <w:pStyle w:val="9"/>
        <w:ind w:left="850" w:leftChars="405" w:firstLine="0"/>
        <w:jc w:val="both"/>
        <w:rPr>
          <w:rFonts w:ascii="Times New Roman" w:eastAsia="方正仿宋_GB2312"/>
          <w:sz w:val="28"/>
          <w:szCs w:val="28"/>
        </w:rPr>
      </w:pPr>
      <w:r>
        <w:rPr>
          <w:rFonts w:ascii="Times New Roman" w:eastAsia="方正仿宋_GB2312"/>
          <w:sz w:val="28"/>
          <w:szCs w:val="28"/>
        </w:rPr>
        <w:t>在本招标文件规定的查询时间之后，网站信息发生的任何变更均不再作为评标依据。</w:t>
      </w:r>
    </w:p>
    <w:p w14:paraId="1B7B3DBD">
      <w:pPr>
        <w:pStyle w:val="9"/>
        <w:ind w:left="850" w:leftChars="405" w:firstLine="0"/>
        <w:jc w:val="both"/>
        <w:rPr>
          <w:rFonts w:ascii="Times New Roman" w:eastAsia="方正仿宋_GB2312"/>
          <w:sz w:val="28"/>
          <w:szCs w:val="28"/>
        </w:rPr>
      </w:pPr>
      <w:r>
        <w:rPr>
          <w:rFonts w:ascii="Times New Roman" w:eastAsia="方正仿宋_GB2312"/>
          <w:sz w:val="28"/>
          <w:szCs w:val="28"/>
        </w:rPr>
        <w:t>投标人自行提供的与网站信息不一致的其他证明材料亦不作为资格审查依据。</w:t>
      </w:r>
    </w:p>
    <w:p w14:paraId="19B4A3CA">
      <w:pPr>
        <w:spacing w:line="240" w:lineRule="atLeast"/>
        <w:ind w:left="991" w:hanging="991" w:hangingChars="354"/>
        <w:rPr>
          <w:rFonts w:eastAsia="方正仿宋_GB2312"/>
          <w:b/>
          <w:bCs/>
          <w:sz w:val="28"/>
          <w:szCs w:val="28"/>
        </w:rPr>
      </w:pPr>
      <w:r>
        <w:rPr>
          <w:rFonts w:eastAsia="方正仿宋_GB2312"/>
          <w:sz w:val="28"/>
          <w:szCs w:val="28"/>
        </w:rPr>
        <w:t>19.3   按照《中华人民共和国政府采购法》、《中华人民共和国政府采购法实施条例》及本项目本级和上级财政部门的有关规定依法组建的评标委员会，负责评标工作。</w:t>
      </w:r>
      <w:bookmarkStart w:id="141" w:name="_Toc520356166"/>
      <w:r>
        <w:rPr>
          <w:rFonts w:eastAsia="方正仿宋_GB2312"/>
          <w:b/>
          <w:bCs/>
          <w:sz w:val="28"/>
          <w:szCs w:val="28"/>
        </w:rPr>
        <w:t>本项目评标委员会由7人组成（</w:t>
      </w:r>
      <w:r>
        <w:rPr>
          <w:rFonts w:eastAsia="方正仿宋_GB2312"/>
          <w:b/>
          <w:bCs/>
          <w:color w:val="FF0000"/>
          <w:sz w:val="28"/>
          <w:szCs w:val="28"/>
        </w:rPr>
        <w:t>其中专家5人，采购人专家2人</w:t>
      </w:r>
      <w:r>
        <w:rPr>
          <w:rFonts w:eastAsia="方正仿宋_GB2312"/>
          <w:b/>
          <w:bCs/>
          <w:sz w:val="28"/>
          <w:szCs w:val="28"/>
        </w:rPr>
        <w:t>）。</w:t>
      </w:r>
    </w:p>
    <w:p w14:paraId="79324308">
      <w:pPr>
        <w:pStyle w:val="4"/>
        <w:spacing w:before="0" w:after="0" w:line="240" w:lineRule="atLeast"/>
        <w:rPr>
          <w:rFonts w:ascii="Times New Roman" w:eastAsia="方正仿宋_GB2312"/>
          <w:b w:val="0"/>
          <w:bCs/>
          <w:sz w:val="28"/>
          <w:szCs w:val="28"/>
          <w:bdr w:val="single" w:color="auto" w:sz="4" w:space="0"/>
        </w:rPr>
      </w:pPr>
      <w:bookmarkStart w:id="142" w:name="_Toc28853"/>
      <w:bookmarkStart w:id="143" w:name="_Toc28479"/>
      <w:bookmarkStart w:id="144" w:name="_Toc515647781"/>
      <w:bookmarkStart w:id="145" w:name="_Toc19949"/>
      <w:r>
        <w:rPr>
          <w:rFonts w:ascii="Times New Roman" w:eastAsia="方正仿宋_GB2312"/>
          <w:sz w:val="28"/>
          <w:szCs w:val="28"/>
          <w:u w:val="none"/>
        </w:rPr>
        <w:t>20.投标文件</w:t>
      </w:r>
      <w:bookmarkEnd w:id="141"/>
      <w:r>
        <w:rPr>
          <w:rFonts w:ascii="Times New Roman" w:eastAsia="方正仿宋_GB2312"/>
          <w:sz w:val="28"/>
          <w:szCs w:val="28"/>
          <w:u w:val="none"/>
        </w:rPr>
        <w:t>符合性审查与澄清</w:t>
      </w:r>
      <w:bookmarkEnd w:id="142"/>
      <w:bookmarkEnd w:id="143"/>
      <w:bookmarkEnd w:id="144"/>
      <w:bookmarkEnd w:id="145"/>
    </w:p>
    <w:p w14:paraId="485F6EB7">
      <w:pPr>
        <w:spacing w:line="240" w:lineRule="atLeast"/>
        <w:ind w:left="1050" w:hanging="1050" w:hangingChars="375"/>
        <w:rPr>
          <w:rFonts w:eastAsia="方正仿宋_GB2312"/>
          <w:sz w:val="28"/>
          <w:szCs w:val="28"/>
        </w:rPr>
      </w:pPr>
      <w:r>
        <w:rPr>
          <w:rFonts w:eastAsia="方正仿宋_GB2312"/>
          <w:sz w:val="28"/>
          <w:szCs w:val="28"/>
        </w:rPr>
        <w:t>20.1   符合性审查是指依据招标文件的规定，从投标文件的有效性和完整性对招标文件的响应程度进行审查，以确定是否对招标文件的实质性要求做出响应。</w:t>
      </w:r>
      <w:bookmarkStart w:id="146" w:name="_Hlt522424701"/>
      <w:bookmarkEnd w:id="146"/>
      <w:bookmarkStart w:id="147" w:name="_Toc520356167"/>
    </w:p>
    <w:p w14:paraId="69A337ED">
      <w:pPr>
        <w:spacing w:line="240" w:lineRule="atLeast"/>
        <w:ind w:left="1050" w:hanging="1050" w:hangingChars="375"/>
        <w:rPr>
          <w:rFonts w:eastAsia="方正仿宋_GB2312"/>
          <w:sz w:val="28"/>
          <w:szCs w:val="28"/>
        </w:rPr>
      </w:pPr>
      <w:r>
        <w:rPr>
          <w:rFonts w:eastAsia="方正仿宋_GB2312"/>
          <w:sz w:val="28"/>
          <w:szCs w:val="28"/>
        </w:rPr>
        <w:t>20.2</w:t>
      </w:r>
      <w:r>
        <w:rPr>
          <w:rFonts w:eastAsia="方正仿宋_GB2312"/>
          <w:sz w:val="28"/>
          <w:szCs w:val="28"/>
        </w:rPr>
        <w:tab/>
      </w:r>
      <w:r>
        <w:rPr>
          <w:rFonts w:eastAsia="方正仿宋_GB2312"/>
          <w:sz w:val="28"/>
          <w:szCs w:val="28"/>
        </w:rPr>
        <w:t>投标文件的澄清</w:t>
      </w:r>
    </w:p>
    <w:p w14:paraId="77A523A1">
      <w:pPr>
        <w:spacing w:line="240" w:lineRule="atLeast"/>
        <w:ind w:left="1050" w:hanging="1050" w:hangingChars="375"/>
        <w:rPr>
          <w:rFonts w:eastAsia="方正仿宋_GB2312"/>
          <w:sz w:val="28"/>
          <w:szCs w:val="28"/>
        </w:rPr>
      </w:pPr>
      <w:r>
        <w:rPr>
          <w:rFonts w:eastAsia="方正仿宋_GB2312"/>
          <w:sz w:val="28"/>
          <w:szCs w:val="28"/>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需进行CA签字确认，并不得超出投标文件范围或者改变投标文件的实质性内容。</w:t>
      </w:r>
    </w:p>
    <w:p w14:paraId="3C87024D">
      <w:pPr>
        <w:spacing w:line="240" w:lineRule="atLeast"/>
        <w:ind w:left="1050" w:hanging="1050" w:hangingChars="375"/>
        <w:rPr>
          <w:rFonts w:eastAsia="方正仿宋_GB2312"/>
          <w:sz w:val="28"/>
          <w:szCs w:val="28"/>
        </w:rPr>
      </w:pPr>
      <w:r>
        <w:rPr>
          <w:rFonts w:eastAsia="方正仿宋_GB2312"/>
          <w:sz w:val="28"/>
          <w:szCs w:val="28"/>
        </w:rPr>
        <w:t>20.2.2  投标</w:t>
      </w:r>
      <w:bookmarkStart w:id="148" w:name="OLE_LINK8"/>
      <w:bookmarkStart w:id="149" w:name="OLE_LINK9"/>
      <w:r>
        <w:rPr>
          <w:rFonts w:eastAsia="方正仿宋_GB2312"/>
          <w:sz w:val="28"/>
          <w:szCs w:val="28"/>
        </w:rPr>
        <w:t>人的的澄清</w:t>
      </w:r>
      <w:bookmarkEnd w:id="148"/>
      <w:bookmarkEnd w:id="149"/>
      <w:r>
        <w:rPr>
          <w:rFonts w:eastAsia="方正仿宋_GB2312"/>
          <w:sz w:val="28"/>
          <w:szCs w:val="28"/>
        </w:rPr>
        <w:t>、说明或补正将作为投标文件的一部分。</w:t>
      </w:r>
    </w:p>
    <w:p w14:paraId="04F13A73">
      <w:pPr>
        <w:spacing w:line="240" w:lineRule="atLeast"/>
        <w:ind w:left="1050" w:hanging="1050" w:hangingChars="375"/>
        <w:rPr>
          <w:rFonts w:eastAsia="方正仿宋_GB2312"/>
          <w:sz w:val="28"/>
          <w:szCs w:val="28"/>
        </w:rPr>
      </w:pPr>
      <w:r>
        <w:rPr>
          <w:rFonts w:eastAsia="方正仿宋_GB2312"/>
          <w:sz w:val="28"/>
          <w:szCs w:val="28"/>
        </w:rPr>
        <w:t>20.3   投标文件报价出现前后不一致的，按照下列规定修正：</w:t>
      </w:r>
    </w:p>
    <w:p w14:paraId="1E02E11C">
      <w:pPr>
        <w:spacing w:line="240" w:lineRule="atLeast"/>
        <w:ind w:left="1190" w:hanging="1190" w:hangingChars="425"/>
        <w:rPr>
          <w:rFonts w:eastAsia="方正仿宋_GB2312"/>
          <w:sz w:val="28"/>
          <w:szCs w:val="28"/>
        </w:rPr>
      </w:pPr>
      <w:r>
        <w:rPr>
          <w:rFonts w:eastAsia="方正仿宋_GB2312"/>
          <w:sz w:val="28"/>
          <w:szCs w:val="28"/>
        </w:rPr>
        <w:t>　　   （一）投标文件中开标一览表（报价表）内容与投标文件中相应内容不一致的，以开标一览表（报价表）为准；</w:t>
      </w:r>
    </w:p>
    <w:p w14:paraId="1D9408D2">
      <w:pPr>
        <w:spacing w:line="240" w:lineRule="atLeast"/>
        <w:ind w:left="1050" w:hanging="1050" w:hangingChars="375"/>
        <w:rPr>
          <w:rFonts w:eastAsia="方正仿宋_GB2312"/>
          <w:sz w:val="28"/>
          <w:szCs w:val="28"/>
        </w:rPr>
      </w:pPr>
      <w:r>
        <w:rPr>
          <w:rFonts w:eastAsia="方正仿宋_GB2312"/>
          <w:sz w:val="28"/>
          <w:szCs w:val="28"/>
        </w:rPr>
        <w:t>　　   （二）大写金额和小写金额不一致的，以大写金额为准；</w:t>
      </w:r>
    </w:p>
    <w:p w14:paraId="6B7D2998">
      <w:pPr>
        <w:spacing w:line="240" w:lineRule="atLeast"/>
        <w:ind w:left="1190" w:hanging="1190" w:hangingChars="425"/>
        <w:rPr>
          <w:rFonts w:eastAsia="方正仿宋_GB2312"/>
          <w:sz w:val="28"/>
          <w:szCs w:val="28"/>
        </w:rPr>
      </w:pPr>
      <w:r>
        <w:rPr>
          <w:rFonts w:eastAsia="方正仿宋_GB2312"/>
          <w:sz w:val="28"/>
          <w:szCs w:val="28"/>
        </w:rPr>
        <w:t>　   　（三）单价金额小数点或者百分比有明显错位的，以开标一览表的总价为准，并修改单价；</w:t>
      </w:r>
    </w:p>
    <w:p w14:paraId="182FD091">
      <w:pPr>
        <w:spacing w:line="240" w:lineRule="atLeast"/>
        <w:ind w:left="1050" w:hanging="1050" w:hangingChars="375"/>
        <w:rPr>
          <w:rFonts w:eastAsia="方正仿宋_GB2312"/>
          <w:sz w:val="28"/>
          <w:szCs w:val="28"/>
        </w:rPr>
      </w:pPr>
      <w:r>
        <w:rPr>
          <w:rFonts w:eastAsia="方正仿宋_GB2312"/>
          <w:sz w:val="28"/>
          <w:szCs w:val="28"/>
        </w:rPr>
        <w:t>　   　（四）总价金额与按单价汇总金额不一致的，以单价金额计算结果为准。</w:t>
      </w:r>
    </w:p>
    <w:p w14:paraId="756B32EA">
      <w:pPr>
        <w:spacing w:line="240" w:lineRule="atLeast"/>
        <w:ind w:left="1050" w:hanging="1050" w:hangingChars="375"/>
        <w:rPr>
          <w:rFonts w:eastAsia="方正仿宋_GB2312"/>
          <w:sz w:val="28"/>
          <w:szCs w:val="28"/>
        </w:rPr>
      </w:pPr>
      <w:r>
        <w:rPr>
          <w:rFonts w:eastAsia="方正仿宋_GB2312"/>
          <w:sz w:val="28"/>
          <w:szCs w:val="28"/>
        </w:rPr>
        <w:t>　　    同时出现两种以上不一致的，按照前款规定的顺序修正。修正后的报价按照第20.2条的规定经投标人确认后产生约束力，投标人不确认的，其投标将被认定为</w:t>
      </w:r>
      <w:r>
        <w:rPr>
          <w:rFonts w:eastAsia="方正仿宋_GB2312"/>
          <w:b/>
          <w:bCs/>
          <w:sz w:val="28"/>
          <w:szCs w:val="28"/>
        </w:rPr>
        <w:t>投标无效</w:t>
      </w:r>
      <w:r>
        <w:rPr>
          <w:rFonts w:eastAsia="方正仿宋_GB2312"/>
          <w:sz w:val="28"/>
          <w:szCs w:val="28"/>
        </w:rPr>
        <w:t>。</w:t>
      </w:r>
    </w:p>
    <w:p w14:paraId="38126B9A">
      <w:pPr>
        <w:spacing w:line="240" w:lineRule="atLeast"/>
        <w:ind w:left="735" w:leftChars="350" w:firstLine="140" w:firstLineChars="50"/>
        <w:rPr>
          <w:rFonts w:eastAsia="方正仿宋_GB2312"/>
          <w:sz w:val="28"/>
          <w:szCs w:val="28"/>
        </w:rPr>
      </w:pPr>
      <w:r>
        <w:rPr>
          <w:rFonts w:eastAsia="方正仿宋_GB2312"/>
          <w:sz w:val="28"/>
          <w:szCs w:val="28"/>
        </w:rPr>
        <w:t>对不同文字文本投标文件的解释发生异议的，以中文文本为准。</w:t>
      </w:r>
    </w:p>
    <w:p w14:paraId="3992F68A">
      <w:pPr>
        <w:spacing w:line="240" w:lineRule="atLeast"/>
        <w:ind w:left="1050" w:hanging="1050" w:hangingChars="375"/>
        <w:rPr>
          <w:rFonts w:eastAsia="方正仿宋_GB2312"/>
          <w:sz w:val="28"/>
          <w:szCs w:val="28"/>
        </w:rPr>
      </w:pPr>
      <w:bookmarkStart w:id="150" w:name="OLE_LINK10"/>
      <w:bookmarkStart w:id="151" w:name="OLE_LINK11"/>
      <w:bookmarkStart w:id="152" w:name="OLE_LINK15"/>
      <w:bookmarkStart w:id="153" w:name="OLE_LINK12"/>
      <w:r>
        <w:rPr>
          <w:rFonts w:eastAsia="方正仿宋_GB2312"/>
          <w:sz w:val="28"/>
          <w:szCs w:val="28"/>
        </w:rPr>
        <w:t>20.4   如一个分包内只有一种产品，不同投标人所投产品为同一品牌的，按如下方式处理：</w:t>
      </w:r>
    </w:p>
    <w:p w14:paraId="0627937C">
      <w:pPr>
        <w:spacing w:line="240" w:lineRule="atLeast"/>
        <w:ind w:left="1050" w:hanging="1050" w:hangingChars="375"/>
        <w:rPr>
          <w:rFonts w:eastAsia="方正仿宋_GB2312"/>
          <w:sz w:val="28"/>
          <w:szCs w:val="28"/>
        </w:rPr>
      </w:pPr>
      <w:r>
        <w:rPr>
          <w:rFonts w:eastAsia="方正仿宋_GB2312"/>
          <w:sz w:val="28"/>
          <w:szCs w:val="28"/>
        </w:rPr>
        <w:t>20.4.1  如本项目使用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w:t>
      </w:r>
      <w:r>
        <w:rPr>
          <w:rFonts w:eastAsia="方正仿宋_GB2312"/>
          <w:b/>
          <w:bCs/>
          <w:sz w:val="28"/>
          <w:szCs w:val="28"/>
        </w:rPr>
        <w:t>投标无效</w:t>
      </w:r>
      <w:r>
        <w:rPr>
          <w:rFonts w:eastAsia="方正仿宋_GB2312"/>
          <w:sz w:val="28"/>
          <w:szCs w:val="28"/>
        </w:rPr>
        <w:t xml:space="preserve">。 </w:t>
      </w:r>
    </w:p>
    <w:p w14:paraId="362884D9">
      <w:pPr>
        <w:spacing w:line="240" w:lineRule="atLeast"/>
        <w:ind w:left="1050" w:hanging="1050" w:hangingChars="375"/>
        <w:rPr>
          <w:rFonts w:eastAsia="方正仿宋_GB2312"/>
          <w:sz w:val="28"/>
          <w:szCs w:val="28"/>
        </w:rPr>
      </w:pPr>
      <w:r>
        <w:rPr>
          <w:rFonts w:eastAsia="方正仿宋_GB2312"/>
          <w:sz w:val="28"/>
          <w:szCs w:val="28"/>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4E7A8CD3">
      <w:pPr>
        <w:spacing w:line="240" w:lineRule="atLeast"/>
        <w:ind w:left="1050" w:hanging="1050" w:hangingChars="375"/>
        <w:rPr>
          <w:rFonts w:eastAsia="方正仿宋_GB2312"/>
          <w:sz w:val="28"/>
          <w:szCs w:val="28"/>
        </w:rPr>
      </w:pPr>
      <w:r>
        <w:rPr>
          <w:rFonts w:eastAsia="方正仿宋_GB2312"/>
          <w:sz w:val="28"/>
          <w:szCs w:val="28"/>
        </w:rPr>
        <w:t>20.5   如一个分包内包含多种产品的，采购人或采购代理机构将在</w:t>
      </w:r>
      <w:r>
        <w:rPr>
          <w:rFonts w:eastAsia="方正仿宋_GB2312"/>
          <w:sz w:val="28"/>
          <w:szCs w:val="28"/>
          <w:u w:val="single"/>
        </w:rPr>
        <w:t>投标人须知资料表</w:t>
      </w:r>
      <w:r>
        <w:rPr>
          <w:rFonts w:eastAsia="方正仿宋_GB2312"/>
          <w:sz w:val="28"/>
          <w:szCs w:val="28"/>
        </w:rPr>
        <w:t>中载明核心产品，多家投标人提供的核心产品品牌相同的，按第20.4条规定处理。</w:t>
      </w:r>
    </w:p>
    <w:bookmarkEnd w:id="150"/>
    <w:bookmarkEnd w:id="151"/>
    <w:p w14:paraId="5FE8AAF1">
      <w:pPr>
        <w:spacing w:line="240" w:lineRule="atLeast"/>
        <w:ind w:left="1050" w:hanging="1050" w:hangingChars="375"/>
        <w:rPr>
          <w:rFonts w:eastAsia="方正仿宋_GB2312"/>
          <w:sz w:val="28"/>
          <w:szCs w:val="28"/>
        </w:rPr>
      </w:pPr>
      <w:r>
        <w:rPr>
          <w:rFonts w:eastAsia="方正仿宋_GB2312"/>
          <w:sz w:val="28"/>
          <w:szCs w:val="28"/>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344BD211">
      <w:pPr>
        <w:spacing w:line="240" w:lineRule="atLeast"/>
        <w:ind w:left="1050" w:hanging="1050" w:hangingChars="375"/>
        <w:rPr>
          <w:rFonts w:eastAsia="方正仿宋_GB2312"/>
          <w:sz w:val="28"/>
          <w:szCs w:val="28"/>
        </w:rPr>
      </w:pPr>
      <w:r>
        <w:rPr>
          <w:rFonts w:eastAsia="方正仿宋_GB2312"/>
          <w:sz w:val="28"/>
          <w:szCs w:val="28"/>
        </w:rPr>
        <w:t xml:space="preserve">        如采购人所采购产品为政府强制采购的节能产品，投标人所投产品的品牌及型号必须为清单中有效期内产品并提供证明文件，否则其投标将被认定为</w:t>
      </w:r>
      <w:r>
        <w:rPr>
          <w:rFonts w:eastAsia="方正仿宋_GB2312"/>
          <w:b/>
          <w:bCs/>
          <w:sz w:val="28"/>
          <w:szCs w:val="28"/>
        </w:rPr>
        <w:t>投标无效</w:t>
      </w:r>
      <w:r>
        <w:rPr>
          <w:rFonts w:eastAsia="方正仿宋_GB2312"/>
          <w:sz w:val="28"/>
          <w:szCs w:val="28"/>
        </w:rPr>
        <w:t>。</w:t>
      </w:r>
    </w:p>
    <w:bookmarkEnd w:id="152"/>
    <w:bookmarkEnd w:id="153"/>
    <w:p w14:paraId="121638C9">
      <w:pPr>
        <w:pStyle w:val="4"/>
        <w:spacing w:before="0" w:after="0" w:line="240" w:lineRule="atLeast"/>
        <w:rPr>
          <w:rFonts w:ascii="Times New Roman" w:eastAsia="方正仿宋_GB2312"/>
          <w:sz w:val="28"/>
          <w:szCs w:val="28"/>
          <w:u w:val="none"/>
        </w:rPr>
      </w:pPr>
      <w:bookmarkStart w:id="154" w:name="_Toc27849"/>
      <w:bookmarkStart w:id="155" w:name="_Toc6364"/>
      <w:bookmarkStart w:id="156" w:name="_Toc9469"/>
      <w:bookmarkStart w:id="157" w:name="_Toc515647782"/>
      <w:r>
        <w:rPr>
          <w:rFonts w:ascii="Times New Roman" w:eastAsia="方正仿宋_GB2312"/>
          <w:sz w:val="28"/>
          <w:szCs w:val="28"/>
          <w:u w:val="none"/>
        </w:rPr>
        <w:t>21.投标偏离</w:t>
      </w:r>
      <w:bookmarkEnd w:id="154"/>
      <w:bookmarkEnd w:id="155"/>
      <w:bookmarkEnd w:id="156"/>
      <w:bookmarkEnd w:id="157"/>
    </w:p>
    <w:p w14:paraId="6A7AB974">
      <w:pPr>
        <w:spacing w:line="240" w:lineRule="atLeast"/>
        <w:ind w:left="955" w:leftChars="99" w:hanging="747" w:hangingChars="267"/>
        <w:rPr>
          <w:rFonts w:eastAsia="方正仿宋_GB2312"/>
          <w:sz w:val="28"/>
          <w:szCs w:val="28"/>
        </w:rPr>
      </w:pPr>
      <w:r>
        <w:rPr>
          <w:rFonts w:eastAsia="方正仿宋_GB2312"/>
          <w:sz w:val="28"/>
          <w:szCs w:val="28"/>
        </w:rPr>
        <w:t xml:space="preserve">     评标委员会可以接受投标文件中不构成实质性偏离的不正规或不一致。</w:t>
      </w:r>
    </w:p>
    <w:p w14:paraId="297B2E11">
      <w:pPr>
        <w:pStyle w:val="4"/>
        <w:spacing w:before="0" w:after="0" w:line="240" w:lineRule="atLeast"/>
        <w:rPr>
          <w:rFonts w:ascii="Times New Roman" w:eastAsia="方正仿宋_GB2312"/>
          <w:sz w:val="28"/>
          <w:szCs w:val="28"/>
          <w:u w:val="none"/>
        </w:rPr>
      </w:pPr>
      <w:bookmarkStart w:id="158" w:name="_Toc515647783"/>
      <w:bookmarkStart w:id="159" w:name="_Toc4950"/>
      <w:bookmarkStart w:id="160" w:name="_Toc23926"/>
      <w:bookmarkStart w:id="161" w:name="_Toc6092"/>
      <w:r>
        <w:rPr>
          <w:rFonts w:ascii="Times New Roman" w:eastAsia="方正仿宋_GB2312"/>
          <w:sz w:val="28"/>
          <w:szCs w:val="28"/>
          <w:u w:val="none"/>
        </w:rPr>
        <w:t>22.投标</w:t>
      </w:r>
      <w:bookmarkEnd w:id="158"/>
      <w:r>
        <w:rPr>
          <w:rFonts w:ascii="Times New Roman" w:eastAsia="方正仿宋_GB2312"/>
          <w:sz w:val="28"/>
          <w:szCs w:val="28"/>
          <w:u w:val="none"/>
        </w:rPr>
        <w:t>无效</w:t>
      </w:r>
      <w:bookmarkEnd w:id="159"/>
      <w:bookmarkEnd w:id="160"/>
      <w:bookmarkEnd w:id="161"/>
    </w:p>
    <w:p w14:paraId="61588C58">
      <w:pPr>
        <w:spacing w:line="240" w:lineRule="atLeast"/>
        <w:ind w:left="1002" w:leftChars="-23" w:hanging="1050" w:hangingChars="375"/>
        <w:rPr>
          <w:rFonts w:eastAsia="方正仿宋_GB2312"/>
          <w:sz w:val="28"/>
          <w:szCs w:val="28"/>
        </w:rPr>
      </w:pPr>
      <w:r>
        <w:rPr>
          <w:rFonts w:eastAsia="方正仿宋_GB2312"/>
          <w:sz w:val="28"/>
          <w:szCs w:val="28"/>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方正仿宋_GB2312"/>
          <w:b/>
          <w:bCs/>
          <w:sz w:val="28"/>
          <w:szCs w:val="28"/>
        </w:rPr>
        <w:t>投标无效</w:t>
      </w:r>
      <w:r>
        <w:rPr>
          <w:rFonts w:eastAsia="方正仿宋_GB2312"/>
          <w:sz w:val="28"/>
          <w:szCs w:val="28"/>
        </w:rPr>
        <w:t>。投标人不得通过修正或撤销不符合要求的偏离，从而使其投标成为实质上响应的投标。</w:t>
      </w:r>
    </w:p>
    <w:p w14:paraId="636A6608">
      <w:pPr>
        <w:spacing w:line="240" w:lineRule="atLeast"/>
        <w:ind w:left="792" w:leftChars="377"/>
        <w:rPr>
          <w:rFonts w:eastAsia="方正仿宋_GB2312"/>
          <w:sz w:val="28"/>
          <w:szCs w:val="28"/>
        </w:rPr>
      </w:pPr>
      <w:r>
        <w:rPr>
          <w:rFonts w:eastAsia="方正仿宋_GB2312"/>
          <w:sz w:val="28"/>
          <w:szCs w:val="28"/>
        </w:rPr>
        <w:t>评标委员会决定投标的响应性只根据招标文件要求、投标文件内容及财政主管部门指定相关信息发布媒体。</w:t>
      </w:r>
    </w:p>
    <w:p w14:paraId="210294CA">
      <w:pPr>
        <w:spacing w:line="240" w:lineRule="atLeast"/>
        <w:ind w:left="1050" w:hanging="1050" w:hangingChars="375"/>
        <w:rPr>
          <w:rFonts w:eastAsia="方正仿宋_GB2312"/>
          <w:sz w:val="28"/>
          <w:szCs w:val="28"/>
        </w:rPr>
      </w:pPr>
      <w:r>
        <w:rPr>
          <w:rFonts w:eastAsia="方正仿宋_GB2312"/>
          <w:sz w:val="28"/>
          <w:szCs w:val="28"/>
        </w:rPr>
        <w:t>22.2</w:t>
      </w:r>
      <w:r>
        <w:rPr>
          <w:rFonts w:eastAsia="方正仿宋_GB2312"/>
          <w:sz w:val="28"/>
          <w:szCs w:val="28"/>
        </w:rPr>
        <w:tab/>
      </w:r>
      <w:r>
        <w:rPr>
          <w:rFonts w:eastAsia="方正仿宋_GB2312"/>
          <w:sz w:val="28"/>
          <w:szCs w:val="28"/>
        </w:rPr>
        <w:t>如发现下列情况之一的，其投标将被认定为</w:t>
      </w:r>
      <w:r>
        <w:rPr>
          <w:rFonts w:eastAsia="方正仿宋_GB2312"/>
          <w:b/>
          <w:bCs/>
          <w:sz w:val="28"/>
          <w:szCs w:val="28"/>
        </w:rPr>
        <w:t>投标无效</w:t>
      </w:r>
      <w:r>
        <w:rPr>
          <w:rFonts w:eastAsia="方正仿宋_GB2312"/>
          <w:sz w:val="28"/>
          <w:szCs w:val="28"/>
        </w:rPr>
        <w:t>：（</w:t>
      </w:r>
      <w:r>
        <w:rPr>
          <w:rFonts w:eastAsia="方正仿宋_GB2312"/>
          <w:b/>
          <w:sz w:val="28"/>
          <w:szCs w:val="28"/>
        </w:rPr>
        <w:t>以下情形应当在招标文件中规定，并以醒目的方式标明</w:t>
      </w:r>
      <w:r>
        <w:rPr>
          <w:rFonts w:eastAsia="方正仿宋_GB2312"/>
          <w:sz w:val="28"/>
          <w:szCs w:val="28"/>
        </w:rPr>
        <w:t>）</w:t>
      </w:r>
    </w:p>
    <w:p w14:paraId="5F312679">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未按招标文件规定的形式和金额提交投标保证金的；</w:t>
      </w:r>
    </w:p>
    <w:p w14:paraId="482B3F14">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未按照招标文件规定要求签署、盖章的；</w:t>
      </w:r>
    </w:p>
    <w:p w14:paraId="00017111">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未满足招标文件中技术条款的实质性要求；</w:t>
      </w:r>
    </w:p>
    <w:p w14:paraId="6FF00038">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与其他投标人串通投标，或者与招标人串通投标；</w:t>
      </w:r>
    </w:p>
    <w:p w14:paraId="3E525E04">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属于招标文件规定的其他投标无效情形；</w:t>
      </w:r>
    </w:p>
    <w:p w14:paraId="1D123FE6">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评标委员会认为投标人的报价明显低于其他通过符合性检查投标人的报价，有可能影响履约的，且投标人未按照规定证明其报价合理性的；</w:t>
      </w:r>
    </w:p>
    <w:p w14:paraId="65C256D8">
      <w:pPr>
        <w:numPr>
          <w:ilvl w:val="0"/>
          <w:numId w:val="5"/>
        </w:numPr>
        <w:spacing w:line="240" w:lineRule="atLeast"/>
        <w:ind w:left="1081" w:leftChars="429" w:hanging="180"/>
        <w:rPr>
          <w:rFonts w:eastAsia="方正仿宋_GB2312"/>
          <w:b/>
          <w:bCs/>
          <w:sz w:val="28"/>
          <w:szCs w:val="28"/>
        </w:rPr>
      </w:pPr>
      <w:r>
        <w:rPr>
          <w:rFonts w:eastAsia="方正仿宋_GB2312"/>
          <w:b/>
          <w:bCs/>
          <w:sz w:val="28"/>
          <w:szCs w:val="28"/>
        </w:rPr>
        <w:t>投标文件含有采购人不能接受的附加条件的；</w:t>
      </w:r>
    </w:p>
    <w:p w14:paraId="53B93D9E">
      <w:pPr>
        <w:numPr>
          <w:ilvl w:val="0"/>
          <w:numId w:val="5"/>
        </w:numPr>
        <w:tabs>
          <w:tab w:val="left" w:pos="0"/>
        </w:tabs>
        <w:spacing w:line="240" w:lineRule="atLeast"/>
        <w:ind w:left="1081" w:leftChars="429" w:hanging="180"/>
        <w:rPr>
          <w:rFonts w:eastAsia="方正仿宋_GB2312"/>
          <w:b/>
          <w:bCs/>
          <w:sz w:val="28"/>
          <w:szCs w:val="28"/>
        </w:rPr>
      </w:pPr>
      <w:r>
        <w:rPr>
          <w:rFonts w:eastAsia="方正仿宋_GB2312"/>
          <w:b/>
          <w:bCs/>
          <w:sz w:val="28"/>
          <w:szCs w:val="28"/>
        </w:rPr>
        <w:t>不符合法规和招标文件中规定的其他实质性要求的。</w:t>
      </w:r>
    </w:p>
    <w:p w14:paraId="7D949957">
      <w:pPr>
        <w:pStyle w:val="4"/>
        <w:spacing w:before="0" w:after="0" w:line="240" w:lineRule="atLeast"/>
        <w:rPr>
          <w:rFonts w:ascii="Times New Roman" w:eastAsia="方正仿宋_GB2312"/>
          <w:sz w:val="28"/>
          <w:szCs w:val="28"/>
          <w:u w:val="none"/>
        </w:rPr>
      </w:pPr>
      <w:bookmarkStart w:id="162" w:name="_Toc16606"/>
      <w:bookmarkStart w:id="163" w:name="_Toc13652"/>
      <w:bookmarkStart w:id="164" w:name="_Toc515647784"/>
      <w:bookmarkStart w:id="165" w:name="_Toc22941"/>
      <w:r>
        <w:rPr>
          <w:rFonts w:ascii="Times New Roman" w:eastAsia="方正仿宋_GB2312"/>
          <w:sz w:val="28"/>
          <w:szCs w:val="28"/>
          <w:u w:val="none"/>
        </w:rPr>
        <w:t>23.</w:t>
      </w:r>
      <w:bookmarkEnd w:id="147"/>
      <w:r>
        <w:rPr>
          <w:rFonts w:ascii="Times New Roman" w:eastAsia="方正仿宋_GB2312"/>
          <w:sz w:val="28"/>
          <w:szCs w:val="28"/>
          <w:u w:val="none"/>
        </w:rPr>
        <w:t>比较与评价</w:t>
      </w:r>
      <w:bookmarkEnd w:id="162"/>
      <w:bookmarkEnd w:id="163"/>
      <w:bookmarkEnd w:id="164"/>
      <w:bookmarkEnd w:id="165"/>
    </w:p>
    <w:p w14:paraId="24F918ED">
      <w:pPr>
        <w:spacing w:line="240" w:lineRule="atLeast"/>
        <w:ind w:left="1050" w:hanging="1050" w:hangingChars="375"/>
        <w:rPr>
          <w:rFonts w:eastAsia="方正仿宋_GB2312"/>
          <w:sz w:val="28"/>
          <w:szCs w:val="28"/>
        </w:rPr>
      </w:pPr>
      <w:r>
        <w:rPr>
          <w:rFonts w:eastAsia="方正仿宋_GB2312"/>
          <w:sz w:val="28"/>
          <w:szCs w:val="28"/>
        </w:rPr>
        <w:t>23.1</w:t>
      </w:r>
      <w:r>
        <w:rPr>
          <w:rFonts w:eastAsia="方正仿宋_GB2312"/>
          <w:sz w:val="28"/>
          <w:szCs w:val="28"/>
        </w:rPr>
        <w:tab/>
      </w:r>
      <w:r>
        <w:rPr>
          <w:rFonts w:eastAsia="方正仿宋_GB2312"/>
          <w:sz w:val="28"/>
          <w:szCs w:val="28"/>
        </w:rPr>
        <w:t>经符合性审查合格的投标文件，评标委员会将根据招标文件确定的评标方法和标准，对其技术部分和商务部分作进一步的比较和评价。</w:t>
      </w:r>
    </w:p>
    <w:p w14:paraId="4297840A">
      <w:pPr>
        <w:spacing w:line="240" w:lineRule="atLeast"/>
        <w:ind w:left="1050" w:hanging="1050" w:hangingChars="375"/>
        <w:rPr>
          <w:rFonts w:eastAsia="方正仿宋_GB2312"/>
          <w:sz w:val="28"/>
          <w:szCs w:val="28"/>
        </w:rPr>
      </w:pPr>
      <w:r>
        <w:rPr>
          <w:rFonts w:eastAsia="方正仿宋_GB2312"/>
          <w:sz w:val="28"/>
          <w:szCs w:val="28"/>
        </w:rPr>
        <w:t xml:space="preserve">23.2  </w:t>
      </w:r>
      <w:r>
        <w:rPr>
          <w:rFonts w:eastAsia="方正仿宋_GB2312"/>
          <w:sz w:val="28"/>
          <w:szCs w:val="28"/>
        </w:rPr>
        <w:tab/>
      </w:r>
      <w:r>
        <w:rPr>
          <w:rFonts w:eastAsia="方正仿宋_GB2312"/>
          <w:sz w:val="28"/>
          <w:szCs w:val="28"/>
        </w:rPr>
        <w:t>评标严格按照招标文件的要求和条件进行。根据实际情况，在</w:t>
      </w:r>
      <w:r>
        <w:rPr>
          <w:rFonts w:eastAsia="方正仿宋_GB2312"/>
          <w:sz w:val="28"/>
          <w:szCs w:val="28"/>
          <w:u w:val="single"/>
        </w:rPr>
        <w:t>投标人须知资料表</w:t>
      </w:r>
      <w:r>
        <w:rPr>
          <w:rFonts w:eastAsia="方正仿宋_GB2312"/>
          <w:sz w:val="28"/>
          <w:szCs w:val="28"/>
        </w:rPr>
        <w:t>中规定采用下列一种评标方法，详细评标标准见招标文件第六章：</w:t>
      </w:r>
    </w:p>
    <w:p w14:paraId="7A31EA85">
      <w:pPr>
        <w:pStyle w:val="16"/>
        <w:spacing w:line="240" w:lineRule="atLeast"/>
        <w:ind w:left="899" w:leftChars="342" w:hanging="181"/>
        <w:rPr>
          <w:rFonts w:ascii="Times New Roman" w:hAnsi="Times New Roman" w:eastAsia="方正仿宋_GB2312"/>
          <w:sz w:val="28"/>
          <w:szCs w:val="28"/>
        </w:rPr>
      </w:pPr>
      <w:r>
        <w:rPr>
          <w:rFonts w:ascii="Times New Roman" w:hAnsi="Times New Roman" w:eastAsia="方正仿宋_GB2312"/>
          <w:sz w:val="28"/>
          <w:szCs w:val="28"/>
        </w:rPr>
        <w:t>（1） 最低评标价法，是指投标文件满足招标文件全部实质性要求，且投标报价最低的投标人为中标候选人的评标方法。</w:t>
      </w:r>
    </w:p>
    <w:p w14:paraId="10962C1B">
      <w:pPr>
        <w:spacing w:line="240" w:lineRule="atLeast"/>
        <w:ind w:left="901"/>
        <w:rPr>
          <w:rFonts w:eastAsia="方正仿宋_GB2312"/>
          <w:sz w:val="28"/>
          <w:szCs w:val="28"/>
        </w:rPr>
      </w:pPr>
      <w:r>
        <w:rPr>
          <w:rFonts w:eastAsia="方正仿宋_GB2312"/>
          <w:sz w:val="28"/>
          <w:szCs w:val="28"/>
        </w:rPr>
        <w:t>（2） 综合评分法，是指投标文件满足招标文件全部实质性要求，且按照评审因素的量化指标评审得分最高的投标人为中标候选人的评标方法。</w:t>
      </w:r>
    </w:p>
    <w:p w14:paraId="35720391">
      <w:pPr>
        <w:spacing w:before="1" w:line="360" w:lineRule="auto"/>
        <w:ind w:left="1000" w:leftChars="476"/>
        <w:rPr>
          <w:rFonts w:ascii="仿宋" w:hAnsi="仿宋" w:eastAsia="仿宋" w:cs="仿宋"/>
          <w:color w:val="FF0000"/>
          <w:sz w:val="25"/>
          <w:szCs w:val="25"/>
        </w:rPr>
      </w:pPr>
      <w:r>
        <w:rPr>
          <w:rFonts w:hint="eastAsia" w:ascii="仿宋" w:hAnsi="仿宋" w:eastAsia="仿宋" w:cs="仿宋"/>
          <w:b/>
          <w:bCs/>
          <w:color w:val="FF0000"/>
          <w:spacing w:val="-10"/>
          <w:sz w:val="25"/>
          <w:szCs w:val="25"/>
          <w:u w:val="single"/>
        </w:rPr>
        <w:t>本项目采用招标方式：公开招标，评分方法：综合评分法。本项目采用</w:t>
      </w:r>
      <w:bookmarkStart w:id="166" w:name="bookmark29"/>
      <w:bookmarkEnd w:id="166"/>
      <w:r>
        <w:rPr>
          <w:rFonts w:hint="eastAsia" w:ascii="仿宋" w:hAnsi="仿宋" w:eastAsia="仿宋" w:cs="仿宋"/>
          <w:b/>
          <w:bCs/>
          <w:color w:val="FF0000"/>
          <w:spacing w:val="-7"/>
          <w:sz w:val="25"/>
          <w:szCs w:val="25"/>
          <w:u w:val="single"/>
        </w:rPr>
        <w:t>政采云线上电子招投标及评标。</w:t>
      </w:r>
    </w:p>
    <w:p w14:paraId="1827356C">
      <w:pPr>
        <w:pStyle w:val="16"/>
        <w:spacing w:line="240" w:lineRule="atLeast"/>
        <w:ind w:left="1050" w:hanging="1050" w:hangingChars="375"/>
        <w:rPr>
          <w:rFonts w:ascii="Times New Roman" w:hAnsi="Times New Roman" w:eastAsia="方正仿宋_GB2312"/>
          <w:b/>
          <w:bCs/>
          <w:sz w:val="28"/>
          <w:szCs w:val="28"/>
        </w:rPr>
      </w:pPr>
      <w:r>
        <w:rPr>
          <w:rFonts w:ascii="Times New Roman" w:hAnsi="Times New Roman" w:eastAsia="方正仿宋_GB2312"/>
          <w:sz w:val="28"/>
          <w:szCs w:val="28"/>
        </w:rPr>
        <w:t>23.3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w:t>
      </w:r>
      <w:bookmarkStart w:id="167" w:name="sendNo"/>
      <w:r>
        <w:rPr>
          <w:rFonts w:ascii="Times New Roman" w:hAnsi="Times New Roman" w:eastAsia="方正仿宋_GB2312"/>
          <w:bCs/>
          <w:sz w:val="28"/>
          <w:szCs w:val="28"/>
        </w:rPr>
        <w:t>财库〔</w:t>
      </w:r>
      <w:bookmarkEnd w:id="167"/>
      <w:r>
        <w:rPr>
          <w:rFonts w:ascii="Times New Roman" w:hAnsi="Times New Roman" w:eastAsia="方正仿宋_GB2312"/>
          <w:bCs/>
          <w:sz w:val="28"/>
          <w:szCs w:val="28"/>
        </w:rPr>
        <w:t>2017〕141号</w:t>
      </w:r>
      <w:r>
        <w:rPr>
          <w:rFonts w:ascii="Times New Roman" w:hAnsi="Times New Roman" w:eastAsia="方正仿宋_GB2312"/>
          <w:sz w:val="28"/>
          <w:szCs w:val="28"/>
        </w:rPr>
        <w:t>）的规定，对满足价格扣除条件且在投标文件中提交了《中小企业声明函》或省级以上监狱管理局、戒毒管理局（含新疆生产建设兵团）出具的属于监狱企业的证明文件的投标人，其投标报价扣除10%-20%后参与评审。具体办法详见招标文件第6章。</w:t>
      </w:r>
    </w:p>
    <w:p w14:paraId="39E3DCD7">
      <w:pPr>
        <w:pStyle w:val="4"/>
        <w:spacing w:before="0" w:after="0" w:line="240" w:lineRule="atLeast"/>
        <w:rPr>
          <w:rFonts w:ascii="Times New Roman" w:eastAsia="方正仿宋_GB2312"/>
          <w:sz w:val="28"/>
          <w:szCs w:val="28"/>
          <w:u w:val="none"/>
        </w:rPr>
      </w:pPr>
      <w:bookmarkStart w:id="168" w:name="_Toc520356168"/>
      <w:bookmarkStart w:id="169" w:name="_Toc2509"/>
      <w:bookmarkStart w:id="170" w:name="_Toc515647785"/>
      <w:bookmarkStart w:id="171" w:name="_Toc20227"/>
      <w:bookmarkStart w:id="172" w:name="_Toc9378"/>
      <w:r>
        <w:rPr>
          <w:rFonts w:ascii="Times New Roman" w:eastAsia="方正仿宋_GB2312"/>
          <w:sz w:val="28"/>
          <w:szCs w:val="28"/>
          <w:u w:val="none"/>
        </w:rPr>
        <w:t>24</w:t>
      </w:r>
      <w:bookmarkEnd w:id="168"/>
      <w:r>
        <w:rPr>
          <w:rFonts w:ascii="Times New Roman" w:eastAsia="方正仿宋_GB2312"/>
          <w:sz w:val="28"/>
          <w:szCs w:val="28"/>
          <w:u w:val="none"/>
        </w:rPr>
        <w:t>.废标</w:t>
      </w:r>
      <w:bookmarkEnd w:id="169"/>
      <w:bookmarkEnd w:id="170"/>
      <w:bookmarkEnd w:id="171"/>
      <w:bookmarkEnd w:id="172"/>
    </w:p>
    <w:p w14:paraId="47C0D463">
      <w:pPr>
        <w:spacing w:line="240" w:lineRule="atLeast"/>
        <w:ind w:left="908" w:leftChars="399" w:hanging="70" w:hangingChars="25"/>
        <w:rPr>
          <w:rFonts w:eastAsia="方正仿宋_GB2312"/>
          <w:sz w:val="28"/>
          <w:szCs w:val="28"/>
        </w:rPr>
      </w:pPr>
      <w:r>
        <w:rPr>
          <w:rFonts w:eastAsia="方正仿宋_GB2312"/>
          <w:sz w:val="28"/>
          <w:szCs w:val="28"/>
        </w:rPr>
        <w:t xml:space="preserve">出现下列情形之一，将导致项目废标： </w:t>
      </w:r>
    </w:p>
    <w:p w14:paraId="65975258">
      <w:pPr>
        <w:spacing w:line="240" w:lineRule="atLeast"/>
        <w:ind w:left="1050" w:hanging="1050" w:hangingChars="375"/>
        <w:rPr>
          <w:rFonts w:eastAsia="方正仿宋_GB2312"/>
          <w:b/>
          <w:bCs/>
          <w:sz w:val="28"/>
          <w:szCs w:val="28"/>
        </w:rPr>
      </w:pPr>
      <w:r>
        <w:rPr>
          <w:rFonts w:eastAsia="方正仿宋_GB2312"/>
          <w:sz w:val="28"/>
          <w:szCs w:val="28"/>
        </w:rPr>
        <w:tab/>
      </w:r>
      <w:r>
        <w:rPr>
          <w:rFonts w:eastAsia="方正仿宋_GB2312"/>
          <w:b/>
          <w:bCs/>
          <w:sz w:val="28"/>
          <w:szCs w:val="28"/>
        </w:rPr>
        <w:t>（1）符合专业条件的供应商或者对招标文件做实质性响应的供应商不足三家；</w:t>
      </w:r>
    </w:p>
    <w:p w14:paraId="146EBEDD">
      <w:pPr>
        <w:spacing w:line="240" w:lineRule="atLeast"/>
        <w:ind w:left="1051" w:hanging="1051" w:hangingChars="375"/>
        <w:rPr>
          <w:rFonts w:eastAsia="方正仿宋_GB2312"/>
          <w:b/>
          <w:bCs/>
          <w:sz w:val="28"/>
          <w:szCs w:val="28"/>
        </w:rPr>
      </w:pPr>
      <w:r>
        <w:rPr>
          <w:rFonts w:eastAsia="方正仿宋_GB2312"/>
          <w:b/>
          <w:bCs/>
          <w:sz w:val="28"/>
          <w:szCs w:val="28"/>
        </w:rPr>
        <w:tab/>
      </w:r>
      <w:r>
        <w:rPr>
          <w:rFonts w:eastAsia="方正仿宋_GB2312"/>
          <w:b/>
          <w:bCs/>
          <w:sz w:val="28"/>
          <w:szCs w:val="28"/>
        </w:rPr>
        <w:t>（2）出现影响采购公正的违法、违规行为的；</w:t>
      </w:r>
    </w:p>
    <w:p w14:paraId="1159F391">
      <w:pPr>
        <w:spacing w:line="240" w:lineRule="atLeast"/>
        <w:ind w:firstLine="980" w:firstLineChars="350"/>
        <w:rPr>
          <w:rFonts w:eastAsia="方正仿宋_GB2312"/>
          <w:b/>
          <w:bCs/>
          <w:sz w:val="28"/>
          <w:szCs w:val="28"/>
        </w:rPr>
      </w:pPr>
      <w:r>
        <w:rPr>
          <w:rFonts w:eastAsia="方正仿宋_GB2312"/>
          <w:b/>
          <w:bCs/>
          <w:sz w:val="28"/>
          <w:szCs w:val="28"/>
        </w:rPr>
        <w:t>（3）投标人的报价均超过了采购预算，采购人不能支付的；</w:t>
      </w:r>
    </w:p>
    <w:p w14:paraId="12FC2FF2">
      <w:pPr>
        <w:spacing w:line="240" w:lineRule="atLeast"/>
        <w:ind w:firstLine="980" w:firstLineChars="350"/>
        <w:rPr>
          <w:rFonts w:eastAsia="方正仿宋_GB2312"/>
          <w:sz w:val="28"/>
          <w:szCs w:val="28"/>
        </w:rPr>
      </w:pPr>
      <w:r>
        <w:rPr>
          <w:rFonts w:eastAsia="方正仿宋_GB2312"/>
          <w:b/>
          <w:bCs/>
          <w:sz w:val="28"/>
          <w:szCs w:val="28"/>
        </w:rPr>
        <w:t>（4）因重大变故，采购任务取消的。</w:t>
      </w:r>
      <w:r>
        <w:rPr>
          <w:rFonts w:eastAsia="方正仿宋_GB2312"/>
          <w:sz w:val="28"/>
          <w:szCs w:val="28"/>
        </w:rPr>
        <w:t xml:space="preserve">   </w:t>
      </w:r>
    </w:p>
    <w:p w14:paraId="36A098D0">
      <w:pPr>
        <w:pStyle w:val="4"/>
        <w:spacing w:before="0" w:after="0" w:line="240" w:lineRule="atLeast"/>
        <w:rPr>
          <w:rFonts w:ascii="Times New Roman" w:eastAsia="方正仿宋_GB2312"/>
          <w:sz w:val="28"/>
          <w:szCs w:val="28"/>
          <w:u w:val="none"/>
        </w:rPr>
      </w:pPr>
      <w:bookmarkStart w:id="173" w:name="_Toc31289"/>
      <w:bookmarkStart w:id="174" w:name="_Toc24972"/>
      <w:bookmarkStart w:id="175" w:name="_Toc23357"/>
      <w:bookmarkStart w:id="176" w:name="_Toc515647786"/>
      <w:bookmarkStart w:id="177" w:name="_Toc520356169"/>
      <w:r>
        <w:rPr>
          <w:rFonts w:ascii="Times New Roman" w:eastAsia="方正仿宋_GB2312"/>
          <w:sz w:val="28"/>
          <w:szCs w:val="28"/>
          <w:u w:val="none"/>
        </w:rPr>
        <w:t>25.保密原则</w:t>
      </w:r>
      <w:bookmarkEnd w:id="173"/>
      <w:bookmarkEnd w:id="174"/>
      <w:bookmarkEnd w:id="175"/>
      <w:bookmarkEnd w:id="176"/>
    </w:p>
    <w:p w14:paraId="5C7FA801">
      <w:pPr>
        <w:spacing w:line="240" w:lineRule="atLeast"/>
        <w:ind w:left="1050" w:hanging="1050" w:hangingChars="375"/>
        <w:rPr>
          <w:rFonts w:eastAsia="方正仿宋_GB2312"/>
          <w:sz w:val="28"/>
          <w:szCs w:val="28"/>
        </w:rPr>
      </w:pPr>
      <w:r>
        <w:rPr>
          <w:rFonts w:eastAsia="方正仿宋_GB2312"/>
          <w:sz w:val="28"/>
          <w:szCs w:val="28"/>
        </w:rPr>
        <w:t>25.1</w:t>
      </w:r>
      <w:r>
        <w:rPr>
          <w:rFonts w:eastAsia="方正仿宋_GB2312"/>
          <w:sz w:val="28"/>
          <w:szCs w:val="28"/>
        </w:rPr>
        <w:tab/>
      </w:r>
      <w:r>
        <w:rPr>
          <w:rFonts w:eastAsia="方正仿宋_GB2312"/>
          <w:sz w:val="28"/>
          <w:szCs w:val="28"/>
        </w:rPr>
        <w:t>评标将在严格保密的情况下进行。</w:t>
      </w:r>
    </w:p>
    <w:p w14:paraId="6B402BC9">
      <w:pPr>
        <w:spacing w:line="240" w:lineRule="atLeast"/>
        <w:ind w:left="1050" w:hanging="1050" w:hangingChars="375"/>
        <w:rPr>
          <w:rFonts w:eastAsia="方正仿宋_GB2312"/>
          <w:sz w:val="28"/>
          <w:szCs w:val="28"/>
        </w:rPr>
      </w:pPr>
      <w:r>
        <w:rPr>
          <w:rFonts w:eastAsia="方正仿宋_GB2312"/>
          <w:sz w:val="28"/>
          <w:szCs w:val="28"/>
        </w:rPr>
        <w:t>25.2</w:t>
      </w:r>
      <w:r>
        <w:rPr>
          <w:rFonts w:eastAsia="方正仿宋_GB2312"/>
          <w:sz w:val="28"/>
          <w:szCs w:val="28"/>
        </w:rPr>
        <w:tab/>
      </w:r>
      <w:r>
        <w:rPr>
          <w:rFonts w:eastAsia="方正仿宋_GB2312"/>
          <w:sz w:val="28"/>
          <w:szCs w:val="28"/>
        </w:rPr>
        <w:t>政府采购评审专家应当遵守评审工作纪律，不得泄露评审文件、评审情况和评审中获悉的商业秘密。</w:t>
      </w:r>
    </w:p>
    <w:p w14:paraId="723310C9">
      <w:pPr>
        <w:pStyle w:val="9"/>
        <w:rPr>
          <w:rFonts w:ascii="Times New Roman" w:eastAsia="方正仿宋_GB2312"/>
          <w:sz w:val="28"/>
          <w:szCs w:val="28"/>
        </w:rPr>
      </w:pPr>
    </w:p>
    <w:p w14:paraId="45D3CF67">
      <w:pPr>
        <w:pStyle w:val="3"/>
        <w:spacing w:before="0" w:line="240" w:lineRule="atLeast"/>
        <w:ind w:left="1080" w:leftChars="257" w:hanging="540"/>
        <w:rPr>
          <w:rFonts w:ascii="Times New Roman" w:hAnsi="Times New Roman" w:eastAsia="方正仿宋_GB2312"/>
          <w:sz w:val="28"/>
          <w:szCs w:val="28"/>
        </w:rPr>
      </w:pPr>
      <w:bookmarkStart w:id="178" w:name="_Toc515647787"/>
      <w:bookmarkStart w:id="179" w:name="_Toc216582810"/>
      <w:bookmarkStart w:id="180" w:name="_Toc4384"/>
      <w:bookmarkStart w:id="181" w:name="_Toc23904"/>
      <w:bookmarkStart w:id="182" w:name="_Toc12143"/>
      <w:r>
        <w:rPr>
          <w:rFonts w:ascii="Times New Roman" w:hAnsi="Times New Roman" w:eastAsia="方正仿宋_GB2312"/>
          <w:sz w:val="28"/>
          <w:szCs w:val="28"/>
        </w:rPr>
        <w:t xml:space="preserve">六   </w:t>
      </w:r>
      <w:bookmarkEnd w:id="177"/>
      <w:r>
        <w:rPr>
          <w:rFonts w:ascii="Times New Roman" w:hAnsi="Times New Roman" w:eastAsia="方正仿宋_GB2312"/>
          <w:sz w:val="28"/>
          <w:szCs w:val="28"/>
        </w:rPr>
        <w:t>确定中标</w:t>
      </w:r>
      <w:bookmarkEnd w:id="178"/>
      <w:bookmarkEnd w:id="179"/>
      <w:bookmarkEnd w:id="180"/>
      <w:bookmarkEnd w:id="181"/>
      <w:bookmarkEnd w:id="182"/>
    </w:p>
    <w:p w14:paraId="51B63C1E">
      <w:pPr>
        <w:pStyle w:val="9"/>
        <w:rPr>
          <w:rFonts w:ascii="Times New Roman" w:eastAsia="方正仿宋_GB2312"/>
          <w:sz w:val="28"/>
          <w:szCs w:val="28"/>
        </w:rPr>
      </w:pPr>
    </w:p>
    <w:p w14:paraId="275616F6">
      <w:pPr>
        <w:pStyle w:val="4"/>
        <w:spacing w:before="0" w:after="0" w:line="240" w:lineRule="atLeast"/>
        <w:rPr>
          <w:rFonts w:ascii="Times New Roman" w:eastAsia="方正仿宋_GB2312"/>
          <w:sz w:val="28"/>
          <w:szCs w:val="28"/>
          <w:u w:val="none"/>
        </w:rPr>
      </w:pPr>
      <w:bookmarkStart w:id="183" w:name="_Toc9230"/>
      <w:bookmarkStart w:id="184" w:name="_Toc23617"/>
      <w:bookmarkStart w:id="185" w:name="_Toc520356170"/>
      <w:bookmarkStart w:id="186" w:name="_Toc23762"/>
      <w:bookmarkStart w:id="187" w:name="_Ref467307010"/>
      <w:bookmarkStart w:id="188" w:name="_Toc515647788"/>
      <w:r>
        <w:rPr>
          <w:rFonts w:ascii="Times New Roman" w:eastAsia="方正仿宋_GB2312"/>
          <w:sz w:val="28"/>
          <w:szCs w:val="28"/>
          <w:u w:val="none"/>
        </w:rPr>
        <w:t>26.中标候选人的确定原则及标准</w:t>
      </w:r>
      <w:bookmarkEnd w:id="183"/>
      <w:bookmarkEnd w:id="184"/>
      <w:bookmarkEnd w:id="185"/>
      <w:bookmarkEnd w:id="186"/>
      <w:bookmarkEnd w:id="187"/>
      <w:bookmarkEnd w:id="188"/>
    </w:p>
    <w:p w14:paraId="4C9D123C">
      <w:pPr>
        <w:spacing w:line="240" w:lineRule="atLeast"/>
        <w:ind w:left="1050" w:hanging="1050" w:hangingChars="375"/>
        <w:rPr>
          <w:rFonts w:eastAsia="方正仿宋_GB2312"/>
          <w:sz w:val="28"/>
          <w:szCs w:val="28"/>
        </w:rPr>
      </w:pPr>
      <w:r>
        <w:rPr>
          <w:rFonts w:eastAsia="方正仿宋_GB2312"/>
          <w:sz w:val="28"/>
          <w:szCs w:val="28"/>
        </w:rPr>
        <w:tab/>
      </w:r>
      <w:r>
        <w:rPr>
          <w:rFonts w:eastAsia="方正仿宋_GB2312"/>
          <w:sz w:val="28"/>
          <w:szCs w:val="28"/>
        </w:rPr>
        <w:t>除第28条规定外，对实质上响应招标文件的投标人按下列方法进行排序，确定投标候选人：</w:t>
      </w:r>
    </w:p>
    <w:p w14:paraId="5642BD11">
      <w:pPr>
        <w:spacing w:line="240" w:lineRule="atLeast"/>
        <w:ind w:left="901"/>
        <w:rPr>
          <w:rFonts w:eastAsia="方正仿宋_GB2312"/>
          <w:sz w:val="28"/>
          <w:szCs w:val="28"/>
        </w:rPr>
      </w:pPr>
      <w:bookmarkStart w:id="189" w:name="_Toc520356171"/>
      <w:bookmarkStart w:id="190" w:name="_Toc515647789"/>
      <w:r>
        <w:rPr>
          <w:rFonts w:eastAsia="方正仿宋_GB2312"/>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2A01E04E">
      <w:pPr>
        <w:spacing w:line="240" w:lineRule="atLeast"/>
        <w:ind w:left="901"/>
        <w:rPr>
          <w:rFonts w:eastAsia="方正仿宋_GB2312"/>
          <w:sz w:val="28"/>
          <w:szCs w:val="28"/>
        </w:rPr>
      </w:pPr>
      <w:r>
        <w:rPr>
          <w:rFonts w:eastAsia="方正仿宋_GB2312"/>
          <w:sz w:val="28"/>
          <w:szCs w:val="28"/>
        </w:rPr>
        <w:t>（2）采用综合评分法的，评标结果按评审后得分由高到低顺序排列。得分相同的，按修正和扣除后的投标报价由低到高顺序排列。得分与投标报价均相同的处理方式详见招标文件第6章。</w:t>
      </w:r>
    </w:p>
    <w:p w14:paraId="60244CCC">
      <w:pPr>
        <w:pStyle w:val="4"/>
        <w:tabs>
          <w:tab w:val="left" w:pos="900"/>
        </w:tabs>
        <w:spacing w:before="0" w:after="0" w:line="240" w:lineRule="atLeast"/>
        <w:rPr>
          <w:rFonts w:ascii="Times New Roman" w:eastAsia="方正仿宋_GB2312"/>
          <w:sz w:val="28"/>
          <w:szCs w:val="28"/>
          <w:u w:val="none"/>
        </w:rPr>
      </w:pPr>
      <w:bookmarkStart w:id="191" w:name="_Toc9653"/>
      <w:bookmarkStart w:id="192" w:name="_Toc23951"/>
      <w:bookmarkStart w:id="193" w:name="_Toc29681"/>
      <w:r>
        <w:rPr>
          <w:rFonts w:ascii="Times New Roman" w:eastAsia="方正仿宋_GB2312"/>
          <w:sz w:val="28"/>
          <w:szCs w:val="28"/>
          <w:u w:val="none"/>
        </w:rPr>
        <w:t>27</w:t>
      </w:r>
      <w:bookmarkEnd w:id="189"/>
      <w:r>
        <w:rPr>
          <w:rFonts w:ascii="Times New Roman" w:eastAsia="方正仿宋_GB2312"/>
          <w:sz w:val="28"/>
          <w:szCs w:val="28"/>
          <w:u w:val="none"/>
        </w:rPr>
        <w:t>.确定中标候选人和中标人</w:t>
      </w:r>
      <w:bookmarkEnd w:id="190"/>
      <w:bookmarkEnd w:id="191"/>
      <w:bookmarkEnd w:id="192"/>
      <w:bookmarkEnd w:id="193"/>
    </w:p>
    <w:p w14:paraId="35891EED">
      <w:pPr>
        <w:spacing w:line="240" w:lineRule="atLeast"/>
        <w:ind w:left="1050" w:hanging="1050" w:hangingChars="375"/>
        <w:rPr>
          <w:rFonts w:eastAsia="方正仿宋_GB2312"/>
          <w:sz w:val="28"/>
          <w:szCs w:val="28"/>
          <w:highlight w:val="yellow"/>
        </w:rPr>
      </w:pPr>
      <w:r>
        <w:rPr>
          <w:rFonts w:eastAsia="方正仿宋_GB2312"/>
          <w:sz w:val="28"/>
          <w:szCs w:val="28"/>
        </w:rPr>
        <w:tab/>
      </w:r>
      <w:r>
        <w:rPr>
          <w:rFonts w:eastAsia="方正仿宋_GB2312"/>
          <w:sz w:val="28"/>
          <w:szCs w:val="28"/>
        </w:rPr>
        <w:t>评标委员会将根据评标标准，按</w:t>
      </w:r>
      <w:r>
        <w:rPr>
          <w:rFonts w:eastAsia="方正仿宋_GB2312"/>
          <w:sz w:val="28"/>
          <w:szCs w:val="28"/>
          <w:u w:val="single"/>
        </w:rPr>
        <w:t>投标人须知资料表中</w:t>
      </w:r>
      <w:r>
        <w:rPr>
          <w:rFonts w:eastAsia="方正仿宋_GB2312"/>
          <w:sz w:val="28"/>
          <w:szCs w:val="28"/>
        </w:rPr>
        <w:t>规定数量推荐中标候选人；评审委员会</w:t>
      </w:r>
      <w:r>
        <w:rPr>
          <w:rFonts w:eastAsia="方正仿宋_GB2312"/>
          <w:b/>
          <w:bCs/>
          <w:sz w:val="28"/>
          <w:szCs w:val="28"/>
        </w:rPr>
        <w:t>应当根据综合评分情况，按照评审得分由高到低顺序推荐3名以上成交候选供应商</w:t>
      </w:r>
      <w:r>
        <w:rPr>
          <w:rFonts w:eastAsia="方正仿宋_GB2312"/>
          <w:sz w:val="28"/>
          <w:szCs w:val="28"/>
        </w:rPr>
        <w:t>或根据采购人的委托，直接确定中标人。</w:t>
      </w:r>
    </w:p>
    <w:p w14:paraId="129396EC">
      <w:pPr>
        <w:pStyle w:val="4"/>
        <w:tabs>
          <w:tab w:val="left" w:pos="900"/>
        </w:tabs>
        <w:spacing w:before="0" w:after="0" w:line="240" w:lineRule="atLeast"/>
        <w:rPr>
          <w:rFonts w:ascii="Times New Roman" w:eastAsia="方正仿宋_GB2312"/>
          <w:sz w:val="28"/>
          <w:szCs w:val="28"/>
          <w:u w:val="none"/>
        </w:rPr>
      </w:pPr>
      <w:bookmarkStart w:id="194" w:name="_Toc520356173"/>
      <w:bookmarkStart w:id="195" w:name="_Ref467306874"/>
      <w:bookmarkStart w:id="196" w:name="_Toc28562"/>
      <w:bookmarkStart w:id="197" w:name="_Toc14070"/>
      <w:bookmarkStart w:id="198" w:name="_Toc515647790"/>
      <w:bookmarkStart w:id="199" w:name="_Toc8389"/>
      <w:r>
        <w:rPr>
          <w:rFonts w:ascii="Times New Roman" w:eastAsia="方正仿宋_GB2312"/>
          <w:sz w:val="28"/>
          <w:szCs w:val="28"/>
          <w:u w:val="none"/>
        </w:rPr>
        <w:t>28.</w:t>
      </w:r>
      <w:bookmarkEnd w:id="194"/>
      <w:bookmarkEnd w:id="195"/>
      <w:r>
        <w:rPr>
          <w:rFonts w:ascii="Times New Roman" w:eastAsia="方正仿宋_GB2312"/>
          <w:sz w:val="28"/>
          <w:szCs w:val="28"/>
          <w:u w:val="none"/>
        </w:rPr>
        <w:t>采购任务取消</w:t>
      </w:r>
      <w:bookmarkEnd w:id="196"/>
      <w:bookmarkEnd w:id="197"/>
      <w:bookmarkEnd w:id="198"/>
      <w:bookmarkEnd w:id="199"/>
    </w:p>
    <w:p w14:paraId="198E2B5A">
      <w:pPr>
        <w:spacing w:line="240" w:lineRule="atLeast"/>
        <w:ind w:left="1050" w:hanging="1050" w:hangingChars="375"/>
        <w:rPr>
          <w:rFonts w:eastAsia="方正仿宋_GB2312"/>
          <w:sz w:val="28"/>
          <w:szCs w:val="28"/>
        </w:rPr>
      </w:pPr>
      <w:r>
        <w:rPr>
          <w:rFonts w:eastAsia="方正仿宋_GB2312"/>
          <w:sz w:val="28"/>
          <w:szCs w:val="28"/>
        </w:rPr>
        <w:tab/>
      </w:r>
      <w:r>
        <w:rPr>
          <w:rFonts w:eastAsia="方正仿宋_GB2312"/>
          <w:sz w:val="28"/>
          <w:szCs w:val="28"/>
        </w:rPr>
        <w:t>因重大变故采购任务取消时，采购人有权拒绝任何投标人中标，且对受影响的投标人不承担任何责任。</w:t>
      </w:r>
      <w:bookmarkStart w:id="200" w:name="_Toc520356174"/>
    </w:p>
    <w:p w14:paraId="4C2BB75F">
      <w:pPr>
        <w:pStyle w:val="4"/>
        <w:spacing w:before="0" w:after="0" w:line="240" w:lineRule="atLeast"/>
        <w:rPr>
          <w:rFonts w:ascii="Times New Roman" w:eastAsia="方正仿宋_GB2312"/>
          <w:sz w:val="28"/>
          <w:szCs w:val="28"/>
          <w:u w:val="none"/>
        </w:rPr>
      </w:pPr>
      <w:bookmarkStart w:id="201" w:name="_Toc515647791"/>
      <w:bookmarkStart w:id="202" w:name="_Toc12238"/>
      <w:bookmarkStart w:id="203" w:name="_Toc30170"/>
      <w:bookmarkStart w:id="204" w:name="_Toc31099"/>
      <w:r>
        <w:rPr>
          <w:rFonts w:ascii="Times New Roman" w:eastAsia="方正仿宋_GB2312"/>
          <w:sz w:val="28"/>
          <w:szCs w:val="28"/>
          <w:u w:val="none"/>
        </w:rPr>
        <w:t>29.中标通知书</w:t>
      </w:r>
      <w:bookmarkEnd w:id="200"/>
      <w:r>
        <w:rPr>
          <w:rFonts w:ascii="Times New Roman" w:eastAsia="方正仿宋_GB2312"/>
          <w:sz w:val="28"/>
          <w:szCs w:val="28"/>
          <w:u w:val="none"/>
        </w:rPr>
        <w:t>和招标结果通知书</w:t>
      </w:r>
      <w:bookmarkEnd w:id="201"/>
      <w:bookmarkEnd w:id="202"/>
      <w:bookmarkEnd w:id="203"/>
      <w:bookmarkEnd w:id="204"/>
    </w:p>
    <w:p w14:paraId="5D3FD57F">
      <w:pPr>
        <w:spacing w:line="240" w:lineRule="atLeast"/>
        <w:ind w:left="1050" w:hanging="1050" w:hangingChars="375"/>
        <w:rPr>
          <w:rFonts w:eastAsia="方正仿宋_GB2312"/>
          <w:sz w:val="28"/>
          <w:szCs w:val="28"/>
        </w:rPr>
      </w:pPr>
      <w:r>
        <w:rPr>
          <w:rFonts w:eastAsia="方正仿宋_GB2312"/>
          <w:sz w:val="28"/>
          <w:szCs w:val="28"/>
        </w:rPr>
        <w:t>29.1</w:t>
      </w:r>
      <w:r>
        <w:rPr>
          <w:rFonts w:eastAsia="方正仿宋_GB2312"/>
          <w:sz w:val="28"/>
          <w:szCs w:val="28"/>
        </w:rPr>
        <w:tab/>
      </w:r>
      <w:r>
        <w:rPr>
          <w:rFonts w:eastAsia="方正仿宋_GB2312"/>
          <w:sz w:val="28"/>
          <w:szCs w:val="28"/>
        </w:rPr>
        <w:t>在投标有效期内，中标人确定后，采购人或者采购代理机构发布中标公告，同时以书面形式向中标人发出中标通知书。</w:t>
      </w:r>
    </w:p>
    <w:p w14:paraId="24FA61BE">
      <w:pPr>
        <w:spacing w:line="240" w:lineRule="atLeast"/>
        <w:ind w:left="1050" w:hanging="1050" w:hangingChars="375"/>
        <w:rPr>
          <w:rFonts w:eastAsia="方正仿宋_GB2312"/>
          <w:sz w:val="28"/>
          <w:szCs w:val="28"/>
        </w:rPr>
      </w:pPr>
      <w:r>
        <w:rPr>
          <w:rFonts w:eastAsia="方正仿宋_GB2312"/>
          <w:sz w:val="28"/>
          <w:szCs w:val="28"/>
        </w:rPr>
        <w:t>29.2</w:t>
      </w:r>
      <w:r>
        <w:rPr>
          <w:rFonts w:eastAsia="方正仿宋_GB2312"/>
          <w:sz w:val="28"/>
          <w:szCs w:val="28"/>
        </w:rPr>
        <w:tab/>
      </w:r>
      <w:r>
        <w:rPr>
          <w:rFonts w:eastAsia="方正仿宋_GB2312"/>
          <w:sz w:val="28"/>
          <w:szCs w:val="28"/>
        </w:rPr>
        <w:t>中标通知书是合同的组成部分。</w:t>
      </w:r>
    </w:p>
    <w:p w14:paraId="6C5986D8">
      <w:pPr>
        <w:spacing w:line="240" w:lineRule="atLeast"/>
        <w:ind w:left="1050" w:hanging="1050" w:hangingChars="375"/>
        <w:rPr>
          <w:rFonts w:eastAsia="方正仿宋_GB2312"/>
          <w:sz w:val="28"/>
          <w:szCs w:val="28"/>
        </w:rPr>
      </w:pPr>
      <w:r>
        <w:rPr>
          <w:rFonts w:eastAsia="方正仿宋_GB2312"/>
          <w:sz w:val="28"/>
          <w:szCs w:val="28"/>
        </w:rPr>
        <w:t>29.3    招标结果通知书和中标通知书同时发出。招标结果通知书中将告知未通过资格审查的投标人未通过的原因；采用综合评分法评审的，还将告知未中标人本人的评审得分和排序。</w:t>
      </w:r>
    </w:p>
    <w:p w14:paraId="4D0EE758">
      <w:pPr>
        <w:pStyle w:val="4"/>
        <w:spacing w:before="0" w:after="0" w:line="240" w:lineRule="atLeast"/>
        <w:rPr>
          <w:rFonts w:ascii="Times New Roman" w:eastAsia="方正仿宋_GB2312"/>
          <w:sz w:val="28"/>
          <w:szCs w:val="28"/>
          <w:u w:val="none"/>
        </w:rPr>
      </w:pPr>
      <w:bookmarkStart w:id="205" w:name="_Toc790"/>
      <w:bookmarkStart w:id="206" w:name="_Toc7779"/>
      <w:bookmarkStart w:id="207" w:name="_Ref467306377"/>
      <w:bookmarkStart w:id="208" w:name="_Toc520356175"/>
      <w:bookmarkStart w:id="209" w:name="_Ref467307204"/>
      <w:bookmarkStart w:id="210" w:name="_Ref467306978"/>
      <w:bookmarkStart w:id="211" w:name="_Toc515647792"/>
      <w:bookmarkStart w:id="212" w:name="_Toc12737"/>
      <w:bookmarkStart w:id="213" w:name="_Ref467307062"/>
      <w:r>
        <w:rPr>
          <w:rFonts w:ascii="Times New Roman" w:eastAsia="方正仿宋_GB2312"/>
          <w:sz w:val="28"/>
          <w:szCs w:val="28"/>
          <w:u w:val="none"/>
        </w:rPr>
        <w:t>30.签订合同</w:t>
      </w:r>
      <w:bookmarkEnd w:id="205"/>
      <w:bookmarkEnd w:id="206"/>
      <w:bookmarkEnd w:id="207"/>
      <w:bookmarkEnd w:id="208"/>
      <w:bookmarkEnd w:id="209"/>
      <w:bookmarkEnd w:id="210"/>
      <w:bookmarkEnd w:id="211"/>
      <w:bookmarkEnd w:id="212"/>
      <w:bookmarkEnd w:id="213"/>
    </w:p>
    <w:p w14:paraId="4180D237">
      <w:pPr>
        <w:spacing w:line="240" w:lineRule="atLeast"/>
        <w:ind w:left="1050" w:hanging="1050" w:hangingChars="375"/>
        <w:rPr>
          <w:rFonts w:eastAsia="方正仿宋_GB2312"/>
          <w:sz w:val="28"/>
          <w:szCs w:val="28"/>
        </w:rPr>
      </w:pPr>
      <w:r>
        <w:rPr>
          <w:rFonts w:eastAsia="方正仿宋_GB2312"/>
          <w:sz w:val="28"/>
          <w:szCs w:val="28"/>
        </w:rPr>
        <w:t>30.1</w:t>
      </w:r>
      <w:r>
        <w:rPr>
          <w:rFonts w:eastAsia="方正仿宋_GB2312"/>
          <w:sz w:val="28"/>
          <w:szCs w:val="28"/>
        </w:rPr>
        <w:tab/>
      </w:r>
      <w:r>
        <w:rPr>
          <w:rFonts w:eastAsia="方正仿宋_GB2312"/>
          <w:sz w:val="28"/>
          <w:szCs w:val="28"/>
        </w:rPr>
        <w:t>中标人应当自发出中标通知书之日起20日内，最长不超过30日与采购人签订合同。</w:t>
      </w:r>
    </w:p>
    <w:p w14:paraId="3C4ADE41">
      <w:pPr>
        <w:spacing w:line="240" w:lineRule="atLeast"/>
        <w:ind w:left="1050" w:hanging="1050" w:hangingChars="375"/>
        <w:rPr>
          <w:rFonts w:eastAsia="方正仿宋_GB2312"/>
          <w:sz w:val="28"/>
          <w:szCs w:val="28"/>
        </w:rPr>
      </w:pPr>
      <w:r>
        <w:rPr>
          <w:rFonts w:eastAsia="方正仿宋_GB2312"/>
          <w:sz w:val="28"/>
          <w:szCs w:val="28"/>
        </w:rPr>
        <w:t>30.2</w:t>
      </w:r>
      <w:r>
        <w:rPr>
          <w:rFonts w:eastAsia="方正仿宋_GB2312"/>
          <w:sz w:val="28"/>
          <w:szCs w:val="28"/>
        </w:rPr>
        <w:tab/>
      </w:r>
      <w:bookmarkStart w:id="214" w:name="_Ref467307090"/>
      <w:bookmarkStart w:id="215" w:name="_Ref467306425"/>
      <w:bookmarkStart w:id="216" w:name="_Toc520356176"/>
      <w:r>
        <w:rPr>
          <w:rFonts w:eastAsia="方正仿宋_GB2312"/>
          <w:sz w:val="28"/>
          <w:szCs w:val="28"/>
        </w:rPr>
        <w:t>招标文件、中标人的投标文件及其澄清文件等，均为签订合同的依据。</w:t>
      </w:r>
    </w:p>
    <w:p w14:paraId="0F4B77F8">
      <w:pPr>
        <w:spacing w:line="240" w:lineRule="atLeast"/>
        <w:ind w:left="1050" w:hanging="1050" w:hangingChars="375"/>
        <w:rPr>
          <w:rFonts w:eastAsia="方正仿宋_GB2312"/>
          <w:sz w:val="28"/>
          <w:szCs w:val="28"/>
        </w:rPr>
      </w:pPr>
      <w:r>
        <w:rPr>
          <w:rFonts w:eastAsia="方正仿宋_GB2312"/>
          <w:sz w:val="28"/>
          <w:szCs w:val="28"/>
        </w:rPr>
        <w:t>30.3   中标人拒绝与采购人签订合同或者不在承诺期限内签订合同的，采购人可以按照评审报告推荐的中标候选人名单排序，确定下一中标候选人为中标人，也可以重新开展政府采购活动。</w:t>
      </w:r>
    </w:p>
    <w:p w14:paraId="10246727">
      <w:pPr>
        <w:spacing w:line="240" w:lineRule="atLeast"/>
        <w:ind w:left="1050" w:hanging="1050" w:hangingChars="375"/>
        <w:rPr>
          <w:rFonts w:eastAsia="方正仿宋_GB2312"/>
          <w:sz w:val="28"/>
          <w:szCs w:val="28"/>
        </w:rPr>
      </w:pPr>
      <w:r>
        <w:rPr>
          <w:rFonts w:eastAsia="方正仿宋_GB2312"/>
          <w:sz w:val="28"/>
          <w:szCs w:val="28"/>
        </w:rPr>
        <w:t>30.4   当出现法规规定的</w:t>
      </w:r>
      <w:r>
        <w:rPr>
          <w:rFonts w:eastAsia="方正仿宋_GB2312"/>
          <w:b/>
          <w:sz w:val="28"/>
          <w:szCs w:val="28"/>
        </w:rPr>
        <w:t>中标无效或中标结果无效</w:t>
      </w:r>
      <w:r>
        <w:rPr>
          <w:rFonts w:eastAsia="方正仿宋_GB2312"/>
          <w:sz w:val="28"/>
          <w:szCs w:val="28"/>
        </w:rPr>
        <w:t>情形时，采购人可与排名下一位的中标候选人另行签订合同，或依法重新开展采购活动。</w:t>
      </w:r>
    </w:p>
    <w:p w14:paraId="1617711B">
      <w:pPr>
        <w:pStyle w:val="4"/>
        <w:spacing w:before="0" w:after="0" w:line="240" w:lineRule="atLeast"/>
        <w:rPr>
          <w:rFonts w:ascii="Times New Roman" w:eastAsia="方正仿宋_GB2312"/>
          <w:sz w:val="28"/>
          <w:szCs w:val="28"/>
          <w:u w:val="none"/>
        </w:rPr>
      </w:pPr>
      <w:bookmarkStart w:id="217" w:name="_Toc8505"/>
      <w:bookmarkStart w:id="218" w:name="_Toc515647793"/>
      <w:bookmarkStart w:id="219" w:name="_Toc4070"/>
      <w:bookmarkStart w:id="220" w:name="_Toc22555"/>
      <w:bookmarkStart w:id="221" w:name="_Toc14080"/>
      <w:r>
        <w:rPr>
          <w:rFonts w:ascii="Times New Roman" w:eastAsia="方正仿宋_GB2312"/>
          <w:sz w:val="28"/>
          <w:szCs w:val="28"/>
          <w:u w:val="none"/>
        </w:rPr>
        <w:t>31.履约保证金</w:t>
      </w:r>
      <w:bookmarkEnd w:id="217"/>
      <w:bookmarkEnd w:id="218"/>
      <w:bookmarkEnd w:id="219"/>
      <w:bookmarkEnd w:id="220"/>
      <w:bookmarkEnd w:id="221"/>
    </w:p>
    <w:p w14:paraId="0CBC17AC">
      <w:pPr>
        <w:spacing w:line="240" w:lineRule="atLeast"/>
        <w:ind w:left="1050" w:hanging="1050" w:hangingChars="375"/>
        <w:rPr>
          <w:rFonts w:eastAsia="方正仿宋_GB2312"/>
          <w:sz w:val="28"/>
          <w:szCs w:val="28"/>
        </w:rPr>
      </w:pPr>
      <w:r>
        <w:rPr>
          <w:rFonts w:eastAsia="方正仿宋_GB2312"/>
          <w:sz w:val="28"/>
          <w:szCs w:val="28"/>
        </w:rPr>
        <w:t>31.1</w:t>
      </w:r>
      <w:r>
        <w:rPr>
          <w:rFonts w:eastAsia="方正仿宋_GB2312"/>
          <w:sz w:val="28"/>
          <w:szCs w:val="28"/>
        </w:rPr>
        <w:tab/>
      </w:r>
      <w:r>
        <w:rPr>
          <w:rFonts w:eastAsia="方正仿宋_GB2312"/>
          <w:sz w:val="28"/>
          <w:szCs w:val="28"/>
        </w:rPr>
        <w:t>中标人应按照</w:t>
      </w:r>
      <w:r>
        <w:rPr>
          <w:rFonts w:eastAsia="方正仿宋_GB2312"/>
          <w:sz w:val="28"/>
          <w:szCs w:val="28"/>
          <w:u w:val="single"/>
        </w:rPr>
        <w:t>投标人须知资料表</w:t>
      </w:r>
      <w:r>
        <w:rPr>
          <w:rFonts w:eastAsia="方正仿宋_GB2312"/>
          <w:sz w:val="28"/>
          <w:szCs w:val="28"/>
        </w:rPr>
        <w:t>规定向采购人缴纳履约保证金（如采用保函形式，格式见本章附件1）。</w:t>
      </w:r>
    </w:p>
    <w:p w14:paraId="467D53D7">
      <w:pPr>
        <w:spacing w:line="240" w:lineRule="atLeast"/>
        <w:ind w:left="1050" w:hanging="1050" w:hangingChars="375"/>
        <w:rPr>
          <w:rFonts w:eastAsia="方正仿宋_GB2312"/>
          <w:sz w:val="28"/>
          <w:szCs w:val="28"/>
        </w:rPr>
      </w:pPr>
      <w:r>
        <w:rPr>
          <w:rFonts w:eastAsia="方正仿宋_GB2312"/>
          <w:sz w:val="28"/>
          <w:szCs w:val="28"/>
        </w:rPr>
        <w:t>31.2</w:t>
      </w:r>
      <w:r>
        <w:rPr>
          <w:rFonts w:eastAsia="方正仿宋_GB2312"/>
          <w:sz w:val="28"/>
          <w:szCs w:val="28"/>
        </w:rPr>
        <w:tab/>
      </w:r>
      <w:r>
        <w:rPr>
          <w:rFonts w:eastAsia="方正仿宋_GB2312"/>
          <w:sz w:val="28"/>
          <w:szCs w:val="28"/>
        </w:rPr>
        <w:t>政府采购利用担保试点范围内的项目，除31.1规定的情形外，中标人也可以按照财政部门的规定，向采购人提供合格的履约担保函（格式见本章附件2）。</w:t>
      </w:r>
    </w:p>
    <w:p w14:paraId="5F41E79F">
      <w:pPr>
        <w:spacing w:line="240" w:lineRule="atLeast"/>
        <w:ind w:left="1050" w:hanging="1050" w:hangingChars="375"/>
        <w:rPr>
          <w:rFonts w:eastAsia="方正仿宋_GB2312"/>
          <w:sz w:val="28"/>
          <w:szCs w:val="28"/>
        </w:rPr>
      </w:pPr>
      <w:r>
        <w:rPr>
          <w:rFonts w:eastAsia="方正仿宋_GB2312"/>
          <w:sz w:val="28"/>
          <w:szCs w:val="28"/>
        </w:rPr>
        <w:t>31.3   如果中标人没有按照上述履约保证金的规定执行，将视为放弃中标资格，中标人的投标保证金将不予退还。在此情况下，采购人可确定下一候选人为中标人，也可以重新开展采购活动。</w:t>
      </w:r>
    </w:p>
    <w:bookmarkEnd w:id="214"/>
    <w:bookmarkEnd w:id="215"/>
    <w:bookmarkEnd w:id="216"/>
    <w:p w14:paraId="33C40B3D">
      <w:pPr>
        <w:pStyle w:val="4"/>
        <w:spacing w:before="0" w:after="0" w:line="240" w:lineRule="atLeast"/>
        <w:rPr>
          <w:rFonts w:ascii="Times New Roman" w:eastAsia="方正仿宋_GB2312"/>
          <w:sz w:val="28"/>
          <w:szCs w:val="28"/>
          <w:u w:val="none"/>
        </w:rPr>
      </w:pPr>
      <w:bookmarkStart w:id="222" w:name="_Toc515647794"/>
      <w:bookmarkStart w:id="223" w:name="_Toc3375"/>
      <w:bookmarkStart w:id="224" w:name="_Toc3090"/>
      <w:bookmarkStart w:id="225" w:name="_Toc29408"/>
      <w:r>
        <w:rPr>
          <w:rFonts w:ascii="Times New Roman" w:eastAsia="方正仿宋_GB2312"/>
          <w:sz w:val="28"/>
          <w:szCs w:val="28"/>
          <w:u w:val="none"/>
        </w:rPr>
        <w:t>32.中标服务费</w:t>
      </w:r>
      <w:bookmarkEnd w:id="222"/>
      <w:bookmarkEnd w:id="223"/>
      <w:bookmarkEnd w:id="224"/>
      <w:bookmarkEnd w:id="225"/>
    </w:p>
    <w:p w14:paraId="27BB8C29">
      <w:pPr>
        <w:spacing w:before="179" w:line="360" w:lineRule="auto"/>
        <w:ind w:left="976" w:leftChars="465"/>
      </w:pPr>
      <w:r>
        <w:rPr>
          <w:rFonts w:eastAsia="方正仿宋_GB2312"/>
          <w:sz w:val="28"/>
          <w:szCs w:val="28"/>
        </w:rPr>
        <w:t xml:space="preserve">  </w:t>
      </w:r>
      <w:bookmarkStart w:id="226" w:name="_Toc515647795"/>
      <w:bookmarkStart w:id="227" w:name="_Toc7049"/>
      <w:bookmarkStart w:id="228" w:name="_Toc17179"/>
      <w:bookmarkStart w:id="229" w:name="_Toc6923"/>
      <w:r>
        <w:rPr>
          <w:rFonts w:hint="eastAsia" w:ascii="仿宋" w:hAnsi="仿宋" w:eastAsia="仿宋" w:cs="仿宋"/>
          <w:spacing w:val="-1"/>
          <w:sz w:val="24"/>
        </w:rPr>
        <w:t>本项目不收取任何费用。</w:t>
      </w:r>
    </w:p>
    <w:p w14:paraId="523782DF">
      <w:pPr>
        <w:spacing w:line="240" w:lineRule="atLeast"/>
        <w:ind w:left="910" w:leftChars="200" w:hanging="490" w:hangingChars="175"/>
        <w:rPr>
          <w:rFonts w:eastAsia="方正仿宋_GB2312"/>
          <w:sz w:val="28"/>
          <w:szCs w:val="28"/>
        </w:rPr>
      </w:pPr>
      <w:r>
        <w:rPr>
          <w:rFonts w:eastAsia="方正仿宋_GB2312"/>
          <w:sz w:val="28"/>
          <w:szCs w:val="28"/>
        </w:rPr>
        <w:t>33.政府采购信用担保</w:t>
      </w:r>
      <w:bookmarkEnd w:id="226"/>
      <w:bookmarkEnd w:id="227"/>
      <w:bookmarkEnd w:id="228"/>
      <w:bookmarkEnd w:id="229"/>
    </w:p>
    <w:p w14:paraId="1EF34CB2">
      <w:pPr>
        <w:spacing w:line="240" w:lineRule="atLeast"/>
        <w:ind w:left="1050" w:hanging="1050" w:hangingChars="375"/>
        <w:rPr>
          <w:rFonts w:eastAsia="方正仿宋_GB2312"/>
          <w:sz w:val="28"/>
          <w:szCs w:val="28"/>
        </w:rPr>
      </w:pPr>
      <w:r>
        <w:rPr>
          <w:rFonts w:eastAsia="方正仿宋_GB2312"/>
          <w:sz w:val="28"/>
          <w:szCs w:val="28"/>
        </w:rPr>
        <w:t>33.1   本项目是否属于信用担保试点范围见</w:t>
      </w:r>
      <w:r>
        <w:rPr>
          <w:rFonts w:eastAsia="方正仿宋_GB2312"/>
          <w:sz w:val="28"/>
          <w:szCs w:val="28"/>
          <w:u w:val="single"/>
        </w:rPr>
        <w:t>投标人须知资料表</w:t>
      </w:r>
      <w:r>
        <w:rPr>
          <w:rFonts w:eastAsia="方正仿宋_GB2312"/>
          <w:sz w:val="28"/>
          <w:szCs w:val="28"/>
        </w:rPr>
        <w:t>。</w:t>
      </w:r>
    </w:p>
    <w:p w14:paraId="6352A65F">
      <w:pPr>
        <w:spacing w:line="240" w:lineRule="atLeast"/>
        <w:ind w:left="991" w:hanging="991" w:hangingChars="354"/>
        <w:rPr>
          <w:rFonts w:eastAsia="方正仿宋_GB2312"/>
          <w:sz w:val="28"/>
          <w:szCs w:val="28"/>
        </w:rPr>
      </w:pPr>
      <w:r>
        <w:rPr>
          <w:rFonts w:eastAsia="方正仿宋_GB2312"/>
          <w:sz w:val="28"/>
          <w:szCs w:val="28"/>
        </w:rPr>
        <w:t>33.2   如属于政府采购信用担保试点范围内，中小型企业投标人可以自由按照财政部门的规定，采用投标担保、履约担保和融资担保。</w:t>
      </w:r>
    </w:p>
    <w:p w14:paraId="0BAF87AD">
      <w:pPr>
        <w:spacing w:line="240" w:lineRule="atLeast"/>
        <w:ind w:left="1050" w:hanging="1050" w:hangingChars="375"/>
        <w:rPr>
          <w:rFonts w:eastAsia="方正仿宋_GB2312"/>
          <w:sz w:val="28"/>
          <w:szCs w:val="28"/>
        </w:rPr>
      </w:pPr>
      <w:r>
        <w:rPr>
          <w:rFonts w:eastAsia="方正仿宋_GB2312"/>
          <w:sz w:val="28"/>
          <w:szCs w:val="28"/>
        </w:rPr>
        <w:t>33.2.1 投标人递交的投标担保函和履约担保函应符合本招标文件的规定。</w:t>
      </w:r>
    </w:p>
    <w:p w14:paraId="2242B5E3">
      <w:pPr>
        <w:spacing w:line="240" w:lineRule="atLeast"/>
        <w:ind w:left="1050" w:hanging="1050" w:hangingChars="375"/>
        <w:rPr>
          <w:rFonts w:eastAsia="方正仿宋_GB2312"/>
          <w:sz w:val="28"/>
          <w:szCs w:val="28"/>
        </w:rPr>
      </w:pPr>
      <w:r>
        <w:rPr>
          <w:rFonts w:eastAsia="方正仿宋_GB2312"/>
          <w:sz w:val="28"/>
          <w:szCs w:val="28"/>
        </w:rPr>
        <w:t>33.2.2 中标人可以采取融资担保的形式为政府采购项目履约进行融资。</w:t>
      </w:r>
    </w:p>
    <w:p w14:paraId="037A74B3">
      <w:pPr>
        <w:spacing w:line="240" w:lineRule="atLeast"/>
        <w:ind w:left="1050" w:hanging="1050" w:hangingChars="375"/>
        <w:rPr>
          <w:rFonts w:eastAsia="方正仿宋_GB2312"/>
          <w:sz w:val="28"/>
          <w:szCs w:val="28"/>
        </w:rPr>
      </w:pPr>
      <w:r>
        <w:rPr>
          <w:rFonts w:eastAsia="方正仿宋_GB2312"/>
          <w:sz w:val="28"/>
          <w:szCs w:val="28"/>
        </w:rPr>
        <w:t>33.2.3 合格的政府采购专业信用担保机构名单见</w:t>
      </w:r>
      <w:r>
        <w:rPr>
          <w:rFonts w:eastAsia="方正仿宋_GB2312"/>
          <w:sz w:val="28"/>
          <w:szCs w:val="28"/>
          <w:u w:val="single"/>
        </w:rPr>
        <w:t>投标人须知资料表</w:t>
      </w:r>
      <w:r>
        <w:rPr>
          <w:rFonts w:eastAsia="方正仿宋_GB2312"/>
          <w:sz w:val="28"/>
          <w:szCs w:val="28"/>
        </w:rPr>
        <w:t>。</w:t>
      </w:r>
    </w:p>
    <w:p w14:paraId="3E5E4ECF">
      <w:pPr>
        <w:pStyle w:val="4"/>
        <w:spacing w:before="0" w:after="0" w:line="240" w:lineRule="atLeast"/>
        <w:rPr>
          <w:rFonts w:ascii="Times New Roman" w:eastAsia="方正仿宋_GB2312"/>
          <w:sz w:val="28"/>
          <w:szCs w:val="28"/>
          <w:u w:val="none"/>
        </w:rPr>
      </w:pPr>
      <w:bookmarkStart w:id="230" w:name="_Toc2133"/>
      <w:bookmarkStart w:id="231" w:name="_Toc31027"/>
      <w:bookmarkStart w:id="232" w:name="_Toc515647796"/>
      <w:bookmarkStart w:id="233" w:name="_Toc23999"/>
      <w:r>
        <w:rPr>
          <w:rFonts w:ascii="Times New Roman" w:eastAsia="方正仿宋_GB2312"/>
          <w:sz w:val="28"/>
          <w:szCs w:val="28"/>
          <w:u w:val="none"/>
        </w:rPr>
        <w:t>34.廉洁自律规定</w:t>
      </w:r>
      <w:bookmarkEnd w:id="230"/>
      <w:bookmarkEnd w:id="231"/>
      <w:bookmarkEnd w:id="232"/>
      <w:bookmarkEnd w:id="233"/>
    </w:p>
    <w:p w14:paraId="7782DE63">
      <w:pPr>
        <w:spacing w:line="240" w:lineRule="atLeast"/>
        <w:ind w:left="1050" w:hanging="1050" w:hangingChars="375"/>
        <w:rPr>
          <w:rFonts w:eastAsia="方正仿宋_GB2312"/>
          <w:sz w:val="28"/>
          <w:szCs w:val="28"/>
        </w:rPr>
      </w:pPr>
      <w:r>
        <w:rPr>
          <w:rFonts w:eastAsia="方正仿宋_GB2312"/>
          <w:sz w:val="28"/>
          <w:szCs w:val="28"/>
        </w:rPr>
        <w:t>34.1   采购代理机构工作人员不得以不正当手段获取政府采购代理业务，不得与采购人、供应商恶意串通操纵政府采购活动。</w:t>
      </w:r>
    </w:p>
    <w:p w14:paraId="7EEDC0FE">
      <w:pPr>
        <w:spacing w:line="240" w:lineRule="atLeast"/>
        <w:ind w:left="1050" w:hanging="1050" w:hangingChars="375"/>
        <w:rPr>
          <w:rFonts w:eastAsia="方正仿宋_GB2312"/>
          <w:sz w:val="28"/>
          <w:szCs w:val="28"/>
        </w:rPr>
      </w:pPr>
      <w:r>
        <w:rPr>
          <w:rFonts w:eastAsia="方正仿宋_GB2312"/>
          <w:sz w:val="28"/>
          <w:szCs w:val="28"/>
        </w:rPr>
        <w:t>34.2   采购代理机构工作人员不得接受采购人或者供应商组织的宴请、旅游、娱乐，不得收受礼品、现金、有价证券等，不得向采购人或者供应商报销应当由个人承担的费用。</w:t>
      </w:r>
    </w:p>
    <w:p w14:paraId="29C00980">
      <w:pPr>
        <w:spacing w:line="240" w:lineRule="atLeast"/>
        <w:ind w:left="1050" w:hanging="1050" w:hangingChars="375"/>
        <w:rPr>
          <w:rFonts w:eastAsia="方正仿宋_GB2312"/>
          <w:sz w:val="28"/>
          <w:szCs w:val="28"/>
        </w:rPr>
      </w:pPr>
      <w:r>
        <w:rPr>
          <w:rFonts w:eastAsia="方正仿宋_GB2312"/>
          <w:sz w:val="28"/>
          <w:szCs w:val="28"/>
        </w:rPr>
        <w:t>34.3   为强化采购代理机构内部监督机制，供应商可按</w:t>
      </w:r>
      <w:r>
        <w:rPr>
          <w:rFonts w:eastAsia="方正仿宋_GB2312"/>
          <w:sz w:val="28"/>
          <w:szCs w:val="28"/>
          <w:u w:val="single"/>
        </w:rPr>
        <w:t>投标人须知资料表中的</w:t>
      </w:r>
      <w:r>
        <w:rPr>
          <w:rFonts w:eastAsia="方正仿宋_GB2312"/>
          <w:sz w:val="28"/>
          <w:szCs w:val="28"/>
        </w:rPr>
        <w:t>监督电话和邮箱，反映采购代理机构的廉洁自律等问题。</w:t>
      </w:r>
    </w:p>
    <w:p w14:paraId="412A162B">
      <w:pPr>
        <w:pStyle w:val="4"/>
        <w:spacing w:before="0" w:after="0" w:line="240" w:lineRule="atLeast"/>
        <w:rPr>
          <w:rFonts w:ascii="Times New Roman" w:eastAsia="方正仿宋_GB2312"/>
          <w:sz w:val="28"/>
          <w:szCs w:val="28"/>
          <w:u w:val="none"/>
        </w:rPr>
      </w:pPr>
      <w:bookmarkStart w:id="234" w:name="_Toc25480"/>
      <w:bookmarkStart w:id="235" w:name="_Toc515647797"/>
      <w:bookmarkStart w:id="236" w:name="_Toc11586"/>
      <w:bookmarkStart w:id="237" w:name="_Toc27590"/>
      <w:r>
        <w:rPr>
          <w:rFonts w:ascii="Times New Roman" w:eastAsia="方正仿宋_GB2312"/>
          <w:sz w:val="28"/>
          <w:szCs w:val="28"/>
          <w:u w:val="none"/>
        </w:rPr>
        <w:t>35.人员回避</w:t>
      </w:r>
      <w:bookmarkEnd w:id="234"/>
      <w:bookmarkEnd w:id="235"/>
      <w:bookmarkEnd w:id="236"/>
      <w:bookmarkEnd w:id="237"/>
    </w:p>
    <w:p w14:paraId="022AE6CC">
      <w:pPr>
        <w:spacing w:line="240" w:lineRule="atLeast"/>
        <w:ind w:left="1050" w:hanging="1050" w:hangingChars="375"/>
        <w:rPr>
          <w:rFonts w:eastAsia="方正仿宋_GB2312"/>
          <w:sz w:val="28"/>
          <w:szCs w:val="28"/>
        </w:rPr>
      </w:pPr>
      <w:r>
        <w:rPr>
          <w:rFonts w:eastAsia="方正仿宋_GB2312"/>
          <w:sz w:val="28"/>
          <w:szCs w:val="28"/>
        </w:rPr>
        <w:t xml:space="preserve">       投标人认为采购人员及其相关人员有法律法规所列与其他供应商有利害关系的，可以向采购人或采购代理机构书面提出回避申请，并说明理由。</w:t>
      </w:r>
    </w:p>
    <w:p w14:paraId="5ED90156">
      <w:pPr>
        <w:spacing w:before="182" w:line="360" w:lineRule="auto"/>
        <w:ind w:left="15"/>
        <w:outlineLvl w:val="1"/>
        <w:rPr>
          <w:rFonts w:ascii="仿宋" w:hAnsi="仿宋" w:eastAsia="仿宋" w:cs="仿宋"/>
          <w:sz w:val="24"/>
        </w:rPr>
      </w:pPr>
      <w:bookmarkStart w:id="238" w:name="_Toc5558"/>
      <w:r>
        <w:rPr>
          <w:rFonts w:hint="eastAsia" w:ascii="仿宋" w:hAnsi="仿宋" w:eastAsia="仿宋" w:cs="仿宋"/>
          <w:b/>
          <w:bCs/>
          <w:spacing w:val="-2"/>
          <w:sz w:val="24"/>
        </w:rPr>
        <w:t>36.质疑与接收</w:t>
      </w:r>
      <w:bookmarkEnd w:id="238"/>
    </w:p>
    <w:p w14:paraId="02BB379E">
      <w:pPr>
        <w:spacing w:before="179" w:line="360" w:lineRule="auto"/>
        <w:ind w:left="726" w:hanging="726" w:hangingChars="300"/>
        <w:rPr>
          <w:rFonts w:ascii="仿宋" w:hAnsi="仿宋" w:eastAsia="仿宋" w:cs="仿宋"/>
          <w:sz w:val="24"/>
        </w:rPr>
      </w:pPr>
      <w:r>
        <w:rPr>
          <w:rFonts w:hint="eastAsia" w:ascii="仿宋" w:hAnsi="仿宋" w:eastAsia="仿宋" w:cs="仿宋"/>
          <w:spacing w:val="1"/>
          <w:sz w:val="24"/>
        </w:rPr>
        <w:t>36.1  投标人认为招标文件、招标过程和中标结果使自己的权益受到损害的，</w:t>
      </w:r>
      <w:r>
        <w:rPr>
          <w:rFonts w:hint="eastAsia" w:ascii="仿宋" w:hAnsi="仿宋" w:eastAsia="仿宋" w:cs="仿宋"/>
          <w:sz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rPr>
        <w:t>向采购</w:t>
      </w:r>
    </w:p>
    <w:p w14:paraId="299599DD">
      <w:pPr>
        <w:spacing w:line="360" w:lineRule="auto"/>
        <w:ind w:left="880"/>
        <w:rPr>
          <w:rFonts w:ascii="仿宋" w:hAnsi="仿宋" w:eastAsia="仿宋" w:cs="仿宋"/>
          <w:sz w:val="24"/>
        </w:rPr>
      </w:pPr>
      <w:r>
        <w:rPr>
          <w:rFonts w:hint="eastAsia" w:ascii="仿宋" w:hAnsi="仿宋" w:eastAsia="仿宋" w:cs="仿宋"/>
          <w:spacing w:val="-2"/>
          <w:sz w:val="24"/>
        </w:rPr>
        <w:t>人或其委托的采购代理机构提出质疑。</w:t>
      </w:r>
    </w:p>
    <w:p w14:paraId="15E9C758">
      <w:pPr>
        <w:spacing w:before="178" w:line="360" w:lineRule="auto"/>
        <w:outlineLvl w:val="2"/>
        <w:rPr>
          <w:rFonts w:ascii="仿宋" w:hAnsi="仿宋" w:eastAsia="仿宋" w:cs="仿宋"/>
          <w:sz w:val="24"/>
        </w:rPr>
      </w:pPr>
      <w:bookmarkStart w:id="239" w:name="_Toc31029"/>
      <w:r>
        <w:rPr>
          <w:rFonts w:hint="eastAsia" w:ascii="仿宋" w:hAnsi="仿宋" w:eastAsia="仿宋" w:cs="仿宋"/>
          <w:spacing w:val="1"/>
          <w:sz w:val="24"/>
        </w:rPr>
        <w:t>36.2  质疑供应商应按照财政部制定的《政府采购质疑函范本》格式（可从财</w:t>
      </w:r>
      <w:bookmarkEnd w:id="239"/>
    </w:p>
    <w:p w14:paraId="619C2F07">
      <w:pPr>
        <w:spacing w:before="177" w:line="360" w:lineRule="auto"/>
        <w:ind w:left="718" w:leftChars="342" w:right="83"/>
        <w:rPr>
          <w:rFonts w:ascii="仿宋" w:hAnsi="仿宋" w:eastAsia="仿宋" w:cs="仿宋"/>
          <w:sz w:val="24"/>
        </w:rPr>
      </w:pPr>
      <w:r>
        <w:rPr>
          <w:rFonts w:hint="eastAsia" w:ascii="仿宋" w:hAnsi="仿宋" w:eastAsia="仿宋" w:cs="仿宋"/>
          <w:sz w:val="24"/>
        </w:rPr>
        <w:t>政部官方网站下载）和《政府采购质疑和投诉办法》的要求，在法定质疑期内以纸质形式提出质疑，针对同一采购程序环节的质疑应一次性提</w:t>
      </w:r>
    </w:p>
    <w:p w14:paraId="511FD51F">
      <w:pPr>
        <w:spacing w:line="360" w:lineRule="auto"/>
        <w:ind w:firstLine="792" w:firstLineChars="400"/>
        <w:rPr>
          <w:rFonts w:ascii="仿宋" w:hAnsi="仿宋" w:eastAsia="仿宋" w:cs="仿宋"/>
          <w:sz w:val="24"/>
        </w:rPr>
      </w:pPr>
      <w:r>
        <w:rPr>
          <w:rFonts w:hint="eastAsia" w:ascii="仿宋" w:hAnsi="仿宋" w:eastAsia="仿宋" w:cs="仿宋"/>
          <w:spacing w:val="-21"/>
          <w:sz w:val="24"/>
        </w:rPr>
        <w:t>出。</w:t>
      </w:r>
    </w:p>
    <w:p w14:paraId="59FDF7FB">
      <w:pPr>
        <w:spacing w:before="173" w:line="360" w:lineRule="auto"/>
        <w:ind w:left="878"/>
        <w:rPr>
          <w:rFonts w:ascii="仿宋" w:hAnsi="仿宋" w:eastAsia="仿宋" w:cs="仿宋"/>
          <w:sz w:val="24"/>
        </w:rPr>
      </w:pPr>
      <w:r>
        <w:rPr>
          <w:rFonts w:hint="eastAsia" w:ascii="仿宋" w:hAnsi="仿宋" w:eastAsia="仿宋" w:cs="仿宋"/>
          <w:position w:val="17"/>
          <w:sz w:val="24"/>
        </w:rPr>
        <w:t>超出法定质疑期的、重复提出的、分次提出的或内容、形式不符合《政</w:t>
      </w:r>
    </w:p>
    <w:p w14:paraId="33587677">
      <w:pPr>
        <w:spacing w:line="360" w:lineRule="auto"/>
        <w:ind w:left="880"/>
        <w:rPr>
          <w:rFonts w:ascii="仿宋" w:hAnsi="仿宋" w:eastAsia="仿宋" w:cs="仿宋"/>
          <w:sz w:val="24"/>
        </w:rPr>
      </w:pPr>
      <w:r>
        <w:rPr>
          <w:rFonts w:hint="eastAsia" w:ascii="仿宋" w:hAnsi="仿宋" w:eastAsia="仿宋" w:cs="仿宋"/>
          <w:spacing w:val="-1"/>
          <w:sz w:val="24"/>
        </w:rPr>
        <w:t>府采购质疑和投诉办法》的，质疑供应商将依法承担不利后果。</w:t>
      </w:r>
    </w:p>
    <w:p w14:paraId="1F470646">
      <w:pPr>
        <w:spacing w:before="178" w:line="360" w:lineRule="auto"/>
        <w:outlineLvl w:val="2"/>
        <w:rPr>
          <w:rFonts w:ascii="仿宋" w:hAnsi="仿宋" w:eastAsia="仿宋" w:cs="仿宋"/>
          <w:sz w:val="24"/>
        </w:rPr>
      </w:pPr>
      <w:bookmarkStart w:id="240" w:name="_Toc8209"/>
      <w:r>
        <w:rPr>
          <w:rFonts w:hint="eastAsia" w:ascii="仿宋" w:hAnsi="仿宋" w:eastAsia="仿宋" w:cs="仿宋"/>
          <w:spacing w:val="-3"/>
          <w:sz w:val="24"/>
        </w:rPr>
        <w:t>36.3  采购代理机构质疑函接收部门、联系电话和通讯地址,  见</w:t>
      </w:r>
      <w:r>
        <w:rPr>
          <w:rFonts w:hint="eastAsia" w:ascii="仿宋" w:hAnsi="仿宋" w:eastAsia="仿宋" w:cs="仿宋"/>
          <w:spacing w:val="-3"/>
          <w:sz w:val="24"/>
          <w:u w:val="single"/>
        </w:rPr>
        <w:t>投标人须知资料</w:t>
      </w:r>
      <w:bookmarkEnd w:id="240"/>
    </w:p>
    <w:p w14:paraId="2EBF672A">
      <w:pPr>
        <w:spacing w:before="191" w:line="360" w:lineRule="auto"/>
        <w:ind w:left="879"/>
        <w:rPr>
          <w:rFonts w:ascii="仿宋" w:hAnsi="仿宋" w:eastAsia="仿宋" w:cs="仿宋"/>
          <w:sz w:val="24"/>
        </w:rPr>
      </w:pPr>
      <w:r>
        <w:rPr>
          <w:rFonts w:hint="eastAsia" w:ascii="仿宋" w:hAnsi="仿宋" w:eastAsia="仿宋" w:cs="仿宋"/>
          <w:spacing w:val="8"/>
          <w:sz w:val="24"/>
          <w:u w:val="single"/>
        </w:rPr>
        <w:t>表。</w:t>
      </w:r>
    </w:p>
    <w:p w14:paraId="33E79D82">
      <w:pPr>
        <w:spacing w:before="176" w:line="360" w:lineRule="auto"/>
        <w:outlineLvl w:val="2"/>
        <w:rPr>
          <w:rFonts w:ascii="仿宋" w:hAnsi="仿宋" w:eastAsia="仿宋" w:cs="仿宋"/>
          <w:sz w:val="24"/>
        </w:rPr>
      </w:pPr>
      <w:bookmarkStart w:id="241" w:name="_Toc29414"/>
      <w:r>
        <w:rPr>
          <w:rFonts w:hint="eastAsia" w:ascii="仿宋" w:hAnsi="仿宋" w:eastAsia="仿宋" w:cs="仿宋"/>
          <w:spacing w:val="-1"/>
          <w:sz w:val="24"/>
        </w:rPr>
        <w:t>36.4  质疑的提出：一次提出全部质疑</w:t>
      </w:r>
      <w:bookmarkEnd w:id="241"/>
    </w:p>
    <w:p w14:paraId="5F50111A">
      <w:pPr>
        <w:spacing w:before="179" w:line="360" w:lineRule="auto"/>
        <w:rPr>
          <w:rFonts w:ascii="仿宋" w:hAnsi="仿宋" w:eastAsia="仿宋" w:cs="仿宋"/>
          <w:sz w:val="24"/>
        </w:rPr>
      </w:pPr>
      <w:r>
        <w:rPr>
          <w:rFonts w:hint="eastAsia" w:ascii="仿宋" w:hAnsi="仿宋" w:eastAsia="仿宋" w:cs="仿宋"/>
          <w:spacing w:val="2"/>
          <w:sz w:val="24"/>
        </w:rPr>
        <w:t>36.5  本采购文件中所称质疑及</w:t>
      </w:r>
      <w:r>
        <w:rPr>
          <w:rFonts w:hint="eastAsia" w:ascii="仿宋" w:hAnsi="仿宋" w:eastAsia="仿宋" w:cs="仿宋"/>
          <w:spacing w:val="1"/>
          <w:sz w:val="24"/>
        </w:rPr>
        <w:t>答复，是指参加本次采购活动的供应商对政府</w:t>
      </w:r>
    </w:p>
    <w:p w14:paraId="10FCA7DA">
      <w:pPr>
        <w:spacing w:before="178" w:line="360" w:lineRule="auto"/>
        <w:ind w:firstLine="720" w:firstLineChars="300"/>
        <w:rPr>
          <w:rFonts w:ascii="仿宋" w:hAnsi="仿宋" w:eastAsia="仿宋" w:cs="仿宋"/>
          <w:sz w:val="24"/>
        </w:rPr>
      </w:pPr>
      <w:r>
        <w:rPr>
          <w:rFonts w:hint="eastAsia" w:ascii="仿宋" w:hAnsi="仿宋" w:eastAsia="仿宋" w:cs="仿宋"/>
          <w:position w:val="17"/>
          <w:sz w:val="24"/>
        </w:rPr>
        <w:t>采购活动中的采购文件、采购过程和成交结果向采购方提出质疑，采购</w:t>
      </w:r>
    </w:p>
    <w:p w14:paraId="2F16D0BD">
      <w:pPr>
        <w:spacing w:before="2" w:line="360" w:lineRule="auto"/>
        <w:ind w:firstLine="702" w:firstLineChars="300"/>
        <w:rPr>
          <w:rFonts w:ascii="仿宋" w:hAnsi="仿宋" w:eastAsia="仿宋" w:cs="仿宋"/>
          <w:sz w:val="24"/>
        </w:rPr>
      </w:pPr>
      <w:r>
        <w:rPr>
          <w:rFonts w:hint="eastAsia" w:ascii="仿宋" w:hAnsi="仿宋" w:eastAsia="仿宋" w:cs="仿宋"/>
          <w:spacing w:val="-3"/>
          <w:sz w:val="24"/>
        </w:rPr>
        <w:t>方答复质疑的行为。</w:t>
      </w:r>
    </w:p>
    <w:p w14:paraId="687127F7">
      <w:pPr>
        <w:spacing w:before="178" w:line="360" w:lineRule="auto"/>
        <w:ind w:left="732" w:right="83" w:hanging="732" w:hangingChars="300"/>
        <w:rPr>
          <w:rFonts w:ascii="仿宋" w:hAnsi="仿宋" w:eastAsia="仿宋" w:cs="仿宋"/>
          <w:sz w:val="24"/>
        </w:rPr>
      </w:pPr>
      <w:r>
        <w:rPr>
          <w:rFonts w:hint="eastAsia" w:ascii="仿宋" w:hAnsi="仿宋" w:eastAsia="仿宋" w:cs="仿宋"/>
          <w:spacing w:val="2"/>
          <w:sz w:val="24"/>
        </w:rPr>
        <w:t>36.6  供应商认为采购文件、采</w:t>
      </w:r>
      <w:r>
        <w:rPr>
          <w:rFonts w:hint="eastAsia" w:ascii="仿宋" w:hAnsi="仿宋" w:eastAsia="仿宋" w:cs="仿宋"/>
          <w:spacing w:val="1"/>
          <w:sz w:val="24"/>
        </w:rPr>
        <w:t>购过程和成交结果使自己的权益受到损害的，</w:t>
      </w:r>
      <w:r>
        <w:rPr>
          <w:rFonts w:hint="eastAsia" w:ascii="仿宋" w:hAnsi="仿宋" w:eastAsia="仿宋" w:cs="仿宋"/>
          <w:sz w:val="24"/>
        </w:rPr>
        <w:t xml:space="preserve"> </w:t>
      </w:r>
      <w:r>
        <w:rPr>
          <w:rFonts w:hint="eastAsia" w:ascii="仿宋" w:hAnsi="仿宋" w:eastAsia="仿宋" w:cs="仿宋"/>
          <w:spacing w:val="-1"/>
          <w:sz w:val="24"/>
        </w:rPr>
        <w:t>可以在知道或者应知其权益受到损害之日起</w:t>
      </w:r>
      <w:r>
        <w:rPr>
          <w:rFonts w:hint="eastAsia" w:ascii="仿宋" w:hAnsi="仿宋" w:eastAsia="仿宋" w:cs="仿宋"/>
          <w:spacing w:val="-45"/>
          <w:sz w:val="24"/>
        </w:rPr>
        <w:t xml:space="preserve"> </w:t>
      </w:r>
      <w:r>
        <w:rPr>
          <w:rFonts w:hint="eastAsia" w:ascii="仿宋" w:hAnsi="仿宋" w:eastAsia="仿宋" w:cs="仿宋"/>
          <w:spacing w:val="-1"/>
          <w:sz w:val="24"/>
        </w:rPr>
        <w:t>7个工作日内，以书面形式</w:t>
      </w:r>
    </w:p>
    <w:p w14:paraId="6DD4A83C">
      <w:pPr>
        <w:spacing w:before="1" w:line="360" w:lineRule="auto"/>
        <w:ind w:left="908"/>
        <w:rPr>
          <w:rFonts w:ascii="仿宋" w:hAnsi="仿宋" w:eastAsia="仿宋" w:cs="仿宋"/>
          <w:sz w:val="24"/>
        </w:rPr>
      </w:pPr>
      <w:r>
        <w:rPr>
          <w:rFonts w:hint="eastAsia" w:ascii="仿宋" w:hAnsi="仿宋" w:eastAsia="仿宋" w:cs="仿宋"/>
          <w:spacing w:val="-2"/>
          <w:sz w:val="24"/>
        </w:rPr>
        <w:t>向采购方提出质疑。供应商应知其权益受到损害之日，是指：</w:t>
      </w:r>
    </w:p>
    <w:p w14:paraId="1CF6DBE4">
      <w:pPr>
        <w:spacing w:before="178" w:line="360" w:lineRule="auto"/>
        <w:ind w:left="868" w:leftChars="367" w:right="83" w:hanging="97" w:hangingChars="40"/>
        <w:rPr>
          <w:rFonts w:ascii="仿宋" w:hAnsi="仿宋" w:eastAsia="仿宋" w:cs="仿宋"/>
          <w:spacing w:val="2"/>
          <w:sz w:val="24"/>
        </w:rPr>
      </w:pPr>
      <w:r>
        <w:rPr>
          <w:rFonts w:hint="eastAsia" w:ascii="仿宋" w:hAnsi="仿宋" w:eastAsia="仿宋" w:cs="仿宋"/>
          <w:spacing w:val="2"/>
          <w:sz w:val="24"/>
        </w:rPr>
        <w:t>（一）对可以质疑的采购文件提出质疑的，为收到采购文件之日或者采购文件公告期限届满之日；</w:t>
      </w:r>
    </w:p>
    <w:p w14:paraId="53925A26">
      <w:pPr>
        <w:spacing w:before="179" w:line="360" w:lineRule="auto"/>
        <w:ind w:left="174" w:firstLine="476" w:firstLineChars="200"/>
        <w:rPr>
          <w:rFonts w:ascii="仿宋" w:hAnsi="仿宋" w:eastAsia="仿宋" w:cs="仿宋"/>
          <w:sz w:val="24"/>
        </w:rPr>
      </w:pPr>
      <w:r>
        <w:rPr>
          <w:rFonts w:hint="eastAsia" w:ascii="仿宋" w:hAnsi="仿宋" w:eastAsia="仿宋" w:cs="仿宋"/>
          <w:spacing w:val="-1"/>
          <w:sz w:val="24"/>
        </w:rPr>
        <w:t>（二）对采购过程提出质疑的，为各采购程序环节结束之日；</w:t>
      </w:r>
    </w:p>
    <w:p w14:paraId="6D0B7A4D">
      <w:pPr>
        <w:spacing w:before="180" w:line="360" w:lineRule="auto"/>
        <w:ind w:left="174" w:firstLine="476" w:firstLineChars="200"/>
        <w:rPr>
          <w:rFonts w:ascii="仿宋" w:hAnsi="仿宋" w:eastAsia="仿宋" w:cs="仿宋"/>
          <w:sz w:val="24"/>
        </w:rPr>
      </w:pPr>
      <w:r>
        <w:rPr>
          <w:rFonts w:hint="eastAsia" w:ascii="仿宋" w:hAnsi="仿宋" w:eastAsia="仿宋" w:cs="仿宋"/>
          <w:spacing w:val="-1"/>
          <w:sz w:val="24"/>
        </w:rPr>
        <w:t>（三）对成交结果提出质疑的，为成交结果公告期限届满之日。</w:t>
      </w:r>
    </w:p>
    <w:p w14:paraId="2678D6EF">
      <w:pPr>
        <w:spacing w:before="179" w:line="360" w:lineRule="auto"/>
        <w:rPr>
          <w:rFonts w:ascii="仿宋" w:hAnsi="仿宋" w:eastAsia="仿宋" w:cs="仿宋"/>
          <w:sz w:val="24"/>
        </w:rPr>
      </w:pPr>
      <w:r>
        <w:rPr>
          <w:rFonts w:hint="eastAsia" w:ascii="仿宋" w:hAnsi="仿宋" w:eastAsia="仿宋" w:cs="仿宋"/>
          <w:spacing w:val="2"/>
          <w:sz w:val="24"/>
        </w:rPr>
        <w:t>36.7  对可以质疑的采购文件提</w:t>
      </w:r>
      <w:r>
        <w:rPr>
          <w:rFonts w:hint="eastAsia" w:ascii="仿宋" w:hAnsi="仿宋" w:eastAsia="仿宋" w:cs="仿宋"/>
          <w:spacing w:val="1"/>
          <w:sz w:val="24"/>
        </w:rPr>
        <w:t>出质疑的，质疑人为参与本项目的报价方或潜</w:t>
      </w:r>
    </w:p>
    <w:p w14:paraId="71AB91AE">
      <w:pPr>
        <w:spacing w:before="179" w:line="360" w:lineRule="auto"/>
        <w:ind w:left="879"/>
        <w:rPr>
          <w:rFonts w:ascii="仿宋" w:hAnsi="仿宋" w:eastAsia="仿宋" w:cs="仿宋"/>
          <w:sz w:val="24"/>
        </w:rPr>
      </w:pPr>
      <w:r>
        <w:rPr>
          <w:rFonts w:hint="eastAsia" w:ascii="仿宋" w:hAnsi="仿宋" w:eastAsia="仿宋" w:cs="仿宋"/>
          <w:position w:val="17"/>
          <w:sz w:val="24"/>
        </w:rPr>
        <w:t>在报价方。可质疑的文件为采购公告以及采购文件（包括属于其组成部</w:t>
      </w:r>
    </w:p>
    <w:p w14:paraId="1678D766">
      <w:pPr>
        <w:spacing w:line="360" w:lineRule="auto"/>
        <w:ind w:left="880"/>
        <w:rPr>
          <w:rFonts w:ascii="仿宋" w:hAnsi="仿宋" w:eastAsia="仿宋" w:cs="仿宋"/>
          <w:sz w:val="24"/>
        </w:rPr>
      </w:pPr>
      <w:r>
        <w:rPr>
          <w:rFonts w:hint="eastAsia" w:ascii="仿宋" w:hAnsi="仿宋" w:eastAsia="仿宋" w:cs="仿宋"/>
          <w:spacing w:val="-1"/>
          <w:sz w:val="24"/>
        </w:rPr>
        <w:t>分的澄清、修改、补充文件和评审标准、合同文本等）。</w:t>
      </w:r>
    </w:p>
    <w:p w14:paraId="3D8AD647">
      <w:pPr>
        <w:spacing w:before="178" w:line="360" w:lineRule="auto"/>
        <w:jc w:val="center"/>
        <w:rPr>
          <w:rFonts w:ascii="仿宋" w:hAnsi="仿宋" w:eastAsia="仿宋" w:cs="仿宋"/>
          <w:sz w:val="24"/>
        </w:rPr>
      </w:pPr>
      <w:r>
        <w:rPr>
          <w:rFonts w:hint="eastAsia" w:ascii="仿宋" w:hAnsi="仿宋" w:eastAsia="仿宋" w:cs="仿宋"/>
          <w:spacing w:val="-2"/>
          <w:sz w:val="24"/>
        </w:rPr>
        <w:t>36.8    对采购过程和成交结果提出质</w:t>
      </w:r>
      <w:r>
        <w:rPr>
          <w:rFonts w:hint="eastAsia" w:ascii="仿宋" w:hAnsi="仿宋" w:eastAsia="仿宋" w:cs="仿宋"/>
          <w:spacing w:val="-3"/>
          <w:sz w:val="24"/>
        </w:rPr>
        <w:t>疑的，质疑人为直接参与本项目的报价方。</w:t>
      </w:r>
    </w:p>
    <w:p w14:paraId="09489E1A">
      <w:pPr>
        <w:spacing w:before="179" w:line="360" w:lineRule="auto"/>
        <w:ind w:left="879"/>
        <w:rPr>
          <w:rFonts w:ascii="仿宋" w:hAnsi="仿宋" w:eastAsia="仿宋" w:cs="仿宋"/>
          <w:sz w:val="24"/>
        </w:rPr>
      </w:pPr>
      <w:r>
        <w:rPr>
          <w:rFonts w:hint="eastAsia" w:ascii="仿宋" w:hAnsi="仿宋" w:eastAsia="仿宋" w:cs="仿宋"/>
          <w:spacing w:val="-3"/>
          <w:position w:val="17"/>
          <w:sz w:val="24"/>
        </w:rPr>
        <w:t>采购过程,</w:t>
      </w:r>
      <w:r>
        <w:rPr>
          <w:rFonts w:hint="eastAsia" w:ascii="仿宋" w:hAnsi="仿宋" w:eastAsia="仿宋" w:cs="仿宋"/>
          <w:spacing w:val="-22"/>
          <w:position w:val="17"/>
          <w:sz w:val="24"/>
        </w:rPr>
        <w:t xml:space="preserve"> </w:t>
      </w:r>
      <w:r>
        <w:rPr>
          <w:rFonts w:hint="eastAsia" w:ascii="仿宋" w:hAnsi="仿宋" w:eastAsia="仿宋" w:cs="仿宋"/>
          <w:spacing w:val="-3"/>
          <w:position w:val="17"/>
          <w:sz w:val="24"/>
        </w:rPr>
        <w:t>即从采购项目信息公告发布起到成交结果公告止，包括采购文</w:t>
      </w:r>
    </w:p>
    <w:p w14:paraId="5B4C41AF">
      <w:pPr>
        <w:spacing w:before="1" w:line="360" w:lineRule="auto"/>
        <w:ind w:left="877"/>
        <w:rPr>
          <w:rFonts w:ascii="仿宋" w:hAnsi="仿宋" w:eastAsia="仿宋" w:cs="仿宋"/>
          <w:sz w:val="24"/>
        </w:rPr>
      </w:pPr>
      <w:r>
        <w:rPr>
          <w:rFonts w:hint="eastAsia" w:ascii="仿宋" w:hAnsi="仿宋" w:eastAsia="仿宋" w:cs="仿宋"/>
          <w:spacing w:val="-1"/>
          <w:sz w:val="24"/>
        </w:rPr>
        <w:t>件的发出、提交响应文件、响应文件开启、评审等各个采购程序环节。</w:t>
      </w:r>
    </w:p>
    <w:p w14:paraId="5BF87A7D">
      <w:pPr>
        <w:spacing w:before="180" w:line="360" w:lineRule="auto"/>
        <w:outlineLvl w:val="2"/>
        <w:rPr>
          <w:rFonts w:ascii="仿宋" w:hAnsi="仿宋" w:eastAsia="仿宋" w:cs="仿宋"/>
          <w:sz w:val="24"/>
        </w:rPr>
      </w:pPr>
      <w:bookmarkStart w:id="242" w:name="_Toc12767"/>
      <w:r>
        <w:rPr>
          <w:rFonts w:hint="eastAsia" w:ascii="仿宋" w:hAnsi="仿宋" w:eastAsia="仿宋" w:cs="仿宋"/>
          <w:spacing w:val="-1"/>
          <w:position w:val="17"/>
          <w:sz w:val="24"/>
        </w:rPr>
        <w:t>36.9   提出质疑应当符合下列条件：</w:t>
      </w:r>
      <w:bookmarkEnd w:id="242"/>
    </w:p>
    <w:p w14:paraId="6349D8BB">
      <w:pPr>
        <w:spacing w:before="1" w:line="360" w:lineRule="auto"/>
        <w:ind w:left="174" w:firstLine="472" w:firstLineChars="200"/>
        <w:rPr>
          <w:rFonts w:ascii="仿宋" w:hAnsi="仿宋" w:eastAsia="仿宋" w:cs="仿宋"/>
          <w:spacing w:val="-2"/>
          <w:sz w:val="24"/>
        </w:rPr>
      </w:pPr>
      <w:r>
        <w:rPr>
          <w:rFonts w:hint="eastAsia" w:ascii="仿宋" w:hAnsi="仿宋" w:eastAsia="仿宋" w:cs="仿宋"/>
          <w:spacing w:val="-2"/>
          <w:sz w:val="24"/>
        </w:rPr>
        <w:t>（一）质疑主体应当符合有关规定；</w:t>
      </w:r>
    </w:p>
    <w:p w14:paraId="51C47C47">
      <w:pPr>
        <w:spacing w:before="1" w:line="360" w:lineRule="auto"/>
        <w:ind w:left="174" w:firstLine="472" w:firstLineChars="200"/>
        <w:rPr>
          <w:rFonts w:ascii="仿宋" w:hAnsi="仿宋" w:eastAsia="仿宋" w:cs="仿宋"/>
          <w:sz w:val="24"/>
        </w:rPr>
      </w:pPr>
      <w:r>
        <w:rPr>
          <w:rFonts w:hint="eastAsia" w:ascii="仿宋" w:hAnsi="仿宋" w:eastAsia="仿宋" w:cs="仿宋"/>
          <w:spacing w:val="-2"/>
          <w:sz w:val="24"/>
        </w:rPr>
        <w:t>（二）在质疑法定期限内提出；</w:t>
      </w:r>
    </w:p>
    <w:p w14:paraId="12C92A31">
      <w:pPr>
        <w:spacing w:before="182" w:line="360" w:lineRule="auto"/>
        <w:ind w:right="11"/>
        <w:jc w:val="right"/>
        <w:rPr>
          <w:rFonts w:ascii="仿宋" w:hAnsi="仿宋" w:eastAsia="仿宋" w:cs="仿宋"/>
          <w:sz w:val="24"/>
        </w:rPr>
      </w:pPr>
      <w:r>
        <w:rPr>
          <w:rFonts w:hint="eastAsia" w:ascii="仿宋" w:hAnsi="仿宋" w:eastAsia="仿宋" w:cs="仿宋"/>
          <w:position w:val="16"/>
          <w:sz w:val="24"/>
        </w:rPr>
        <w:t xml:space="preserve">    （三）属于可以提出质疑的政府采购事项受理范</w:t>
      </w:r>
      <w:r>
        <w:rPr>
          <w:rFonts w:hint="eastAsia" w:ascii="仿宋" w:hAnsi="仿宋" w:eastAsia="仿宋" w:cs="仿宋"/>
          <w:spacing w:val="-1"/>
          <w:position w:val="16"/>
          <w:sz w:val="24"/>
        </w:rPr>
        <w:t>围和本项目采购人的管辖范</w:t>
      </w:r>
    </w:p>
    <w:p w14:paraId="3E26C133">
      <w:pPr>
        <w:spacing w:line="360" w:lineRule="auto"/>
        <w:ind w:left="901"/>
        <w:rPr>
          <w:rFonts w:ascii="仿宋" w:hAnsi="仿宋" w:eastAsia="仿宋" w:cs="仿宋"/>
          <w:sz w:val="24"/>
        </w:rPr>
      </w:pPr>
      <w:r>
        <w:rPr>
          <w:rFonts w:hint="eastAsia" w:ascii="仿宋" w:hAnsi="仿宋" w:eastAsia="仿宋" w:cs="仿宋"/>
          <w:spacing w:val="-21"/>
          <w:sz w:val="24"/>
        </w:rPr>
        <w:t>围；</w:t>
      </w:r>
    </w:p>
    <w:p w14:paraId="3DB75CBC">
      <w:pPr>
        <w:spacing w:before="178" w:line="360" w:lineRule="auto"/>
        <w:ind w:left="174" w:firstLine="476" w:firstLineChars="200"/>
        <w:rPr>
          <w:rFonts w:ascii="仿宋" w:hAnsi="仿宋" w:eastAsia="仿宋" w:cs="仿宋"/>
          <w:sz w:val="24"/>
        </w:rPr>
      </w:pPr>
      <w:r>
        <w:rPr>
          <w:rFonts w:hint="eastAsia" w:ascii="仿宋" w:hAnsi="仿宋" w:eastAsia="仿宋" w:cs="仿宋"/>
          <w:spacing w:val="-1"/>
          <w:sz w:val="24"/>
        </w:rPr>
        <w:t>（四）政府采购法律、法规、规章规定的其他条件。</w:t>
      </w:r>
    </w:p>
    <w:p w14:paraId="6D66A785">
      <w:pPr>
        <w:pStyle w:val="2"/>
        <w:ind w:left="699" w:hanging="699" w:hangingChars="300"/>
        <w:jc w:val="left"/>
        <w:rPr>
          <w:rFonts w:ascii="仿宋" w:hAnsi="仿宋" w:eastAsia="仿宋" w:cs="仿宋"/>
          <w:b w:val="0"/>
          <w:spacing w:val="2"/>
          <w:kern w:val="0"/>
          <w:sz w:val="24"/>
          <w:szCs w:val="24"/>
        </w:rPr>
      </w:pPr>
      <w:bookmarkStart w:id="243" w:name="_Toc25976"/>
      <w:r>
        <w:rPr>
          <w:rFonts w:hint="eastAsia" w:ascii="仿宋" w:hAnsi="仿宋" w:eastAsia="仿宋" w:cs="仿宋"/>
          <w:spacing w:val="-4"/>
          <w:sz w:val="24"/>
          <w:szCs w:val="24"/>
        </w:rPr>
        <w:t xml:space="preserve">37.    </w:t>
      </w:r>
      <w:r>
        <w:rPr>
          <w:rFonts w:hint="eastAsia" w:ascii="仿宋" w:hAnsi="仿宋" w:eastAsia="仿宋" w:cs="仿宋"/>
          <w:b w:val="0"/>
          <w:spacing w:val="2"/>
          <w:kern w:val="0"/>
          <w:sz w:val="24"/>
          <w:szCs w:val="24"/>
        </w:rPr>
        <w:t>提出质疑应当具有明确的请求和提供必要的证明材料。明确的请求, 即质疑人在质疑函中提出的，要求采购方对其予以支持的主张。必要的证明材料, 即能够证明质疑人的质疑请求成立的必要材料，包括相关证据、依据和其他有关材料。</w:t>
      </w:r>
      <w:bookmarkEnd w:id="243"/>
    </w:p>
    <w:p w14:paraId="0FD3DF0B">
      <w:pPr>
        <w:spacing w:before="179" w:line="360" w:lineRule="auto"/>
        <w:ind w:left="732" w:right="11" w:hanging="732" w:hangingChars="300"/>
        <w:outlineLvl w:val="2"/>
        <w:rPr>
          <w:rFonts w:ascii="仿宋" w:hAnsi="仿宋" w:eastAsia="仿宋" w:cs="仿宋"/>
          <w:kern w:val="0"/>
          <w:sz w:val="24"/>
        </w:rPr>
      </w:pPr>
      <w:bookmarkStart w:id="244" w:name="_Toc29774"/>
      <w:r>
        <w:rPr>
          <w:rFonts w:hint="eastAsia" w:ascii="仿宋" w:hAnsi="仿宋" w:eastAsia="仿宋" w:cs="仿宋"/>
          <w:spacing w:val="2"/>
          <w:sz w:val="24"/>
        </w:rPr>
        <w:t>37.1   质疑人所提供的证明材料</w:t>
      </w:r>
      <w:r>
        <w:rPr>
          <w:rFonts w:hint="eastAsia" w:ascii="仿宋" w:hAnsi="仿宋" w:eastAsia="仿宋" w:cs="仿宋"/>
          <w:spacing w:val="1"/>
          <w:sz w:val="24"/>
        </w:rPr>
        <w:t>应当具有真实性、合法性以及与质疑事项的关</w:t>
      </w:r>
      <w:bookmarkEnd w:id="244"/>
    </w:p>
    <w:p w14:paraId="1478983D">
      <w:pPr>
        <w:spacing w:before="179" w:line="360" w:lineRule="auto"/>
        <w:ind w:left="874"/>
        <w:rPr>
          <w:rFonts w:ascii="仿宋" w:hAnsi="仿宋" w:eastAsia="仿宋" w:cs="仿宋"/>
          <w:sz w:val="24"/>
        </w:rPr>
      </w:pPr>
      <w:r>
        <w:rPr>
          <w:rFonts w:hint="eastAsia" w:ascii="仿宋" w:hAnsi="仿宋" w:eastAsia="仿宋" w:cs="仿宋"/>
          <w:spacing w:val="-1"/>
          <w:sz w:val="24"/>
        </w:rPr>
        <w:t>联性和证明力，否则不能作为认定该质疑事项成立的依据。</w:t>
      </w:r>
    </w:p>
    <w:p w14:paraId="06268A8E">
      <w:pPr>
        <w:spacing w:before="179" w:line="360" w:lineRule="auto"/>
        <w:rPr>
          <w:rFonts w:ascii="仿宋" w:hAnsi="仿宋" w:eastAsia="仿宋" w:cs="仿宋"/>
          <w:sz w:val="24"/>
        </w:rPr>
      </w:pPr>
      <w:r>
        <w:rPr>
          <w:rFonts w:hint="eastAsia" w:ascii="仿宋" w:hAnsi="仿宋" w:eastAsia="仿宋" w:cs="仿宋"/>
          <w:sz w:val="24"/>
        </w:rPr>
        <w:t>37.2  质疑人提出质疑时应当提交质疑函</w:t>
      </w:r>
      <w:r>
        <w:rPr>
          <w:rFonts w:hint="eastAsia" w:ascii="仿宋" w:hAnsi="仿宋" w:eastAsia="仿宋" w:cs="仿宋"/>
          <w:spacing w:val="-1"/>
          <w:sz w:val="24"/>
        </w:rPr>
        <w:t>。质疑函包括下列内容：</w:t>
      </w:r>
    </w:p>
    <w:p w14:paraId="5FBECED8">
      <w:pPr>
        <w:spacing w:before="179" w:line="360" w:lineRule="auto"/>
        <w:ind w:left="174" w:firstLine="476" w:firstLineChars="200"/>
        <w:rPr>
          <w:rFonts w:ascii="仿宋" w:hAnsi="仿宋" w:eastAsia="仿宋" w:cs="仿宋"/>
          <w:sz w:val="24"/>
        </w:rPr>
      </w:pPr>
      <w:r>
        <w:rPr>
          <w:rFonts w:hint="eastAsia" w:ascii="仿宋" w:hAnsi="仿宋" w:eastAsia="仿宋" w:cs="仿宋"/>
          <w:spacing w:val="-1"/>
          <w:position w:val="17"/>
          <w:sz w:val="24"/>
        </w:rPr>
        <w:t>（一）提出质疑的质疑人的名称、地址、邮编、联系人及联系电话等；</w:t>
      </w:r>
    </w:p>
    <w:p w14:paraId="27717E6A">
      <w:pPr>
        <w:spacing w:before="1" w:line="360" w:lineRule="auto"/>
        <w:ind w:left="174" w:firstLine="472" w:firstLineChars="200"/>
        <w:rPr>
          <w:rFonts w:ascii="仿宋" w:hAnsi="仿宋" w:eastAsia="仿宋" w:cs="仿宋"/>
          <w:sz w:val="24"/>
        </w:rPr>
      </w:pPr>
      <w:r>
        <w:rPr>
          <w:rFonts w:hint="eastAsia" w:ascii="仿宋" w:hAnsi="仿宋" w:eastAsia="仿宋" w:cs="仿宋"/>
          <w:spacing w:val="-2"/>
          <w:sz w:val="24"/>
        </w:rPr>
        <w:t>（二）质疑项目的名称、编号；</w:t>
      </w:r>
    </w:p>
    <w:p w14:paraId="2F8345A3">
      <w:pPr>
        <w:spacing w:before="179" w:line="360" w:lineRule="auto"/>
        <w:ind w:left="174" w:firstLine="468" w:firstLineChars="200"/>
        <w:rPr>
          <w:rFonts w:ascii="仿宋" w:hAnsi="仿宋" w:eastAsia="仿宋" w:cs="仿宋"/>
          <w:sz w:val="24"/>
        </w:rPr>
      </w:pPr>
      <w:r>
        <w:rPr>
          <w:rFonts w:hint="eastAsia" w:ascii="仿宋" w:hAnsi="仿宋" w:eastAsia="仿宋" w:cs="仿宋"/>
          <w:spacing w:val="-3"/>
          <w:sz w:val="24"/>
        </w:rPr>
        <w:t>（三）质疑事项；</w:t>
      </w:r>
    </w:p>
    <w:p w14:paraId="4DD170C8">
      <w:pPr>
        <w:spacing w:before="179" w:line="360" w:lineRule="auto"/>
        <w:ind w:left="174" w:firstLine="472" w:firstLineChars="200"/>
        <w:rPr>
          <w:rFonts w:ascii="仿宋" w:hAnsi="仿宋" w:eastAsia="仿宋" w:cs="仿宋"/>
          <w:sz w:val="24"/>
        </w:rPr>
      </w:pPr>
      <w:r>
        <w:rPr>
          <w:rFonts w:hint="eastAsia" w:ascii="仿宋" w:hAnsi="仿宋" w:eastAsia="仿宋" w:cs="仿宋"/>
          <w:spacing w:val="-2"/>
          <w:position w:val="17"/>
          <w:sz w:val="24"/>
        </w:rPr>
        <w:t>（四）事实依据和证明材料；</w:t>
      </w:r>
    </w:p>
    <w:p w14:paraId="5A59574F">
      <w:pPr>
        <w:spacing w:line="360" w:lineRule="auto"/>
        <w:ind w:left="174" w:firstLine="468" w:firstLineChars="200"/>
        <w:rPr>
          <w:rFonts w:ascii="仿宋" w:hAnsi="仿宋" w:eastAsia="仿宋" w:cs="仿宋"/>
          <w:sz w:val="24"/>
        </w:rPr>
      </w:pPr>
      <w:r>
        <w:rPr>
          <w:rFonts w:hint="eastAsia" w:ascii="仿宋" w:hAnsi="仿宋" w:eastAsia="仿宋" w:cs="仿宋"/>
          <w:spacing w:val="-3"/>
          <w:sz w:val="24"/>
        </w:rPr>
        <w:t>（五）法律依据；</w:t>
      </w:r>
    </w:p>
    <w:p w14:paraId="14C51E43">
      <w:pPr>
        <w:spacing w:before="179" w:line="360" w:lineRule="auto"/>
        <w:ind w:left="174" w:firstLine="472" w:firstLineChars="200"/>
        <w:rPr>
          <w:rFonts w:ascii="仿宋" w:hAnsi="仿宋" w:eastAsia="仿宋" w:cs="仿宋"/>
          <w:sz w:val="24"/>
        </w:rPr>
      </w:pPr>
      <w:r>
        <w:rPr>
          <w:rFonts w:hint="eastAsia" w:ascii="仿宋" w:hAnsi="仿宋" w:eastAsia="仿宋" w:cs="仿宋"/>
          <w:spacing w:val="-2"/>
          <w:sz w:val="24"/>
        </w:rPr>
        <w:t>（六）提出质疑的日期。</w:t>
      </w:r>
    </w:p>
    <w:p w14:paraId="7F60B6D7">
      <w:pPr>
        <w:spacing w:before="176" w:line="360" w:lineRule="auto"/>
        <w:ind w:left="886" w:right="11" w:firstLine="18"/>
        <w:rPr>
          <w:rFonts w:ascii="仿宋" w:hAnsi="仿宋" w:eastAsia="仿宋" w:cs="仿宋"/>
          <w:sz w:val="24"/>
        </w:rPr>
      </w:pPr>
      <w:r>
        <w:rPr>
          <w:rFonts w:hint="eastAsia" w:ascii="仿宋" w:hAnsi="仿宋" w:eastAsia="仿宋" w:cs="仿宋"/>
          <w:spacing w:val="-1"/>
          <w:sz w:val="24"/>
        </w:rPr>
        <w:t>质疑函采用实名制。质疑人为自然人的应当由本人签字，并附有效身份</w:t>
      </w:r>
      <w:r>
        <w:rPr>
          <w:rFonts w:hint="eastAsia" w:ascii="仿宋" w:hAnsi="仿宋" w:eastAsia="仿宋" w:cs="仿宋"/>
          <w:spacing w:val="8"/>
          <w:sz w:val="24"/>
        </w:rPr>
        <w:t xml:space="preserve"> </w:t>
      </w:r>
      <w:r>
        <w:rPr>
          <w:rFonts w:hint="eastAsia" w:ascii="仿宋" w:hAnsi="仿宋" w:eastAsia="仿宋" w:cs="仿宋"/>
          <w:sz w:val="24"/>
        </w:rPr>
        <w:t>证明文件；质疑人为法人或者非法人组织的应当由法定代表</w:t>
      </w:r>
      <w:r>
        <w:rPr>
          <w:rFonts w:hint="eastAsia" w:ascii="仿宋" w:hAnsi="仿宋" w:eastAsia="仿宋" w:cs="仿宋"/>
          <w:spacing w:val="-1"/>
          <w:sz w:val="24"/>
        </w:rPr>
        <w:t>人或者负责</w:t>
      </w:r>
    </w:p>
    <w:p w14:paraId="21CAC8D3">
      <w:pPr>
        <w:spacing w:line="360" w:lineRule="auto"/>
        <w:ind w:left="890"/>
        <w:rPr>
          <w:rFonts w:ascii="仿宋" w:hAnsi="仿宋" w:eastAsia="仿宋" w:cs="仿宋"/>
          <w:sz w:val="24"/>
        </w:rPr>
      </w:pPr>
      <w:r>
        <w:rPr>
          <w:rFonts w:hint="eastAsia" w:ascii="仿宋" w:hAnsi="仿宋" w:eastAsia="仿宋" w:cs="仿宋"/>
          <w:spacing w:val="-1"/>
          <w:sz w:val="24"/>
        </w:rPr>
        <w:t>人签字并加盖公章，并附有效身份证明文件。</w:t>
      </w:r>
    </w:p>
    <w:p w14:paraId="78485C23">
      <w:pPr>
        <w:spacing w:before="182" w:line="360" w:lineRule="auto"/>
        <w:ind w:right="11"/>
        <w:outlineLvl w:val="2"/>
        <w:rPr>
          <w:rFonts w:ascii="仿宋" w:hAnsi="仿宋" w:eastAsia="仿宋" w:cs="仿宋"/>
          <w:spacing w:val="-1"/>
          <w:position w:val="17"/>
          <w:sz w:val="24"/>
        </w:rPr>
      </w:pPr>
      <w:bookmarkStart w:id="245" w:name="_Toc6489"/>
      <w:r>
        <w:rPr>
          <w:rFonts w:hint="eastAsia" w:ascii="仿宋" w:hAnsi="仿宋" w:eastAsia="仿宋" w:cs="仿宋"/>
          <w:spacing w:val="-1"/>
          <w:position w:val="17"/>
          <w:sz w:val="24"/>
        </w:rPr>
        <w:t>37.3   质疑人可以委托代理人进行质疑。代理人应当提交授权委托书。授权委</w:t>
      </w:r>
      <w:bookmarkEnd w:id="245"/>
    </w:p>
    <w:p w14:paraId="482A4C68">
      <w:pPr>
        <w:spacing w:before="179" w:line="360" w:lineRule="auto"/>
        <w:rPr>
          <w:rFonts w:ascii="仿宋" w:hAnsi="仿宋" w:eastAsia="仿宋" w:cs="仿宋"/>
          <w:sz w:val="24"/>
        </w:rPr>
      </w:pPr>
      <w:r>
        <w:rPr>
          <w:rFonts w:hint="eastAsia" w:ascii="仿宋" w:hAnsi="仿宋" w:eastAsia="仿宋" w:cs="仿宋"/>
          <w:spacing w:val="-1"/>
          <w:position w:val="17"/>
          <w:sz w:val="24"/>
        </w:rPr>
        <w:t>托书应当载明委托代理的具体权限、期限和相关事项。</w:t>
      </w:r>
    </w:p>
    <w:p w14:paraId="02C5FEE2">
      <w:pPr>
        <w:spacing w:line="360" w:lineRule="auto"/>
        <w:outlineLvl w:val="2"/>
        <w:rPr>
          <w:rFonts w:ascii="仿宋" w:hAnsi="仿宋" w:eastAsia="仿宋" w:cs="仿宋"/>
          <w:sz w:val="24"/>
        </w:rPr>
      </w:pPr>
      <w:bookmarkStart w:id="246" w:name="_Toc2625"/>
      <w:r>
        <w:rPr>
          <w:rFonts w:hint="eastAsia" w:ascii="仿宋" w:hAnsi="仿宋" w:eastAsia="仿宋" w:cs="仿宋"/>
          <w:spacing w:val="-4"/>
          <w:sz w:val="24"/>
        </w:rPr>
        <w:t>37.4</w:t>
      </w:r>
      <w:r>
        <w:rPr>
          <w:rFonts w:hint="eastAsia" w:ascii="仿宋" w:hAnsi="仿宋" w:eastAsia="仿宋" w:cs="仿宋"/>
          <w:spacing w:val="-19"/>
          <w:sz w:val="24"/>
        </w:rPr>
        <w:t xml:space="preserve"> </w:t>
      </w:r>
      <w:r>
        <w:rPr>
          <w:rFonts w:hint="eastAsia" w:ascii="仿宋" w:hAnsi="仿宋" w:eastAsia="仿宋" w:cs="仿宋"/>
          <w:spacing w:val="-4"/>
          <w:sz w:val="24"/>
        </w:rPr>
        <w:t>、质疑的审查和受理</w:t>
      </w:r>
      <w:bookmarkEnd w:id="246"/>
    </w:p>
    <w:p w14:paraId="0429214F">
      <w:pPr>
        <w:spacing w:before="179" w:line="360" w:lineRule="auto"/>
        <w:ind w:right="11"/>
        <w:jc w:val="center"/>
        <w:rPr>
          <w:rFonts w:ascii="仿宋" w:hAnsi="仿宋" w:eastAsia="仿宋" w:cs="仿宋"/>
          <w:sz w:val="24"/>
        </w:rPr>
      </w:pPr>
      <w:r>
        <w:rPr>
          <w:rFonts w:hint="eastAsia" w:ascii="仿宋" w:hAnsi="仿宋" w:eastAsia="仿宋" w:cs="仿宋"/>
          <w:spacing w:val="-1"/>
          <w:position w:val="17"/>
          <w:sz w:val="24"/>
        </w:rPr>
        <w:t xml:space="preserve">      采购方在收到质疑函后应当及时审查是否符合质疑受理条件，对符合质</w:t>
      </w:r>
    </w:p>
    <w:p w14:paraId="0BC8EA1C">
      <w:pPr>
        <w:spacing w:line="360" w:lineRule="auto"/>
        <w:ind w:left="888"/>
        <w:rPr>
          <w:rFonts w:ascii="仿宋" w:hAnsi="仿宋" w:eastAsia="仿宋" w:cs="仿宋"/>
          <w:sz w:val="24"/>
        </w:rPr>
      </w:pPr>
      <w:r>
        <w:rPr>
          <w:rFonts w:hint="eastAsia" w:ascii="仿宋" w:hAnsi="仿宋" w:eastAsia="仿宋" w:cs="仿宋"/>
          <w:spacing w:val="-2"/>
          <w:sz w:val="24"/>
        </w:rPr>
        <w:t>疑受理条件的，及时予以受理。</w:t>
      </w:r>
    </w:p>
    <w:p w14:paraId="6563C1B2">
      <w:pPr>
        <w:spacing w:before="176" w:line="360" w:lineRule="auto"/>
        <w:rPr>
          <w:rFonts w:ascii="仿宋" w:hAnsi="仿宋" w:eastAsia="仿宋" w:cs="仿宋"/>
          <w:sz w:val="24"/>
        </w:rPr>
      </w:pPr>
      <w:r>
        <w:rPr>
          <w:rFonts w:hint="eastAsia" w:ascii="仿宋" w:hAnsi="仿宋" w:eastAsia="仿宋" w:cs="仿宋"/>
          <w:sz w:val="24"/>
        </w:rPr>
        <w:t>37.5  对不符合质疑受理条件的，分别按照</w:t>
      </w:r>
      <w:r>
        <w:rPr>
          <w:rFonts w:hint="eastAsia" w:ascii="仿宋" w:hAnsi="仿宋" w:eastAsia="仿宋" w:cs="仿宋"/>
          <w:spacing w:val="-1"/>
          <w:sz w:val="24"/>
        </w:rPr>
        <w:t>下列不同情形予以处理：</w:t>
      </w:r>
    </w:p>
    <w:p w14:paraId="03D4D958">
      <w:pPr>
        <w:spacing w:before="181" w:line="360" w:lineRule="auto"/>
        <w:ind w:left="719" w:leftChars="228" w:right="11" w:hanging="240" w:hangingChars="100"/>
        <w:rPr>
          <w:rFonts w:ascii="仿宋" w:hAnsi="仿宋" w:eastAsia="仿宋" w:cs="仿宋"/>
          <w:sz w:val="24"/>
        </w:rPr>
      </w:pPr>
      <w:r>
        <w:rPr>
          <w:rFonts w:hint="eastAsia" w:ascii="仿宋" w:hAnsi="仿宋" w:eastAsia="仿宋" w:cs="仿宋"/>
          <w:sz w:val="24"/>
        </w:rPr>
        <w:t>（一）质疑函内容不符合规定的，告知质疑人进</w:t>
      </w:r>
      <w:r>
        <w:rPr>
          <w:rFonts w:hint="eastAsia" w:ascii="仿宋" w:hAnsi="仿宋" w:eastAsia="仿宋" w:cs="仿宋"/>
          <w:spacing w:val="-1"/>
          <w:sz w:val="24"/>
        </w:rPr>
        <w:t>行修改并重新提出质疑。修改</w:t>
      </w:r>
      <w:r>
        <w:rPr>
          <w:rFonts w:hint="eastAsia" w:ascii="仿宋" w:hAnsi="仿宋" w:eastAsia="仿宋" w:cs="仿宋"/>
          <w:sz w:val="24"/>
        </w:rPr>
        <w:t>后质疑事项仍不具体、不明确或者最终递交质疑函的时间超过质疑法定</w:t>
      </w:r>
      <w:r>
        <w:rPr>
          <w:rFonts w:hint="eastAsia" w:ascii="仿宋" w:hAnsi="仿宋" w:eastAsia="仿宋" w:cs="仿宋"/>
          <w:spacing w:val="-2"/>
          <w:sz w:val="24"/>
        </w:rPr>
        <w:t>期限的，不予受理；</w:t>
      </w:r>
    </w:p>
    <w:p w14:paraId="1EC11796">
      <w:pPr>
        <w:widowControl/>
        <w:numPr>
          <w:ilvl w:val="0"/>
          <w:numId w:val="6"/>
        </w:numPr>
        <w:kinsoku w:val="0"/>
        <w:autoSpaceDE w:val="0"/>
        <w:autoSpaceDN w:val="0"/>
        <w:adjustRightInd w:val="0"/>
        <w:snapToGrid w:val="0"/>
        <w:spacing w:before="179" w:line="360" w:lineRule="auto"/>
        <w:ind w:left="174"/>
        <w:jc w:val="left"/>
        <w:rPr>
          <w:rFonts w:ascii="仿宋" w:hAnsi="仿宋" w:eastAsia="仿宋" w:cs="仿宋"/>
          <w:spacing w:val="-1"/>
          <w:sz w:val="24"/>
        </w:rPr>
      </w:pPr>
      <w:r>
        <w:rPr>
          <w:rFonts w:hint="eastAsia" w:ascii="仿宋" w:hAnsi="仿宋" w:eastAsia="仿宋" w:cs="仿宋"/>
          <w:spacing w:val="-1"/>
          <w:sz w:val="24"/>
        </w:rPr>
        <w:t>质疑主体不符合有关规定的，告知质疑人不予受理；</w:t>
      </w:r>
    </w:p>
    <w:p w14:paraId="0EDEB917">
      <w:pPr>
        <w:spacing w:before="179" w:line="360" w:lineRule="auto"/>
        <w:ind w:firstLine="238" w:firstLineChars="100"/>
        <w:rPr>
          <w:rFonts w:ascii="仿宋" w:hAnsi="仿宋" w:eastAsia="仿宋" w:cs="仿宋"/>
          <w:sz w:val="24"/>
        </w:rPr>
      </w:pPr>
      <w:r>
        <w:rPr>
          <w:rFonts w:hint="eastAsia" w:ascii="仿宋" w:hAnsi="仿宋" w:eastAsia="仿宋" w:cs="仿宋"/>
          <w:spacing w:val="-1"/>
          <w:sz w:val="24"/>
        </w:rPr>
        <w:t>（三）超过质疑法定期限提出质疑的，告知质疑人不予受理；</w:t>
      </w:r>
    </w:p>
    <w:p w14:paraId="08941438">
      <w:pPr>
        <w:spacing w:before="178" w:line="360" w:lineRule="auto"/>
        <w:ind w:left="174"/>
        <w:rPr>
          <w:rFonts w:ascii="仿宋" w:hAnsi="仿宋" w:eastAsia="仿宋" w:cs="仿宋"/>
          <w:sz w:val="24"/>
        </w:rPr>
      </w:pPr>
      <w:r>
        <w:rPr>
          <w:rFonts w:hint="eastAsia" w:ascii="仿宋" w:hAnsi="仿宋" w:eastAsia="仿宋" w:cs="仿宋"/>
          <w:position w:val="16"/>
          <w:sz w:val="24"/>
        </w:rPr>
        <w:t>（四）对不属于可以提出质疑的政府采购事项提</w:t>
      </w:r>
      <w:r>
        <w:rPr>
          <w:rFonts w:hint="eastAsia" w:ascii="仿宋" w:hAnsi="仿宋" w:eastAsia="仿宋" w:cs="仿宋"/>
          <w:spacing w:val="-1"/>
          <w:position w:val="16"/>
          <w:sz w:val="24"/>
        </w:rPr>
        <w:t>出质疑的，告知质疑人不予受</w:t>
      </w:r>
    </w:p>
    <w:p w14:paraId="145DCD65">
      <w:pPr>
        <w:spacing w:line="360" w:lineRule="auto"/>
        <w:ind w:left="879"/>
        <w:rPr>
          <w:rFonts w:ascii="仿宋" w:hAnsi="仿宋" w:eastAsia="仿宋" w:cs="仿宋"/>
          <w:sz w:val="24"/>
        </w:rPr>
      </w:pPr>
      <w:r>
        <w:rPr>
          <w:rFonts w:hint="eastAsia" w:ascii="仿宋" w:hAnsi="仿宋" w:eastAsia="仿宋" w:cs="仿宋"/>
          <w:spacing w:val="-9"/>
          <w:sz w:val="24"/>
        </w:rPr>
        <w:t>理；</w:t>
      </w:r>
    </w:p>
    <w:p w14:paraId="15725D82">
      <w:pPr>
        <w:spacing w:before="178" w:line="360" w:lineRule="auto"/>
        <w:ind w:left="174"/>
        <w:rPr>
          <w:rFonts w:ascii="仿宋" w:hAnsi="仿宋" w:eastAsia="仿宋" w:cs="仿宋"/>
          <w:sz w:val="24"/>
        </w:rPr>
      </w:pPr>
      <w:r>
        <w:rPr>
          <w:rFonts w:hint="eastAsia" w:ascii="仿宋" w:hAnsi="仿宋" w:eastAsia="仿宋" w:cs="仿宋"/>
          <w:position w:val="16"/>
          <w:sz w:val="24"/>
        </w:rPr>
        <w:t>（五）质疑不属于本项目采购方管辖的，告知质</w:t>
      </w:r>
      <w:r>
        <w:rPr>
          <w:rFonts w:hint="eastAsia" w:ascii="仿宋" w:hAnsi="仿宋" w:eastAsia="仿宋" w:cs="仿宋"/>
          <w:spacing w:val="-1"/>
          <w:position w:val="16"/>
          <w:sz w:val="24"/>
        </w:rPr>
        <w:t>疑人向有管辖权的采购人提出</w:t>
      </w:r>
    </w:p>
    <w:p w14:paraId="469A892B">
      <w:pPr>
        <w:spacing w:line="360" w:lineRule="auto"/>
        <w:ind w:left="882"/>
        <w:rPr>
          <w:rFonts w:ascii="仿宋" w:hAnsi="仿宋" w:eastAsia="仿宋" w:cs="仿宋"/>
          <w:sz w:val="24"/>
        </w:rPr>
      </w:pPr>
      <w:r>
        <w:rPr>
          <w:rFonts w:hint="eastAsia" w:ascii="仿宋" w:hAnsi="仿宋" w:eastAsia="仿宋" w:cs="仿宋"/>
          <w:spacing w:val="-8"/>
          <w:sz w:val="24"/>
        </w:rPr>
        <w:t>质疑；</w:t>
      </w:r>
    </w:p>
    <w:p w14:paraId="21A2E6C6">
      <w:pPr>
        <w:widowControl/>
        <w:numPr>
          <w:ilvl w:val="0"/>
          <w:numId w:val="7"/>
        </w:numPr>
        <w:kinsoku w:val="0"/>
        <w:autoSpaceDE w:val="0"/>
        <w:autoSpaceDN w:val="0"/>
        <w:adjustRightInd w:val="0"/>
        <w:snapToGrid w:val="0"/>
        <w:spacing w:before="179" w:line="360" w:lineRule="auto"/>
        <w:ind w:left="174"/>
        <w:jc w:val="left"/>
        <w:rPr>
          <w:rFonts w:ascii="仿宋" w:hAnsi="仿宋" w:eastAsia="仿宋" w:cs="仿宋"/>
          <w:spacing w:val="-1"/>
          <w:position w:val="16"/>
          <w:sz w:val="24"/>
        </w:rPr>
      </w:pPr>
      <w:r>
        <w:rPr>
          <w:rFonts w:hint="eastAsia" w:ascii="仿宋" w:hAnsi="仿宋" w:eastAsia="仿宋" w:cs="仿宋"/>
          <w:spacing w:val="-1"/>
          <w:position w:val="16"/>
          <w:sz w:val="24"/>
        </w:rPr>
        <w:t>质疑不符合其他条件的，告知质疑人不予受理。</w:t>
      </w:r>
    </w:p>
    <w:p w14:paraId="30D32081">
      <w:pPr>
        <w:spacing w:before="179" w:line="360" w:lineRule="auto"/>
        <w:outlineLvl w:val="2"/>
        <w:rPr>
          <w:rFonts w:ascii="仿宋" w:hAnsi="仿宋" w:eastAsia="仿宋" w:cs="仿宋"/>
          <w:sz w:val="24"/>
        </w:rPr>
      </w:pPr>
      <w:bookmarkStart w:id="247" w:name="_Toc22881"/>
      <w:r>
        <w:rPr>
          <w:rFonts w:hint="eastAsia" w:ascii="仿宋" w:hAnsi="仿宋" w:eastAsia="仿宋" w:cs="仿宋"/>
          <w:spacing w:val="-4"/>
          <w:sz w:val="24"/>
        </w:rPr>
        <w:t>37.6</w:t>
      </w:r>
      <w:r>
        <w:rPr>
          <w:rFonts w:hint="eastAsia" w:ascii="仿宋" w:hAnsi="仿宋" w:eastAsia="仿宋" w:cs="仿宋"/>
          <w:spacing w:val="-19"/>
          <w:sz w:val="24"/>
        </w:rPr>
        <w:t xml:space="preserve"> </w:t>
      </w:r>
      <w:r>
        <w:rPr>
          <w:rFonts w:hint="eastAsia" w:ascii="仿宋" w:hAnsi="仿宋" w:eastAsia="仿宋" w:cs="仿宋"/>
          <w:spacing w:val="-4"/>
          <w:sz w:val="24"/>
        </w:rPr>
        <w:t>、质疑的处理和答复</w:t>
      </w:r>
      <w:bookmarkEnd w:id="247"/>
    </w:p>
    <w:p w14:paraId="3879837D">
      <w:pPr>
        <w:spacing w:before="178" w:line="360" w:lineRule="auto"/>
        <w:ind w:left="708" w:right="76" w:hanging="708" w:hangingChars="300"/>
        <w:rPr>
          <w:rFonts w:ascii="仿宋" w:hAnsi="仿宋" w:eastAsia="仿宋" w:cs="仿宋"/>
          <w:sz w:val="24"/>
        </w:rPr>
      </w:pPr>
      <w:r>
        <w:rPr>
          <w:rFonts w:hint="eastAsia" w:ascii="仿宋" w:hAnsi="仿宋" w:eastAsia="仿宋" w:cs="仿宋"/>
          <w:spacing w:val="-2"/>
          <w:sz w:val="24"/>
        </w:rPr>
        <w:t>37.7  采购方受理质疑后，将及时把质疑函发送给被质疑人，并要求其在一定限</w:t>
      </w:r>
      <w:r>
        <w:rPr>
          <w:rFonts w:hint="eastAsia" w:ascii="仿宋" w:hAnsi="仿宋" w:eastAsia="仿宋" w:cs="仿宋"/>
          <w:spacing w:val="14"/>
          <w:sz w:val="24"/>
        </w:rPr>
        <w:t xml:space="preserve"> </w:t>
      </w:r>
      <w:r>
        <w:rPr>
          <w:rFonts w:hint="eastAsia" w:ascii="仿宋" w:hAnsi="仿宋" w:eastAsia="仿宋" w:cs="仿宋"/>
          <w:spacing w:val="-1"/>
          <w:sz w:val="24"/>
        </w:rPr>
        <w:t>期人提交书面答复，同时提供有关证据、依据和相关材料。</w:t>
      </w:r>
    </w:p>
    <w:p w14:paraId="395FE94E">
      <w:pPr>
        <w:spacing w:before="179" w:line="360" w:lineRule="auto"/>
        <w:jc w:val="center"/>
        <w:rPr>
          <w:rFonts w:ascii="仿宋" w:hAnsi="仿宋" w:eastAsia="仿宋" w:cs="仿宋"/>
          <w:sz w:val="24"/>
        </w:rPr>
      </w:pPr>
      <w:r>
        <w:rPr>
          <w:rFonts w:hint="eastAsia" w:ascii="仿宋" w:hAnsi="仿宋" w:eastAsia="仿宋" w:cs="仿宋"/>
          <w:spacing w:val="-3"/>
          <w:sz w:val="24"/>
        </w:rPr>
        <w:t>37.8  对于质疑事项中涉及的问题较多、情况比较复杂的，为了全面查清事实、</w:t>
      </w:r>
    </w:p>
    <w:p w14:paraId="4526F148">
      <w:pPr>
        <w:spacing w:before="178" w:line="360" w:lineRule="auto"/>
        <w:ind w:firstLine="960" w:firstLineChars="400"/>
        <w:rPr>
          <w:rFonts w:ascii="仿宋" w:hAnsi="仿宋" w:eastAsia="仿宋" w:cs="仿宋"/>
          <w:sz w:val="24"/>
        </w:rPr>
      </w:pPr>
      <w:r>
        <w:rPr>
          <w:rFonts w:hint="eastAsia" w:ascii="仿宋" w:hAnsi="仿宋" w:eastAsia="仿宋" w:cs="仿宋"/>
          <w:position w:val="17"/>
          <w:sz w:val="24"/>
        </w:rPr>
        <w:t>取得充分的证据，采购方认为有必要时，可以进行调查取证或者组织质</w:t>
      </w:r>
    </w:p>
    <w:p w14:paraId="45CB9255">
      <w:pPr>
        <w:spacing w:line="360" w:lineRule="auto"/>
        <w:ind w:left="876"/>
        <w:rPr>
          <w:rFonts w:ascii="仿宋" w:hAnsi="仿宋" w:eastAsia="仿宋" w:cs="仿宋"/>
          <w:sz w:val="24"/>
        </w:rPr>
      </w:pPr>
      <w:r>
        <w:rPr>
          <w:rFonts w:hint="eastAsia" w:ascii="仿宋" w:hAnsi="仿宋" w:eastAsia="仿宋" w:cs="仿宋"/>
          <w:spacing w:val="-8"/>
          <w:sz w:val="24"/>
        </w:rPr>
        <w:t>证。</w:t>
      </w:r>
    </w:p>
    <w:p w14:paraId="08571888">
      <w:pPr>
        <w:spacing w:before="161" w:line="360" w:lineRule="auto"/>
        <w:outlineLvl w:val="2"/>
        <w:rPr>
          <w:rFonts w:ascii="仿宋" w:hAnsi="仿宋" w:eastAsia="仿宋" w:cs="仿宋"/>
          <w:sz w:val="24"/>
        </w:rPr>
      </w:pPr>
      <w:bookmarkStart w:id="248" w:name="_Toc166"/>
      <w:r>
        <w:rPr>
          <w:rFonts w:hint="eastAsia" w:ascii="仿宋" w:hAnsi="仿宋" w:eastAsia="仿宋" w:cs="仿宋"/>
          <w:spacing w:val="2"/>
          <w:sz w:val="24"/>
        </w:rPr>
        <w:t>37.9  对评审过程、成交结果提</w:t>
      </w:r>
      <w:r>
        <w:rPr>
          <w:rFonts w:hint="eastAsia" w:ascii="仿宋" w:hAnsi="仿宋" w:eastAsia="仿宋" w:cs="仿宋"/>
          <w:spacing w:val="1"/>
          <w:sz w:val="24"/>
        </w:rPr>
        <w:t>出质疑的，采购方可以组织原评审委员会协助</w:t>
      </w:r>
      <w:bookmarkEnd w:id="248"/>
    </w:p>
    <w:p w14:paraId="38A0D082">
      <w:pPr>
        <w:spacing w:before="177" w:line="360" w:lineRule="auto"/>
        <w:ind w:left="877"/>
        <w:rPr>
          <w:rFonts w:ascii="仿宋" w:hAnsi="仿宋" w:eastAsia="仿宋" w:cs="仿宋"/>
          <w:sz w:val="24"/>
        </w:rPr>
      </w:pPr>
      <w:r>
        <w:rPr>
          <w:rFonts w:hint="eastAsia" w:ascii="仿宋" w:hAnsi="仿宋" w:eastAsia="仿宋" w:cs="仿宋"/>
          <w:spacing w:val="-4"/>
          <w:sz w:val="24"/>
        </w:rPr>
        <w:t>答复质疑。</w:t>
      </w:r>
    </w:p>
    <w:p w14:paraId="784E37C3">
      <w:pPr>
        <w:pStyle w:val="2"/>
        <w:jc w:val="left"/>
        <w:rPr>
          <w:rFonts w:ascii="仿宋" w:hAnsi="仿宋" w:eastAsia="仿宋" w:cs="仿宋"/>
          <w:b w:val="0"/>
          <w:spacing w:val="2"/>
          <w:kern w:val="0"/>
          <w:sz w:val="24"/>
          <w:szCs w:val="24"/>
        </w:rPr>
      </w:pPr>
      <w:bookmarkStart w:id="249" w:name="_Toc7767"/>
      <w:r>
        <w:rPr>
          <w:rFonts w:hint="eastAsia" w:ascii="仿宋" w:hAnsi="仿宋" w:eastAsia="仿宋" w:cs="仿宋"/>
          <w:b w:val="0"/>
          <w:spacing w:val="2"/>
          <w:kern w:val="0"/>
          <w:sz w:val="24"/>
          <w:szCs w:val="24"/>
        </w:rPr>
        <w:t>38.   质疑处理过程中，质疑人书面申请撤回质疑的，将终止质疑处理程序。</w:t>
      </w:r>
      <w:bookmarkEnd w:id="249"/>
    </w:p>
    <w:p w14:paraId="4B9B8C7D">
      <w:pPr>
        <w:spacing w:before="179" w:line="360" w:lineRule="auto"/>
        <w:outlineLvl w:val="2"/>
        <w:rPr>
          <w:rFonts w:ascii="仿宋" w:hAnsi="仿宋" w:eastAsia="仿宋" w:cs="仿宋"/>
          <w:kern w:val="0"/>
          <w:sz w:val="24"/>
        </w:rPr>
      </w:pPr>
      <w:bookmarkStart w:id="250" w:name="_Toc22134"/>
      <w:r>
        <w:rPr>
          <w:rFonts w:hint="eastAsia" w:ascii="仿宋" w:hAnsi="仿宋" w:eastAsia="仿宋" w:cs="仿宋"/>
          <w:spacing w:val="2"/>
          <w:sz w:val="24"/>
        </w:rPr>
        <w:t>38.1  质疑人拒绝配合采购方依</w:t>
      </w:r>
      <w:r>
        <w:rPr>
          <w:rFonts w:hint="eastAsia" w:ascii="仿宋" w:hAnsi="仿宋" w:eastAsia="仿宋" w:cs="仿宋"/>
          <w:spacing w:val="1"/>
          <w:sz w:val="24"/>
        </w:rPr>
        <w:t>法对质疑进行调查处理的，采购方将按质疑人</w:t>
      </w:r>
      <w:bookmarkEnd w:id="250"/>
    </w:p>
    <w:p w14:paraId="0C0D1E3B">
      <w:pPr>
        <w:spacing w:before="181" w:line="360" w:lineRule="auto"/>
        <w:ind w:left="922"/>
        <w:rPr>
          <w:rFonts w:ascii="仿宋" w:hAnsi="仿宋" w:eastAsia="仿宋" w:cs="仿宋"/>
          <w:sz w:val="24"/>
        </w:rPr>
      </w:pPr>
      <w:r>
        <w:rPr>
          <w:rFonts w:hint="eastAsia" w:ascii="仿宋" w:hAnsi="仿宋" w:eastAsia="仿宋" w:cs="仿宋"/>
          <w:spacing w:val="-1"/>
          <w:position w:val="16"/>
          <w:sz w:val="24"/>
        </w:rPr>
        <w:t>自动撤回质疑处理；被质疑人拒绝配合采购方依</w:t>
      </w:r>
      <w:r>
        <w:rPr>
          <w:rFonts w:hint="eastAsia" w:ascii="仿宋" w:hAnsi="仿宋" w:eastAsia="仿宋" w:cs="仿宋"/>
          <w:spacing w:val="-2"/>
          <w:position w:val="16"/>
          <w:sz w:val="24"/>
        </w:rPr>
        <w:t>法对质疑进行调查处理</w:t>
      </w:r>
    </w:p>
    <w:p w14:paraId="012DE68E">
      <w:pPr>
        <w:spacing w:before="1" w:line="360" w:lineRule="auto"/>
        <w:ind w:left="891"/>
        <w:rPr>
          <w:rFonts w:ascii="仿宋" w:hAnsi="仿宋" w:eastAsia="仿宋" w:cs="仿宋"/>
          <w:sz w:val="24"/>
        </w:rPr>
      </w:pPr>
      <w:r>
        <w:rPr>
          <w:rFonts w:hint="eastAsia" w:ascii="仿宋" w:hAnsi="仿宋" w:eastAsia="仿宋" w:cs="仿宋"/>
          <w:spacing w:val="-2"/>
          <w:sz w:val="24"/>
        </w:rPr>
        <w:t>的，采购方将视同其认可质疑事项。</w:t>
      </w:r>
    </w:p>
    <w:p w14:paraId="45B2D7E3">
      <w:pPr>
        <w:spacing w:before="180" w:line="360" w:lineRule="auto"/>
        <w:outlineLvl w:val="2"/>
        <w:rPr>
          <w:rFonts w:ascii="仿宋" w:hAnsi="仿宋" w:eastAsia="仿宋" w:cs="仿宋"/>
          <w:sz w:val="24"/>
        </w:rPr>
      </w:pPr>
      <w:bookmarkStart w:id="251" w:name="_Toc22387"/>
      <w:r>
        <w:rPr>
          <w:rFonts w:hint="eastAsia" w:ascii="仿宋" w:hAnsi="仿宋" w:eastAsia="仿宋" w:cs="仿宋"/>
          <w:spacing w:val="1"/>
          <w:sz w:val="24"/>
        </w:rPr>
        <w:t>38.2  采购方将在正式受理质疑后</w:t>
      </w:r>
      <w:r>
        <w:rPr>
          <w:rFonts w:hint="eastAsia" w:ascii="仿宋" w:hAnsi="仿宋" w:eastAsia="仿宋" w:cs="仿宋"/>
          <w:spacing w:val="-49"/>
          <w:sz w:val="24"/>
        </w:rPr>
        <w:t xml:space="preserve"> </w:t>
      </w:r>
      <w:r>
        <w:rPr>
          <w:rFonts w:hint="eastAsia" w:ascii="仿宋" w:hAnsi="仿宋" w:eastAsia="仿宋" w:cs="仿宋"/>
          <w:spacing w:val="1"/>
          <w:sz w:val="24"/>
        </w:rPr>
        <w:t>7个工作日内作出</w:t>
      </w:r>
      <w:r>
        <w:rPr>
          <w:rFonts w:hint="eastAsia" w:ascii="仿宋" w:hAnsi="仿宋" w:eastAsia="仿宋" w:cs="仿宋"/>
          <w:sz w:val="24"/>
        </w:rPr>
        <w:t>答复，但处理质疑需要进</w:t>
      </w:r>
      <w:bookmarkEnd w:id="251"/>
    </w:p>
    <w:p w14:paraId="6CF7A02D">
      <w:pPr>
        <w:spacing w:before="180" w:line="360" w:lineRule="auto"/>
        <w:ind w:left="879"/>
        <w:rPr>
          <w:rFonts w:ascii="仿宋" w:hAnsi="仿宋" w:eastAsia="仿宋" w:cs="仿宋"/>
          <w:sz w:val="24"/>
        </w:rPr>
      </w:pPr>
      <w:r>
        <w:rPr>
          <w:rFonts w:hint="eastAsia" w:ascii="仿宋" w:hAnsi="仿宋" w:eastAsia="仿宋" w:cs="仿宋"/>
          <w:position w:val="17"/>
          <w:sz w:val="24"/>
        </w:rPr>
        <w:t>行调查取证、组织专家评审、质疑人及被质疑人提交或补正材料等所需</w:t>
      </w:r>
    </w:p>
    <w:p w14:paraId="429F7664">
      <w:pPr>
        <w:spacing w:before="1" w:line="360" w:lineRule="auto"/>
        <w:ind w:left="894"/>
        <w:rPr>
          <w:rFonts w:ascii="仿宋" w:hAnsi="仿宋" w:eastAsia="仿宋" w:cs="仿宋"/>
          <w:sz w:val="24"/>
        </w:rPr>
      </w:pPr>
      <w:r>
        <w:rPr>
          <w:rFonts w:hint="eastAsia" w:ascii="仿宋" w:hAnsi="仿宋" w:eastAsia="仿宋" w:cs="仿宋"/>
          <w:spacing w:val="-3"/>
          <w:sz w:val="24"/>
        </w:rPr>
        <w:t>时间，不计算在质疑处理期限内。</w:t>
      </w:r>
    </w:p>
    <w:p w14:paraId="70BD646F">
      <w:pPr>
        <w:spacing w:before="180" w:line="360" w:lineRule="auto"/>
        <w:rPr>
          <w:rFonts w:ascii="仿宋" w:hAnsi="仿宋" w:eastAsia="仿宋" w:cs="仿宋"/>
          <w:sz w:val="24"/>
        </w:rPr>
      </w:pPr>
      <w:r>
        <w:rPr>
          <w:rFonts w:hint="eastAsia" w:ascii="仿宋" w:hAnsi="仿宋" w:eastAsia="仿宋" w:cs="仿宋"/>
          <w:spacing w:val="-3"/>
          <w:position w:val="17"/>
          <w:sz w:val="24"/>
        </w:rPr>
        <w:t>38.3    采购方经调查、论证、核实，认定质疑不能成立的，继续开展采购活动；</w:t>
      </w:r>
    </w:p>
    <w:p w14:paraId="1AF32596">
      <w:pPr>
        <w:spacing w:before="1" w:line="360" w:lineRule="auto"/>
        <w:ind w:left="878"/>
        <w:rPr>
          <w:rFonts w:ascii="仿宋" w:hAnsi="仿宋" w:eastAsia="仿宋" w:cs="仿宋"/>
          <w:sz w:val="24"/>
        </w:rPr>
      </w:pPr>
      <w:r>
        <w:rPr>
          <w:rFonts w:hint="eastAsia" w:ascii="仿宋" w:hAnsi="仿宋" w:eastAsia="仿宋" w:cs="仿宋"/>
          <w:spacing w:val="-1"/>
          <w:sz w:val="24"/>
        </w:rPr>
        <w:t>认定质疑成立的，按照以下情况处理：</w:t>
      </w:r>
    </w:p>
    <w:p w14:paraId="3AADCACE">
      <w:pPr>
        <w:spacing w:before="178" w:line="360" w:lineRule="auto"/>
        <w:ind w:left="862" w:leftChars="372" w:right="76" w:hanging="81" w:hangingChars="34"/>
        <w:rPr>
          <w:rFonts w:ascii="仿宋" w:hAnsi="仿宋" w:eastAsia="仿宋" w:cs="仿宋"/>
          <w:sz w:val="24"/>
        </w:rPr>
      </w:pPr>
      <w:r>
        <w:rPr>
          <w:rFonts w:hint="eastAsia" w:ascii="仿宋" w:hAnsi="仿宋" w:eastAsia="仿宋" w:cs="仿宋"/>
          <w:sz w:val="24"/>
        </w:rPr>
        <w:t>（一）对采购文件提出的质疑未对成交结果构成</w:t>
      </w:r>
      <w:r>
        <w:rPr>
          <w:rFonts w:hint="eastAsia" w:ascii="仿宋" w:hAnsi="仿宋" w:eastAsia="仿宋" w:cs="仿宋"/>
          <w:spacing w:val="-1"/>
          <w:sz w:val="24"/>
        </w:rPr>
        <w:t>影响的，继续开展采购活动；</w:t>
      </w:r>
      <w:r>
        <w:rPr>
          <w:rFonts w:hint="eastAsia" w:ascii="仿宋" w:hAnsi="仿宋" w:eastAsia="仿宋" w:cs="仿宋"/>
          <w:sz w:val="24"/>
        </w:rPr>
        <w:t xml:space="preserve"> </w:t>
      </w:r>
      <w:r>
        <w:rPr>
          <w:rFonts w:hint="eastAsia" w:ascii="仿宋" w:hAnsi="仿宋" w:eastAsia="仿宋" w:cs="仿宋"/>
          <w:spacing w:val="8"/>
          <w:sz w:val="24"/>
        </w:rPr>
        <w:t>对成交结果构成影响但依法通过澄清或者修改可以继续开展采购活动</w:t>
      </w:r>
      <w:r>
        <w:rPr>
          <w:rFonts w:hint="eastAsia" w:ascii="仿宋" w:hAnsi="仿宋" w:eastAsia="仿宋" w:cs="仿宋"/>
          <w:sz w:val="24"/>
        </w:rPr>
        <w:t>的，澄清或者修改采购文件后继续开展采购活动，否则应当修改采购文</w:t>
      </w:r>
      <w:r>
        <w:rPr>
          <w:rFonts w:hint="eastAsia" w:ascii="仿宋" w:hAnsi="仿宋" w:eastAsia="仿宋" w:cs="仿宋"/>
          <w:spacing w:val="-2"/>
          <w:sz w:val="24"/>
        </w:rPr>
        <w:t>件后重新开展采购活动。</w:t>
      </w:r>
    </w:p>
    <w:p w14:paraId="1A818E09">
      <w:pPr>
        <w:spacing w:before="177" w:line="360" w:lineRule="auto"/>
        <w:ind w:left="862" w:leftChars="372" w:right="76" w:hanging="81" w:hangingChars="34"/>
        <w:rPr>
          <w:rFonts w:ascii="仿宋" w:hAnsi="仿宋" w:eastAsia="仿宋" w:cs="仿宋"/>
          <w:spacing w:val="-1"/>
          <w:sz w:val="24"/>
        </w:rPr>
      </w:pPr>
      <w:r>
        <w:rPr>
          <w:rFonts w:hint="eastAsia" w:ascii="仿宋" w:hAnsi="仿宋" w:eastAsia="仿宋" w:cs="仿宋"/>
          <w:sz w:val="24"/>
        </w:rPr>
        <w:t>（二）对采购过程、成交结果提出的质疑未对成</w:t>
      </w:r>
      <w:r>
        <w:rPr>
          <w:rFonts w:hint="eastAsia" w:ascii="仿宋" w:hAnsi="仿宋" w:eastAsia="仿宋" w:cs="仿宋"/>
          <w:spacing w:val="-1"/>
          <w:sz w:val="24"/>
        </w:rPr>
        <w:t>交结果构成影响的，继续开展采购活动；对成交结果构成影响但合格报价方仍不少于</w:t>
      </w:r>
      <w:r>
        <w:rPr>
          <w:rFonts w:hint="eastAsia" w:ascii="仿宋" w:hAnsi="仿宋" w:eastAsia="仿宋" w:cs="仿宋"/>
          <w:spacing w:val="-48"/>
          <w:sz w:val="24"/>
        </w:rPr>
        <w:t xml:space="preserve"> </w:t>
      </w:r>
      <w:r>
        <w:rPr>
          <w:rFonts w:hint="eastAsia" w:ascii="仿宋" w:hAnsi="仿宋" w:eastAsia="仿宋" w:cs="仿宋"/>
          <w:spacing w:val="-1"/>
          <w:sz w:val="24"/>
        </w:rPr>
        <w:t>3</w:t>
      </w:r>
      <w:r>
        <w:rPr>
          <w:rFonts w:hint="eastAsia" w:ascii="仿宋" w:hAnsi="仿宋" w:eastAsia="仿宋" w:cs="仿宋"/>
          <w:spacing w:val="19"/>
          <w:sz w:val="24"/>
        </w:rPr>
        <w:t xml:space="preserve"> </w:t>
      </w:r>
      <w:r>
        <w:rPr>
          <w:rFonts w:hint="eastAsia" w:ascii="仿宋" w:hAnsi="仿宋" w:eastAsia="仿宋" w:cs="仿宋"/>
          <w:spacing w:val="-1"/>
          <w:sz w:val="24"/>
        </w:rPr>
        <w:t>家时，依法从合格的成交候选人中另行确定成交报价方，否则将重新开展采购活动。</w:t>
      </w:r>
    </w:p>
    <w:p w14:paraId="332C9FBA">
      <w:pPr>
        <w:spacing w:before="177" w:line="360" w:lineRule="auto"/>
        <w:ind w:right="76"/>
        <w:outlineLvl w:val="2"/>
        <w:rPr>
          <w:rFonts w:ascii="仿宋" w:hAnsi="仿宋" w:eastAsia="仿宋" w:cs="仿宋"/>
          <w:sz w:val="24"/>
        </w:rPr>
      </w:pPr>
      <w:bookmarkStart w:id="252" w:name="_Toc418"/>
      <w:r>
        <w:rPr>
          <w:rFonts w:hint="eastAsia" w:ascii="仿宋" w:hAnsi="仿宋" w:eastAsia="仿宋" w:cs="仿宋"/>
          <w:spacing w:val="-1"/>
          <w:position w:val="17"/>
          <w:sz w:val="24"/>
        </w:rPr>
        <w:t>38.4  采购方将书面答复质疑，质疑答复包括下列内容：</w:t>
      </w:r>
      <w:bookmarkEnd w:id="252"/>
    </w:p>
    <w:p w14:paraId="45CE76CB">
      <w:pPr>
        <w:spacing w:before="1" w:line="360" w:lineRule="auto"/>
        <w:ind w:left="174" w:firstLine="468" w:firstLineChars="200"/>
        <w:rPr>
          <w:rFonts w:ascii="仿宋" w:hAnsi="仿宋" w:eastAsia="仿宋" w:cs="仿宋"/>
          <w:sz w:val="24"/>
        </w:rPr>
      </w:pPr>
      <w:r>
        <w:rPr>
          <w:rFonts w:hint="eastAsia" w:ascii="仿宋" w:hAnsi="仿宋" w:eastAsia="仿宋" w:cs="仿宋"/>
          <w:spacing w:val="-3"/>
          <w:sz w:val="24"/>
        </w:rPr>
        <w:t>（一）质疑人名称；</w:t>
      </w:r>
    </w:p>
    <w:p w14:paraId="1A6E58CF">
      <w:pPr>
        <w:spacing w:before="178" w:line="360" w:lineRule="auto"/>
        <w:ind w:left="174" w:firstLine="476" w:firstLineChars="200"/>
        <w:rPr>
          <w:rFonts w:ascii="仿宋" w:hAnsi="仿宋" w:eastAsia="仿宋" w:cs="仿宋"/>
          <w:sz w:val="24"/>
        </w:rPr>
      </w:pPr>
      <w:r>
        <w:rPr>
          <w:rFonts w:hint="eastAsia" w:ascii="仿宋" w:hAnsi="仿宋" w:eastAsia="仿宋" w:cs="仿宋"/>
          <w:spacing w:val="-1"/>
          <w:sz w:val="24"/>
        </w:rPr>
        <w:t>（二）收到质疑函的日期、质疑项目名称及编号;</w:t>
      </w:r>
    </w:p>
    <w:p w14:paraId="64945096">
      <w:pPr>
        <w:spacing w:before="192" w:line="360" w:lineRule="auto"/>
        <w:ind w:left="261" w:firstLine="480" w:firstLineChars="200"/>
        <w:rPr>
          <w:rFonts w:ascii="仿宋" w:hAnsi="仿宋" w:eastAsia="仿宋" w:cs="仿宋"/>
          <w:sz w:val="24"/>
        </w:rPr>
      </w:pPr>
      <w:r>
        <w:rPr>
          <w:rFonts w:hint="eastAsia" w:ascii="仿宋" w:hAnsi="仿宋" w:eastAsia="仿宋" w:cs="仿宋"/>
          <w:position w:val="17"/>
          <w:sz w:val="24"/>
        </w:rPr>
        <w:t>(三) 质疑事项、质疑答复的具体</w:t>
      </w:r>
      <w:r>
        <w:rPr>
          <w:rFonts w:hint="eastAsia" w:ascii="仿宋" w:hAnsi="仿宋" w:eastAsia="仿宋" w:cs="仿宋"/>
          <w:spacing w:val="-1"/>
          <w:position w:val="17"/>
          <w:sz w:val="24"/>
        </w:rPr>
        <w:t>内容、事实依据和法律依据；</w:t>
      </w:r>
    </w:p>
    <w:p w14:paraId="772D02D3">
      <w:pPr>
        <w:spacing w:line="360" w:lineRule="auto"/>
        <w:ind w:left="174" w:firstLine="472" w:firstLineChars="200"/>
        <w:rPr>
          <w:rFonts w:ascii="仿宋" w:hAnsi="仿宋" w:eastAsia="仿宋" w:cs="仿宋"/>
          <w:sz w:val="24"/>
        </w:rPr>
      </w:pPr>
      <w:r>
        <w:rPr>
          <w:rFonts w:hint="eastAsia" w:ascii="仿宋" w:hAnsi="仿宋" w:eastAsia="仿宋" w:cs="仿宋"/>
          <w:spacing w:val="-2"/>
          <w:sz w:val="24"/>
        </w:rPr>
        <w:t>（四）告知质疑人依法投诉的权利；</w:t>
      </w:r>
    </w:p>
    <w:p w14:paraId="6BA8827A">
      <w:pPr>
        <w:spacing w:before="179" w:line="360" w:lineRule="auto"/>
        <w:ind w:left="174" w:firstLine="468" w:firstLineChars="200"/>
        <w:rPr>
          <w:rFonts w:ascii="仿宋" w:hAnsi="仿宋" w:eastAsia="仿宋" w:cs="仿宋"/>
          <w:sz w:val="24"/>
        </w:rPr>
      </w:pPr>
      <w:r>
        <w:rPr>
          <w:rFonts w:hint="eastAsia" w:ascii="仿宋" w:hAnsi="仿宋" w:eastAsia="仿宋" w:cs="仿宋"/>
          <w:spacing w:val="-3"/>
          <w:sz w:val="24"/>
        </w:rPr>
        <w:t>（五）质疑答复日期。</w:t>
      </w:r>
    </w:p>
    <w:p w14:paraId="131D8E77">
      <w:pPr>
        <w:spacing w:before="176" w:line="360" w:lineRule="auto"/>
        <w:ind w:right="11"/>
        <w:jc w:val="right"/>
        <w:outlineLvl w:val="2"/>
        <w:rPr>
          <w:rFonts w:ascii="仿宋" w:hAnsi="仿宋" w:eastAsia="仿宋" w:cs="仿宋"/>
          <w:sz w:val="24"/>
        </w:rPr>
      </w:pPr>
      <w:bookmarkStart w:id="253" w:name="_Toc16401"/>
      <w:r>
        <w:rPr>
          <w:rFonts w:hint="eastAsia" w:ascii="仿宋" w:hAnsi="仿宋" w:eastAsia="仿宋" w:cs="仿宋"/>
          <w:spacing w:val="-2"/>
          <w:position w:val="17"/>
          <w:sz w:val="24"/>
        </w:rPr>
        <w:t>38.5  质疑人有下列行为之一的，属于虚假、恶意质疑，将由采购方建议财政部</w:t>
      </w:r>
      <w:bookmarkEnd w:id="253"/>
    </w:p>
    <w:p w14:paraId="7E78C491">
      <w:pPr>
        <w:spacing w:before="1" w:line="360" w:lineRule="auto"/>
        <w:ind w:right="32"/>
        <w:jc w:val="right"/>
        <w:rPr>
          <w:rFonts w:ascii="仿宋" w:hAnsi="仿宋" w:eastAsia="仿宋" w:cs="仿宋"/>
          <w:sz w:val="24"/>
        </w:rPr>
      </w:pPr>
      <w:r>
        <w:rPr>
          <w:rFonts w:hint="eastAsia" w:ascii="仿宋" w:hAnsi="仿宋" w:eastAsia="仿宋" w:cs="仿宋"/>
          <w:spacing w:val="-4"/>
          <w:sz w:val="24"/>
        </w:rPr>
        <w:t>门将其列入不良行为记录名单，禁止其</w:t>
      </w:r>
      <w:r>
        <w:rPr>
          <w:rFonts w:hint="eastAsia" w:ascii="仿宋" w:hAnsi="仿宋" w:eastAsia="仿宋" w:cs="仿宋"/>
          <w:spacing w:val="-31"/>
          <w:sz w:val="24"/>
        </w:rPr>
        <w:t xml:space="preserve"> </w:t>
      </w:r>
      <w:r>
        <w:rPr>
          <w:rFonts w:hint="eastAsia" w:ascii="仿宋" w:hAnsi="仿宋" w:eastAsia="仿宋" w:cs="仿宋"/>
          <w:spacing w:val="-4"/>
          <w:sz w:val="24"/>
        </w:rPr>
        <w:t>1</w:t>
      </w:r>
      <w:r>
        <w:rPr>
          <w:rFonts w:hint="eastAsia" w:ascii="仿宋" w:hAnsi="仿宋" w:eastAsia="仿宋" w:cs="仿宋"/>
          <w:spacing w:val="24"/>
          <w:sz w:val="24"/>
        </w:rPr>
        <w:t xml:space="preserve"> </w:t>
      </w:r>
      <w:r>
        <w:rPr>
          <w:rFonts w:hint="eastAsia" w:ascii="仿宋" w:hAnsi="仿宋" w:eastAsia="仿宋" w:cs="仿宋"/>
          <w:spacing w:val="-4"/>
          <w:sz w:val="24"/>
        </w:rPr>
        <w:t>至</w:t>
      </w:r>
      <w:r>
        <w:rPr>
          <w:rFonts w:hint="eastAsia" w:ascii="仿宋" w:hAnsi="仿宋" w:eastAsia="仿宋" w:cs="仿宋"/>
          <w:spacing w:val="-51"/>
          <w:sz w:val="24"/>
        </w:rPr>
        <w:t xml:space="preserve"> </w:t>
      </w:r>
      <w:r>
        <w:rPr>
          <w:rFonts w:hint="eastAsia" w:ascii="仿宋" w:hAnsi="仿宋" w:eastAsia="仿宋" w:cs="仿宋"/>
          <w:spacing w:val="-4"/>
          <w:sz w:val="24"/>
        </w:rPr>
        <w:t>3</w:t>
      </w:r>
      <w:r>
        <w:rPr>
          <w:rFonts w:hint="eastAsia" w:ascii="仿宋" w:hAnsi="仿宋" w:eastAsia="仿宋" w:cs="仿宋"/>
          <w:spacing w:val="21"/>
          <w:w w:val="101"/>
          <w:sz w:val="24"/>
        </w:rPr>
        <w:t xml:space="preserve"> </w:t>
      </w:r>
      <w:r>
        <w:rPr>
          <w:rFonts w:hint="eastAsia" w:ascii="仿宋" w:hAnsi="仿宋" w:eastAsia="仿宋" w:cs="仿宋"/>
          <w:spacing w:val="-4"/>
          <w:sz w:val="24"/>
        </w:rPr>
        <w:t>年内参加政府采购活动：</w:t>
      </w:r>
    </w:p>
    <w:p w14:paraId="667D19CB">
      <w:pPr>
        <w:spacing w:before="181" w:line="360" w:lineRule="auto"/>
        <w:ind w:left="174" w:firstLine="468" w:firstLineChars="200"/>
        <w:rPr>
          <w:rFonts w:ascii="仿宋" w:hAnsi="仿宋" w:eastAsia="仿宋" w:cs="仿宋"/>
          <w:sz w:val="24"/>
        </w:rPr>
      </w:pPr>
      <w:r>
        <w:rPr>
          <w:rFonts w:hint="eastAsia" w:ascii="仿宋" w:hAnsi="仿宋" w:eastAsia="仿宋" w:cs="仿宋"/>
          <w:spacing w:val="-3"/>
          <w:sz w:val="24"/>
        </w:rPr>
        <w:t>（一）捏造事实；</w:t>
      </w:r>
    </w:p>
    <w:p w14:paraId="2D9A4D90">
      <w:pPr>
        <w:spacing w:before="177" w:line="360" w:lineRule="auto"/>
        <w:ind w:left="174" w:firstLine="468" w:firstLineChars="200"/>
        <w:rPr>
          <w:rFonts w:ascii="仿宋" w:hAnsi="仿宋" w:eastAsia="仿宋" w:cs="仿宋"/>
          <w:sz w:val="24"/>
        </w:rPr>
      </w:pPr>
      <w:r>
        <w:rPr>
          <w:rFonts w:hint="eastAsia" w:ascii="仿宋" w:hAnsi="仿宋" w:eastAsia="仿宋" w:cs="仿宋"/>
          <w:spacing w:val="-3"/>
          <w:sz w:val="24"/>
        </w:rPr>
        <w:t>（二）提供虚假材料；</w:t>
      </w:r>
    </w:p>
    <w:p w14:paraId="43E0E87E">
      <w:pPr>
        <w:spacing w:before="179" w:line="360" w:lineRule="auto"/>
        <w:ind w:left="174" w:firstLine="476" w:firstLineChars="200"/>
        <w:rPr>
          <w:rFonts w:ascii="仿宋" w:hAnsi="仿宋" w:eastAsia="仿宋" w:cs="仿宋"/>
          <w:sz w:val="24"/>
        </w:rPr>
      </w:pPr>
      <w:r>
        <w:rPr>
          <w:rFonts w:hint="eastAsia" w:ascii="仿宋" w:hAnsi="仿宋" w:eastAsia="仿宋" w:cs="仿宋"/>
          <w:spacing w:val="-1"/>
          <w:position w:val="17"/>
          <w:sz w:val="24"/>
        </w:rPr>
        <w:t>（三）以非法手段取得证明材料或者无法提供证据的合法来源；</w:t>
      </w:r>
    </w:p>
    <w:p w14:paraId="66406EBC">
      <w:pPr>
        <w:spacing w:before="1" w:line="360" w:lineRule="auto"/>
        <w:ind w:left="174" w:firstLine="472" w:firstLineChars="200"/>
        <w:rPr>
          <w:rFonts w:ascii="Arial" w:hAnsi="Arial" w:eastAsia="Arial" w:cs="Arial"/>
          <w:szCs w:val="21"/>
        </w:rPr>
      </w:pPr>
      <w:r>
        <w:rPr>
          <w:rFonts w:hint="eastAsia" w:ascii="仿宋" w:hAnsi="仿宋" w:eastAsia="仿宋" w:cs="仿宋"/>
          <w:spacing w:val="-2"/>
          <w:sz w:val="24"/>
        </w:rPr>
        <w:t>（四）法律法规规定的其他违法情形。</w:t>
      </w:r>
    </w:p>
    <w:p w14:paraId="1B6536DF">
      <w:pPr>
        <w:pStyle w:val="9"/>
        <w:ind w:firstLine="0"/>
      </w:pPr>
    </w:p>
    <w:p w14:paraId="6C702B06"/>
    <w:p w14:paraId="4CC1F827"/>
    <w:p w14:paraId="165A2A2D"/>
    <w:p w14:paraId="65E2494D"/>
    <w:p w14:paraId="56961C72"/>
    <w:p w14:paraId="023062E3"/>
    <w:p w14:paraId="702FFA75"/>
    <w:p w14:paraId="390F038B">
      <w:pPr>
        <w:rPr>
          <w:rFonts w:eastAsiaTheme="minorEastAsia"/>
        </w:rPr>
      </w:pPr>
    </w:p>
    <w:p w14:paraId="76210843">
      <w:pPr>
        <w:spacing w:before="101" w:line="360" w:lineRule="auto"/>
        <w:ind w:left="3462"/>
        <w:rPr>
          <w:rFonts w:ascii="仿宋" w:hAnsi="仿宋" w:eastAsia="仿宋" w:cs="仿宋"/>
          <w:sz w:val="31"/>
          <w:szCs w:val="31"/>
        </w:rPr>
      </w:pPr>
      <w:r>
        <w:rPr>
          <w:rFonts w:hint="eastAsia" w:ascii="仿宋" w:hAnsi="仿宋" w:eastAsia="仿宋" w:cs="仿宋"/>
          <w:b/>
          <w:bCs/>
          <w:spacing w:val="1"/>
          <w:sz w:val="31"/>
          <w:szCs w:val="31"/>
        </w:rPr>
        <w:t>质疑函范本</w:t>
      </w:r>
    </w:p>
    <w:p w14:paraId="15AC33AC">
      <w:pPr>
        <w:spacing w:line="360" w:lineRule="auto"/>
        <w:rPr>
          <w:rFonts w:ascii="仿宋" w:hAnsi="仿宋" w:eastAsia="仿宋" w:cs="仿宋"/>
          <w:szCs w:val="21"/>
        </w:rPr>
      </w:pPr>
    </w:p>
    <w:p w14:paraId="6B01AECE">
      <w:pPr>
        <w:spacing w:before="78" w:line="360" w:lineRule="auto"/>
        <w:ind w:left="172"/>
        <w:rPr>
          <w:rFonts w:ascii="仿宋" w:hAnsi="仿宋" w:eastAsia="仿宋" w:cs="仿宋"/>
          <w:sz w:val="24"/>
        </w:rPr>
      </w:pPr>
      <w:r>
        <w:rPr>
          <w:rFonts w:hint="eastAsia" w:ascii="仿宋" w:hAnsi="仿宋" w:eastAsia="仿宋" w:cs="仿宋"/>
          <w:spacing w:val="-2"/>
          <w:sz w:val="24"/>
        </w:rPr>
        <w:t>一、质疑供应商基本信息</w:t>
      </w:r>
    </w:p>
    <w:p w14:paraId="7B955A5F">
      <w:pPr>
        <w:spacing w:line="360" w:lineRule="auto"/>
        <w:ind w:left="174"/>
        <w:rPr>
          <w:rFonts w:ascii="仿宋" w:hAnsi="仿宋" w:eastAsia="仿宋" w:cs="仿宋"/>
          <w:sz w:val="24"/>
        </w:rPr>
      </w:pPr>
      <w:r>
        <w:rPr>
          <w:rFonts w:hint="eastAsia" w:ascii="仿宋" w:hAnsi="仿宋" w:eastAsia="仿宋" w:cs="仿宋"/>
          <w:spacing w:val="-4"/>
          <w:sz w:val="24"/>
        </w:rPr>
        <w:t>质疑供应商：</w:t>
      </w:r>
    </w:p>
    <w:p w14:paraId="034738F2">
      <w:pPr>
        <w:spacing w:before="21" w:line="360" w:lineRule="auto"/>
        <w:ind w:left="170"/>
        <w:rPr>
          <w:rFonts w:ascii="仿宋" w:hAnsi="仿宋" w:eastAsia="仿宋" w:cs="仿宋"/>
          <w:sz w:val="24"/>
        </w:rPr>
      </w:pPr>
      <w:r>
        <w:rPr>
          <w:rFonts w:hint="eastAsia" w:ascii="仿宋" w:hAnsi="仿宋" w:eastAsia="仿宋" w:cs="仿宋"/>
          <w:spacing w:val="-3"/>
          <w:sz w:val="24"/>
        </w:rPr>
        <w:t>地址：邮编：</w:t>
      </w:r>
    </w:p>
    <w:p w14:paraId="47E24C26">
      <w:pPr>
        <w:spacing w:before="24" w:line="360" w:lineRule="auto"/>
        <w:ind w:left="166"/>
        <w:rPr>
          <w:rFonts w:ascii="仿宋" w:hAnsi="仿宋" w:eastAsia="仿宋" w:cs="仿宋"/>
          <w:sz w:val="24"/>
        </w:rPr>
      </w:pPr>
      <w:r>
        <w:rPr>
          <w:rFonts w:hint="eastAsia" w:ascii="仿宋" w:hAnsi="仿宋" w:eastAsia="仿宋" w:cs="仿宋"/>
          <w:spacing w:val="-2"/>
          <w:sz w:val="24"/>
        </w:rPr>
        <w:t>联系人：联系电话：</w:t>
      </w:r>
    </w:p>
    <w:p w14:paraId="11882632">
      <w:pPr>
        <w:spacing w:line="360" w:lineRule="auto"/>
        <w:ind w:left="169"/>
        <w:rPr>
          <w:rFonts w:ascii="仿宋" w:hAnsi="仿宋" w:eastAsia="仿宋" w:cs="仿宋"/>
          <w:sz w:val="24"/>
        </w:rPr>
      </w:pPr>
      <w:r>
        <w:rPr>
          <w:rFonts w:hint="eastAsia" w:ascii="仿宋" w:hAnsi="仿宋" w:eastAsia="仿宋" w:cs="仿宋"/>
          <w:spacing w:val="-4"/>
          <w:sz w:val="24"/>
        </w:rPr>
        <w:t>授权代表：</w:t>
      </w:r>
    </w:p>
    <w:p w14:paraId="57CAA57A">
      <w:pPr>
        <w:spacing w:before="23" w:line="360" w:lineRule="auto"/>
        <w:ind w:left="166"/>
        <w:rPr>
          <w:rFonts w:ascii="仿宋" w:hAnsi="仿宋" w:eastAsia="仿宋" w:cs="仿宋"/>
          <w:sz w:val="24"/>
        </w:rPr>
      </w:pPr>
      <w:r>
        <w:rPr>
          <w:rFonts w:hint="eastAsia" w:ascii="仿宋" w:hAnsi="仿宋" w:eastAsia="仿宋" w:cs="仿宋"/>
          <w:spacing w:val="-3"/>
          <w:sz w:val="24"/>
        </w:rPr>
        <w:t>联系电话：</w:t>
      </w:r>
    </w:p>
    <w:p w14:paraId="7AD7B90D">
      <w:pPr>
        <w:spacing w:before="21" w:line="360" w:lineRule="auto"/>
        <w:ind w:left="170"/>
        <w:rPr>
          <w:rFonts w:ascii="仿宋" w:hAnsi="仿宋" w:eastAsia="仿宋" w:cs="仿宋"/>
          <w:sz w:val="24"/>
        </w:rPr>
      </w:pPr>
      <w:r>
        <w:rPr>
          <w:rFonts w:hint="eastAsia" w:ascii="仿宋" w:hAnsi="仿宋" w:eastAsia="仿宋" w:cs="仿宋"/>
          <w:spacing w:val="-9"/>
          <w:sz w:val="24"/>
        </w:rPr>
        <w:t>地址：</w:t>
      </w:r>
      <w:r>
        <w:rPr>
          <w:rFonts w:hint="eastAsia" w:ascii="仿宋" w:hAnsi="仿宋" w:eastAsia="仿宋" w:cs="仿宋"/>
          <w:spacing w:val="36"/>
          <w:sz w:val="24"/>
        </w:rPr>
        <w:t xml:space="preserve"> </w:t>
      </w:r>
      <w:r>
        <w:rPr>
          <w:rFonts w:hint="eastAsia" w:ascii="仿宋" w:hAnsi="仿宋" w:eastAsia="仿宋" w:cs="仿宋"/>
          <w:spacing w:val="-9"/>
          <w:sz w:val="24"/>
        </w:rPr>
        <w:t>邮编：</w:t>
      </w:r>
    </w:p>
    <w:p w14:paraId="09240276">
      <w:pPr>
        <w:spacing w:before="24" w:line="360" w:lineRule="auto"/>
        <w:ind w:left="176"/>
        <w:rPr>
          <w:rFonts w:ascii="仿宋" w:hAnsi="仿宋" w:eastAsia="仿宋" w:cs="仿宋"/>
          <w:sz w:val="24"/>
        </w:rPr>
      </w:pPr>
      <w:r>
        <w:rPr>
          <w:rFonts w:hint="eastAsia" w:ascii="仿宋" w:hAnsi="仿宋" w:eastAsia="仿宋" w:cs="仿宋"/>
          <w:spacing w:val="-3"/>
          <w:sz w:val="24"/>
        </w:rPr>
        <w:t>二、质疑项目基本情况</w:t>
      </w:r>
    </w:p>
    <w:p w14:paraId="263D2C5C">
      <w:pPr>
        <w:spacing w:before="1" w:line="360" w:lineRule="auto"/>
        <w:ind w:left="174"/>
        <w:rPr>
          <w:rFonts w:ascii="仿宋" w:hAnsi="仿宋" w:eastAsia="仿宋" w:cs="仿宋"/>
          <w:sz w:val="24"/>
        </w:rPr>
      </w:pPr>
      <w:r>
        <w:rPr>
          <w:rFonts w:hint="eastAsia" w:ascii="仿宋" w:hAnsi="仿宋" w:eastAsia="仿宋" w:cs="仿宋"/>
          <w:spacing w:val="-3"/>
          <w:sz w:val="24"/>
        </w:rPr>
        <w:t>质疑项目的名称：</w:t>
      </w:r>
    </w:p>
    <w:p w14:paraId="409978EE">
      <w:pPr>
        <w:spacing w:before="25" w:line="360" w:lineRule="auto"/>
        <w:ind w:left="174"/>
        <w:rPr>
          <w:rFonts w:ascii="仿宋" w:hAnsi="仿宋" w:eastAsia="仿宋" w:cs="仿宋"/>
          <w:sz w:val="24"/>
        </w:rPr>
      </w:pPr>
      <w:r>
        <w:rPr>
          <w:rFonts w:hint="eastAsia" w:ascii="仿宋" w:hAnsi="仿宋" w:eastAsia="仿宋" w:cs="仿宋"/>
          <w:spacing w:val="-2"/>
          <w:sz w:val="24"/>
        </w:rPr>
        <w:t>质疑项目的编号：包号：</w:t>
      </w:r>
    </w:p>
    <w:p w14:paraId="63461340">
      <w:pPr>
        <w:spacing w:before="2" w:line="360" w:lineRule="auto"/>
        <w:ind w:left="171"/>
        <w:rPr>
          <w:rFonts w:ascii="仿宋" w:hAnsi="仿宋" w:eastAsia="仿宋" w:cs="仿宋"/>
          <w:sz w:val="24"/>
        </w:rPr>
      </w:pPr>
      <w:r>
        <w:rPr>
          <w:rFonts w:hint="eastAsia" w:ascii="仿宋" w:hAnsi="仿宋" w:eastAsia="仿宋" w:cs="仿宋"/>
          <w:spacing w:val="-3"/>
          <w:sz w:val="24"/>
        </w:rPr>
        <w:t>采购人名称：</w:t>
      </w:r>
    </w:p>
    <w:p w14:paraId="7BE82228">
      <w:pPr>
        <w:spacing w:before="25" w:line="360" w:lineRule="auto"/>
        <w:ind w:left="171"/>
        <w:rPr>
          <w:rFonts w:ascii="仿宋" w:hAnsi="仿宋" w:eastAsia="仿宋" w:cs="仿宋"/>
          <w:sz w:val="24"/>
        </w:rPr>
      </w:pPr>
      <w:r>
        <w:rPr>
          <w:rFonts w:hint="eastAsia" w:ascii="仿宋" w:hAnsi="仿宋" w:eastAsia="仿宋" w:cs="仿宋"/>
          <w:spacing w:val="-2"/>
          <w:sz w:val="24"/>
        </w:rPr>
        <w:t>采购文件获取日期：</w:t>
      </w:r>
    </w:p>
    <w:p w14:paraId="433948CD">
      <w:pPr>
        <w:spacing w:before="23" w:line="360" w:lineRule="auto"/>
        <w:ind w:left="175"/>
        <w:rPr>
          <w:rFonts w:ascii="仿宋" w:hAnsi="仿宋" w:eastAsia="仿宋" w:cs="仿宋"/>
          <w:sz w:val="24"/>
        </w:rPr>
      </w:pPr>
      <w:r>
        <w:rPr>
          <w:rFonts w:hint="eastAsia" w:ascii="仿宋" w:hAnsi="仿宋" w:eastAsia="仿宋" w:cs="仿宋"/>
          <w:spacing w:val="-3"/>
          <w:sz w:val="24"/>
        </w:rPr>
        <w:t>三、质疑事项具体内容</w:t>
      </w:r>
    </w:p>
    <w:p w14:paraId="0A2F0D52">
      <w:pPr>
        <w:spacing w:line="360" w:lineRule="auto"/>
        <w:ind w:left="174"/>
        <w:rPr>
          <w:rFonts w:ascii="仿宋" w:hAnsi="仿宋" w:eastAsia="仿宋" w:cs="仿宋"/>
          <w:sz w:val="24"/>
        </w:rPr>
      </w:pPr>
      <w:r>
        <w:rPr>
          <w:rFonts w:hint="eastAsia" w:ascii="仿宋" w:hAnsi="仿宋" w:eastAsia="仿宋" w:cs="仿宋"/>
          <w:spacing w:val="-8"/>
          <w:sz w:val="24"/>
        </w:rPr>
        <w:t>质疑事项</w:t>
      </w:r>
      <w:r>
        <w:rPr>
          <w:rFonts w:hint="eastAsia" w:ascii="仿宋" w:hAnsi="仿宋" w:eastAsia="仿宋" w:cs="仿宋"/>
          <w:spacing w:val="-34"/>
          <w:sz w:val="24"/>
        </w:rPr>
        <w:t xml:space="preserve"> </w:t>
      </w:r>
      <w:r>
        <w:rPr>
          <w:rFonts w:hint="eastAsia" w:ascii="仿宋" w:hAnsi="仿宋" w:eastAsia="仿宋" w:cs="仿宋"/>
          <w:spacing w:val="-8"/>
          <w:sz w:val="24"/>
        </w:rPr>
        <w:t>1：</w:t>
      </w:r>
    </w:p>
    <w:p w14:paraId="4982840A">
      <w:pPr>
        <w:spacing w:before="20" w:line="360" w:lineRule="auto"/>
        <w:ind w:left="169"/>
        <w:rPr>
          <w:rFonts w:ascii="仿宋" w:hAnsi="仿宋" w:eastAsia="仿宋" w:cs="仿宋"/>
          <w:sz w:val="24"/>
        </w:rPr>
      </w:pPr>
      <w:r>
        <w:rPr>
          <w:rFonts w:hint="eastAsia" w:ascii="仿宋" w:hAnsi="仿宋" w:eastAsia="仿宋" w:cs="仿宋"/>
          <w:spacing w:val="-4"/>
          <w:sz w:val="24"/>
        </w:rPr>
        <w:t>事实依据：</w:t>
      </w:r>
    </w:p>
    <w:p w14:paraId="2AAFA3BC">
      <w:pPr>
        <w:spacing w:line="360" w:lineRule="auto"/>
        <w:ind w:left="176"/>
        <w:rPr>
          <w:rFonts w:ascii="仿宋" w:hAnsi="仿宋" w:eastAsia="仿宋" w:cs="仿宋"/>
          <w:sz w:val="24"/>
        </w:rPr>
      </w:pPr>
      <w:r>
        <w:rPr>
          <w:rFonts w:hint="eastAsia" w:ascii="仿宋" w:hAnsi="仿宋" w:eastAsia="仿宋" w:cs="仿宋"/>
          <w:spacing w:val="-5"/>
          <w:sz w:val="24"/>
        </w:rPr>
        <w:t>法律依据：</w:t>
      </w:r>
    </w:p>
    <w:p w14:paraId="01A6210F">
      <w:pPr>
        <w:spacing w:before="23" w:line="360" w:lineRule="auto"/>
        <w:ind w:left="174"/>
        <w:rPr>
          <w:rFonts w:ascii="仿宋" w:hAnsi="仿宋" w:eastAsia="仿宋" w:cs="仿宋"/>
          <w:sz w:val="24"/>
        </w:rPr>
      </w:pPr>
      <w:r>
        <w:rPr>
          <w:rFonts w:hint="eastAsia" w:ascii="仿宋" w:hAnsi="仿宋" w:eastAsia="仿宋" w:cs="仿宋"/>
          <w:spacing w:val="-5"/>
          <w:sz w:val="24"/>
        </w:rPr>
        <w:t>质疑事项</w:t>
      </w:r>
      <w:r>
        <w:rPr>
          <w:rFonts w:hint="eastAsia" w:ascii="仿宋" w:hAnsi="仿宋" w:eastAsia="仿宋" w:cs="仿宋"/>
          <w:spacing w:val="-47"/>
          <w:sz w:val="24"/>
        </w:rPr>
        <w:t xml:space="preserve"> </w:t>
      </w:r>
      <w:r>
        <w:rPr>
          <w:rFonts w:hint="eastAsia" w:ascii="仿宋" w:hAnsi="仿宋" w:eastAsia="仿宋" w:cs="仿宋"/>
          <w:spacing w:val="-5"/>
          <w:sz w:val="24"/>
        </w:rPr>
        <w:t>2</w:t>
      </w:r>
    </w:p>
    <w:p w14:paraId="0C1BE6E3">
      <w:pPr>
        <w:spacing w:before="20" w:line="360" w:lineRule="auto"/>
        <w:ind w:left="178"/>
        <w:rPr>
          <w:rFonts w:ascii="仿宋" w:hAnsi="仿宋" w:eastAsia="仿宋" w:cs="仿宋"/>
          <w:sz w:val="24"/>
        </w:rPr>
      </w:pPr>
      <w:r>
        <w:rPr>
          <w:rFonts w:hint="eastAsia" w:ascii="仿宋" w:hAnsi="仿宋" w:eastAsia="仿宋" w:cs="仿宋"/>
          <w:spacing w:val="-13"/>
          <w:sz w:val="24"/>
        </w:rPr>
        <w:t>……</w:t>
      </w:r>
    </w:p>
    <w:p w14:paraId="0422B913">
      <w:pPr>
        <w:spacing w:line="360" w:lineRule="auto"/>
        <w:ind w:left="197"/>
        <w:rPr>
          <w:rFonts w:ascii="仿宋" w:hAnsi="仿宋" w:eastAsia="仿宋" w:cs="仿宋"/>
          <w:sz w:val="24"/>
        </w:rPr>
      </w:pPr>
      <w:r>
        <w:rPr>
          <w:rFonts w:hint="eastAsia" w:ascii="仿宋" w:hAnsi="仿宋" w:eastAsia="仿宋" w:cs="仿宋"/>
          <w:spacing w:val="-4"/>
          <w:sz w:val="24"/>
        </w:rPr>
        <w:t>四、与质疑事项相关的质疑请求</w:t>
      </w:r>
    </w:p>
    <w:p w14:paraId="09F3947E">
      <w:pPr>
        <w:spacing w:line="360" w:lineRule="auto"/>
        <w:ind w:left="169"/>
        <w:rPr>
          <w:rFonts w:ascii="仿宋" w:hAnsi="仿宋" w:eastAsia="仿宋" w:cs="仿宋"/>
          <w:sz w:val="24"/>
        </w:rPr>
      </w:pPr>
      <w:r>
        <w:rPr>
          <w:rFonts w:hint="eastAsia" w:ascii="仿宋" w:hAnsi="仿宋" w:eastAsia="仿宋" w:cs="仿宋"/>
          <w:spacing w:val="-6"/>
          <w:sz w:val="24"/>
        </w:rPr>
        <w:t>请求：</w:t>
      </w:r>
    </w:p>
    <w:p w14:paraId="3E80CC71">
      <w:pPr>
        <w:spacing w:before="24" w:line="360" w:lineRule="auto"/>
        <w:ind w:left="174"/>
        <w:rPr>
          <w:rFonts w:ascii="仿宋" w:hAnsi="仿宋" w:eastAsia="仿宋" w:cs="仿宋"/>
          <w:sz w:val="24"/>
        </w:rPr>
      </w:pPr>
      <w:r>
        <w:rPr>
          <w:rFonts w:hint="eastAsia" w:ascii="仿宋" w:hAnsi="仿宋" w:eastAsia="仿宋" w:cs="仿宋"/>
          <w:spacing w:val="-5"/>
          <w:sz w:val="24"/>
        </w:rPr>
        <w:t>签字(签章)：</w:t>
      </w:r>
      <w:r>
        <w:rPr>
          <w:rFonts w:hint="eastAsia" w:ascii="仿宋" w:hAnsi="仿宋" w:eastAsia="仿宋" w:cs="仿宋"/>
          <w:spacing w:val="1"/>
          <w:sz w:val="24"/>
        </w:rPr>
        <w:t xml:space="preserve">                   </w:t>
      </w:r>
      <w:r>
        <w:rPr>
          <w:rFonts w:hint="eastAsia" w:ascii="仿宋" w:hAnsi="仿宋" w:eastAsia="仿宋" w:cs="仿宋"/>
          <w:spacing w:val="-5"/>
          <w:sz w:val="24"/>
        </w:rPr>
        <w:t>公章：</w:t>
      </w:r>
    </w:p>
    <w:p w14:paraId="0BC4D004">
      <w:pPr>
        <w:spacing w:before="23" w:line="360" w:lineRule="auto"/>
        <w:ind w:left="219"/>
        <w:rPr>
          <w:rFonts w:ascii="仿宋" w:hAnsi="仿宋" w:eastAsia="仿宋" w:cs="仿宋"/>
          <w:sz w:val="24"/>
        </w:rPr>
      </w:pPr>
      <w:r>
        <w:rPr>
          <w:rFonts w:hint="eastAsia" w:ascii="仿宋" w:hAnsi="仿宋" w:eastAsia="仿宋" w:cs="仿宋"/>
          <w:spacing w:val="-23"/>
          <w:sz w:val="24"/>
        </w:rPr>
        <w:t>日期：</w:t>
      </w:r>
    </w:p>
    <w:p w14:paraId="47F140F5">
      <w:pPr>
        <w:spacing w:before="22" w:line="360" w:lineRule="auto"/>
        <w:ind w:left="174"/>
        <w:rPr>
          <w:rFonts w:ascii="仿宋" w:hAnsi="仿宋" w:eastAsia="仿宋" w:cs="仿宋"/>
          <w:sz w:val="24"/>
        </w:rPr>
      </w:pPr>
      <w:r>
        <w:rPr>
          <w:rFonts w:hint="eastAsia" w:ascii="仿宋" w:hAnsi="仿宋" w:eastAsia="仿宋" w:cs="仿宋"/>
          <w:spacing w:val="-3"/>
          <w:sz w:val="24"/>
        </w:rPr>
        <w:t>质疑函制作说明：</w:t>
      </w:r>
    </w:p>
    <w:p w14:paraId="5F29A546">
      <w:pPr>
        <w:spacing w:before="26" w:line="360" w:lineRule="auto"/>
        <w:outlineLvl w:val="1"/>
        <w:rPr>
          <w:rFonts w:ascii="仿宋" w:hAnsi="仿宋" w:eastAsia="仿宋" w:cs="仿宋"/>
          <w:sz w:val="24"/>
        </w:rPr>
      </w:pPr>
      <w:bookmarkStart w:id="254" w:name="_Toc16510"/>
      <w:r>
        <w:rPr>
          <w:rFonts w:hint="eastAsia" w:ascii="仿宋" w:hAnsi="仿宋" w:eastAsia="仿宋" w:cs="仿宋"/>
          <w:spacing w:val="-1"/>
          <w:sz w:val="24"/>
        </w:rPr>
        <w:t>1.供应商提出质疑时，应提交质疑函和必要的证明材</w:t>
      </w:r>
      <w:r>
        <w:rPr>
          <w:rFonts w:hint="eastAsia" w:ascii="仿宋" w:hAnsi="仿宋" w:eastAsia="仿宋" w:cs="仿宋"/>
          <w:spacing w:val="-2"/>
          <w:sz w:val="24"/>
        </w:rPr>
        <w:t>料。</w:t>
      </w:r>
      <w:bookmarkEnd w:id="254"/>
    </w:p>
    <w:p w14:paraId="1179AED6">
      <w:pPr>
        <w:spacing w:before="26" w:line="360" w:lineRule="auto"/>
        <w:ind w:right="11"/>
        <w:rPr>
          <w:rFonts w:ascii="仿宋" w:hAnsi="仿宋" w:eastAsia="仿宋" w:cs="仿宋"/>
          <w:sz w:val="24"/>
        </w:rPr>
      </w:pPr>
      <w:r>
        <w:rPr>
          <w:rFonts w:hint="eastAsia" w:ascii="仿宋" w:hAnsi="仿宋" w:eastAsia="仿宋" w:cs="仿宋"/>
          <w:spacing w:val="-1"/>
          <w:sz w:val="24"/>
        </w:rPr>
        <w:t>2.质疑供应商若委托代理人进行质疑的，质疑函应按要求列明“授权代表</w:t>
      </w:r>
      <w:r>
        <w:rPr>
          <w:rFonts w:hint="eastAsia" w:ascii="仿宋" w:hAnsi="仿宋" w:eastAsia="仿宋" w:cs="仿宋"/>
          <w:spacing w:val="-86"/>
          <w:sz w:val="24"/>
        </w:rPr>
        <w:t xml:space="preserve"> </w:t>
      </w:r>
      <w:r>
        <w:rPr>
          <w:rFonts w:hint="eastAsia" w:ascii="仿宋" w:hAnsi="仿宋" w:eastAsia="仿宋" w:cs="仿宋"/>
          <w:spacing w:val="-2"/>
          <w:sz w:val="24"/>
        </w:rPr>
        <w:t>”的</w:t>
      </w:r>
      <w:r>
        <w:rPr>
          <w:rFonts w:hint="eastAsia" w:ascii="仿宋" w:hAnsi="仿宋" w:eastAsia="仿宋" w:cs="仿宋"/>
          <w:sz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rPr>
        <w:t>项。</w:t>
      </w:r>
    </w:p>
    <w:p w14:paraId="43872AD9">
      <w:pPr>
        <w:spacing w:before="21" w:line="360" w:lineRule="auto"/>
        <w:ind w:left="166"/>
        <w:rPr>
          <w:rFonts w:ascii="仿宋" w:hAnsi="仿宋" w:eastAsia="仿宋" w:cs="仿宋"/>
          <w:sz w:val="24"/>
        </w:rPr>
      </w:pPr>
      <w:r>
        <w:rPr>
          <w:rFonts w:hint="eastAsia" w:ascii="仿宋" w:hAnsi="仿宋" w:eastAsia="仿宋" w:cs="仿宋"/>
          <w:sz w:val="24"/>
        </w:rPr>
        <w:t>3.质疑供应商若对项目的某一分包进行质</w:t>
      </w:r>
      <w:r>
        <w:rPr>
          <w:rFonts w:hint="eastAsia" w:ascii="仿宋" w:hAnsi="仿宋" w:eastAsia="仿宋" w:cs="仿宋"/>
          <w:spacing w:val="-1"/>
          <w:sz w:val="24"/>
        </w:rPr>
        <w:t>疑，质疑函中应列明具体分包号。</w:t>
      </w:r>
    </w:p>
    <w:p w14:paraId="455B05DD">
      <w:pPr>
        <w:spacing w:before="25" w:line="360" w:lineRule="auto"/>
        <w:ind w:left="165" w:right="777" w:hanging="5"/>
        <w:rPr>
          <w:rFonts w:ascii="仿宋" w:hAnsi="仿宋" w:eastAsia="仿宋" w:cs="仿宋"/>
          <w:spacing w:val="18"/>
          <w:sz w:val="24"/>
        </w:rPr>
      </w:pPr>
      <w:r>
        <w:rPr>
          <w:rFonts w:hint="eastAsia" w:ascii="仿宋" w:hAnsi="仿宋" w:eastAsia="仿宋" w:cs="仿宋"/>
          <w:spacing w:val="-2"/>
          <w:sz w:val="24"/>
        </w:rPr>
        <w:t>4.质疑函的质疑事项应具体、明确，并有必要的事实依据和法律依据。</w:t>
      </w:r>
      <w:r>
        <w:rPr>
          <w:rFonts w:hint="eastAsia" w:ascii="仿宋" w:hAnsi="仿宋" w:eastAsia="仿宋" w:cs="仿宋"/>
          <w:spacing w:val="18"/>
          <w:sz w:val="24"/>
        </w:rPr>
        <w:t xml:space="preserve"> </w:t>
      </w:r>
    </w:p>
    <w:p w14:paraId="4D87AAAF">
      <w:pPr>
        <w:spacing w:before="25" w:line="360" w:lineRule="auto"/>
        <w:ind w:left="165" w:right="777" w:hanging="5"/>
        <w:outlineLvl w:val="1"/>
        <w:rPr>
          <w:rFonts w:ascii="仿宋" w:hAnsi="仿宋" w:eastAsia="仿宋" w:cs="仿宋"/>
          <w:spacing w:val="-1"/>
          <w:sz w:val="24"/>
        </w:rPr>
      </w:pPr>
      <w:bookmarkStart w:id="255" w:name="_Toc29691"/>
      <w:r>
        <w:rPr>
          <w:rFonts w:hint="eastAsia" w:ascii="仿宋" w:hAnsi="仿宋" w:eastAsia="仿宋" w:cs="仿宋"/>
          <w:spacing w:val="-1"/>
          <w:sz w:val="24"/>
        </w:rPr>
        <w:t>5.质疑函的质疑请求应与质疑事项相关。</w:t>
      </w:r>
      <w:bookmarkEnd w:id="255"/>
    </w:p>
    <w:p w14:paraId="410E39DA">
      <w:pPr>
        <w:spacing w:before="25" w:line="360" w:lineRule="auto"/>
        <w:ind w:left="165" w:right="777" w:hanging="5"/>
        <w:rPr>
          <w:rFonts w:ascii="仿宋" w:hAnsi="仿宋" w:eastAsia="仿宋" w:cs="仿宋"/>
          <w:sz w:val="24"/>
        </w:rPr>
      </w:pPr>
      <w:r>
        <w:rPr>
          <w:rFonts w:hint="eastAsia" w:ascii="仿宋" w:hAnsi="仿宋" w:eastAsia="仿宋" w:cs="仿宋"/>
          <w:sz w:val="24"/>
        </w:rPr>
        <w:t>6.质疑供应商为自然人的，质疑函应由本人签字；质疑供应商为法人或者</w:t>
      </w:r>
      <w:r>
        <w:rPr>
          <w:rFonts w:hint="eastAsia" w:ascii="仿宋" w:hAnsi="仿宋" w:eastAsia="仿宋" w:cs="仿宋"/>
          <w:spacing w:val="-1"/>
          <w:sz w:val="24"/>
        </w:rPr>
        <w:t>其他</w:t>
      </w:r>
      <w:r>
        <w:rPr>
          <w:rFonts w:hint="eastAsia" w:ascii="仿宋" w:hAnsi="仿宋" w:eastAsia="仿宋" w:cs="仿宋"/>
          <w:sz w:val="24"/>
        </w:rPr>
        <w:t>组织的，质疑函应由法定代表人、主要负责人，或者其授权代表签字或</w:t>
      </w:r>
      <w:r>
        <w:rPr>
          <w:rFonts w:hint="eastAsia" w:ascii="仿宋" w:hAnsi="仿宋" w:eastAsia="仿宋" w:cs="仿宋"/>
          <w:spacing w:val="-2"/>
          <w:sz w:val="24"/>
        </w:rPr>
        <w:t>者盖章，并加盖公章。</w:t>
      </w:r>
    </w:p>
    <w:p w14:paraId="0869E1BF">
      <w:pPr>
        <w:spacing w:before="25" w:line="360" w:lineRule="auto"/>
        <w:ind w:left="165" w:right="777" w:hanging="5"/>
        <w:rPr>
          <w:rFonts w:ascii="Arial" w:hAnsi="Arial" w:eastAsia="Arial" w:cs="Arial"/>
          <w:szCs w:val="21"/>
        </w:rPr>
      </w:pPr>
      <w:r>
        <w:rPr>
          <w:rFonts w:hint="eastAsia" w:ascii="仿宋" w:hAnsi="仿宋" w:eastAsia="仿宋" w:cs="仿宋"/>
          <w:b/>
          <w:bCs/>
          <w:sz w:val="24"/>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3185AB90">
      <w:pPr>
        <w:spacing w:line="360" w:lineRule="auto"/>
        <w:rPr>
          <w:snapToGrid w:val="0"/>
        </w:rPr>
        <w:sectPr>
          <w:footerReference r:id="rId6" w:type="default"/>
          <w:pgSz w:w="11906" w:h="16839"/>
          <w:pgMar w:top="1274" w:right="1785" w:bottom="1171" w:left="1785" w:header="852" w:footer="992" w:gutter="0"/>
          <w:pgBorders>
            <w:top w:val="single" w:color="auto" w:sz="4" w:space="1"/>
          </w:pgBorders>
          <w:pgNumType w:fmt="decimal" w:start="1"/>
          <w:cols w:space="720" w:num="1"/>
        </w:sectPr>
      </w:pPr>
    </w:p>
    <w:p w14:paraId="3E9576BE">
      <w:pPr>
        <w:spacing w:line="240" w:lineRule="atLeast"/>
        <w:rPr>
          <w:rFonts w:eastAsia="方正仿宋_GB2312"/>
          <w:sz w:val="28"/>
          <w:szCs w:val="28"/>
        </w:rPr>
      </w:pPr>
      <w:bookmarkStart w:id="256" w:name="_Toc9814"/>
      <w:bookmarkStart w:id="257" w:name="_Toc16016"/>
      <w:bookmarkStart w:id="258" w:name="_Toc21748"/>
      <w:bookmarkStart w:id="259" w:name="_Toc16186"/>
      <w:bookmarkStart w:id="260" w:name="_Toc515647799"/>
      <w:r>
        <w:rPr>
          <w:rFonts w:eastAsia="仿宋"/>
        </w:rPr>
        <w:t>附件1：履约保证金保函（格式）</w:t>
      </w:r>
      <w:bookmarkEnd w:id="256"/>
      <w:bookmarkEnd w:id="257"/>
      <w:bookmarkEnd w:id="258"/>
      <w:bookmarkEnd w:id="259"/>
      <w:bookmarkEnd w:id="260"/>
    </w:p>
    <w:p w14:paraId="6D1DC6FC">
      <w:pPr>
        <w:spacing w:line="240" w:lineRule="atLeast"/>
        <w:ind w:left="788" w:hanging="787" w:hangingChars="375"/>
        <w:rPr>
          <w:rFonts w:eastAsia="仿宋"/>
        </w:rPr>
      </w:pPr>
    </w:p>
    <w:p w14:paraId="1CA82E92">
      <w:pPr>
        <w:pStyle w:val="16"/>
        <w:spacing w:line="240" w:lineRule="atLeast"/>
        <w:ind w:left="1079" w:leftChars="257" w:hanging="540"/>
        <w:rPr>
          <w:rFonts w:ascii="Times New Roman" w:hAnsi="Times New Roman" w:eastAsia="方正仿宋_GB2312"/>
          <w:b/>
          <w:sz w:val="28"/>
          <w:szCs w:val="28"/>
        </w:rPr>
      </w:pPr>
      <w:r>
        <w:rPr>
          <w:rFonts w:ascii="Times New Roman" w:hAnsi="Times New Roman" w:eastAsia="仿宋"/>
          <w:b/>
          <w:sz w:val="24"/>
        </w:rPr>
        <w:t xml:space="preserve">                  </w:t>
      </w:r>
      <w:r>
        <w:rPr>
          <w:rFonts w:ascii="Times New Roman" w:hAnsi="Times New Roman" w:eastAsia="方正仿宋_GB2312"/>
          <w:b/>
          <w:sz w:val="28"/>
          <w:szCs w:val="28"/>
        </w:rPr>
        <w:t xml:space="preserve">       （中标后开具）</w:t>
      </w:r>
    </w:p>
    <w:p w14:paraId="70E636A7">
      <w:pPr>
        <w:pStyle w:val="16"/>
        <w:spacing w:line="240" w:lineRule="atLeast"/>
        <w:ind w:left="1079" w:leftChars="257" w:hanging="540"/>
        <w:rPr>
          <w:rFonts w:ascii="Times New Roman" w:hAnsi="Times New Roman" w:eastAsia="方正仿宋_GB2312"/>
          <w:b/>
          <w:sz w:val="28"/>
          <w:szCs w:val="28"/>
        </w:rPr>
      </w:pPr>
    </w:p>
    <w:p w14:paraId="1844F390">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致: (</w:t>
      </w:r>
      <w:r>
        <w:rPr>
          <w:rFonts w:ascii="Times New Roman" w:hAnsi="Times New Roman" w:eastAsia="方正仿宋_GB2312"/>
          <w:i/>
          <w:sz w:val="28"/>
          <w:szCs w:val="28"/>
          <w:u w:val="single"/>
        </w:rPr>
        <w:t>买方名称</w:t>
      </w:r>
      <w:r>
        <w:rPr>
          <w:rFonts w:ascii="Times New Roman" w:hAnsi="Times New Roman" w:eastAsia="方正仿宋_GB2312"/>
          <w:sz w:val="28"/>
          <w:szCs w:val="28"/>
        </w:rPr>
        <w:t>)</w:t>
      </w:r>
    </w:p>
    <w:p w14:paraId="10D18DE9">
      <w:pPr>
        <w:pStyle w:val="16"/>
        <w:spacing w:line="240" w:lineRule="atLeast"/>
        <w:ind w:left="1079" w:leftChars="257" w:hanging="540"/>
        <w:jc w:val="center"/>
        <w:rPr>
          <w:rFonts w:ascii="Times New Roman" w:hAnsi="Times New Roman" w:eastAsia="方正仿宋_GB2312"/>
          <w:sz w:val="28"/>
          <w:szCs w:val="28"/>
        </w:rPr>
      </w:pP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号合同履约保函</w:t>
      </w:r>
    </w:p>
    <w:p w14:paraId="69154CA8">
      <w:pPr>
        <w:pStyle w:val="16"/>
        <w:spacing w:line="240" w:lineRule="atLeast"/>
        <w:ind w:left="1079" w:leftChars="257" w:hanging="540"/>
        <w:jc w:val="center"/>
        <w:rPr>
          <w:rFonts w:ascii="Times New Roman" w:hAnsi="Times New Roman" w:eastAsia="方正仿宋_GB2312"/>
          <w:sz w:val="28"/>
          <w:szCs w:val="28"/>
        </w:rPr>
      </w:pPr>
    </w:p>
    <w:p w14:paraId="5ECF6802">
      <w:pPr>
        <w:pStyle w:val="16"/>
        <w:spacing w:line="240" w:lineRule="atLeast"/>
        <w:ind w:firstLine="700" w:firstLineChars="250"/>
        <w:rPr>
          <w:rFonts w:ascii="Times New Roman" w:hAnsi="Times New Roman" w:eastAsia="方正仿宋_GB2312"/>
          <w:sz w:val="28"/>
          <w:szCs w:val="28"/>
        </w:rPr>
      </w:pPr>
      <w:r>
        <w:rPr>
          <w:rFonts w:ascii="Times New Roman" w:hAnsi="Times New Roman" w:eastAsia="方正仿宋_GB2312"/>
          <w:sz w:val="28"/>
          <w:szCs w:val="28"/>
        </w:rPr>
        <w:t>本保函作为贵方与(</w:t>
      </w:r>
      <w:r>
        <w:rPr>
          <w:rFonts w:ascii="Times New Roman" w:hAnsi="Times New Roman" w:eastAsia="方正仿宋_GB2312"/>
          <w:i/>
          <w:sz w:val="28"/>
          <w:szCs w:val="28"/>
          <w:u w:val="single"/>
        </w:rPr>
        <w:t>卖方名称</w:t>
      </w:r>
      <w:r>
        <w:rPr>
          <w:rFonts w:ascii="Times New Roman" w:hAnsi="Times New Roman" w:eastAsia="方正仿宋_GB2312"/>
          <w:sz w:val="28"/>
          <w:szCs w:val="28"/>
        </w:rPr>
        <w:t>)(以下简称卖方)于</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年</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月</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日就</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项目(以下简称项目)项下提供(</w:t>
      </w:r>
      <w:r>
        <w:rPr>
          <w:rFonts w:ascii="Times New Roman" w:hAnsi="Times New Roman" w:eastAsia="方正仿宋_GB2312"/>
          <w:i/>
          <w:sz w:val="28"/>
          <w:szCs w:val="28"/>
          <w:u w:val="single"/>
        </w:rPr>
        <w:t>货物名称</w:t>
      </w:r>
      <w:r>
        <w:rPr>
          <w:rFonts w:ascii="Times New Roman" w:hAnsi="Times New Roman" w:eastAsia="方正仿宋_GB2312"/>
          <w:sz w:val="28"/>
          <w:szCs w:val="28"/>
        </w:rPr>
        <w:t>)(以下简称货物)签订的(</w:t>
      </w:r>
      <w:r>
        <w:rPr>
          <w:rFonts w:ascii="Times New Roman" w:hAnsi="Times New Roman" w:eastAsia="方正仿宋_GB2312"/>
          <w:i/>
          <w:sz w:val="28"/>
          <w:szCs w:val="28"/>
          <w:u w:val="single"/>
        </w:rPr>
        <w:t>合同号</w:t>
      </w:r>
      <w:r>
        <w:rPr>
          <w:rFonts w:ascii="Times New Roman" w:hAnsi="Times New Roman" w:eastAsia="方正仿宋_GB2312"/>
          <w:sz w:val="28"/>
          <w:szCs w:val="28"/>
        </w:rPr>
        <w:t>)号合同的履约保函。</w:t>
      </w:r>
    </w:p>
    <w:p w14:paraId="0B9F82D1">
      <w:pPr>
        <w:pStyle w:val="16"/>
        <w:spacing w:line="240" w:lineRule="atLeast"/>
        <w:ind w:firstLine="630" w:firstLineChars="225"/>
        <w:rPr>
          <w:rFonts w:ascii="Times New Roman" w:hAnsi="Times New Roman" w:eastAsia="方正仿宋_GB2312"/>
          <w:sz w:val="28"/>
          <w:szCs w:val="28"/>
        </w:rPr>
      </w:pPr>
      <w:r>
        <w:rPr>
          <w:rFonts w:ascii="Times New Roman" w:hAnsi="Times New Roman" w:eastAsia="方正仿宋_GB2312"/>
          <w:sz w:val="28"/>
          <w:szCs w:val="28"/>
        </w:rPr>
        <w:t>(</w:t>
      </w:r>
      <w:r>
        <w:rPr>
          <w:rFonts w:ascii="Times New Roman" w:hAnsi="Times New Roman" w:eastAsia="方正仿宋_GB2312"/>
          <w:i/>
          <w:sz w:val="28"/>
          <w:szCs w:val="28"/>
          <w:u w:val="single"/>
        </w:rPr>
        <w:t>出具保函的银行名称</w:t>
      </w:r>
      <w:r>
        <w:rPr>
          <w:rFonts w:ascii="Times New Roman" w:hAnsi="Times New Roman" w:eastAsia="方正仿宋_GB2312"/>
          <w:sz w:val="28"/>
          <w:szCs w:val="28"/>
        </w:rPr>
        <w:t>)(以下简称银行)无条件地、不可撤销地具结保证本行、其继承人和受让人无追索地向贵方以(</w:t>
      </w:r>
      <w:r>
        <w:rPr>
          <w:rFonts w:ascii="Times New Roman" w:hAnsi="Times New Roman" w:eastAsia="方正仿宋_GB2312"/>
          <w:i/>
          <w:sz w:val="28"/>
          <w:szCs w:val="28"/>
          <w:u w:val="single"/>
        </w:rPr>
        <w:t>货币名称</w:t>
      </w:r>
      <w:r>
        <w:rPr>
          <w:rFonts w:ascii="Times New Roman" w:hAnsi="Times New Roman" w:eastAsia="方正仿宋_GB2312"/>
          <w:sz w:val="28"/>
          <w:szCs w:val="28"/>
        </w:rPr>
        <w:t>)支付总额不超过(</w:t>
      </w:r>
      <w:r>
        <w:rPr>
          <w:rFonts w:ascii="Times New Roman" w:hAnsi="Times New Roman" w:eastAsia="方正仿宋_GB2312"/>
          <w:i/>
          <w:sz w:val="28"/>
          <w:szCs w:val="28"/>
          <w:u w:val="single"/>
        </w:rPr>
        <w:t>货币数量</w:t>
      </w:r>
      <w:r>
        <w:rPr>
          <w:rFonts w:ascii="Times New Roman" w:hAnsi="Times New Roman" w:eastAsia="方正仿宋_GB2312"/>
          <w:sz w:val="28"/>
          <w:szCs w:val="28"/>
        </w:rPr>
        <w:t>),即相当于合同价格的</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%,并以此约定如下:</w:t>
      </w:r>
    </w:p>
    <w:p w14:paraId="29A3AF59">
      <w:pPr>
        <w:pStyle w:val="16"/>
        <w:spacing w:line="240" w:lineRule="atLeast"/>
        <w:ind w:left="539" w:leftChars="257"/>
        <w:rPr>
          <w:rFonts w:ascii="Times New Roman" w:hAnsi="Times New Roman" w:eastAsia="方正仿宋_GB2312"/>
          <w:sz w:val="28"/>
          <w:szCs w:val="28"/>
        </w:rPr>
      </w:pPr>
      <w:r>
        <w:rPr>
          <w:rFonts w:ascii="Times New Roman" w:hAnsi="Times New Roman" w:eastAsia="方正仿宋_GB2312"/>
          <w:sz w:val="28"/>
          <w:szCs w:val="28"/>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498CF3D">
      <w:pPr>
        <w:pStyle w:val="16"/>
        <w:spacing w:line="240" w:lineRule="atLeast"/>
        <w:ind w:left="540"/>
        <w:rPr>
          <w:rFonts w:ascii="Times New Roman" w:hAnsi="Times New Roman" w:eastAsia="方正仿宋_GB2312"/>
          <w:sz w:val="28"/>
          <w:szCs w:val="28"/>
        </w:rPr>
      </w:pPr>
      <w:r>
        <w:rPr>
          <w:rFonts w:ascii="Times New Roman" w:hAnsi="Times New Roman" w:eastAsia="方正仿宋_GB2312"/>
          <w:sz w:val="28"/>
          <w:szCs w:val="28"/>
        </w:rPr>
        <w:t>2.本保函项下的任何支付应为免税和净值。对于现有或将来的税收、关税、收费、费用扣减或预提税款，不论这些款项是何种性质和由谁征收，都不应从本保函项下的支付中扣除。</w:t>
      </w:r>
    </w:p>
    <w:p w14:paraId="1BE77A5C">
      <w:pPr>
        <w:pStyle w:val="16"/>
        <w:spacing w:line="240" w:lineRule="atLeast"/>
        <w:ind w:left="540"/>
        <w:rPr>
          <w:rFonts w:ascii="Times New Roman" w:hAnsi="Times New Roman" w:eastAsia="方正仿宋_GB2312"/>
          <w:sz w:val="28"/>
          <w:szCs w:val="28"/>
        </w:rPr>
      </w:pPr>
      <w:r>
        <w:rPr>
          <w:rFonts w:ascii="Times New Roman" w:hAnsi="Times New Roman" w:eastAsia="方正仿宋_GB2312"/>
          <w:sz w:val="28"/>
          <w:szCs w:val="28"/>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18CBBCE">
      <w:pPr>
        <w:pStyle w:val="16"/>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4.本保函在本合同规定的保证期期满前完全有效。</w:t>
      </w:r>
    </w:p>
    <w:p w14:paraId="25A35B58">
      <w:pPr>
        <w:pStyle w:val="16"/>
        <w:spacing w:line="240" w:lineRule="atLeast"/>
        <w:ind w:left="1079" w:leftChars="257" w:hanging="540"/>
        <w:rPr>
          <w:rFonts w:ascii="Times New Roman" w:hAnsi="Times New Roman" w:eastAsia="方正仿宋_GB2312"/>
          <w:sz w:val="28"/>
          <w:szCs w:val="28"/>
        </w:rPr>
      </w:pPr>
    </w:p>
    <w:p w14:paraId="67C40171">
      <w:pPr>
        <w:pStyle w:val="16"/>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谨启</w:t>
      </w:r>
    </w:p>
    <w:p w14:paraId="227CAD4F">
      <w:pPr>
        <w:pStyle w:val="16"/>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出具保函银行名称：</w:t>
      </w:r>
      <w:r>
        <w:rPr>
          <w:rFonts w:ascii="Times New Roman" w:hAnsi="Times New Roman" w:eastAsia="方正仿宋_GB2312"/>
          <w:sz w:val="28"/>
          <w:szCs w:val="28"/>
          <w:u w:val="single"/>
        </w:rPr>
        <w:t xml:space="preserve">                             </w:t>
      </w:r>
    </w:p>
    <w:p w14:paraId="76D7147B">
      <w:pPr>
        <w:pStyle w:val="16"/>
        <w:spacing w:line="240" w:lineRule="atLeast"/>
        <w:ind w:left="1079"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签字人姓名和职务：</w:t>
      </w:r>
      <w:r>
        <w:rPr>
          <w:rFonts w:ascii="Times New Roman" w:hAnsi="Times New Roman" w:eastAsia="方正仿宋_GB2312"/>
          <w:sz w:val="28"/>
          <w:szCs w:val="28"/>
          <w:u w:val="single"/>
        </w:rPr>
        <w:t xml:space="preserve">                             </w:t>
      </w:r>
    </w:p>
    <w:p w14:paraId="6E9AA257">
      <w:pPr>
        <w:pStyle w:val="16"/>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签字人签名：</w:t>
      </w:r>
      <w:r>
        <w:rPr>
          <w:rFonts w:ascii="Times New Roman" w:hAnsi="Times New Roman" w:eastAsia="方正仿宋_GB2312"/>
          <w:sz w:val="28"/>
          <w:szCs w:val="28"/>
          <w:u w:val="single"/>
        </w:rPr>
        <w:t xml:space="preserve">                                   </w:t>
      </w:r>
    </w:p>
    <w:p w14:paraId="48EC3AA6">
      <w:pPr>
        <w:pStyle w:val="16"/>
        <w:spacing w:line="240" w:lineRule="atLeast"/>
        <w:ind w:left="1079" w:leftChars="257" w:hanging="540"/>
        <w:rPr>
          <w:rFonts w:ascii="Times New Roman" w:hAnsi="Times New Roman" w:eastAsia="仿宋"/>
          <w:sz w:val="24"/>
          <w:u w:val="single"/>
        </w:rPr>
      </w:pPr>
      <w:r>
        <w:rPr>
          <w:rFonts w:ascii="Times New Roman" w:hAnsi="Times New Roman" w:eastAsia="方正仿宋_GB2312"/>
          <w:sz w:val="28"/>
          <w:szCs w:val="28"/>
        </w:rPr>
        <w:t>公章：</w:t>
      </w:r>
      <w:r>
        <w:rPr>
          <w:rFonts w:ascii="Times New Roman" w:hAnsi="Times New Roman" w:eastAsia="方正仿宋_GB2312"/>
          <w:sz w:val="28"/>
          <w:szCs w:val="28"/>
          <w:u w:val="single"/>
        </w:rPr>
        <w:t xml:space="preserve">                                         </w:t>
      </w:r>
    </w:p>
    <w:p w14:paraId="76EF2826">
      <w:pPr>
        <w:pStyle w:val="3"/>
        <w:spacing w:before="0" w:line="240" w:lineRule="atLeast"/>
        <w:ind w:left="1079" w:leftChars="257" w:hanging="540"/>
        <w:rPr>
          <w:rFonts w:ascii="Times New Roman" w:hAnsi="Times New Roman" w:eastAsia="仿宋"/>
          <w:szCs w:val="24"/>
        </w:rPr>
      </w:pPr>
      <w:r>
        <w:rPr>
          <w:rFonts w:ascii="Times New Roman" w:hAnsi="Times New Roman" w:eastAsia="仿宋"/>
        </w:rPr>
        <w:br w:type="page"/>
      </w:r>
      <w:bookmarkStart w:id="261" w:name="_Toc6548"/>
      <w:bookmarkStart w:id="262" w:name="_Toc10951"/>
      <w:bookmarkStart w:id="263" w:name="_Toc515647800"/>
      <w:bookmarkStart w:id="264" w:name="_Toc4313"/>
      <w:r>
        <w:rPr>
          <w:rFonts w:ascii="Times New Roman" w:hAnsi="Times New Roman" w:eastAsia="仿宋"/>
          <w:szCs w:val="24"/>
        </w:rPr>
        <w:t>附件2：履约担保函格式</w:t>
      </w:r>
      <w:bookmarkEnd w:id="261"/>
      <w:bookmarkEnd w:id="262"/>
      <w:bookmarkEnd w:id="263"/>
      <w:bookmarkEnd w:id="264"/>
    </w:p>
    <w:p w14:paraId="19DD7F95">
      <w:pPr>
        <w:pStyle w:val="3"/>
        <w:spacing w:before="0" w:line="240" w:lineRule="atLeast"/>
        <w:ind w:left="1079" w:leftChars="257" w:hanging="540"/>
        <w:rPr>
          <w:rFonts w:ascii="Times New Roman" w:hAnsi="Times New Roman" w:eastAsia="仿宋"/>
          <w:b w:val="0"/>
        </w:rPr>
      </w:pPr>
      <w:bookmarkStart w:id="265" w:name="_Toc162"/>
      <w:bookmarkStart w:id="266" w:name="_Toc12547"/>
      <w:bookmarkStart w:id="267" w:name="_Toc515647801"/>
      <w:bookmarkStart w:id="268" w:name="_Toc13962"/>
      <w:r>
        <w:rPr>
          <w:rFonts w:ascii="Times New Roman" w:hAnsi="Times New Roman" w:eastAsia="仿宋"/>
          <w:szCs w:val="24"/>
        </w:rPr>
        <w:t>（采用政府采购信用担保形式时使用）</w:t>
      </w:r>
      <w:bookmarkEnd w:id="265"/>
      <w:bookmarkEnd w:id="266"/>
      <w:bookmarkEnd w:id="267"/>
      <w:bookmarkEnd w:id="268"/>
    </w:p>
    <w:p w14:paraId="3D6FC472">
      <w:pPr>
        <w:spacing w:line="240" w:lineRule="atLeast"/>
        <w:ind w:left="1079" w:leftChars="257" w:hanging="540"/>
        <w:rPr>
          <w:rFonts w:eastAsia="仿宋"/>
          <w:b/>
          <w:kern w:val="0"/>
          <w:sz w:val="24"/>
          <w:szCs w:val="20"/>
        </w:rPr>
      </w:pPr>
    </w:p>
    <w:p w14:paraId="7BC56222">
      <w:pPr>
        <w:jc w:val="center"/>
        <w:rPr>
          <w:rFonts w:eastAsia="方正仿宋_GB2312"/>
          <w:sz w:val="28"/>
          <w:szCs w:val="28"/>
        </w:rPr>
      </w:pPr>
      <w:r>
        <w:rPr>
          <w:rFonts w:eastAsia="方正仿宋_GB2312"/>
          <w:sz w:val="28"/>
          <w:szCs w:val="28"/>
        </w:rPr>
        <w:t>政府采购履约担保函（项目用）</w:t>
      </w:r>
    </w:p>
    <w:p w14:paraId="76108BEE">
      <w:pPr>
        <w:rPr>
          <w:rFonts w:eastAsia="方正仿宋_GB2312"/>
          <w:sz w:val="28"/>
          <w:szCs w:val="28"/>
        </w:rPr>
      </w:pPr>
      <w:r>
        <w:rPr>
          <w:rFonts w:eastAsia="方正仿宋_GB2312"/>
          <w:sz w:val="28"/>
          <w:szCs w:val="28"/>
        </w:rPr>
        <w:t xml:space="preserve">                                                   编号：</w:t>
      </w:r>
    </w:p>
    <w:p w14:paraId="516ECE44">
      <w:pPr>
        <w:rPr>
          <w:rFonts w:eastAsia="方正仿宋_GB2312"/>
          <w:sz w:val="28"/>
          <w:szCs w:val="28"/>
        </w:rPr>
      </w:pPr>
    </w:p>
    <w:p w14:paraId="5B242DE3">
      <w:pPr>
        <w:rPr>
          <w:rFonts w:eastAsia="方正仿宋_GB2312"/>
          <w:sz w:val="28"/>
          <w:szCs w:val="28"/>
        </w:rPr>
      </w:pPr>
      <w:r>
        <w:rPr>
          <w:rFonts w:eastAsia="方正仿宋_GB2312"/>
          <w:sz w:val="28"/>
          <w:szCs w:val="28"/>
          <w:u w:val="single"/>
        </w:rPr>
        <w:t xml:space="preserve">                  </w:t>
      </w:r>
      <w:r>
        <w:rPr>
          <w:rFonts w:eastAsia="方正仿宋_GB2312"/>
          <w:sz w:val="28"/>
          <w:szCs w:val="28"/>
        </w:rPr>
        <w:t>（采购人）：</w:t>
      </w:r>
    </w:p>
    <w:p w14:paraId="2BA1FC8A">
      <w:pPr>
        <w:rPr>
          <w:rFonts w:eastAsia="方正仿宋_GB2312"/>
          <w:sz w:val="28"/>
          <w:szCs w:val="28"/>
        </w:rPr>
      </w:pPr>
    </w:p>
    <w:p w14:paraId="099F4832">
      <w:pPr>
        <w:ind w:firstLine="560" w:firstLineChars="200"/>
        <w:rPr>
          <w:rFonts w:eastAsia="方正仿宋_GB2312"/>
          <w:sz w:val="28"/>
          <w:szCs w:val="28"/>
        </w:rPr>
      </w:pPr>
      <w:r>
        <w:rPr>
          <w:rFonts w:eastAsia="方正仿宋_GB2312"/>
          <w:sz w:val="28"/>
          <w:szCs w:val="28"/>
        </w:rPr>
        <w:t>鉴于你方与</w:t>
      </w:r>
      <w:r>
        <w:rPr>
          <w:rFonts w:eastAsia="方正仿宋_GB2312"/>
          <w:sz w:val="28"/>
          <w:szCs w:val="28"/>
          <w:u w:val="single"/>
        </w:rPr>
        <w:t xml:space="preserve">                    </w:t>
      </w:r>
      <w:r>
        <w:rPr>
          <w:rFonts w:eastAsia="方正仿宋_GB2312"/>
          <w:sz w:val="28"/>
          <w:szCs w:val="28"/>
        </w:rPr>
        <w:t>（以下简称供应商）于</w:t>
      </w:r>
      <w:r>
        <w:rPr>
          <w:rFonts w:eastAsia="方正仿宋_GB2312"/>
          <w:sz w:val="28"/>
          <w:szCs w:val="28"/>
          <w:u w:val="single"/>
        </w:rPr>
        <w:t xml:space="preserve">   </w:t>
      </w:r>
      <w:r>
        <w:rPr>
          <w:rFonts w:eastAsia="方正仿宋_GB2312"/>
          <w:sz w:val="28"/>
          <w:szCs w:val="28"/>
        </w:rPr>
        <w:t>年</w:t>
      </w:r>
      <w:r>
        <w:rPr>
          <w:rFonts w:eastAsia="方正仿宋_GB2312"/>
          <w:sz w:val="28"/>
          <w:szCs w:val="28"/>
          <w:u w:val="single"/>
        </w:rPr>
        <w:t xml:space="preserve">  </w:t>
      </w:r>
      <w:r>
        <w:rPr>
          <w:rFonts w:eastAsia="方正仿宋_GB2312"/>
          <w:sz w:val="28"/>
          <w:szCs w:val="28"/>
        </w:rPr>
        <w:t>月</w:t>
      </w:r>
      <w:r>
        <w:rPr>
          <w:rFonts w:eastAsia="方正仿宋_GB2312"/>
          <w:sz w:val="28"/>
          <w:szCs w:val="28"/>
          <w:u w:val="single"/>
        </w:rPr>
        <w:t xml:space="preserve">  </w:t>
      </w:r>
      <w:r>
        <w:rPr>
          <w:rFonts w:eastAsia="方正仿宋_GB2312"/>
          <w:sz w:val="28"/>
          <w:szCs w:val="28"/>
        </w:rPr>
        <w:t>日签定编号为   的《</w:t>
      </w:r>
      <w:r>
        <w:rPr>
          <w:rFonts w:eastAsia="方正仿宋_GB2312"/>
          <w:sz w:val="28"/>
          <w:szCs w:val="28"/>
          <w:u w:val="single"/>
        </w:rPr>
        <w:t xml:space="preserve">           </w:t>
      </w:r>
      <w:r>
        <w:rPr>
          <w:rFonts w:eastAsia="方正仿宋_GB2312"/>
          <w:sz w:val="28"/>
          <w:szCs w:val="28"/>
        </w:rPr>
        <w:t>政府采购合同》（以下简称主合同），且依据该合同的约定，供应商应在</w:t>
      </w:r>
      <w:r>
        <w:rPr>
          <w:rFonts w:eastAsia="方正仿宋_GB2312"/>
          <w:sz w:val="28"/>
          <w:szCs w:val="28"/>
          <w:u w:val="single"/>
        </w:rPr>
        <w:t xml:space="preserve">    </w:t>
      </w:r>
      <w:r>
        <w:rPr>
          <w:rFonts w:eastAsia="方正仿宋_GB2312"/>
          <w:sz w:val="28"/>
          <w:szCs w:val="28"/>
        </w:rPr>
        <w:t>年</w:t>
      </w:r>
    </w:p>
    <w:p w14:paraId="67667DAD">
      <w:pPr>
        <w:rPr>
          <w:rFonts w:eastAsia="方正仿宋_GB2312"/>
          <w:sz w:val="28"/>
          <w:szCs w:val="28"/>
        </w:rPr>
      </w:pPr>
      <w:r>
        <w:rPr>
          <w:rFonts w:eastAsia="方正仿宋_GB2312"/>
          <w:sz w:val="28"/>
          <w:szCs w:val="28"/>
          <w:u w:val="single"/>
        </w:rPr>
        <w:t xml:space="preserve">    </w:t>
      </w:r>
      <w:r>
        <w:rPr>
          <w:rFonts w:eastAsia="方正仿宋_GB2312"/>
          <w:sz w:val="28"/>
          <w:szCs w:val="28"/>
        </w:rPr>
        <w:t>月</w:t>
      </w:r>
      <w:r>
        <w:rPr>
          <w:rFonts w:eastAsia="方正仿宋_GB2312"/>
          <w:sz w:val="28"/>
          <w:szCs w:val="28"/>
          <w:u w:val="single"/>
        </w:rPr>
        <w:t xml:space="preserve">   </w:t>
      </w:r>
      <w:r>
        <w:rPr>
          <w:rFonts w:eastAsia="方正仿宋_GB2312"/>
          <w:sz w:val="28"/>
          <w:szCs w:val="28"/>
        </w:rPr>
        <w:t>日前向你方交纳履约保证金，且可以履约担保函的形式交纳履约保证金。应供应商的申请，我方以保证的方式向你方提供如下履约保证金担保：</w:t>
      </w:r>
    </w:p>
    <w:p w14:paraId="571570AE">
      <w:pPr>
        <w:ind w:firstLine="560" w:firstLineChars="200"/>
        <w:rPr>
          <w:rFonts w:eastAsia="方正仿宋_GB2312"/>
          <w:sz w:val="28"/>
          <w:szCs w:val="28"/>
        </w:rPr>
      </w:pPr>
      <w:r>
        <w:rPr>
          <w:rFonts w:eastAsia="方正仿宋_GB2312"/>
          <w:sz w:val="28"/>
          <w:szCs w:val="28"/>
        </w:rPr>
        <w:t>一、保证责任的情形及保证金额</w:t>
      </w:r>
    </w:p>
    <w:p w14:paraId="1A964B13">
      <w:pPr>
        <w:ind w:firstLine="560" w:firstLineChars="200"/>
        <w:rPr>
          <w:rFonts w:eastAsia="方正仿宋_GB2312"/>
          <w:sz w:val="28"/>
          <w:szCs w:val="28"/>
        </w:rPr>
      </w:pPr>
      <w:r>
        <w:rPr>
          <w:rFonts w:eastAsia="方正仿宋_GB2312"/>
          <w:sz w:val="28"/>
          <w:szCs w:val="28"/>
        </w:rPr>
        <w:t>（一）在供应商出现下列情形之一时，我方承担保证责任：</w:t>
      </w:r>
    </w:p>
    <w:p w14:paraId="470C4CAD">
      <w:pPr>
        <w:ind w:firstLine="560" w:firstLineChars="200"/>
        <w:rPr>
          <w:rFonts w:eastAsia="方正仿宋_GB2312"/>
          <w:sz w:val="28"/>
          <w:szCs w:val="28"/>
        </w:rPr>
      </w:pPr>
      <w:r>
        <w:rPr>
          <w:rFonts w:eastAsia="方正仿宋_GB2312"/>
          <w:sz w:val="28"/>
          <w:szCs w:val="28"/>
        </w:rPr>
        <w:t>1．将中标项目转让给他人，或者在投标文件中未说明，且未经采购招标机构人同意，将中标项目分包给他人的；</w:t>
      </w:r>
    </w:p>
    <w:p w14:paraId="702630BB">
      <w:pPr>
        <w:rPr>
          <w:rFonts w:eastAsia="方正仿宋_GB2312"/>
          <w:sz w:val="28"/>
          <w:szCs w:val="28"/>
        </w:rPr>
      </w:pPr>
      <w:r>
        <w:rPr>
          <w:rFonts w:eastAsia="方正仿宋_GB2312"/>
          <w:sz w:val="28"/>
          <w:szCs w:val="28"/>
        </w:rPr>
        <w:t xml:space="preserve">　　2．主合同约定的应当缴纳履约保证金的情形: </w:t>
      </w:r>
    </w:p>
    <w:p w14:paraId="49EC63D8">
      <w:pPr>
        <w:ind w:firstLine="560" w:firstLineChars="200"/>
        <w:rPr>
          <w:rFonts w:eastAsia="方正仿宋_GB2312"/>
          <w:sz w:val="28"/>
          <w:szCs w:val="28"/>
        </w:rPr>
      </w:pPr>
      <w:r>
        <w:rPr>
          <w:rFonts w:eastAsia="方正仿宋_GB2312"/>
          <w:sz w:val="28"/>
          <w:szCs w:val="28"/>
        </w:rPr>
        <w:t>（1）未按主合同约定的质量、数量和期限供应货物/提供服务/完成工程的；</w:t>
      </w:r>
    </w:p>
    <w:p w14:paraId="3856CDE0">
      <w:pPr>
        <w:ind w:firstLine="560" w:firstLineChars="200"/>
        <w:jc w:val="left"/>
        <w:rPr>
          <w:rFonts w:eastAsia="方正仿宋_GB2312"/>
          <w:sz w:val="28"/>
          <w:szCs w:val="28"/>
        </w:rPr>
      </w:pPr>
      <w:r>
        <w:rPr>
          <w:rFonts w:eastAsia="方正仿宋_GB2312"/>
          <w:sz w:val="28"/>
          <w:szCs w:val="28"/>
        </w:rPr>
        <w:t>（2）</w:t>
      </w:r>
      <w:r>
        <w:rPr>
          <w:rFonts w:eastAsia="方正仿宋_GB2312"/>
          <w:sz w:val="28"/>
          <w:szCs w:val="28"/>
          <w:u w:val="single"/>
        </w:rPr>
        <w:t xml:space="preserve">                                                           </w:t>
      </w:r>
      <w:r>
        <w:rPr>
          <w:rFonts w:eastAsia="方正仿宋_GB2312"/>
          <w:sz w:val="28"/>
          <w:szCs w:val="28"/>
        </w:rPr>
        <w:t>。</w:t>
      </w:r>
    </w:p>
    <w:p w14:paraId="50CF491F">
      <w:pPr>
        <w:ind w:firstLine="560" w:firstLineChars="200"/>
        <w:rPr>
          <w:rFonts w:eastAsia="方正仿宋_GB2312"/>
          <w:sz w:val="28"/>
          <w:szCs w:val="28"/>
        </w:rPr>
      </w:pPr>
      <w:r>
        <w:rPr>
          <w:rFonts w:eastAsia="方正仿宋_GB2312"/>
          <w:sz w:val="28"/>
          <w:szCs w:val="28"/>
        </w:rPr>
        <w:t>（二）我方的保证范围是主合同约定的合同价款总额的</w:t>
      </w:r>
      <w:r>
        <w:rPr>
          <w:rFonts w:eastAsia="方正仿宋_GB2312"/>
          <w:sz w:val="28"/>
          <w:szCs w:val="28"/>
          <w:u w:val="single"/>
        </w:rPr>
        <w:t xml:space="preserve">        </w:t>
      </w:r>
      <w:r>
        <w:rPr>
          <w:rFonts w:eastAsia="方正仿宋_GB2312"/>
          <w:sz w:val="28"/>
          <w:szCs w:val="28"/>
        </w:rPr>
        <w:t>%数额为</w:t>
      </w:r>
      <w:r>
        <w:rPr>
          <w:rFonts w:eastAsia="方正仿宋_GB2312"/>
          <w:sz w:val="28"/>
          <w:szCs w:val="28"/>
          <w:u w:val="single"/>
        </w:rPr>
        <w:t xml:space="preserve">         </w:t>
      </w:r>
      <w:r>
        <w:rPr>
          <w:rFonts w:eastAsia="方正仿宋_GB2312"/>
          <w:sz w:val="28"/>
          <w:szCs w:val="28"/>
        </w:rPr>
        <w:t>元（大写</w:t>
      </w:r>
      <w:r>
        <w:rPr>
          <w:rFonts w:eastAsia="方正仿宋_GB2312"/>
          <w:sz w:val="28"/>
          <w:szCs w:val="28"/>
          <w:u w:val="single"/>
        </w:rPr>
        <w:t xml:space="preserve">           </w:t>
      </w:r>
      <w:r>
        <w:rPr>
          <w:rFonts w:eastAsia="方正仿宋_GB2312"/>
          <w:sz w:val="28"/>
          <w:szCs w:val="28"/>
        </w:rPr>
        <w:t>），币种为</w:t>
      </w:r>
      <w:r>
        <w:rPr>
          <w:rFonts w:eastAsia="方正仿宋_GB2312"/>
          <w:sz w:val="28"/>
          <w:szCs w:val="28"/>
          <w:u w:val="single"/>
        </w:rPr>
        <w:t xml:space="preserve">        </w:t>
      </w:r>
      <w:r>
        <w:rPr>
          <w:rFonts w:eastAsia="方正仿宋_GB2312"/>
          <w:sz w:val="28"/>
          <w:szCs w:val="28"/>
        </w:rPr>
        <w:t>。（即主合同履约保证金金额）</w:t>
      </w:r>
    </w:p>
    <w:p w14:paraId="2CF8E728">
      <w:pPr>
        <w:ind w:firstLine="560" w:firstLineChars="200"/>
        <w:rPr>
          <w:rFonts w:eastAsia="方正仿宋_GB2312"/>
          <w:sz w:val="28"/>
          <w:szCs w:val="28"/>
        </w:rPr>
      </w:pPr>
      <w:r>
        <w:rPr>
          <w:rFonts w:eastAsia="方正仿宋_GB2312"/>
          <w:sz w:val="28"/>
          <w:szCs w:val="28"/>
        </w:rPr>
        <w:t>二、保证的方式及保证期间</w:t>
      </w:r>
    </w:p>
    <w:p w14:paraId="70A84415">
      <w:pPr>
        <w:ind w:firstLine="560" w:firstLineChars="200"/>
        <w:rPr>
          <w:rFonts w:eastAsia="方正仿宋_GB2312"/>
          <w:sz w:val="28"/>
          <w:szCs w:val="28"/>
        </w:rPr>
      </w:pPr>
      <w:r>
        <w:rPr>
          <w:rFonts w:eastAsia="方正仿宋_GB2312"/>
          <w:sz w:val="28"/>
          <w:szCs w:val="28"/>
        </w:rPr>
        <w:t>我方保证的方式为：连带责任保证。</w:t>
      </w:r>
    </w:p>
    <w:p w14:paraId="015893EB">
      <w:pPr>
        <w:ind w:firstLine="560" w:firstLineChars="200"/>
        <w:rPr>
          <w:rFonts w:eastAsia="方正仿宋_GB2312"/>
          <w:sz w:val="28"/>
          <w:szCs w:val="28"/>
        </w:rPr>
      </w:pPr>
      <w:r>
        <w:rPr>
          <w:rFonts w:eastAsia="方正仿宋_GB2312"/>
          <w:sz w:val="28"/>
          <w:szCs w:val="28"/>
        </w:rPr>
        <w:t>我方保证的期间为：自本合同生效之日起至供应商按照主合同约定的供货/完工期限届满后</w:t>
      </w:r>
      <w:r>
        <w:rPr>
          <w:rFonts w:eastAsia="方正仿宋_GB2312"/>
          <w:sz w:val="28"/>
          <w:szCs w:val="28"/>
          <w:u w:val="single"/>
        </w:rPr>
        <w:t xml:space="preserve">     </w:t>
      </w:r>
      <w:r>
        <w:rPr>
          <w:rFonts w:eastAsia="方正仿宋_GB2312"/>
          <w:sz w:val="28"/>
          <w:szCs w:val="28"/>
        </w:rPr>
        <w:t>日内。</w:t>
      </w:r>
    </w:p>
    <w:p w14:paraId="28FEFE5D">
      <w:pPr>
        <w:ind w:firstLine="560" w:firstLineChars="200"/>
        <w:rPr>
          <w:rFonts w:eastAsia="方正仿宋_GB2312"/>
          <w:sz w:val="28"/>
          <w:szCs w:val="28"/>
        </w:rPr>
      </w:pPr>
      <w:r>
        <w:rPr>
          <w:rFonts w:eastAsia="方正仿宋_GB2312"/>
          <w:sz w:val="28"/>
          <w:szCs w:val="28"/>
        </w:rPr>
        <w:t>如果供应商未按主合同约定向贵方供应货物/提供服务/完成工程的，由我方在保证金额内向你方支付上述款项。</w:t>
      </w:r>
    </w:p>
    <w:p w14:paraId="027144F8">
      <w:pPr>
        <w:ind w:firstLine="560" w:firstLineChars="200"/>
        <w:rPr>
          <w:rFonts w:eastAsia="方正仿宋_GB2312"/>
          <w:sz w:val="28"/>
          <w:szCs w:val="28"/>
        </w:rPr>
      </w:pPr>
      <w:r>
        <w:rPr>
          <w:rFonts w:eastAsia="方正仿宋_GB2312"/>
          <w:sz w:val="28"/>
          <w:szCs w:val="28"/>
        </w:rPr>
        <w:t>三、承担保证责任的程序</w:t>
      </w:r>
    </w:p>
    <w:p w14:paraId="43724037">
      <w:pPr>
        <w:ind w:firstLine="560" w:firstLineChars="200"/>
        <w:rPr>
          <w:rFonts w:eastAsia="方正仿宋_GB2312"/>
          <w:sz w:val="28"/>
          <w:szCs w:val="28"/>
        </w:rPr>
      </w:pPr>
      <w:r>
        <w:rPr>
          <w:rFonts w:eastAsia="方正仿宋_GB2312"/>
          <w:sz w:val="28"/>
          <w:szCs w:val="28"/>
        </w:rPr>
        <w:t>1．你方要求我方承担保证责任的，应在本保函保证期间内向我方发出书面索赔通知。索赔通知应写明要求索赔的金额，支付款项应到达的帐号。并附有证明供应商违约事实的证明材料。</w:t>
      </w:r>
    </w:p>
    <w:p w14:paraId="421207CA">
      <w:pPr>
        <w:ind w:firstLine="560" w:firstLineChars="200"/>
        <w:rPr>
          <w:rFonts w:eastAsia="方正仿宋_GB2312"/>
          <w:sz w:val="28"/>
          <w:szCs w:val="28"/>
        </w:rPr>
      </w:pPr>
      <w:r>
        <w:rPr>
          <w:rFonts w:eastAsia="方正仿宋_GB2312"/>
          <w:sz w:val="28"/>
          <w:szCs w:val="28"/>
        </w:rPr>
        <w:t>如果你方与供应商因货物质量问题产生争议，你方还需同时提供</w:t>
      </w:r>
      <w:r>
        <w:rPr>
          <w:rFonts w:eastAsia="方正仿宋_GB2312"/>
          <w:sz w:val="28"/>
          <w:szCs w:val="28"/>
          <w:u w:val="single"/>
        </w:rPr>
        <w:t xml:space="preserve">        </w:t>
      </w:r>
      <w:r>
        <w:rPr>
          <w:rFonts w:eastAsia="方正仿宋_GB2312"/>
          <w:sz w:val="28"/>
          <w:szCs w:val="28"/>
        </w:rPr>
        <w:t>部门出具的质量检测报告，或经诉讼（仲裁）程序裁决后的裁决书、调解书，本保证人即按照检测结果或裁决书、调解书决定是否承担保证责任。</w:t>
      </w:r>
    </w:p>
    <w:p w14:paraId="42525807">
      <w:pPr>
        <w:ind w:firstLine="560" w:firstLineChars="200"/>
        <w:rPr>
          <w:rFonts w:eastAsia="方正仿宋_GB2312"/>
          <w:sz w:val="28"/>
          <w:szCs w:val="28"/>
        </w:rPr>
      </w:pPr>
      <w:r>
        <w:rPr>
          <w:rFonts w:eastAsia="方正仿宋_GB2312"/>
          <w:sz w:val="28"/>
          <w:szCs w:val="28"/>
        </w:rPr>
        <w:t>2． 我方收到你方的书面索赔通知及相应证明材料，在</w:t>
      </w:r>
      <w:r>
        <w:rPr>
          <w:rFonts w:eastAsia="方正仿宋_GB2312"/>
          <w:sz w:val="28"/>
          <w:szCs w:val="28"/>
          <w:u w:val="single"/>
        </w:rPr>
        <w:t xml:space="preserve">     </w:t>
      </w:r>
      <w:r>
        <w:rPr>
          <w:rFonts w:eastAsia="方正仿宋_GB2312"/>
          <w:sz w:val="28"/>
          <w:szCs w:val="28"/>
        </w:rPr>
        <w:t>工作日内进行核定后按照本保函的承诺承担保证责任。</w:t>
      </w:r>
    </w:p>
    <w:p w14:paraId="0BB8C7DF">
      <w:pPr>
        <w:ind w:firstLine="560" w:firstLineChars="200"/>
        <w:rPr>
          <w:rFonts w:eastAsia="方正仿宋_GB2312"/>
          <w:sz w:val="28"/>
          <w:szCs w:val="28"/>
        </w:rPr>
      </w:pPr>
      <w:r>
        <w:rPr>
          <w:rFonts w:eastAsia="方正仿宋_GB2312"/>
          <w:sz w:val="28"/>
          <w:szCs w:val="28"/>
        </w:rPr>
        <w:t>四、保证责任的终止</w:t>
      </w:r>
    </w:p>
    <w:p w14:paraId="29BCE903">
      <w:pPr>
        <w:ind w:firstLine="560" w:firstLineChars="200"/>
        <w:rPr>
          <w:rFonts w:eastAsia="方正仿宋_GB2312"/>
          <w:sz w:val="28"/>
          <w:szCs w:val="28"/>
        </w:rPr>
      </w:pPr>
      <w:r>
        <w:rPr>
          <w:rFonts w:eastAsia="方正仿宋_GB2312"/>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792449B">
      <w:pPr>
        <w:ind w:firstLine="560" w:firstLineChars="200"/>
        <w:rPr>
          <w:rFonts w:eastAsia="方正仿宋_GB2312"/>
          <w:sz w:val="28"/>
          <w:szCs w:val="28"/>
        </w:rPr>
      </w:pPr>
      <w:r>
        <w:rPr>
          <w:rFonts w:eastAsia="方正仿宋_GB2312"/>
          <w:sz w:val="28"/>
          <w:szCs w:val="28"/>
        </w:rPr>
        <w:t>2．我方按照本保函向你方履行了保证责任后，自我方向你方支付款项（支付款项从我方账户划出）之日起，保证责任即终止。</w:t>
      </w:r>
    </w:p>
    <w:p w14:paraId="763DED4E">
      <w:pPr>
        <w:ind w:firstLine="560" w:firstLineChars="200"/>
        <w:rPr>
          <w:rFonts w:eastAsia="方正仿宋_GB2312"/>
          <w:sz w:val="28"/>
          <w:szCs w:val="28"/>
        </w:rPr>
      </w:pPr>
      <w:r>
        <w:rPr>
          <w:rFonts w:eastAsia="方正仿宋_GB2312"/>
          <w:sz w:val="28"/>
          <w:szCs w:val="28"/>
        </w:rPr>
        <w:t>3．按照法律法规的规定或出现应终止我方保证责任的其它情形的，我方在本保函项下的保证责任亦终止。</w:t>
      </w:r>
    </w:p>
    <w:p w14:paraId="036961C2">
      <w:pPr>
        <w:ind w:firstLine="560" w:firstLineChars="200"/>
        <w:rPr>
          <w:rFonts w:eastAsia="方正仿宋_GB2312"/>
          <w:sz w:val="28"/>
          <w:szCs w:val="28"/>
        </w:rPr>
      </w:pPr>
      <w:r>
        <w:rPr>
          <w:rFonts w:eastAsia="方正仿宋_GB2312"/>
          <w:sz w:val="28"/>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F478A51">
      <w:pPr>
        <w:ind w:firstLine="560" w:firstLineChars="200"/>
        <w:rPr>
          <w:rFonts w:eastAsia="方正仿宋_GB2312"/>
          <w:sz w:val="28"/>
          <w:szCs w:val="28"/>
        </w:rPr>
      </w:pPr>
      <w:r>
        <w:rPr>
          <w:rFonts w:eastAsia="方正仿宋_GB2312"/>
          <w:sz w:val="28"/>
          <w:szCs w:val="28"/>
        </w:rPr>
        <w:t>五、免责条款</w:t>
      </w:r>
    </w:p>
    <w:p w14:paraId="7074ECE3">
      <w:pPr>
        <w:ind w:firstLine="560" w:firstLineChars="200"/>
        <w:rPr>
          <w:rFonts w:eastAsia="方正仿宋_GB2312"/>
          <w:sz w:val="28"/>
          <w:szCs w:val="28"/>
        </w:rPr>
      </w:pPr>
      <w:r>
        <w:rPr>
          <w:rFonts w:eastAsia="方正仿宋_GB2312"/>
          <w:sz w:val="28"/>
          <w:szCs w:val="28"/>
        </w:rPr>
        <w:t>1．因你方违反主合同约定致使供应商不能履行义务的，我方不承担保证责任。</w:t>
      </w:r>
    </w:p>
    <w:p w14:paraId="0C8E1E69">
      <w:pPr>
        <w:ind w:firstLine="560" w:firstLineChars="200"/>
        <w:rPr>
          <w:rFonts w:eastAsia="方正仿宋_GB2312"/>
          <w:sz w:val="28"/>
          <w:szCs w:val="28"/>
        </w:rPr>
      </w:pPr>
      <w:r>
        <w:rPr>
          <w:rFonts w:eastAsia="方正仿宋_GB2312"/>
          <w:sz w:val="28"/>
          <w:szCs w:val="28"/>
        </w:rPr>
        <w:t>2．依照法律法规的规定或你方与供应商的另行约定，全部或者部分免除供应商应缴纳的保证金义务的，我方亦免除相应的保证责任。</w:t>
      </w:r>
    </w:p>
    <w:p w14:paraId="4ED15131">
      <w:pPr>
        <w:ind w:firstLine="560" w:firstLineChars="200"/>
        <w:rPr>
          <w:rFonts w:eastAsia="方正仿宋_GB2312"/>
          <w:sz w:val="28"/>
          <w:szCs w:val="28"/>
        </w:rPr>
      </w:pPr>
      <w:r>
        <w:rPr>
          <w:rFonts w:eastAsia="方正仿宋_GB2312"/>
          <w:sz w:val="28"/>
          <w:szCs w:val="28"/>
        </w:rPr>
        <w:t>3．因不可抗力造成供应商不能履行供货义务的，我方不承担保证责任。</w:t>
      </w:r>
    </w:p>
    <w:p w14:paraId="72D58D48">
      <w:pPr>
        <w:ind w:firstLine="560" w:firstLineChars="200"/>
        <w:rPr>
          <w:rFonts w:eastAsia="方正仿宋_GB2312"/>
          <w:sz w:val="28"/>
          <w:szCs w:val="28"/>
        </w:rPr>
      </w:pPr>
      <w:r>
        <w:rPr>
          <w:rFonts w:eastAsia="方正仿宋_GB2312"/>
          <w:sz w:val="28"/>
          <w:szCs w:val="28"/>
        </w:rPr>
        <w:t>六、争议的解决</w:t>
      </w:r>
    </w:p>
    <w:p w14:paraId="05B51EC1">
      <w:pPr>
        <w:ind w:firstLine="560" w:firstLineChars="200"/>
        <w:rPr>
          <w:rFonts w:eastAsia="方正仿宋_GB2312"/>
          <w:sz w:val="28"/>
          <w:szCs w:val="28"/>
        </w:rPr>
      </w:pPr>
      <w:r>
        <w:rPr>
          <w:rFonts w:eastAsia="方正仿宋_GB2312"/>
          <w:sz w:val="28"/>
          <w:szCs w:val="28"/>
        </w:rPr>
        <w:t>因本保函发生的纠纷，由你我双方协商解决，协商不成的，通过诉讼程序解决，诉讼管辖地法院为</w:t>
      </w:r>
      <w:r>
        <w:rPr>
          <w:rFonts w:eastAsia="方正仿宋_GB2312"/>
          <w:sz w:val="28"/>
          <w:szCs w:val="28"/>
          <w:u w:val="single"/>
        </w:rPr>
        <w:t xml:space="preserve">        </w:t>
      </w:r>
      <w:r>
        <w:rPr>
          <w:rFonts w:eastAsia="方正仿宋_GB2312"/>
          <w:sz w:val="28"/>
          <w:szCs w:val="28"/>
        </w:rPr>
        <w:t>法院。</w:t>
      </w:r>
    </w:p>
    <w:p w14:paraId="3DD13A7F">
      <w:pPr>
        <w:ind w:firstLine="560" w:firstLineChars="200"/>
        <w:rPr>
          <w:rFonts w:eastAsia="方正仿宋_GB2312"/>
          <w:sz w:val="28"/>
          <w:szCs w:val="28"/>
        </w:rPr>
      </w:pPr>
      <w:r>
        <w:rPr>
          <w:rFonts w:eastAsia="方正仿宋_GB2312"/>
          <w:sz w:val="28"/>
          <w:szCs w:val="28"/>
        </w:rPr>
        <w:t>七、保函的生效</w:t>
      </w:r>
    </w:p>
    <w:p w14:paraId="68B4AA0D">
      <w:pPr>
        <w:ind w:firstLine="560" w:firstLineChars="200"/>
        <w:rPr>
          <w:rFonts w:eastAsia="方正仿宋_GB2312"/>
          <w:sz w:val="28"/>
          <w:szCs w:val="28"/>
        </w:rPr>
      </w:pPr>
      <w:r>
        <w:rPr>
          <w:rFonts w:eastAsia="方正仿宋_GB2312"/>
          <w:sz w:val="28"/>
          <w:szCs w:val="28"/>
        </w:rPr>
        <w:t>本保函自我方加盖公章之日起生效。</w:t>
      </w:r>
    </w:p>
    <w:p w14:paraId="03B9E130">
      <w:pPr>
        <w:rPr>
          <w:rFonts w:eastAsia="方正仿宋_GB2312"/>
          <w:sz w:val="28"/>
          <w:szCs w:val="28"/>
        </w:rPr>
      </w:pPr>
    </w:p>
    <w:p w14:paraId="57AECE60">
      <w:pPr>
        <w:rPr>
          <w:rFonts w:eastAsia="方正仿宋_GB2312"/>
          <w:sz w:val="28"/>
          <w:szCs w:val="28"/>
        </w:rPr>
      </w:pPr>
      <w:r>
        <w:rPr>
          <w:rFonts w:eastAsia="方正仿宋_GB2312"/>
          <w:sz w:val="28"/>
          <w:szCs w:val="28"/>
        </w:rPr>
        <w:t xml:space="preserve">                                      </w:t>
      </w:r>
    </w:p>
    <w:p w14:paraId="2F0CCB97">
      <w:pPr>
        <w:ind w:firstLine="4480" w:firstLineChars="1600"/>
        <w:rPr>
          <w:rFonts w:eastAsia="方正仿宋_GB2312"/>
          <w:sz w:val="28"/>
          <w:szCs w:val="28"/>
        </w:rPr>
      </w:pPr>
      <w:r>
        <w:rPr>
          <w:rFonts w:eastAsia="方正仿宋_GB2312"/>
          <w:sz w:val="28"/>
          <w:szCs w:val="28"/>
        </w:rPr>
        <w:t>保证人：（公章）</w:t>
      </w:r>
    </w:p>
    <w:p w14:paraId="63C2B1C5">
      <w:pPr>
        <w:rPr>
          <w:rFonts w:eastAsia="方正仿宋_GB2312"/>
          <w:sz w:val="28"/>
          <w:szCs w:val="28"/>
        </w:rPr>
      </w:pPr>
      <w:r>
        <w:rPr>
          <w:rFonts w:eastAsia="方正仿宋_GB2312"/>
          <w:sz w:val="28"/>
          <w:szCs w:val="28"/>
        </w:rPr>
        <w:t xml:space="preserve">                   </w:t>
      </w:r>
    </w:p>
    <w:p w14:paraId="62379063">
      <w:pPr>
        <w:rPr>
          <w:rFonts w:eastAsia="仿宋"/>
          <w:sz w:val="24"/>
        </w:rPr>
      </w:pPr>
      <w:r>
        <w:rPr>
          <w:rFonts w:eastAsia="方正仿宋_GB2312"/>
          <w:sz w:val="28"/>
          <w:szCs w:val="28"/>
        </w:rPr>
        <w:t xml:space="preserve">                                   年     月      日</w:t>
      </w:r>
    </w:p>
    <w:p w14:paraId="5A8D7356">
      <w:pPr>
        <w:pStyle w:val="9"/>
        <w:spacing w:line="240" w:lineRule="atLeast"/>
        <w:ind w:firstLine="0"/>
        <w:rPr>
          <w:rFonts w:ascii="Times New Roman" w:eastAsia="仿宋"/>
          <w:kern w:val="2"/>
          <w:szCs w:val="24"/>
        </w:rPr>
      </w:pPr>
      <w:r>
        <w:rPr>
          <w:rFonts w:ascii="Times New Roman" w:eastAsia="仿宋"/>
          <w:b/>
        </w:rPr>
        <w:br w:type="page"/>
      </w:r>
    </w:p>
    <w:p w14:paraId="46FC35FB">
      <w:pPr>
        <w:pStyle w:val="2"/>
        <w:rPr>
          <w:rFonts w:ascii="Times New Roman" w:eastAsia="仿宋"/>
        </w:rPr>
      </w:pPr>
      <w:bookmarkStart w:id="269" w:name="_Toc515647802"/>
      <w:bookmarkStart w:id="270" w:name="_Toc702"/>
      <w:bookmarkStart w:id="271" w:name="_Toc728"/>
      <w:bookmarkStart w:id="272" w:name="_Toc19750"/>
      <w:bookmarkStart w:id="273" w:name="_Toc216582812"/>
      <w:r>
        <w:rPr>
          <w:rFonts w:ascii="Times New Roman" w:eastAsia="仿宋"/>
        </w:rPr>
        <w:t>第2章    投标文件格式</w:t>
      </w:r>
      <w:bookmarkEnd w:id="269"/>
      <w:bookmarkEnd w:id="270"/>
      <w:bookmarkEnd w:id="271"/>
      <w:bookmarkEnd w:id="272"/>
      <w:bookmarkEnd w:id="273"/>
    </w:p>
    <w:p w14:paraId="7A5CCD54">
      <w:pPr>
        <w:spacing w:line="240" w:lineRule="atLeast"/>
        <w:ind w:left="735" w:leftChars="350" w:firstLine="120" w:firstLineChars="50"/>
        <w:rPr>
          <w:rFonts w:eastAsia="仿宋"/>
          <w:sz w:val="24"/>
        </w:rPr>
      </w:pPr>
    </w:p>
    <w:p w14:paraId="45622675">
      <w:pPr>
        <w:pStyle w:val="3"/>
        <w:spacing w:before="0" w:line="240" w:lineRule="atLeast"/>
        <w:ind w:left="1079" w:leftChars="257" w:hanging="540"/>
        <w:rPr>
          <w:rFonts w:ascii="Times New Roman" w:hAnsi="Times New Roman" w:eastAsia="方正仿宋_GB2312"/>
          <w:sz w:val="28"/>
          <w:szCs w:val="28"/>
        </w:rPr>
      </w:pPr>
      <w:bookmarkStart w:id="274" w:name="_Toc18694"/>
      <w:bookmarkStart w:id="275" w:name="_Toc515647803"/>
      <w:bookmarkStart w:id="276" w:name="_Toc18974"/>
      <w:bookmarkStart w:id="277" w:name="_Toc32200"/>
      <w:r>
        <w:rPr>
          <w:rFonts w:ascii="Times New Roman" w:hAnsi="Times New Roman" w:eastAsia="方正仿宋_GB2312"/>
          <w:sz w:val="28"/>
          <w:szCs w:val="28"/>
        </w:rPr>
        <w:t>第一部分 开标一览表及资格证明文件</w:t>
      </w:r>
      <w:bookmarkEnd w:id="274"/>
      <w:bookmarkEnd w:id="275"/>
      <w:bookmarkEnd w:id="276"/>
      <w:bookmarkEnd w:id="277"/>
    </w:p>
    <w:p w14:paraId="6A6440DB">
      <w:pPr>
        <w:spacing w:line="240" w:lineRule="atLeast"/>
        <w:ind w:left="826" w:hanging="826" w:hangingChars="295"/>
        <w:jc w:val="center"/>
        <w:rPr>
          <w:rFonts w:eastAsia="方正仿宋_GB2312"/>
          <w:sz w:val="28"/>
          <w:szCs w:val="28"/>
        </w:rPr>
      </w:pPr>
    </w:p>
    <w:p w14:paraId="1C1A3F6F">
      <w:pPr>
        <w:tabs>
          <w:tab w:val="left" w:pos="5580"/>
        </w:tabs>
        <w:spacing w:line="240" w:lineRule="atLeast"/>
        <w:ind w:left="1" w:firstLine="658" w:firstLineChars="235"/>
        <w:rPr>
          <w:rFonts w:eastAsia="方正仿宋_GB2312"/>
          <w:sz w:val="28"/>
          <w:szCs w:val="28"/>
        </w:rPr>
      </w:pPr>
      <w:r>
        <w:rPr>
          <w:rFonts w:eastAsia="方正仿宋_GB2312"/>
          <w:sz w:val="28"/>
          <w:szCs w:val="28"/>
        </w:rPr>
        <w:t>1、开标一览表（见投标文件格式一）;</w:t>
      </w:r>
    </w:p>
    <w:p w14:paraId="26870808">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530B0BA3">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3.授权人参与投标提供法定代表人授权书及被授权人身份证。法人本人参与投标提供法人身份证及法人资格证明。</w:t>
      </w:r>
    </w:p>
    <w:p w14:paraId="25AA818F">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p w14:paraId="10447230">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5.提供2024年的财务审计报告与（新成立的公司提供自成立以来最新的银行资信证明）。</w:t>
      </w:r>
    </w:p>
    <w:p w14:paraId="54396C97">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15ECE41B">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4E67A755">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8.提供参加政府采购活动前3年内在经营活动中没有重大违法记录的书面声明。</w:t>
      </w:r>
    </w:p>
    <w:p w14:paraId="4DA95B46">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9.提供针对本次项目《反商业贿赂承诺书》。</w:t>
      </w:r>
    </w:p>
    <w:p w14:paraId="5BB37054">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还需提供与上游供货商的合作协议等证明材料。</w:t>
      </w:r>
    </w:p>
    <w:p w14:paraId="726F7DFB">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11.必须具有履行合同所必需的设备和专业技术能力。</w:t>
      </w:r>
    </w:p>
    <w:p w14:paraId="714B9B50">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12.本项目不接受联合体投标；</w:t>
      </w:r>
    </w:p>
    <w:p w14:paraId="7BE0C40C">
      <w:pPr>
        <w:tabs>
          <w:tab w:val="left" w:pos="5580"/>
        </w:tabs>
        <w:spacing w:line="240" w:lineRule="atLeast"/>
        <w:ind w:left="1" w:firstLine="564" w:firstLineChars="235"/>
        <w:rPr>
          <w:rFonts w:eastAsia="仿宋"/>
          <w:sz w:val="24"/>
        </w:rPr>
      </w:pPr>
    </w:p>
    <w:p w14:paraId="08106261">
      <w:pPr>
        <w:tabs>
          <w:tab w:val="left" w:pos="5580"/>
        </w:tabs>
        <w:spacing w:line="240" w:lineRule="atLeast"/>
        <w:ind w:left="1" w:firstLine="564" w:firstLineChars="235"/>
        <w:rPr>
          <w:rFonts w:eastAsia="仿宋"/>
          <w:sz w:val="24"/>
        </w:rPr>
      </w:pPr>
    </w:p>
    <w:p w14:paraId="5A4DD0D9">
      <w:pPr>
        <w:tabs>
          <w:tab w:val="left" w:pos="5580"/>
        </w:tabs>
        <w:spacing w:line="240" w:lineRule="atLeast"/>
        <w:ind w:left="1" w:firstLine="564" w:firstLineChars="235"/>
        <w:rPr>
          <w:rFonts w:eastAsia="仿宋"/>
          <w:sz w:val="24"/>
        </w:rPr>
      </w:pPr>
    </w:p>
    <w:p w14:paraId="619A28ED">
      <w:pPr>
        <w:tabs>
          <w:tab w:val="left" w:pos="5580"/>
        </w:tabs>
        <w:spacing w:line="240" w:lineRule="atLeast"/>
        <w:ind w:left="1" w:firstLine="564" w:firstLineChars="235"/>
        <w:rPr>
          <w:rFonts w:eastAsia="仿宋"/>
          <w:sz w:val="24"/>
        </w:rPr>
      </w:pPr>
    </w:p>
    <w:p w14:paraId="05A32F4A">
      <w:pPr>
        <w:tabs>
          <w:tab w:val="left" w:pos="5580"/>
        </w:tabs>
        <w:spacing w:line="240" w:lineRule="atLeast"/>
        <w:ind w:left="1" w:firstLine="564" w:firstLineChars="235"/>
        <w:rPr>
          <w:rFonts w:eastAsia="仿宋"/>
          <w:sz w:val="24"/>
        </w:rPr>
      </w:pPr>
    </w:p>
    <w:p w14:paraId="6867B2AC">
      <w:pPr>
        <w:tabs>
          <w:tab w:val="left" w:pos="5580"/>
        </w:tabs>
        <w:spacing w:line="240" w:lineRule="atLeast"/>
        <w:ind w:left="1" w:firstLine="564" w:firstLineChars="235"/>
        <w:rPr>
          <w:rFonts w:eastAsia="仿宋"/>
          <w:sz w:val="24"/>
        </w:rPr>
      </w:pPr>
    </w:p>
    <w:p w14:paraId="1DAE11B9">
      <w:pPr>
        <w:tabs>
          <w:tab w:val="left" w:pos="5580"/>
        </w:tabs>
        <w:spacing w:line="240" w:lineRule="atLeast"/>
        <w:ind w:left="1" w:firstLine="564" w:firstLineChars="235"/>
        <w:rPr>
          <w:rFonts w:eastAsia="仿宋"/>
          <w:sz w:val="24"/>
        </w:rPr>
      </w:pPr>
      <w:r>
        <w:rPr>
          <w:rFonts w:eastAsia="仿宋"/>
          <w:sz w:val="24"/>
        </w:rPr>
        <w:br w:type="page"/>
      </w:r>
    </w:p>
    <w:p w14:paraId="58C3D372">
      <w:pPr>
        <w:pStyle w:val="3"/>
        <w:spacing w:before="0" w:line="240" w:lineRule="atLeast"/>
        <w:ind w:left="1079" w:leftChars="257" w:hanging="540"/>
        <w:rPr>
          <w:rFonts w:ascii="Times New Roman" w:hAnsi="Times New Roman" w:eastAsia="方正仿宋_GB2312"/>
          <w:sz w:val="28"/>
          <w:szCs w:val="28"/>
        </w:rPr>
      </w:pPr>
      <w:bookmarkStart w:id="278" w:name="_Toc16568"/>
      <w:bookmarkStart w:id="279" w:name="_Toc515647804"/>
      <w:bookmarkStart w:id="280" w:name="_Toc11252"/>
      <w:bookmarkStart w:id="281" w:name="_Toc30524"/>
      <w:r>
        <w:rPr>
          <w:rFonts w:ascii="Times New Roman" w:hAnsi="Times New Roman" w:eastAsia="方正仿宋_GB2312"/>
          <w:sz w:val="28"/>
          <w:szCs w:val="28"/>
        </w:rPr>
        <w:t>1  开标一览表（投标文件格式一）</w:t>
      </w:r>
      <w:bookmarkEnd w:id="278"/>
      <w:bookmarkEnd w:id="279"/>
      <w:bookmarkEnd w:id="280"/>
      <w:bookmarkEnd w:id="281"/>
    </w:p>
    <w:p w14:paraId="60A0DC2B">
      <w:pPr>
        <w:pStyle w:val="16"/>
        <w:tabs>
          <w:tab w:val="left" w:pos="5580"/>
        </w:tabs>
        <w:spacing w:line="240" w:lineRule="atLeast"/>
        <w:ind w:left="268" w:leftChars="128"/>
        <w:rPr>
          <w:rFonts w:ascii="Times New Roman" w:hAnsi="Times New Roman" w:eastAsia="方正仿宋_GB2312"/>
          <w:sz w:val="28"/>
          <w:szCs w:val="28"/>
        </w:rPr>
      </w:pPr>
    </w:p>
    <w:p w14:paraId="389F1B74">
      <w:pPr>
        <w:pStyle w:val="9"/>
        <w:tabs>
          <w:tab w:val="left" w:pos="5580"/>
        </w:tabs>
        <w:spacing w:line="240" w:lineRule="atLeast"/>
        <w:ind w:firstLine="0"/>
        <w:jc w:val="center"/>
        <w:rPr>
          <w:rFonts w:ascii="Times New Roman" w:eastAsia="方正仿宋_GB2312"/>
          <w:b/>
          <w:sz w:val="28"/>
          <w:szCs w:val="28"/>
        </w:rPr>
      </w:pPr>
      <w:bookmarkStart w:id="282" w:name="_Hlt520356241"/>
      <w:bookmarkEnd w:id="282"/>
      <w:bookmarkStart w:id="283" w:name="_Toc216582813"/>
      <w:bookmarkStart w:id="284" w:name="_Toc480942349"/>
      <w:bookmarkStart w:id="285" w:name="_Ref467988698"/>
      <w:bookmarkStart w:id="286" w:name="_Toc520356217"/>
      <w:r>
        <w:rPr>
          <w:rFonts w:ascii="Times New Roman" w:eastAsia="方正仿宋_GB2312"/>
          <w:b/>
          <w:sz w:val="28"/>
          <w:szCs w:val="28"/>
        </w:rPr>
        <w:t>开标一览表</w:t>
      </w:r>
    </w:p>
    <w:p w14:paraId="622DE3BE">
      <w:pPr>
        <w:tabs>
          <w:tab w:val="left" w:pos="1800"/>
          <w:tab w:val="left" w:pos="5580"/>
        </w:tabs>
        <w:spacing w:line="240" w:lineRule="atLeast"/>
        <w:ind w:left="1079" w:leftChars="257" w:right="-867" w:rightChars="-413" w:hanging="540"/>
        <w:rPr>
          <w:rFonts w:eastAsia="方正仿宋_GB2312"/>
          <w:sz w:val="28"/>
          <w:szCs w:val="28"/>
        </w:rPr>
      </w:pPr>
      <w:r>
        <w:rPr>
          <w:rFonts w:eastAsia="方正仿宋_GB2312"/>
          <w:sz w:val="28"/>
          <w:szCs w:val="28"/>
        </w:rPr>
        <w:t xml:space="preserve">项目名称：　                  招标编号：                 包号：         </w:t>
      </w:r>
    </w:p>
    <w:tbl>
      <w:tblPr>
        <w:tblStyle w:val="38"/>
        <w:tblpPr w:leftFromText="180" w:rightFromText="180" w:vertAnchor="text" w:horzAnchor="page" w:tblpX="1039" w:tblpY="1278"/>
        <w:tblOverlap w:val="never"/>
        <w:tblW w:w="10673" w:type="dxa"/>
        <w:tblInd w:w="0" w:type="dxa"/>
        <w:tblLayout w:type="fixed"/>
        <w:tblCellMar>
          <w:top w:w="0" w:type="dxa"/>
          <w:left w:w="0" w:type="dxa"/>
          <w:bottom w:w="0" w:type="dxa"/>
          <w:right w:w="0" w:type="dxa"/>
        </w:tblCellMar>
      </w:tblPr>
      <w:tblGrid>
        <w:gridCol w:w="1420"/>
        <w:gridCol w:w="1505"/>
        <w:gridCol w:w="1375"/>
        <w:gridCol w:w="1494"/>
        <w:gridCol w:w="1331"/>
        <w:gridCol w:w="1287"/>
        <w:gridCol w:w="2261"/>
      </w:tblGrid>
      <w:tr w14:paraId="7743A3C7">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14:paraId="1A6A589A">
            <w:pPr>
              <w:tabs>
                <w:tab w:val="left" w:pos="5580"/>
              </w:tabs>
              <w:spacing w:line="240" w:lineRule="atLeast"/>
              <w:ind w:right="-199"/>
              <w:jc w:val="center"/>
              <w:rPr>
                <w:rFonts w:eastAsia="方正仿宋_GB2312"/>
                <w:sz w:val="28"/>
                <w:szCs w:val="28"/>
              </w:rPr>
            </w:pPr>
            <w:r>
              <w:rPr>
                <w:rFonts w:eastAsia="方正仿宋_GB2312"/>
                <w:sz w:val="28"/>
                <w:szCs w:val="28"/>
              </w:rPr>
              <w:t>项目名称</w:t>
            </w:r>
          </w:p>
        </w:tc>
        <w:tc>
          <w:tcPr>
            <w:tcW w:w="1505" w:type="dxa"/>
            <w:tcBorders>
              <w:top w:val="single" w:color="auto" w:sz="4" w:space="0"/>
              <w:left w:val="single" w:color="auto" w:sz="8" w:space="0"/>
              <w:bottom w:val="single" w:color="auto" w:sz="8" w:space="0"/>
              <w:right w:val="single" w:color="auto" w:sz="4" w:space="0"/>
            </w:tcBorders>
            <w:vAlign w:val="center"/>
          </w:tcPr>
          <w:p w14:paraId="7694B5A2">
            <w:pPr>
              <w:tabs>
                <w:tab w:val="left" w:pos="5580"/>
              </w:tabs>
              <w:spacing w:line="240" w:lineRule="atLeast"/>
              <w:jc w:val="center"/>
              <w:rPr>
                <w:rFonts w:eastAsia="方正仿宋_GB2312"/>
                <w:sz w:val="28"/>
                <w:szCs w:val="28"/>
              </w:rPr>
            </w:pPr>
            <w:r>
              <w:rPr>
                <w:rFonts w:eastAsia="方正仿宋_GB2312"/>
                <w:sz w:val="28"/>
                <w:szCs w:val="28"/>
              </w:rPr>
              <w:t>下浮率（%）</w:t>
            </w:r>
          </w:p>
        </w:tc>
        <w:tc>
          <w:tcPr>
            <w:tcW w:w="1375" w:type="dxa"/>
            <w:tcBorders>
              <w:top w:val="single" w:color="auto" w:sz="8" w:space="0"/>
              <w:left w:val="nil"/>
              <w:bottom w:val="single" w:color="auto" w:sz="8" w:space="0"/>
              <w:right w:val="single" w:color="auto" w:sz="4" w:space="0"/>
            </w:tcBorders>
            <w:vAlign w:val="center"/>
          </w:tcPr>
          <w:p w14:paraId="109AA70B">
            <w:pPr>
              <w:tabs>
                <w:tab w:val="left" w:pos="5580"/>
              </w:tabs>
              <w:spacing w:line="240" w:lineRule="atLeast"/>
              <w:jc w:val="center"/>
              <w:rPr>
                <w:rFonts w:eastAsia="方正仿宋_GB2312"/>
                <w:sz w:val="28"/>
                <w:szCs w:val="28"/>
              </w:rPr>
            </w:pPr>
            <w:r>
              <w:rPr>
                <w:rFonts w:eastAsia="方正仿宋_GB2312"/>
                <w:sz w:val="28"/>
                <w:szCs w:val="28"/>
              </w:rPr>
              <w:t>项目总价</w:t>
            </w:r>
          </w:p>
          <w:p w14:paraId="3C476FA9">
            <w:pPr>
              <w:tabs>
                <w:tab w:val="left" w:pos="5580"/>
              </w:tabs>
              <w:spacing w:line="240" w:lineRule="atLeast"/>
              <w:jc w:val="center"/>
              <w:rPr>
                <w:rFonts w:eastAsia="方正仿宋_GB2312"/>
                <w:sz w:val="28"/>
                <w:szCs w:val="28"/>
              </w:rPr>
            </w:pPr>
            <w:r>
              <w:rPr>
                <w:rFonts w:hint="eastAsia" w:eastAsia="方正仿宋_GB2312"/>
                <w:sz w:val="28"/>
                <w:szCs w:val="28"/>
              </w:rPr>
              <w:t>（元）</w:t>
            </w:r>
          </w:p>
        </w:tc>
        <w:tc>
          <w:tcPr>
            <w:tcW w:w="1494" w:type="dxa"/>
            <w:tcBorders>
              <w:top w:val="single" w:color="auto" w:sz="8" w:space="0"/>
              <w:left w:val="nil"/>
              <w:bottom w:val="single" w:color="auto" w:sz="8" w:space="0"/>
              <w:right w:val="single" w:color="auto" w:sz="4" w:space="0"/>
            </w:tcBorders>
            <w:vAlign w:val="center"/>
          </w:tcPr>
          <w:p w14:paraId="523FEF84">
            <w:pPr>
              <w:tabs>
                <w:tab w:val="left" w:pos="5580"/>
              </w:tabs>
              <w:spacing w:line="240" w:lineRule="atLeast"/>
              <w:jc w:val="center"/>
              <w:rPr>
                <w:rFonts w:eastAsia="方正仿宋_GB2312"/>
                <w:sz w:val="28"/>
                <w:szCs w:val="28"/>
              </w:rPr>
            </w:pPr>
            <w:r>
              <w:rPr>
                <w:rFonts w:eastAsia="方正仿宋_GB2312"/>
                <w:sz w:val="28"/>
                <w:szCs w:val="28"/>
              </w:rPr>
              <w:t>投标保证金</w:t>
            </w:r>
          </w:p>
        </w:tc>
        <w:tc>
          <w:tcPr>
            <w:tcW w:w="1331" w:type="dxa"/>
            <w:tcBorders>
              <w:top w:val="single" w:color="auto" w:sz="8" w:space="0"/>
              <w:left w:val="nil"/>
              <w:bottom w:val="single" w:color="auto" w:sz="8" w:space="0"/>
              <w:right w:val="single" w:color="auto" w:sz="4" w:space="0"/>
            </w:tcBorders>
            <w:vAlign w:val="center"/>
          </w:tcPr>
          <w:p w14:paraId="000605DA">
            <w:pPr>
              <w:tabs>
                <w:tab w:val="left" w:pos="5580"/>
              </w:tabs>
              <w:spacing w:line="240" w:lineRule="atLeast"/>
              <w:jc w:val="center"/>
              <w:rPr>
                <w:rFonts w:eastAsia="方正仿宋_GB2312"/>
                <w:sz w:val="28"/>
                <w:szCs w:val="28"/>
              </w:rPr>
            </w:pPr>
            <w:r>
              <w:rPr>
                <w:rFonts w:eastAsia="方正仿宋_GB2312"/>
                <w:sz w:val="28"/>
                <w:szCs w:val="28"/>
              </w:rPr>
              <w:t>履约期限</w:t>
            </w:r>
          </w:p>
        </w:tc>
        <w:tc>
          <w:tcPr>
            <w:tcW w:w="1287" w:type="dxa"/>
            <w:tcBorders>
              <w:top w:val="single" w:color="auto" w:sz="8" w:space="0"/>
              <w:left w:val="nil"/>
              <w:bottom w:val="single" w:color="auto" w:sz="8" w:space="0"/>
              <w:right w:val="single" w:color="auto" w:sz="4" w:space="0"/>
            </w:tcBorders>
            <w:vAlign w:val="center"/>
          </w:tcPr>
          <w:p w14:paraId="7D9AB1A8">
            <w:pPr>
              <w:tabs>
                <w:tab w:val="left" w:pos="5580"/>
              </w:tabs>
              <w:spacing w:line="240" w:lineRule="atLeast"/>
              <w:jc w:val="center"/>
              <w:rPr>
                <w:rFonts w:eastAsia="方正仿宋_GB2312"/>
                <w:sz w:val="28"/>
                <w:szCs w:val="28"/>
              </w:rPr>
            </w:pPr>
            <w:r>
              <w:rPr>
                <w:rFonts w:eastAsia="方正仿宋_GB2312"/>
                <w:sz w:val="28"/>
                <w:szCs w:val="28"/>
              </w:rPr>
              <w:t>履约地点</w:t>
            </w:r>
          </w:p>
        </w:tc>
        <w:tc>
          <w:tcPr>
            <w:tcW w:w="2261" w:type="dxa"/>
            <w:tcBorders>
              <w:top w:val="single" w:color="auto" w:sz="8" w:space="0"/>
              <w:left w:val="single" w:color="auto" w:sz="4" w:space="0"/>
              <w:bottom w:val="single" w:color="auto" w:sz="8" w:space="0"/>
              <w:right w:val="single" w:color="auto" w:sz="8" w:space="0"/>
            </w:tcBorders>
            <w:vAlign w:val="center"/>
          </w:tcPr>
          <w:p w14:paraId="0515BAE8">
            <w:pPr>
              <w:tabs>
                <w:tab w:val="left" w:pos="5580"/>
              </w:tabs>
              <w:spacing w:line="240" w:lineRule="atLeast"/>
              <w:jc w:val="center"/>
              <w:rPr>
                <w:rFonts w:eastAsia="方正仿宋_GB2312"/>
                <w:sz w:val="28"/>
                <w:szCs w:val="28"/>
              </w:rPr>
            </w:pPr>
            <w:r>
              <w:rPr>
                <w:rFonts w:eastAsia="方正仿宋_GB2312"/>
                <w:sz w:val="28"/>
                <w:szCs w:val="28"/>
              </w:rPr>
              <w:t>备注</w:t>
            </w:r>
          </w:p>
        </w:tc>
      </w:tr>
      <w:tr w14:paraId="205ADAD0">
        <w:tblPrEx>
          <w:tblCellMar>
            <w:top w:w="0" w:type="dxa"/>
            <w:left w:w="0" w:type="dxa"/>
            <w:bottom w:w="0" w:type="dxa"/>
            <w:right w:w="0" w:type="dxa"/>
          </w:tblCellMar>
        </w:tblPrEx>
        <w:trPr>
          <w:cantSplit/>
          <w:trHeight w:val="2054" w:hRule="atLeast"/>
        </w:trPr>
        <w:tc>
          <w:tcPr>
            <w:tcW w:w="1420" w:type="dxa"/>
            <w:tcBorders>
              <w:top w:val="single" w:color="auto" w:sz="8" w:space="0"/>
              <w:left w:val="single" w:color="auto" w:sz="4" w:space="0"/>
              <w:bottom w:val="single" w:color="auto" w:sz="4" w:space="0"/>
              <w:right w:val="single" w:color="auto" w:sz="4" w:space="0"/>
            </w:tcBorders>
            <w:vAlign w:val="center"/>
          </w:tcPr>
          <w:p w14:paraId="6B6514D3">
            <w:pPr>
              <w:tabs>
                <w:tab w:val="left" w:pos="5580"/>
              </w:tabs>
              <w:spacing w:line="240" w:lineRule="atLeast"/>
              <w:ind w:left="1079" w:leftChars="257" w:hanging="540"/>
              <w:jc w:val="center"/>
              <w:rPr>
                <w:rFonts w:eastAsia="方正仿宋_GB2312"/>
                <w:sz w:val="28"/>
                <w:szCs w:val="28"/>
              </w:rPr>
            </w:pPr>
          </w:p>
        </w:tc>
        <w:tc>
          <w:tcPr>
            <w:tcW w:w="1505" w:type="dxa"/>
            <w:tcBorders>
              <w:top w:val="single" w:color="auto" w:sz="8" w:space="0"/>
              <w:left w:val="single" w:color="auto" w:sz="8" w:space="0"/>
              <w:bottom w:val="single" w:color="auto" w:sz="4" w:space="0"/>
              <w:right w:val="single" w:color="auto" w:sz="4" w:space="0"/>
            </w:tcBorders>
            <w:vAlign w:val="center"/>
          </w:tcPr>
          <w:p w14:paraId="3A1DF1C0">
            <w:pPr>
              <w:tabs>
                <w:tab w:val="left" w:pos="5580"/>
              </w:tabs>
              <w:spacing w:line="240" w:lineRule="atLeast"/>
              <w:jc w:val="left"/>
              <w:rPr>
                <w:rFonts w:eastAsia="方正仿宋_GB2312"/>
                <w:sz w:val="28"/>
                <w:szCs w:val="28"/>
              </w:rPr>
            </w:pPr>
            <w:r>
              <w:rPr>
                <w:rFonts w:eastAsia="方正仿宋_GB2312"/>
                <w:sz w:val="28"/>
                <w:szCs w:val="28"/>
              </w:rPr>
              <w:t>大写：</w:t>
            </w:r>
          </w:p>
          <w:p w14:paraId="32CFBA69">
            <w:pPr>
              <w:tabs>
                <w:tab w:val="left" w:pos="5580"/>
              </w:tabs>
              <w:spacing w:line="240" w:lineRule="atLeast"/>
              <w:jc w:val="left"/>
              <w:rPr>
                <w:rFonts w:eastAsia="方正仿宋_GB2312"/>
                <w:sz w:val="28"/>
                <w:szCs w:val="28"/>
              </w:rPr>
            </w:pPr>
            <w:r>
              <w:rPr>
                <w:rFonts w:eastAsia="方正仿宋_GB2312"/>
                <w:sz w:val="28"/>
                <w:szCs w:val="28"/>
              </w:rPr>
              <w:t>小写：</w:t>
            </w:r>
          </w:p>
        </w:tc>
        <w:tc>
          <w:tcPr>
            <w:tcW w:w="1375" w:type="dxa"/>
            <w:tcBorders>
              <w:top w:val="single" w:color="auto" w:sz="8" w:space="0"/>
              <w:left w:val="nil"/>
              <w:bottom w:val="single" w:color="auto" w:sz="4" w:space="0"/>
              <w:right w:val="single" w:color="auto" w:sz="4" w:space="0"/>
            </w:tcBorders>
            <w:vAlign w:val="center"/>
          </w:tcPr>
          <w:p w14:paraId="284EEF9A">
            <w:pPr>
              <w:tabs>
                <w:tab w:val="left" w:pos="5580"/>
              </w:tabs>
              <w:spacing w:line="240" w:lineRule="atLeast"/>
              <w:jc w:val="left"/>
              <w:rPr>
                <w:rFonts w:eastAsia="方正仿宋_GB2312"/>
                <w:sz w:val="28"/>
                <w:szCs w:val="28"/>
              </w:rPr>
            </w:pPr>
            <w:r>
              <w:rPr>
                <w:rFonts w:eastAsia="方正仿宋_GB2312"/>
                <w:sz w:val="28"/>
                <w:szCs w:val="28"/>
              </w:rPr>
              <w:t>大写：</w:t>
            </w:r>
          </w:p>
          <w:p w14:paraId="5BF2670D">
            <w:pPr>
              <w:tabs>
                <w:tab w:val="left" w:pos="5580"/>
              </w:tabs>
              <w:spacing w:line="240" w:lineRule="atLeast"/>
              <w:jc w:val="left"/>
              <w:rPr>
                <w:rFonts w:eastAsia="方正仿宋_GB2312"/>
                <w:sz w:val="28"/>
                <w:szCs w:val="28"/>
              </w:rPr>
            </w:pPr>
            <w:r>
              <w:rPr>
                <w:rFonts w:eastAsia="方正仿宋_GB2312"/>
                <w:sz w:val="28"/>
                <w:szCs w:val="28"/>
              </w:rPr>
              <w:t>小写：</w:t>
            </w:r>
          </w:p>
        </w:tc>
        <w:tc>
          <w:tcPr>
            <w:tcW w:w="1494" w:type="dxa"/>
            <w:tcBorders>
              <w:top w:val="single" w:color="auto" w:sz="8" w:space="0"/>
              <w:left w:val="nil"/>
              <w:bottom w:val="single" w:color="auto" w:sz="4" w:space="0"/>
              <w:right w:val="single" w:color="auto" w:sz="4" w:space="0"/>
            </w:tcBorders>
            <w:vAlign w:val="center"/>
          </w:tcPr>
          <w:p w14:paraId="53B77A1F">
            <w:pPr>
              <w:tabs>
                <w:tab w:val="left" w:pos="5580"/>
              </w:tabs>
              <w:spacing w:line="240" w:lineRule="atLeast"/>
              <w:ind w:left="1079" w:leftChars="257" w:hanging="540"/>
              <w:jc w:val="center"/>
              <w:rPr>
                <w:rFonts w:eastAsia="方正仿宋_GB2312"/>
                <w:sz w:val="28"/>
                <w:szCs w:val="28"/>
              </w:rPr>
            </w:pPr>
          </w:p>
        </w:tc>
        <w:tc>
          <w:tcPr>
            <w:tcW w:w="1331" w:type="dxa"/>
            <w:tcBorders>
              <w:top w:val="single" w:color="auto" w:sz="8" w:space="0"/>
              <w:left w:val="nil"/>
              <w:bottom w:val="single" w:color="auto" w:sz="4" w:space="0"/>
              <w:right w:val="single" w:color="auto" w:sz="4" w:space="0"/>
            </w:tcBorders>
            <w:vAlign w:val="center"/>
          </w:tcPr>
          <w:p w14:paraId="375C849B">
            <w:pPr>
              <w:tabs>
                <w:tab w:val="left" w:pos="5580"/>
              </w:tabs>
              <w:spacing w:line="240" w:lineRule="atLeast"/>
              <w:ind w:left="1079" w:leftChars="257" w:hanging="540"/>
              <w:jc w:val="center"/>
              <w:rPr>
                <w:rFonts w:eastAsia="方正仿宋_GB2312"/>
                <w:sz w:val="28"/>
                <w:szCs w:val="28"/>
              </w:rPr>
            </w:pPr>
          </w:p>
        </w:tc>
        <w:tc>
          <w:tcPr>
            <w:tcW w:w="1287" w:type="dxa"/>
            <w:tcBorders>
              <w:top w:val="single" w:color="auto" w:sz="8" w:space="0"/>
              <w:left w:val="nil"/>
              <w:bottom w:val="single" w:color="auto" w:sz="4" w:space="0"/>
              <w:right w:val="single" w:color="auto" w:sz="4" w:space="0"/>
            </w:tcBorders>
            <w:vAlign w:val="center"/>
          </w:tcPr>
          <w:p w14:paraId="6D6F31D6">
            <w:pPr>
              <w:tabs>
                <w:tab w:val="left" w:pos="5580"/>
              </w:tabs>
              <w:spacing w:line="240" w:lineRule="atLeast"/>
              <w:ind w:left="1079" w:leftChars="257" w:hanging="540"/>
              <w:jc w:val="center"/>
              <w:rPr>
                <w:rFonts w:eastAsia="方正仿宋_GB2312"/>
                <w:sz w:val="28"/>
                <w:szCs w:val="28"/>
              </w:rPr>
            </w:pPr>
          </w:p>
        </w:tc>
        <w:tc>
          <w:tcPr>
            <w:tcW w:w="2261" w:type="dxa"/>
            <w:tcBorders>
              <w:top w:val="single" w:color="auto" w:sz="8" w:space="0"/>
              <w:left w:val="single" w:color="auto" w:sz="4" w:space="0"/>
              <w:bottom w:val="single" w:color="auto" w:sz="4" w:space="0"/>
              <w:right w:val="single" w:color="auto" w:sz="8" w:space="0"/>
            </w:tcBorders>
            <w:vAlign w:val="center"/>
          </w:tcPr>
          <w:p w14:paraId="1B323B1C">
            <w:pPr>
              <w:tabs>
                <w:tab w:val="left" w:pos="5580"/>
              </w:tabs>
              <w:spacing w:line="240" w:lineRule="atLeast"/>
              <w:ind w:left="1079" w:leftChars="257" w:hanging="540"/>
              <w:jc w:val="center"/>
              <w:rPr>
                <w:rFonts w:eastAsia="方正仿宋_GB2312"/>
                <w:sz w:val="28"/>
                <w:szCs w:val="28"/>
              </w:rPr>
            </w:pPr>
          </w:p>
        </w:tc>
      </w:tr>
    </w:tbl>
    <w:p w14:paraId="08EE258C">
      <w:pPr>
        <w:tabs>
          <w:tab w:val="left" w:pos="1800"/>
          <w:tab w:val="left" w:pos="5580"/>
        </w:tabs>
        <w:spacing w:line="240" w:lineRule="atLeast"/>
        <w:ind w:left="1079" w:leftChars="257" w:right="-867" w:rightChars="-413" w:hanging="540"/>
        <w:rPr>
          <w:rFonts w:eastAsia="方正仿宋_GB2312"/>
          <w:sz w:val="28"/>
          <w:szCs w:val="28"/>
        </w:rPr>
      </w:pPr>
      <w:r>
        <w:rPr>
          <w:rFonts w:eastAsia="方正仿宋_GB2312"/>
          <w:sz w:val="28"/>
          <w:szCs w:val="28"/>
        </w:rPr>
        <w:t>报价单位：下浮率（%）</w:t>
      </w:r>
    </w:p>
    <w:p w14:paraId="21B8A927">
      <w:pPr>
        <w:pStyle w:val="16"/>
        <w:tabs>
          <w:tab w:val="left" w:pos="5580"/>
        </w:tabs>
        <w:spacing w:line="240" w:lineRule="atLeast"/>
        <w:ind w:left="1079" w:leftChars="257" w:hanging="540"/>
        <w:rPr>
          <w:rFonts w:ascii="Times New Roman" w:hAnsi="Times New Roman" w:eastAsia="方正仿宋_GB2312"/>
          <w:sz w:val="28"/>
          <w:szCs w:val="28"/>
        </w:rPr>
      </w:pPr>
    </w:p>
    <w:p w14:paraId="6464CC1D">
      <w:pPr>
        <w:pStyle w:val="16"/>
        <w:tabs>
          <w:tab w:val="left" w:pos="5580"/>
        </w:tabs>
        <w:spacing w:line="240" w:lineRule="atLeast"/>
        <w:ind w:left="1079" w:leftChars="257" w:hanging="540"/>
        <w:rPr>
          <w:rFonts w:ascii="Times New Roman" w:hAnsi="Times New Roman" w:eastAsia="方正仿宋_GB2312"/>
          <w:sz w:val="28"/>
          <w:szCs w:val="28"/>
          <w:u w:val="single"/>
        </w:rPr>
      </w:pPr>
      <w:r>
        <w:rPr>
          <w:rFonts w:ascii="Times New Roman" w:hAnsi="Times New Roman" w:eastAsia="方正仿宋_GB2312"/>
          <w:sz w:val="28"/>
          <w:szCs w:val="28"/>
          <w:u w:val="single"/>
        </w:rPr>
        <w:t>注：均以下浮率形式填写开标一览表（包含：报价下浮率、总金额-报价下浮率*总金额=此项总报价）。最终以下浮率与甲方签订合同。</w:t>
      </w:r>
    </w:p>
    <w:p w14:paraId="462F4FEF">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投标人名称（电子签章）：</w:t>
      </w:r>
      <w:r>
        <w:rPr>
          <w:rFonts w:ascii="Times New Roman" w:hAnsi="Times New Roman" w:eastAsia="方正仿宋_GB2312"/>
          <w:sz w:val="28"/>
          <w:szCs w:val="28"/>
          <w:u w:val="single"/>
        </w:rPr>
        <w:t xml:space="preserve">                       </w:t>
      </w:r>
    </w:p>
    <w:p w14:paraId="1830733E">
      <w:pPr>
        <w:pStyle w:val="16"/>
        <w:tabs>
          <w:tab w:val="left" w:pos="5580"/>
        </w:tabs>
        <w:spacing w:line="240" w:lineRule="atLeast"/>
        <w:ind w:left="1079"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法定代表人或委托代理(CA签字):</w:t>
      </w:r>
      <w:r>
        <w:rPr>
          <w:rFonts w:ascii="Times New Roman" w:hAnsi="Times New Roman" w:eastAsia="方正仿宋_GB2312"/>
          <w:sz w:val="28"/>
          <w:szCs w:val="28"/>
          <w:u w:val="single"/>
        </w:rPr>
        <w:tab/>
      </w:r>
    </w:p>
    <w:p w14:paraId="08026353">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注:1、此表应按招标文件的规定填写。</w:t>
      </w:r>
    </w:p>
    <w:p w14:paraId="6277563F">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2、此表中，每包的投标总价应和投标分项报价表的总价相一致。</w:t>
      </w:r>
    </w:p>
    <w:p w14:paraId="1AE683C7">
      <w:pPr>
        <w:rPr>
          <w:rFonts w:eastAsia="仿宋"/>
          <w:sz w:val="24"/>
        </w:rPr>
        <w:sectPr>
          <w:footerReference r:id="rId7" w:type="default"/>
          <w:pgSz w:w="11906" w:h="16838"/>
          <w:pgMar w:top="1440" w:right="1797" w:bottom="1440" w:left="1797" w:header="851" w:footer="992" w:gutter="0"/>
          <w:pgNumType w:fmt="decimal"/>
          <w:cols w:space="720" w:num="1"/>
          <w:docGrid w:type="linesAndChars" w:linePitch="312" w:charSpace="0"/>
        </w:sectPr>
      </w:pPr>
      <w:r>
        <w:rPr>
          <w:rFonts w:eastAsia="仿宋"/>
          <w:sz w:val="24"/>
        </w:rPr>
        <w:br w:type="page"/>
      </w:r>
    </w:p>
    <w:p w14:paraId="39C853D7">
      <w:pPr>
        <w:pStyle w:val="16"/>
        <w:tabs>
          <w:tab w:val="left" w:pos="5580"/>
        </w:tabs>
        <w:spacing w:line="240" w:lineRule="atLeast"/>
        <w:ind w:left="1079" w:leftChars="257" w:hanging="540"/>
        <w:jc w:val="center"/>
        <w:rPr>
          <w:rFonts w:ascii="Times New Roman" w:hAnsi="Times New Roman" w:eastAsia="仿宋"/>
          <w:b/>
          <w:sz w:val="24"/>
          <w:szCs w:val="24"/>
        </w:rPr>
      </w:pPr>
    </w:p>
    <w:p w14:paraId="036B72F7">
      <w:pPr>
        <w:spacing w:line="360" w:lineRule="auto"/>
        <w:ind w:firstLine="560" w:firstLineChars="200"/>
        <w:rPr>
          <w:rFonts w:ascii="方正仿宋_GB2312" w:hAnsi="方正仿宋_GB2312" w:eastAsia="方正仿宋_GB2312" w:cs="方正仿宋_GB2312"/>
          <w:b/>
          <w:bCs/>
          <w:sz w:val="28"/>
          <w:szCs w:val="28"/>
        </w:rPr>
      </w:pPr>
      <w:bookmarkStart w:id="287" w:name="_Toc515647805"/>
      <w:bookmarkStart w:id="288" w:name="_Toc17577"/>
      <w:bookmarkStart w:id="289" w:name="_Toc29899"/>
      <w:bookmarkStart w:id="290" w:name="_Toc13225"/>
      <w:r>
        <w:rPr>
          <w:rFonts w:eastAsia="方正仿宋_GB2312"/>
          <w:b/>
          <w:bCs/>
          <w:sz w:val="28"/>
          <w:szCs w:val="28"/>
        </w:rPr>
        <w:t xml:space="preserve">2  </w:t>
      </w:r>
      <w:bookmarkEnd w:id="287"/>
      <w:bookmarkEnd w:id="288"/>
      <w:bookmarkEnd w:id="289"/>
      <w:bookmarkEnd w:id="290"/>
      <w:r>
        <w:rPr>
          <w:rFonts w:hint="eastAsia" w:ascii="方正仿宋_GB2312" w:hAnsi="方正仿宋_GB2312" w:eastAsia="方正仿宋_GB2312" w:cs="方正仿宋_GB2312"/>
          <w:b/>
          <w:bCs/>
          <w:sz w:val="28"/>
          <w:szCs w:val="28"/>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475801C9">
      <w:pPr>
        <w:pStyle w:val="16"/>
        <w:tabs>
          <w:tab w:val="left" w:pos="5580"/>
        </w:tabs>
        <w:spacing w:line="240" w:lineRule="atLeast"/>
        <w:ind w:left="1079" w:leftChars="257" w:hanging="540"/>
        <w:rPr>
          <w:rFonts w:ascii="Times New Roman" w:hAnsi="Times New Roman" w:eastAsia="方正仿宋_GB2312"/>
          <w:b/>
          <w:sz w:val="28"/>
          <w:szCs w:val="28"/>
        </w:rPr>
      </w:pPr>
    </w:p>
    <w:p w14:paraId="30BC08C4">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说明：1.提供有效的营业执照复印件，复印件上应加盖本单位章。</w:t>
      </w:r>
    </w:p>
    <w:p w14:paraId="628E6CC2">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      2.投标人为自然人的，应提供身份证明的复印件。</w:t>
      </w:r>
    </w:p>
    <w:p w14:paraId="626D4528">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      3.联合体投标应提供联合体各方满足以上要求的证明文件。</w:t>
      </w:r>
    </w:p>
    <w:p w14:paraId="2E42B1E4">
      <w:pPr>
        <w:pStyle w:val="16"/>
        <w:tabs>
          <w:tab w:val="left" w:pos="5580"/>
        </w:tabs>
        <w:spacing w:line="240" w:lineRule="atLeast"/>
        <w:ind w:left="1079" w:leftChars="257" w:hanging="540"/>
        <w:rPr>
          <w:rFonts w:ascii="Times New Roman" w:hAnsi="Times New Roman" w:eastAsia="仿宋"/>
          <w:sz w:val="24"/>
        </w:rPr>
      </w:pPr>
    </w:p>
    <w:p w14:paraId="6E94A4BE">
      <w:pPr>
        <w:pStyle w:val="16"/>
        <w:tabs>
          <w:tab w:val="left" w:pos="5580"/>
        </w:tabs>
        <w:spacing w:line="240" w:lineRule="atLeast"/>
        <w:ind w:left="1079" w:leftChars="257" w:hanging="540"/>
        <w:jc w:val="center"/>
        <w:rPr>
          <w:rFonts w:ascii="Times New Roman" w:hAnsi="Times New Roman" w:eastAsia="仿宋"/>
          <w:sz w:val="24"/>
        </w:rPr>
      </w:pPr>
      <w:r>
        <w:rPr>
          <w:rFonts w:ascii="Times New Roman" w:hAnsi="Times New Roman" w:eastAsia="仿宋"/>
          <w:sz w:val="24"/>
        </w:rPr>
        <w:br w:type="page"/>
      </w:r>
    </w:p>
    <w:p w14:paraId="72ADB4C1">
      <w:pPr>
        <w:pStyle w:val="3"/>
        <w:spacing w:before="0" w:line="240" w:lineRule="atLeast"/>
        <w:rPr>
          <w:rFonts w:ascii="Times New Roman" w:hAnsi="Times New Roman" w:eastAsia="方正仿宋_GB2312"/>
          <w:sz w:val="28"/>
          <w:szCs w:val="28"/>
        </w:rPr>
      </w:pPr>
      <w:bookmarkStart w:id="291" w:name="_Toc515647807"/>
      <w:bookmarkStart w:id="292" w:name="_Toc11916"/>
      <w:bookmarkStart w:id="293" w:name="_Toc1083"/>
      <w:bookmarkStart w:id="294" w:name="_Toc22472"/>
      <w:r>
        <w:rPr>
          <w:rFonts w:ascii="Times New Roman" w:hAnsi="Times New Roman" w:eastAsia="方正仿宋_GB2312"/>
          <w:sz w:val="28"/>
          <w:szCs w:val="21"/>
        </w:rPr>
        <w:t xml:space="preserve">3  </w:t>
      </w:r>
      <w:r>
        <w:rPr>
          <w:rFonts w:ascii="Times New Roman" w:hAnsi="Times New Roman" w:eastAsia="方正仿宋_GB2312"/>
          <w:sz w:val="28"/>
          <w:szCs w:val="28"/>
        </w:rPr>
        <w:t>法定代表人资格证明书或法人授权委托书及被授权人身份证</w:t>
      </w:r>
      <w:r>
        <w:rPr>
          <w:rFonts w:ascii="Times New Roman" w:hAnsi="Times New Roman" w:eastAsia="方正仿宋_GB2312"/>
          <w:sz w:val="28"/>
          <w:szCs w:val="21"/>
        </w:rPr>
        <w:t>(投标文件格式二，自然人投标的无需提供)</w:t>
      </w:r>
      <w:bookmarkEnd w:id="291"/>
      <w:bookmarkEnd w:id="292"/>
      <w:bookmarkEnd w:id="293"/>
      <w:bookmarkEnd w:id="294"/>
    </w:p>
    <w:p w14:paraId="11CD902E">
      <w:pPr>
        <w:pStyle w:val="3"/>
        <w:spacing w:before="0" w:line="240" w:lineRule="atLeast"/>
        <w:ind w:left="1079" w:leftChars="257" w:hanging="540"/>
        <w:rPr>
          <w:rFonts w:ascii="Times New Roman" w:hAnsi="Times New Roman" w:eastAsia="方正仿宋_GB2312"/>
          <w:sz w:val="28"/>
          <w:szCs w:val="28"/>
        </w:rPr>
      </w:pPr>
      <w:bookmarkStart w:id="295" w:name="_Toc28113"/>
      <w:r>
        <w:rPr>
          <w:rFonts w:ascii="Times New Roman" w:hAnsi="Times New Roman" w:eastAsia="方正仿宋_GB2312"/>
          <w:sz w:val="28"/>
          <w:szCs w:val="28"/>
        </w:rPr>
        <w:t>3.1法定代表人身份证明</w:t>
      </w:r>
      <w:bookmarkEnd w:id="295"/>
    </w:p>
    <w:p w14:paraId="78EFEA35">
      <w:pPr>
        <w:rPr>
          <w:rFonts w:eastAsia="方正仿宋_GB2312"/>
          <w:sz w:val="28"/>
          <w:szCs w:val="28"/>
        </w:rPr>
      </w:pPr>
      <w:r>
        <w:rPr>
          <w:rFonts w:eastAsia="方正仿宋_GB2312"/>
          <w:sz w:val="28"/>
          <w:szCs w:val="28"/>
        </w:rPr>
        <w:t xml:space="preserve">               同志，现任我单位          职务，为法定代表人，特此证明。</w:t>
      </w:r>
    </w:p>
    <w:p w14:paraId="6388728A">
      <w:pPr>
        <w:ind w:firstLine="280" w:firstLineChars="100"/>
        <w:rPr>
          <w:rFonts w:eastAsia="方正仿宋_GB2312"/>
          <w:sz w:val="28"/>
          <w:szCs w:val="28"/>
        </w:rPr>
      </w:pPr>
      <w:r>
        <w:rPr>
          <w:rFonts w:eastAsia="方正仿宋_GB2312"/>
          <w:sz w:val="28"/>
          <w:szCs w:val="28"/>
        </w:rPr>
        <w:t xml:space="preserve">签发日期：                  单位：         </w:t>
      </w:r>
    </w:p>
    <w:p w14:paraId="2FD4F4FF">
      <w:pPr>
        <w:ind w:firstLine="280" w:firstLineChars="100"/>
        <w:rPr>
          <w:rFonts w:eastAsia="方正仿宋_GB2312"/>
          <w:sz w:val="28"/>
          <w:szCs w:val="28"/>
        </w:rPr>
      </w:pPr>
      <w:r>
        <w:rPr>
          <w:rFonts w:eastAsia="方正仿宋_GB2312"/>
          <w:sz w:val="28"/>
          <w:szCs w:val="28"/>
        </w:rPr>
        <w:t>附：代表人性别：            年龄：           身份证号码：</w:t>
      </w:r>
    </w:p>
    <w:p w14:paraId="3453468F">
      <w:pPr>
        <w:ind w:firstLine="280" w:firstLineChars="100"/>
        <w:rPr>
          <w:rFonts w:eastAsia="方正仿宋_GB2312"/>
          <w:sz w:val="28"/>
          <w:szCs w:val="28"/>
        </w:rPr>
      </w:pPr>
      <w:r>
        <w:rPr>
          <w:rFonts w:eastAsia="方正仿宋_GB2312"/>
          <w:sz w:val="28"/>
          <w:szCs w:val="28"/>
        </w:rPr>
        <w:t>联系电话：</w:t>
      </w:r>
    </w:p>
    <w:p w14:paraId="50DC0A44">
      <w:pPr>
        <w:ind w:firstLine="280" w:firstLineChars="100"/>
        <w:rPr>
          <w:rFonts w:eastAsia="方正仿宋_GB2312"/>
          <w:sz w:val="28"/>
          <w:szCs w:val="28"/>
        </w:rPr>
      </w:pPr>
      <w:r>
        <w:rPr>
          <w:rFonts w:eastAsia="方正仿宋_GB2312"/>
          <w:sz w:val="28"/>
          <w:szCs w:val="28"/>
        </w:rPr>
        <w:t>营业执照号码：              经济性质：</w:t>
      </w:r>
    </w:p>
    <w:p w14:paraId="26065931">
      <w:pPr>
        <w:rPr>
          <w:rFonts w:eastAsia="方正仿宋_GB2312"/>
          <w:sz w:val="28"/>
          <w:szCs w:val="28"/>
        </w:rPr>
      </w:pPr>
      <w:r>
        <w:rPr>
          <w:rFonts w:eastAsia="方正仿宋_GB2312"/>
          <w:sz w:val="28"/>
          <w:szCs w:val="28"/>
        </w:rPr>
        <w:t>说明：</w:t>
      </w:r>
    </w:p>
    <w:p w14:paraId="1D3BC3B2">
      <w:pPr>
        <w:ind w:firstLine="280" w:firstLineChars="100"/>
        <w:rPr>
          <w:rFonts w:eastAsia="方正仿宋_GB2312"/>
          <w:sz w:val="28"/>
          <w:szCs w:val="28"/>
        </w:rPr>
      </w:pPr>
      <w:r>
        <w:rPr>
          <w:rFonts w:eastAsia="方正仿宋_GB2312"/>
          <w:sz w:val="28"/>
          <w:szCs w:val="28"/>
        </w:rPr>
        <w:t>1、法定代表人为企业事业单位、国家机关、社会团体的主要行政负责人。</w:t>
      </w:r>
    </w:p>
    <w:p w14:paraId="499E8B4A">
      <w:pPr>
        <w:rPr>
          <w:rFonts w:eastAsia="方正仿宋_GB2312"/>
          <w:sz w:val="28"/>
          <w:szCs w:val="28"/>
        </w:rPr>
      </w:pPr>
      <w:r>
        <w:rPr>
          <w:rFonts w:eastAsia="方正仿宋_GB2312"/>
          <w:sz w:val="28"/>
          <w:szCs w:val="28"/>
        </w:rPr>
        <w:t xml:space="preserve">  2、内容必须填写真实、清楚、涂改无效，不得转让。</w:t>
      </w:r>
    </w:p>
    <w:p w14:paraId="04E1CE9A">
      <w:pPr>
        <w:rPr>
          <w:rFonts w:eastAsia="方正仿宋_GB2312"/>
          <w:sz w:val="28"/>
          <w:szCs w:val="28"/>
        </w:rPr>
      </w:pPr>
      <w:r>
        <w:rPr>
          <w:rFonts w:eastAsia="方正仿宋_GB2312"/>
          <w:sz w:val="28"/>
          <w:szCs w:val="28"/>
        </w:rPr>
        <w:t xml:space="preserve">  (为避免废标，请供应商务必提供本附件)</w:t>
      </w:r>
    </w:p>
    <w:p w14:paraId="0BFB3253">
      <w:pPr>
        <w:rPr>
          <w:rFonts w:eastAsia="方正仿宋_GB2312"/>
          <w:sz w:val="28"/>
          <w:szCs w:val="28"/>
        </w:rPr>
      </w:pPr>
      <w:r>
        <w:rPr>
          <w:rFonts w:eastAsia="方正仿宋_GB2312"/>
          <w:sz w:val="28"/>
          <w:szCs w:val="28"/>
        </w:rPr>
        <w:pict>
          <v:shape id="_x0000_s1026" o:spid="_x0000_s1026" o:spt="176" type="#_x0000_t176" style="position:absolute;left:0pt;margin-left:12.15pt;margin-top:0.85pt;height:108.3pt;width:337.15pt;z-index:251661312;mso-width-relative:page;mso-height-relative:page;" coordsize="21600,21600" o:gfxdata="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uBLTjWAAAACAEAAA8AAAAAAAAA&#10;AQAgAAAAIgAAAGRycy9kb3ducmV2LnhtbFBLAQIUABQAAAAIAIdO4kBZ4P3jTAIAAJMEAAAOAAAA&#10;AAAAAAEAIAAAACUBAABkcnMvZTJvRG9jLnhtbFBLBQYAAAAABgAGAFkBAADjBQAAAAA=&#10;">
            <v:path/>
            <v:fill focussize="0,0"/>
            <v:stroke joinstyle="miter"/>
            <v:imagedata o:title=""/>
            <o:lock v:ext="edit"/>
            <v:textbox>
              <w:txbxContent>
                <w:p w14:paraId="10D5E18D">
                  <w:pPr>
                    <w:jc w:val="center"/>
                    <w:rPr>
                      <w:rFonts w:hAnsi="宋体"/>
                      <w:szCs w:val="21"/>
                    </w:rPr>
                  </w:pPr>
                </w:p>
                <w:p w14:paraId="5A2DAE8C">
                  <w:pPr>
                    <w:jc w:val="center"/>
                    <w:rPr>
                      <w:rFonts w:hAnsi="宋体"/>
                      <w:szCs w:val="21"/>
                    </w:rPr>
                  </w:pPr>
                </w:p>
                <w:p w14:paraId="24FA2550">
                  <w:pPr>
                    <w:jc w:val="center"/>
                    <w:rPr>
                      <w:rFonts w:hAnsi="宋体"/>
                      <w:szCs w:val="21"/>
                    </w:rPr>
                  </w:pPr>
                </w:p>
                <w:p w14:paraId="17FD6F9D">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法定代表人身份证复印件正反面</w:t>
                  </w:r>
                </w:p>
              </w:txbxContent>
            </v:textbox>
          </v:shape>
        </w:pict>
      </w:r>
    </w:p>
    <w:p w14:paraId="5112B134">
      <w:pPr>
        <w:rPr>
          <w:rFonts w:eastAsia="方正仿宋_GB2312"/>
          <w:sz w:val="28"/>
          <w:szCs w:val="28"/>
        </w:rPr>
      </w:pPr>
    </w:p>
    <w:p w14:paraId="52092F95">
      <w:pPr>
        <w:rPr>
          <w:rFonts w:eastAsia="方正仿宋_GB2312"/>
          <w:sz w:val="28"/>
          <w:szCs w:val="28"/>
        </w:rPr>
      </w:pPr>
    </w:p>
    <w:p w14:paraId="11DFAB9A">
      <w:pPr>
        <w:autoSpaceDE w:val="0"/>
        <w:autoSpaceDN w:val="0"/>
        <w:adjustRightInd w:val="0"/>
        <w:ind w:right="246"/>
        <w:rPr>
          <w:rFonts w:eastAsia="方正仿宋_GB2312"/>
          <w:sz w:val="28"/>
          <w:szCs w:val="28"/>
        </w:rPr>
      </w:pPr>
    </w:p>
    <w:p w14:paraId="11DCC7CD">
      <w:pPr>
        <w:autoSpaceDE w:val="0"/>
        <w:autoSpaceDN w:val="0"/>
        <w:adjustRightInd w:val="0"/>
        <w:ind w:right="246" w:firstLine="915" w:firstLineChars="327"/>
        <w:rPr>
          <w:rFonts w:eastAsia="方正仿宋_GB2312"/>
          <w:sz w:val="28"/>
          <w:szCs w:val="28"/>
        </w:rPr>
      </w:pPr>
      <w:r>
        <w:rPr>
          <w:rFonts w:eastAsia="方正仿宋_GB2312"/>
          <w:sz w:val="28"/>
          <w:szCs w:val="28"/>
        </w:rPr>
        <w:t xml:space="preserve">供应商（盖章）：                              </w:t>
      </w:r>
    </w:p>
    <w:p w14:paraId="012BF6C6">
      <w:pPr>
        <w:adjustRightInd w:val="0"/>
        <w:snapToGrid w:val="0"/>
        <w:ind w:firstLine="915" w:firstLineChars="327"/>
        <w:rPr>
          <w:rFonts w:eastAsia="方正仿宋_GB2312"/>
          <w:sz w:val="28"/>
          <w:szCs w:val="28"/>
        </w:rPr>
      </w:pPr>
    </w:p>
    <w:p w14:paraId="17CD8185">
      <w:pPr>
        <w:adjustRightInd w:val="0"/>
        <w:snapToGrid w:val="0"/>
        <w:ind w:firstLine="915" w:firstLineChars="327"/>
        <w:rPr>
          <w:rFonts w:eastAsia="方正仿宋_GB2312"/>
          <w:sz w:val="28"/>
          <w:szCs w:val="28"/>
        </w:rPr>
      </w:pPr>
      <w:r>
        <w:rPr>
          <w:rFonts w:eastAsia="方正仿宋_GB2312"/>
          <w:sz w:val="28"/>
          <w:szCs w:val="28"/>
        </w:rPr>
        <w:t xml:space="preserve">法定代表人(签/章)： </w:t>
      </w:r>
    </w:p>
    <w:p w14:paraId="4CF49F32">
      <w:pPr>
        <w:pStyle w:val="16"/>
        <w:tabs>
          <w:tab w:val="left" w:pos="5370"/>
        </w:tabs>
        <w:spacing w:line="240" w:lineRule="atLeast"/>
        <w:ind w:left="1218" w:leftChars="371" w:hanging="439" w:hangingChars="157"/>
        <w:rPr>
          <w:rFonts w:ascii="Times New Roman" w:hAnsi="Times New Roman" w:eastAsia="方正仿宋_GB2312"/>
          <w:sz w:val="28"/>
          <w:szCs w:val="28"/>
        </w:rPr>
      </w:pPr>
    </w:p>
    <w:p w14:paraId="1CC7A02B">
      <w:pPr>
        <w:pStyle w:val="16"/>
        <w:tabs>
          <w:tab w:val="left" w:pos="5370"/>
        </w:tabs>
        <w:spacing w:line="240" w:lineRule="atLeast"/>
        <w:ind w:left="1218" w:leftChars="371" w:hanging="439" w:hangingChars="157"/>
        <w:rPr>
          <w:rFonts w:ascii="Times New Roman" w:hAnsi="Times New Roman" w:eastAsia="方正仿宋_GB2312"/>
          <w:sz w:val="28"/>
          <w:szCs w:val="28"/>
        </w:rPr>
      </w:pPr>
    </w:p>
    <w:p w14:paraId="46A911C6">
      <w:pPr>
        <w:pStyle w:val="16"/>
        <w:tabs>
          <w:tab w:val="left" w:pos="5370"/>
        </w:tabs>
        <w:spacing w:line="240" w:lineRule="atLeast"/>
        <w:ind w:left="1218" w:leftChars="371" w:hanging="439" w:hangingChars="157"/>
        <w:rPr>
          <w:rFonts w:ascii="Times New Roman" w:hAnsi="Times New Roman" w:eastAsia="方正仿宋_GB2312"/>
          <w:sz w:val="28"/>
          <w:szCs w:val="21"/>
        </w:rPr>
      </w:pPr>
      <w:r>
        <w:rPr>
          <w:rFonts w:ascii="Times New Roman" w:hAnsi="Times New Roman" w:eastAsia="方正仿宋_GB2312"/>
          <w:sz w:val="28"/>
          <w:szCs w:val="28"/>
        </w:rPr>
        <w:t>供应商(</w:t>
      </w:r>
      <w:r>
        <w:rPr>
          <w:rFonts w:ascii="Times New Roman" w:hAnsi="Times New Roman" w:eastAsia="方正仿宋_GB2312"/>
          <w:sz w:val="28"/>
          <w:szCs w:val="21"/>
        </w:rPr>
        <w:t>电子签章</w:t>
      </w:r>
      <w:r>
        <w:rPr>
          <w:rFonts w:ascii="Times New Roman" w:hAnsi="Times New Roman" w:eastAsia="方正仿宋_GB2312"/>
          <w:sz w:val="28"/>
          <w:szCs w:val="28"/>
        </w:rPr>
        <w:t>):</w:t>
      </w:r>
      <w:r>
        <w:rPr>
          <w:rFonts w:ascii="Times New Roman" w:hAnsi="Times New Roman" w:eastAsia="方正仿宋_GB2312"/>
          <w:sz w:val="28"/>
          <w:szCs w:val="28"/>
          <w:u w:val="single"/>
        </w:rPr>
        <w:tab/>
      </w:r>
      <w:r>
        <w:rPr>
          <w:rFonts w:ascii="Times New Roman" w:hAnsi="Times New Roman" w:eastAsia="方正仿宋_GB2312"/>
          <w:sz w:val="28"/>
          <w:szCs w:val="21"/>
        </w:rPr>
        <w:t xml:space="preserve"> </w:t>
      </w:r>
    </w:p>
    <w:p w14:paraId="49569D3A">
      <w:pPr>
        <w:adjustRightInd w:val="0"/>
        <w:snapToGrid w:val="0"/>
        <w:ind w:firstLine="915" w:firstLineChars="327"/>
        <w:rPr>
          <w:rFonts w:eastAsia="方正仿宋_GB2312"/>
          <w:sz w:val="28"/>
          <w:szCs w:val="28"/>
        </w:rPr>
      </w:pPr>
      <w:r>
        <w:rPr>
          <w:rFonts w:eastAsia="方正仿宋_GB2312"/>
          <w:sz w:val="28"/>
          <w:szCs w:val="28"/>
        </w:rPr>
        <w:t xml:space="preserve">                  </w:t>
      </w:r>
    </w:p>
    <w:p w14:paraId="568C44D0">
      <w:pPr>
        <w:adjustRightInd w:val="0"/>
        <w:snapToGrid w:val="0"/>
        <w:ind w:firstLine="915" w:firstLineChars="327"/>
        <w:rPr>
          <w:rFonts w:eastAsia="方正仿宋_GB2312"/>
          <w:sz w:val="28"/>
          <w:szCs w:val="28"/>
        </w:rPr>
      </w:pPr>
      <w:r>
        <w:rPr>
          <w:rFonts w:eastAsia="方正仿宋_GB2312"/>
          <w:sz w:val="28"/>
          <w:szCs w:val="28"/>
        </w:rPr>
        <w:t xml:space="preserve">日期：                                       </w:t>
      </w:r>
    </w:p>
    <w:p w14:paraId="0C32BFB1">
      <w:pPr>
        <w:pStyle w:val="16"/>
        <w:tabs>
          <w:tab w:val="left" w:pos="5580"/>
        </w:tabs>
        <w:rPr>
          <w:rFonts w:ascii="Times New Roman" w:hAnsi="Times New Roman" w:eastAsia="方正仿宋_GB2312"/>
          <w:sz w:val="28"/>
          <w:szCs w:val="28"/>
        </w:rPr>
      </w:pPr>
      <w:r>
        <w:rPr>
          <w:rFonts w:ascii="Times New Roman" w:hAnsi="Times New Roman" w:eastAsia="方正仿宋_GB2312"/>
          <w:sz w:val="28"/>
          <w:szCs w:val="28"/>
        </w:rPr>
        <w:t>说明：1.提供有效的营业执照等证明文件复印件，复印件上应加盖本单位章。</w:t>
      </w:r>
    </w:p>
    <w:p w14:paraId="79B7A368">
      <w:pPr>
        <w:pStyle w:val="16"/>
        <w:tabs>
          <w:tab w:val="left" w:pos="5580"/>
        </w:tabs>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  2. 供应商为自然人的，应提供身份证明的复印件。</w:t>
      </w:r>
    </w:p>
    <w:p w14:paraId="1C2DC5C7">
      <w:pPr>
        <w:pStyle w:val="16"/>
        <w:tabs>
          <w:tab w:val="left" w:pos="5580"/>
        </w:tabs>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  3.联合体投标应提供联合体各方满足以上要求的证明文件。</w:t>
      </w:r>
      <w:bookmarkStart w:id="296" w:name="_Toc5436"/>
      <w:bookmarkStart w:id="297" w:name="_Toc16640"/>
      <w:bookmarkStart w:id="298" w:name="_Toc14483"/>
      <w:bookmarkStart w:id="299" w:name="_Toc13107"/>
      <w:bookmarkStart w:id="300" w:name="_Toc16635"/>
      <w:bookmarkStart w:id="301" w:name="_Toc6829"/>
      <w:bookmarkStart w:id="302" w:name="_Toc8491"/>
      <w:bookmarkStart w:id="303" w:name="_Toc4926"/>
      <w:bookmarkStart w:id="304" w:name="_Toc27943"/>
      <w:bookmarkStart w:id="305" w:name="_Toc21867"/>
      <w:bookmarkStart w:id="306" w:name="_Toc7748"/>
      <w:bookmarkStart w:id="307" w:name="_Toc4082"/>
      <w:bookmarkStart w:id="308" w:name="_Toc17981"/>
    </w:p>
    <w:p w14:paraId="54FA0B56">
      <w:pPr>
        <w:rPr>
          <w:rFonts w:eastAsia="仿宋"/>
          <w:sz w:val="24"/>
        </w:rPr>
      </w:pPr>
      <w:r>
        <w:rPr>
          <w:rFonts w:eastAsia="仿宋"/>
          <w:sz w:val="24"/>
        </w:rPr>
        <w:br w:type="page"/>
      </w:r>
    </w:p>
    <w:p w14:paraId="42EBF328">
      <w:pPr>
        <w:pStyle w:val="3"/>
        <w:spacing w:before="0" w:line="240" w:lineRule="atLeast"/>
        <w:rPr>
          <w:rFonts w:ascii="Times New Roman" w:hAnsi="Times New Roman" w:eastAsia="方正仿宋_GB2312"/>
          <w:sz w:val="28"/>
          <w:szCs w:val="28"/>
        </w:rPr>
      </w:pPr>
      <w:bookmarkStart w:id="309" w:name="_Toc11879"/>
      <w:r>
        <w:rPr>
          <w:rFonts w:ascii="Times New Roman" w:hAnsi="Times New Roman" w:eastAsia="方正仿宋_GB2312"/>
          <w:sz w:val="28"/>
          <w:szCs w:val="28"/>
        </w:rPr>
        <w:t>3.2法定代表人授权委托书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FA1F381">
      <w:pPr>
        <w:pStyle w:val="16"/>
        <w:tabs>
          <w:tab w:val="left" w:pos="5580"/>
        </w:tabs>
        <w:spacing w:line="240" w:lineRule="atLeast"/>
        <w:rPr>
          <w:rFonts w:ascii="Times New Roman" w:hAnsi="Times New Roman" w:eastAsia="方正仿宋_GB2312"/>
          <w:sz w:val="28"/>
          <w:szCs w:val="28"/>
        </w:rPr>
      </w:pPr>
      <w:r>
        <w:rPr>
          <w:rFonts w:ascii="Times New Roman" w:hAnsi="Times New Roman" w:eastAsia="方正仿宋_GB2312"/>
          <w:sz w:val="28"/>
          <w:szCs w:val="28"/>
        </w:rPr>
        <w:t xml:space="preserve">    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527FA4DB">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本授权书于           年     月     日签字生效,特此声明。</w:t>
      </w:r>
    </w:p>
    <w:p w14:paraId="5FE95704">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pict>
          <v:shape id="_x0000_s1028" o:spid="_x0000_s1028" o:spt="176" type="#_x0000_t176" style="position:absolute;left:0pt;margin-left:1.65pt;margin-top:10.7pt;height:81.5pt;width:363.65pt;z-index:251662336;mso-width-relative:page;mso-height-relative:page;" coordsize="21600,21600" o:gfxdata="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IsEdTWAAAACAEAAA8AAAAA&#10;AAAAAQAgAAAAIgAAAGRycy9kb3ducmV2LnhtbFBLAQIUABQAAAAIAIdO4kBhb9AHTwIAAJMEAAAO&#10;AAAAAAAAAAEAIAAAACUBAABkcnMvZTJvRG9jLnhtbFBLBQYAAAAABgAGAFkBAADmBQAAAAA=&#10;">
            <v:path/>
            <v:fill focussize="0,0"/>
            <v:stroke joinstyle="miter"/>
            <v:imagedata o:title=""/>
            <o:lock v:ext="edit"/>
            <v:textbox>
              <w:txbxContent>
                <w:p w14:paraId="18757399">
                  <w:pPr>
                    <w:jc w:val="center"/>
                    <w:rPr>
                      <w:rFonts w:hAnsi="宋体"/>
                    </w:rPr>
                  </w:pPr>
                </w:p>
                <w:p w14:paraId="098A85DE">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授权委托人身份证复印件正反面</w:t>
                  </w:r>
                </w:p>
              </w:txbxContent>
            </v:textbox>
          </v:shape>
        </w:pict>
      </w:r>
    </w:p>
    <w:p w14:paraId="7762CC4F">
      <w:pPr>
        <w:pStyle w:val="16"/>
        <w:tabs>
          <w:tab w:val="left" w:pos="5580"/>
        </w:tabs>
        <w:spacing w:line="240" w:lineRule="atLeast"/>
        <w:ind w:left="1079" w:leftChars="257" w:hanging="540"/>
        <w:rPr>
          <w:rFonts w:ascii="Times New Roman" w:hAnsi="Times New Roman" w:eastAsia="方正仿宋_GB2312"/>
          <w:sz w:val="28"/>
          <w:szCs w:val="28"/>
        </w:rPr>
      </w:pPr>
    </w:p>
    <w:p w14:paraId="3A52F7A9">
      <w:pPr>
        <w:pStyle w:val="16"/>
        <w:tabs>
          <w:tab w:val="left" w:pos="5580"/>
        </w:tabs>
        <w:spacing w:line="240" w:lineRule="atLeast"/>
        <w:rPr>
          <w:rFonts w:ascii="Times New Roman" w:hAnsi="Times New Roman" w:eastAsia="方正仿宋_GB2312"/>
          <w:sz w:val="28"/>
          <w:szCs w:val="28"/>
        </w:rPr>
      </w:pPr>
    </w:p>
    <w:p w14:paraId="378C060D">
      <w:pPr>
        <w:pStyle w:val="16"/>
        <w:tabs>
          <w:tab w:val="left" w:pos="5580"/>
        </w:tabs>
        <w:spacing w:line="240" w:lineRule="atLeast"/>
        <w:rPr>
          <w:rFonts w:ascii="Times New Roman" w:hAnsi="Times New Roman" w:eastAsia="方正仿宋_GB2312"/>
          <w:sz w:val="28"/>
          <w:szCs w:val="28"/>
        </w:rPr>
      </w:pPr>
      <w:r>
        <w:rPr>
          <w:rFonts w:ascii="Times New Roman" w:hAnsi="Times New Roman" w:eastAsia="方正仿宋_GB2312"/>
          <w:sz w:val="28"/>
          <w:szCs w:val="28"/>
        </w:rPr>
        <w:pict>
          <v:roundrect id="_x0000_s1027" o:spid="_x0000_s1027" o:spt="2" style="position:absolute;left:0pt;margin-left:7.95pt;margin-top:11.7pt;height:81.5pt;width:359.5pt;z-index:251663360;mso-width-relative:page;mso-height-relative:page;" stroked="t" coordsize="21600,21600" arcsize="0.166666666666667" o:gfxdata="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D7lpLaAAAACQEAAA8AAAAAAAAA&#10;AQAgAAAAIgAAAGRycy9kb3ducmV2LnhtbFBLAQIUABQAAAAIAIdO4kBtPQ1PSAIAAJsEAAAOAAAA&#10;AAAAAAEAIAAAACkBAABkcnMvZTJvRG9jLnhtbFBLBQYAAAAABgAGAFkBAADjBQAAAAA=&#10;">
            <v:path/>
            <v:fill focussize="0,0"/>
            <v:stroke weight="1.25pt" color="#808080"/>
            <v:imagedata o:title=""/>
            <o:lock v:ext="edit"/>
            <v:textbox>
              <w:txbxContent>
                <w:p w14:paraId="3DA861F4">
                  <w:pPr>
                    <w:jc w:val="center"/>
                    <w:rPr>
                      <w:rFonts w:hAnsi="宋体"/>
                    </w:rPr>
                  </w:pPr>
                </w:p>
                <w:p w14:paraId="34501F33">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法人身份证复印件正反面</w:t>
                  </w:r>
                </w:p>
                <w:p w14:paraId="478B1033"/>
              </w:txbxContent>
            </v:textbox>
          </v:roundrect>
        </w:pict>
      </w:r>
    </w:p>
    <w:p w14:paraId="09742632">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供应商（盖单位章）;                           </w:t>
      </w:r>
    </w:p>
    <w:p w14:paraId="2555FEB0">
      <w:pPr>
        <w:pStyle w:val="16"/>
        <w:tabs>
          <w:tab w:val="left" w:pos="5580"/>
        </w:tabs>
        <w:spacing w:line="240" w:lineRule="atLeast"/>
        <w:ind w:left="1079" w:leftChars="257" w:hanging="540"/>
        <w:rPr>
          <w:rFonts w:ascii="Times New Roman" w:hAnsi="Times New Roman" w:eastAsia="方正仿宋_GB2312"/>
          <w:sz w:val="28"/>
          <w:szCs w:val="28"/>
        </w:rPr>
      </w:pPr>
    </w:p>
    <w:p w14:paraId="7F415B24">
      <w:pPr>
        <w:pStyle w:val="16"/>
        <w:tabs>
          <w:tab w:val="left" w:pos="5370"/>
        </w:tabs>
        <w:spacing w:line="240" w:lineRule="atLeast"/>
        <w:ind w:firstLine="560" w:firstLineChars="200"/>
        <w:rPr>
          <w:rFonts w:ascii="Times New Roman" w:hAnsi="Times New Roman" w:eastAsia="方正仿宋_GB2312"/>
          <w:sz w:val="28"/>
          <w:szCs w:val="28"/>
        </w:rPr>
      </w:pPr>
      <w:r>
        <w:rPr>
          <w:rFonts w:ascii="Times New Roman" w:hAnsi="Times New Roman" w:eastAsia="方正仿宋_GB2312"/>
          <w:sz w:val="28"/>
          <w:szCs w:val="28"/>
        </w:rPr>
        <w:t>供应商(电子签章):</w:t>
      </w:r>
      <w:r>
        <w:rPr>
          <w:rFonts w:ascii="Times New Roman" w:hAnsi="Times New Roman" w:eastAsia="方正仿宋_GB2312"/>
          <w:sz w:val="28"/>
          <w:szCs w:val="28"/>
          <w:u w:val="single"/>
        </w:rPr>
        <w:tab/>
      </w:r>
      <w:r>
        <w:rPr>
          <w:rFonts w:ascii="Times New Roman" w:hAnsi="Times New Roman" w:eastAsia="方正仿宋_GB2312"/>
          <w:sz w:val="28"/>
          <w:szCs w:val="28"/>
        </w:rPr>
        <w:t xml:space="preserve"> </w:t>
      </w:r>
    </w:p>
    <w:p w14:paraId="13612E3A">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法定代表人（签/章）：                     </w:t>
      </w:r>
    </w:p>
    <w:p w14:paraId="2FE621BF">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身份证号码： </w:t>
      </w:r>
    </w:p>
    <w:p w14:paraId="0AAB6CB0">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委托代理人（签/章）：                                   </w:t>
      </w:r>
    </w:p>
    <w:p w14:paraId="405F39F2">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身份证号码：                                   </w:t>
      </w:r>
    </w:p>
    <w:p w14:paraId="37A0339F">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详细通讯地址：                                 </w:t>
      </w:r>
    </w:p>
    <w:p w14:paraId="6A2D375C">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邮 政 编 码 ：                                 </w:t>
      </w:r>
    </w:p>
    <w:p w14:paraId="752A6C03">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 xml:space="preserve">传　　　　真：                                 </w:t>
      </w:r>
    </w:p>
    <w:p w14:paraId="254928AA">
      <w:pPr>
        <w:pStyle w:val="16"/>
        <w:tabs>
          <w:tab w:val="left" w:pos="5580"/>
        </w:tabs>
        <w:spacing w:line="240" w:lineRule="atLeast"/>
        <w:ind w:left="1079" w:leftChars="257" w:hanging="540"/>
        <w:rPr>
          <w:rFonts w:ascii="Times New Roman" w:hAnsi="Times New Roman" w:eastAsia="仿宋"/>
          <w:sz w:val="24"/>
          <w:szCs w:val="24"/>
        </w:rPr>
      </w:pPr>
      <w:r>
        <w:rPr>
          <w:rFonts w:ascii="Times New Roman" w:hAnsi="Times New Roman" w:eastAsia="方正仿宋_GB2312"/>
          <w:sz w:val="28"/>
          <w:szCs w:val="28"/>
        </w:rPr>
        <w:t>电　　　　话：</w:t>
      </w:r>
      <w:r>
        <w:rPr>
          <w:rFonts w:ascii="Times New Roman" w:hAnsi="Times New Roman" w:eastAsia="仿宋"/>
          <w:sz w:val="24"/>
          <w:szCs w:val="24"/>
        </w:rPr>
        <w:t xml:space="preserve">                                 </w:t>
      </w:r>
    </w:p>
    <w:p w14:paraId="576F90BF">
      <w:pPr>
        <w:pStyle w:val="16"/>
        <w:tabs>
          <w:tab w:val="left" w:pos="5580"/>
        </w:tabs>
        <w:spacing w:line="240" w:lineRule="atLeast"/>
        <w:ind w:firstLine="480" w:firstLineChars="200"/>
        <w:rPr>
          <w:rFonts w:ascii="Times New Roman" w:hAnsi="Times New Roman" w:eastAsia="仿宋"/>
          <w:sz w:val="24"/>
        </w:rPr>
      </w:pPr>
    </w:p>
    <w:p w14:paraId="113479B1">
      <w:pPr>
        <w:pStyle w:val="3"/>
        <w:spacing w:before="0" w:line="240" w:lineRule="atLeast"/>
        <w:jc w:val="both"/>
        <w:rPr>
          <w:rFonts w:ascii="Times New Roman" w:hAnsi="Times New Roman" w:eastAsia="方正仿宋_GB2312"/>
          <w:sz w:val="28"/>
          <w:szCs w:val="21"/>
        </w:rPr>
      </w:pPr>
      <w:bookmarkStart w:id="310" w:name="_Toc515647808"/>
      <w:bookmarkStart w:id="311" w:name="_Toc32520"/>
      <w:bookmarkStart w:id="312" w:name="_Toc7039"/>
      <w:r>
        <w:rPr>
          <w:rFonts w:ascii="Times New Roman" w:hAnsi="Times New Roman" w:eastAsia="仿宋"/>
          <w:sz w:val="24"/>
        </w:rPr>
        <w:br w:type="page"/>
      </w:r>
      <w:bookmarkStart w:id="313" w:name="_Toc1763"/>
      <w:r>
        <w:rPr>
          <w:rFonts w:hint="eastAsia" w:ascii="Times New Roman" w:hAnsi="Times New Roman" w:eastAsia="仿宋"/>
          <w:sz w:val="24"/>
        </w:rPr>
        <w:t>4.</w:t>
      </w:r>
      <w:r>
        <w:rPr>
          <w:rFonts w:ascii="Times New Roman" w:hAnsi="Times New Roman" w:eastAsia="方正仿宋_GB2312"/>
          <w:sz w:val="28"/>
          <w:szCs w:val="21"/>
        </w:rPr>
        <w:t xml:space="preserve"> </w:t>
      </w:r>
      <w:bookmarkEnd w:id="313"/>
      <w:r>
        <w:rPr>
          <w:rFonts w:hint="eastAsia" w:ascii="方正仿宋_GB2312" w:hAnsi="方正仿宋_GB2312" w:eastAsia="方正仿宋_GB2312" w:cs="方正仿宋_GB2312"/>
          <w:sz w:val="28"/>
          <w:szCs w:val="28"/>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p w14:paraId="036064F8">
      <w:pPr>
        <w:pStyle w:val="16"/>
        <w:tabs>
          <w:tab w:val="left" w:pos="5580"/>
        </w:tabs>
        <w:spacing w:line="240" w:lineRule="atLeast"/>
        <w:ind w:left="1079" w:leftChars="257" w:hanging="540"/>
        <w:jc w:val="center"/>
        <w:rPr>
          <w:rFonts w:ascii="Times New Roman" w:hAnsi="Times New Roman" w:eastAsia="方正仿宋_GB2312"/>
          <w:b/>
          <w:sz w:val="28"/>
          <w:szCs w:val="21"/>
        </w:rPr>
      </w:pPr>
    </w:p>
    <w:p w14:paraId="50C60693">
      <w:pPr>
        <w:pStyle w:val="16"/>
        <w:tabs>
          <w:tab w:val="left" w:pos="5580"/>
        </w:tabs>
        <w:spacing w:line="240" w:lineRule="atLeast"/>
        <w:ind w:left="540"/>
        <w:rPr>
          <w:rFonts w:ascii="Times New Roman" w:hAnsi="Times New Roman" w:eastAsia="方正仿宋_GB2312"/>
          <w:b/>
          <w:sz w:val="28"/>
          <w:szCs w:val="21"/>
        </w:rPr>
      </w:pPr>
    </w:p>
    <w:p w14:paraId="1BB38058">
      <w:pPr>
        <w:pStyle w:val="16"/>
        <w:tabs>
          <w:tab w:val="left" w:pos="5580"/>
        </w:tabs>
        <w:spacing w:line="240" w:lineRule="atLeast"/>
        <w:ind w:left="540"/>
        <w:rPr>
          <w:rFonts w:ascii="Times New Roman" w:hAnsi="Times New Roman" w:eastAsia="方正仿宋_GB2312"/>
          <w:sz w:val="28"/>
          <w:szCs w:val="21"/>
        </w:rPr>
      </w:pPr>
      <w:r>
        <w:rPr>
          <w:rFonts w:ascii="Times New Roman" w:hAnsi="Times New Roman" w:eastAsia="方正仿宋_GB2312"/>
          <w:sz w:val="28"/>
          <w:szCs w:val="21"/>
        </w:rPr>
        <w:t>说明：1.按照</w:t>
      </w:r>
      <w:r>
        <w:rPr>
          <w:rFonts w:ascii="Times New Roman" w:hAnsi="Times New Roman" w:eastAsia="方正仿宋_GB2312"/>
          <w:sz w:val="28"/>
          <w:szCs w:val="21"/>
          <w:u w:val="single"/>
        </w:rPr>
        <w:t>投标人须知资料表</w:t>
      </w:r>
      <w:r>
        <w:rPr>
          <w:rFonts w:ascii="Times New Roman" w:hAnsi="Times New Roman" w:eastAsia="方正仿宋_GB2312"/>
          <w:sz w:val="28"/>
          <w:szCs w:val="21"/>
        </w:rPr>
        <w:t>中的规定提供复印件或扫描件。</w:t>
      </w:r>
    </w:p>
    <w:p w14:paraId="7A300B3C">
      <w:pPr>
        <w:pStyle w:val="16"/>
        <w:tabs>
          <w:tab w:val="left" w:pos="5580"/>
        </w:tabs>
        <w:spacing w:line="240" w:lineRule="atLeast"/>
        <w:ind w:left="540"/>
        <w:rPr>
          <w:rFonts w:ascii="Times New Roman" w:hAnsi="Times New Roman" w:eastAsia="方正仿宋_GB2312"/>
          <w:sz w:val="28"/>
          <w:szCs w:val="21"/>
        </w:rPr>
      </w:pPr>
      <w:r>
        <w:rPr>
          <w:rFonts w:ascii="Times New Roman" w:hAnsi="Times New Roman" w:eastAsia="方正仿宋_GB2312"/>
          <w:sz w:val="28"/>
          <w:szCs w:val="21"/>
        </w:rPr>
        <w:t xml:space="preserve">      2.复印件上应加盖本单位电子章。</w:t>
      </w:r>
    </w:p>
    <w:p w14:paraId="201292E3">
      <w:pPr>
        <w:pStyle w:val="16"/>
        <w:tabs>
          <w:tab w:val="left" w:pos="5580"/>
        </w:tabs>
        <w:spacing w:line="240" w:lineRule="atLeast"/>
        <w:ind w:left="540"/>
        <w:rPr>
          <w:rFonts w:ascii="Times New Roman" w:hAnsi="Times New Roman" w:eastAsia="方正仿宋_GB2312"/>
          <w:sz w:val="28"/>
          <w:szCs w:val="21"/>
        </w:rPr>
      </w:pPr>
      <w:r>
        <w:rPr>
          <w:rFonts w:ascii="Times New Roman" w:hAnsi="Times New Roman" w:eastAsia="方正仿宋_GB2312"/>
          <w:sz w:val="28"/>
          <w:szCs w:val="21"/>
        </w:rPr>
        <w:t xml:space="preserve">      3.如果是联合体投标，联合体各方均需提供上述证明。</w:t>
      </w:r>
    </w:p>
    <w:p w14:paraId="6663DE3B">
      <w:pPr>
        <w:pStyle w:val="3"/>
        <w:spacing w:before="0" w:line="240" w:lineRule="atLeast"/>
        <w:ind w:left="1079" w:leftChars="257" w:hanging="540"/>
        <w:jc w:val="left"/>
        <w:rPr>
          <w:rFonts w:ascii="Times New Roman" w:hAnsi="Times New Roman" w:eastAsia="方正仿宋_GB2312"/>
          <w:sz w:val="28"/>
          <w:szCs w:val="21"/>
        </w:rPr>
      </w:pPr>
      <w:r>
        <w:rPr>
          <w:rFonts w:ascii="Times New Roman" w:hAnsi="Times New Roman" w:eastAsia="仿宋"/>
          <w:sz w:val="24"/>
        </w:rPr>
        <w:br w:type="page"/>
      </w:r>
      <w:bookmarkStart w:id="314" w:name="_Toc11881"/>
      <w:r>
        <w:rPr>
          <w:rFonts w:ascii="Times New Roman" w:hAnsi="Times New Roman" w:eastAsia="方正仿宋_GB2312"/>
          <w:sz w:val="28"/>
          <w:szCs w:val="21"/>
        </w:rPr>
        <w:t xml:space="preserve">5  </w:t>
      </w:r>
      <w:bookmarkEnd w:id="310"/>
      <w:bookmarkEnd w:id="311"/>
      <w:bookmarkEnd w:id="312"/>
      <w:bookmarkEnd w:id="314"/>
      <w:r>
        <w:rPr>
          <w:rFonts w:hint="eastAsia" w:ascii="方正仿宋_GB2312" w:hAnsi="方正仿宋_GB2312" w:eastAsia="方正仿宋_GB2312" w:cs="方正仿宋_GB2312"/>
          <w:sz w:val="28"/>
          <w:szCs w:val="28"/>
        </w:rPr>
        <w:t>提供2024年的财务审计报告（新成立的公司提供自成立以来最新的银行资信证明）。</w:t>
      </w:r>
    </w:p>
    <w:p w14:paraId="7B03D1B2">
      <w:pPr>
        <w:tabs>
          <w:tab w:val="left" w:pos="5580"/>
        </w:tabs>
        <w:spacing w:line="240" w:lineRule="atLeast"/>
        <w:ind w:left="1079" w:leftChars="257" w:hanging="540"/>
        <w:jc w:val="center"/>
        <w:rPr>
          <w:rFonts w:eastAsia="方正仿宋_GB2312"/>
          <w:b/>
          <w:sz w:val="28"/>
          <w:szCs w:val="28"/>
        </w:rPr>
      </w:pPr>
    </w:p>
    <w:p w14:paraId="0AED1472">
      <w:pPr>
        <w:ind w:firstLine="480" w:firstLineChars="200"/>
        <w:rPr>
          <w:rFonts w:eastAsia="仿宋"/>
          <w:sz w:val="24"/>
        </w:rPr>
      </w:pPr>
      <w:r>
        <w:rPr>
          <w:rFonts w:eastAsia="仿宋"/>
          <w:sz w:val="24"/>
        </w:rPr>
        <w:t xml:space="preserve">     </w:t>
      </w:r>
    </w:p>
    <w:p w14:paraId="53A6296C">
      <w:pPr>
        <w:ind w:firstLine="480" w:firstLineChars="200"/>
        <w:rPr>
          <w:rFonts w:eastAsia="仿宋"/>
          <w:sz w:val="24"/>
        </w:rPr>
      </w:pPr>
    </w:p>
    <w:p w14:paraId="15A04159">
      <w:pPr>
        <w:ind w:firstLine="480" w:firstLineChars="200"/>
        <w:rPr>
          <w:rFonts w:eastAsia="仿宋"/>
          <w:sz w:val="24"/>
        </w:rPr>
      </w:pPr>
    </w:p>
    <w:p w14:paraId="715EA1CE">
      <w:pPr>
        <w:ind w:firstLine="480" w:firstLineChars="200"/>
        <w:rPr>
          <w:rFonts w:eastAsia="仿宋"/>
        </w:rPr>
      </w:pPr>
      <w:r>
        <w:rPr>
          <w:rFonts w:eastAsia="仿宋"/>
          <w:sz w:val="24"/>
        </w:rPr>
        <w:br w:type="page"/>
      </w:r>
    </w:p>
    <w:p w14:paraId="2E2BEEC8">
      <w:pPr>
        <w:spacing w:line="360" w:lineRule="auto"/>
        <w:ind w:firstLine="560" w:firstLineChars="200"/>
        <w:rPr>
          <w:rFonts w:ascii="方正仿宋_GB2312" w:hAnsi="方正仿宋_GB2312" w:eastAsia="方正仿宋_GB2312" w:cs="方正仿宋_GB2312"/>
          <w:b/>
          <w:bCs/>
          <w:sz w:val="28"/>
          <w:szCs w:val="28"/>
        </w:rPr>
      </w:pPr>
      <w:bookmarkStart w:id="315" w:name="_Toc28445"/>
      <w:bookmarkStart w:id="316" w:name="_Toc515647809"/>
      <w:bookmarkStart w:id="317" w:name="_Toc11047"/>
      <w:bookmarkStart w:id="318" w:name="_Toc26070"/>
      <w:bookmarkStart w:id="319" w:name="_Toc10870"/>
      <w:r>
        <w:rPr>
          <w:rFonts w:eastAsia="方正仿宋_GB2312"/>
          <w:sz w:val="28"/>
          <w:szCs w:val="28"/>
        </w:rPr>
        <w:t>6</w:t>
      </w:r>
      <w:bookmarkEnd w:id="315"/>
      <w:bookmarkEnd w:id="316"/>
      <w:bookmarkEnd w:id="317"/>
      <w:bookmarkEnd w:id="318"/>
      <w:bookmarkEnd w:id="319"/>
      <w:bookmarkStart w:id="320" w:name="_Toc24985"/>
      <w:bookmarkStart w:id="321" w:name="_Toc515647811"/>
      <w:bookmarkStart w:id="322" w:name="_Toc12997"/>
      <w:bookmarkStart w:id="323" w:name="_Toc24428"/>
      <w:bookmarkStart w:id="324" w:name="_Toc32670"/>
      <w:r>
        <w:rPr>
          <w:rFonts w:hint="eastAsia" w:eastAsia="方正仿宋_GB2312"/>
          <w:sz w:val="28"/>
          <w:szCs w:val="28"/>
        </w:rPr>
        <w:t xml:space="preserve"> </w:t>
      </w:r>
      <w:r>
        <w:rPr>
          <w:rFonts w:hint="eastAsia" w:ascii="方正仿宋_GB2312" w:hAnsi="方正仿宋_GB2312" w:eastAsia="方正仿宋_GB2312" w:cs="方正仿宋_GB2312"/>
          <w:b/>
          <w:bCs/>
          <w:sz w:val="28"/>
          <w:szCs w:val="28"/>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29FAD810">
      <w:pPr>
        <w:pStyle w:val="3"/>
        <w:spacing w:before="0" w:line="240" w:lineRule="atLeast"/>
        <w:rPr>
          <w:rFonts w:ascii="Times New Roman" w:hAnsi="Times New Roman" w:eastAsia="方正仿宋_GB2312"/>
          <w:sz w:val="28"/>
          <w:szCs w:val="28"/>
        </w:rPr>
      </w:pPr>
    </w:p>
    <w:p w14:paraId="33264030">
      <w:pPr>
        <w:pStyle w:val="3"/>
        <w:spacing w:before="0" w:line="240" w:lineRule="atLeast"/>
        <w:rPr>
          <w:rFonts w:ascii="Times New Roman" w:hAnsi="Times New Roman" w:eastAsia="方正仿宋_GB2312"/>
          <w:sz w:val="28"/>
          <w:szCs w:val="28"/>
        </w:rPr>
      </w:pPr>
    </w:p>
    <w:p w14:paraId="2BA2CEFF">
      <w:pPr>
        <w:pStyle w:val="3"/>
        <w:spacing w:before="0" w:line="240" w:lineRule="atLeast"/>
        <w:rPr>
          <w:rFonts w:ascii="Times New Roman" w:hAnsi="Times New Roman" w:eastAsia="方正仿宋_GB2312"/>
          <w:sz w:val="28"/>
          <w:szCs w:val="28"/>
        </w:rPr>
      </w:pPr>
    </w:p>
    <w:p w14:paraId="61AB0C56">
      <w:pPr>
        <w:pStyle w:val="3"/>
        <w:spacing w:before="0" w:line="240" w:lineRule="atLeast"/>
        <w:rPr>
          <w:rFonts w:ascii="Times New Roman" w:hAnsi="Times New Roman" w:eastAsia="方正仿宋_GB2312"/>
          <w:sz w:val="28"/>
          <w:szCs w:val="28"/>
        </w:rPr>
      </w:pPr>
    </w:p>
    <w:p w14:paraId="10EC77C0">
      <w:pPr>
        <w:spacing w:line="360" w:lineRule="auto"/>
        <w:ind w:firstLine="560" w:firstLineChars="200"/>
        <w:rPr>
          <w:rFonts w:ascii="方正仿宋_GB2312" w:hAnsi="方正仿宋_GB2312" w:eastAsia="方正仿宋_GB2312" w:cs="方正仿宋_GB2312"/>
          <w:sz w:val="28"/>
          <w:szCs w:val="28"/>
        </w:rPr>
      </w:pPr>
    </w:p>
    <w:p w14:paraId="1B983F92">
      <w:pPr>
        <w:spacing w:line="360" w:lineRule="auto"/>
        <w:ind w:firstLine="560" w:firstLineChars="200"/>
        <w:rPr>
          <w:rFonts w:ascii="方正仿宋_GB2312" w:hAnsi="方正仿宋_GB2312" w:eastAsia="方正仿宋_GB2312" w:cs="方正仿宋_GB2312"/>
          <w:sz w:val="28"/>
          <w:szCs w:val="28"/>
        </w:rPr>
      </w:pPr>
    </w:p>
    <w:p w14:paraId="5B3DE445">
      <w:pPr>
        <w:spacing w:line="360" w:lineRule="auto"/>
        <w:ind w:firstLine="560" w:firstLineChars="200"/>
        <w:rPr>
          <w:rFonts w:ascii="方正仿宋_GB2312" w:hAnsi="方正仿宋_GB2312" w:eastAsia="方正仿宋_GB2312" w:cs="方正仿宋_GB2312"/>
          <w:sz w:val="28"/>
          <w:szCs w:val="28"/>
        </w:rPr>
      </w:pPr>
    </w:p>
    <w:p w14:paraId="0D7E2806">
      <w:pPr>
        <w:spacing w:line="360" w:lineRule="auto"/>
        <w:ind w:firstLine="560" w:firstLineChars="200"/>
        <w:rPr>
          <w:rFonts w:ascii="方正仿宋_GB2312" w:hAnsi="方正仿宋_GB2312" w:eastAsia="方正仿宋_GB2312" w:cs="方正仿宋_GB2312"/>
          <w:sz w:val="28"/>
          <w:szCs w:val="28"/>
        </w:rPr>
      </w:pPr>
    </w:p>
    <w:p w14:paraId="6274623C">
      <w:pPr>
        <w:spacing w:line="360" w:lineRule="auto"/>
        <w:ind w:firstLine="560" w:firstLineChars="200"/>
        <w:rPr>
          <w:rFonts w:ascii="方正仿宋_GB2312" w:hAnsi="方正仿宋_GB2312" w:eastAsia="方正仿宋_GB2312" w:cs="方正仿宋_GB2312"/>
          <w:sz w:val="28"/>
          <w:szCs w:val="28"/>
        </w:rPr>
      </w:pPr>
    </w:p>
    <w:p w14:paraId="4EC8F5CA">
      <w:pPr>
        <w:spacing w:line="360" w:lineRule="auto"/>
        <w:ind w:firstLine="560" w:firstLineChars="200"/>
        <w:rPr>
          <w:rFonts w:ascii="方正仿宋_GB2312" w:hAnsi="方正仿宋_GB2312" w:eastAsia="方正仿宋_GB2312" w:cs="方正仿宋_GB2312"/>
          <w:sz w:val="28"/>
          <w:szCs w:val="28"/>
        </w:rPr>
      </w:pPr>
    </w:p>
    <w:p w14:paraId="1766C6B2">
      <w:pPr>
        <w:spacing w:line="360" w:lineRule="auto"/>
        <w:ind w:firstLine="560" w:firstLineChars="200"/>
        <w:rPr>
          <w:rFonts w:ascii="方正仿宋_GB2312" w:hAnsi="方正仿宋_GB2312" w:eastAsia="方正仿宋_GB2312" w:cs="方正仿宋_GB2312"/>
          <w:sz w:val="28"/>
          <w:szCs w:val="28"/>
        </w:rPr>
      </w:pPr>
    </w:p>
    <w:p w14:paraId="6EB892DA">
      <w:pPr>
        <w:spacing w:line="360" w:lineRule="auto"/>
        <w:ind w:firstLine="560" w:firstLineChars="200"/>
        <w:rPr>
          <w:rFonts w:ascii="方正仿宋_GB2312" w:hAnsi="方正仿宋_GB2312" w:eastAsia="方正仿宋_GB2312" w:cs="方正仿宋_GB2312"/>
          <w:sz w:val="28"/>
          <w:szCs w:val="28"/>
        </w:rPr>
      </w:pPr>
    </w:p>
    <w:p w14:paraId="7D453A38">
      <w:pPr>
        <w:spacing w:line="360" w:lineRule="auto"/>
        <w:ind w:firstLine="560" w:firstLineChars="200"/>
        <w:rPr>
          <w:rFonts w:ascii="方正仿宋_GB2312" w:hAnsi="方正仿宋_GB2312" w:eastAsia="方正仿宋_GB2312" w:cs="方正仿宋_GB2312"/>
          <w:sz w:val="28"/>
          <w:szCs w:val="28"/>
        </w:rPr>
      </w:pPr>
    </w:p>
    <w:p w14:paraId="4CCFCA75">
      <w:pPr>
        <w:spacing w:line="360" w:lineRule="auto"/>
        <w:ind w:firstLine="560" w:firstLineChars="200"/>
        <w:rPr>
          <w:rFonts w:ascii="方正仿宋_GB2312" w:hAnsi="方正仿宋_GB2312" w:eastAsia="方正仿宋_GB2312" w:cs="方正仿宋_GB2312"/>
          <w:sz w:val="28"/>
          <w:szCs w:val="28"/>
        </w:rPr>
      </w:pPr>
    </w:p>
    <w:p w14:paraId="7949750D">
      <w:pPr>
        <w:spacing w:line="360" w:lineRule="auto"/>
        <w:ind w:firstLine="560" w:firstLineChars="200"/>
        <w:rPr>
          <w:rFonts w:ascii="方正仿宋_GB2312" w:hAnsi="方正仿宋_GB2312" w:eastAsia="方正仿宋_GB2312" w:cs="方正仿宋_GB2312"/>
          <w:sz w:val="28"/>
          <w:szCs w:val="28"/>
        </w:rPr>
      </w:pPr>
    </w:p>
    <w:p w14:paraId="1D83FC2A">
      <w:pPr>
        <w:spacing w:line="360" w:lineRule="auto"/>
        <w:ind w:firstLine="560" w:firstLineChars="200"/>
        <w:rPr>
          <w:rFonts w:ascii="方正仿宋_GB2312" w:hAnsi="方正仿宋_GB2312" w:eastAsia="方正仿宋_GB2312" w:cs="方正仿宋_GB2312"/>
          <w:sz w:val="28"/>
          <w:szCs w:val="28"/>
        </w:rPr>
      </w:pPr>
    </w:p>
    <w:p w14:paraId="0D0DA7D9">
      <w:pPr>
        <w:spacing w:line="360" w:lineRule="auto"/>
        <w:ind w:firstLine="560" w:firstLineChars="200"/>
        <w:rPr>
          <w:rFonts w:ascii="方正仿宋_GB2312" w:hAnsi="方正仿宋_GB2312" w:eastAsia="方正仿宋_GB2312" w:cs="方正仿宋_GB2312"/>
          <w:sz w:val="28"/>
          <w:szCs w:val="28"/>
        </w:rPr>
      </w:pPr>
    </w:p>
    <w:p w14:paraId="4442442E">
      <w:pPr>
        <w:spacing w:line="360" w:lineRule="auto"/>
        <w:ind w:firstLine="560"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7 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6BBF0F1F">
      <w:pPr>
        <w:pStyle w:val="3"/>
        <w:spacing w:before="0" w:line="240" w:lineRule="atLeast"/>
        <w:rPr>
          <w:rFonts w:ascii="Times New Roman" w:hAnsi="Times New Roman" w:eastAsia="方正仿宋_GB2312"/>
          <w:sz w:val="28"/>
          <w:szCs w:val="28"/>
        </w:rPr>
      </w:pPr>
    </w:p>
    <w:p w14:paraId="4F2307EC">
      <w:pPr>
        <w:pStyle w:val="3"/>
        <w:spacing w:before="0" w:line="240" w:lineRule="atLeast"/>
        <w:rPr>
          <w:rFonts w:ascii="Times New Roman" w:hAnsi="Times New Roman" w:eastAsia="方正仿宋_GB2312"/>
          <w:sz w:val="28"/>
          <w:szCs w:val="28"/>
        </w:rPr>
      </w:pPr>
    </w:p>
    <w:p w14:paraId="3869F0E6">
      <w:pPr>
        <w:pStyle w:val="3"/>
        <w:spacing w:before="0" w:line="240" w:lineRule="atLeast"/>
        <w:rPr>
          <w:rFonts w:ascii="Times New Roman" w:hAnsi="Times New Roman" w:eastAsia="方正仿宋_GB2312"/>
          <w:sz w:val="28"/>
          <w:szCs w:val="28"/>
        </w:rPr>
      </w:pPr>
    </w:p>
    <w:p w14:paraId="037D709F">
      <w:pPr>
        <w:pStyle w:val="3"/>
        <w:spacing w:before="0" w:line="240" w:lineRule="atLeast"/>
        <w:rPr>
          <w:rFonts w:ascii="Times New Roman" w:hAnsi="Times New Roman" w:eastAsia="方正仿宋_GB2312"/>
          <w:sz w:val="28"/>
          <w:szCs w:val="28"/>
        </w:rPr>
      </w:pPr>
    </w:p>
    <w:p w14:paraId="5A29FD82">
      <w:pPr>
        <w:pStyle w:val="3"/>
        <w:spacing w:before="0" w:line="240" w:lineRule="atLeast"/>
        <w:jc w:val="left"/>
        <w:rPr>
          <w:rFonts w:hint="eastAsia" w:ascii="Times New Roman" w:hAnsi="Times New Roman" w:eastAsia="方正仿宋_GB2312"/>
          <w:sz w:val="28"/>
          <w:szCs w:val="28"/>
        </w:rPr>
      </w:pPr>
    </w:p>
    <w:p w14:paraId="11C6F7B8">
      <w:pPr>
        <w:rPr>
          <w:rFonts w:hint="eastAsia"/>
        </w:rPr>
      </w:pPr>
    </w:p>
    <w:p w14:paraId="11309DDB">
      <w:pPr>
        <w:rPr>
          <w:rFonts w:hint="eastAsia"/>
        </w:rPr>
      </w:pPr>
    </w:p>
    <w:p w14:paraId="311B465B">
      <w:pPr>
        <w:pStyle w:val="3"/>
        <w:spacing w:before="0" w:line="240" w:lineRule="atLeast"/>
        <w:jc w:val="left"/>
        <w:rPr>
          <w:rFonts w:ascii="Times New Roman" w:hAnsi="Times New Roman" w:eastAsia="方正仿宋_GB2312"/>
          <w:sz w:val="28"/>
          <w:szCs w:val="28"/>
        </w:rPr>
      </w:pPr>
      <w:r>
        <w:rPr>
          <w:rFonts w:hint="eastAsia" w:ascii="Times New Roman" w:hAnsi="Times New Roman" w:eastAsia="方正仿宋_GB2312"/>
          <w:sz w:val="28"/>
          <w:szCs w:val="28"/>
        </w:rPr>
        <w:t>8.</w:t>
      </w:r>
      <w:r>
        <w:rPr>
          <w:rFonts w:ascii="Times New Roman" w:hAnsi="Times New Roman" w:eastAsia="方正仿宋_GB2312"/>
          <w:sz w:val="28"/>
          <w:szCs w:val="28"/>
        </w:rPr>
        <w:t xml:space="preserve">  </w:t>
      </w:r>
      <w:bookmarkEnd w:id="320"/>
      <w:bookmarkEnd w:id="321"/>
      <w:bookmarkEnd w:id="322"/>
      <w:bookmarkEnd w:id="323"/>
      <w:bookmarkEnd w:id="324"/>
      <w:r>
        <w:rPr>
          <w:rFonts w:ascii="Times New Roman" w:hAnsi="Times New Roman" w:eastAsia="方正仿宋简体"/>
          <w:sz w:val="32"/>
          <w:szCs w:val="32"/>
        </w:rPr>
        <w:t>提供参加政府采购活动前3年内在经营活动中没有重大违法记录的书面声明</w:t>
      </w:r>
    </w:p>
    <w:p w14:paraId="06B54E56">
      <w:pPr>
        <w:pStyle w:val="16"/>
        <w:tabs>
          <w:tab w:val="left" w:pos="5580"/>
        </w:tabs>
        <w:spacing w:line="240" w:lineRule="atLeast"/>
        <w:ind w:left="1079" w:leftChars="257" w:hanging="540"/>
        <w:jc w:val="center"/>
        <w:rPr>
          <w:rFonts w:ascii="Times New Roman" w:hAnsi="Times New Roman" w:eastAsia="方正仿宋_GB2312"/>
          <w:b/>
          <w:sz w:val="28"/>
          <w:szCs w:val="28"/>
        </w:rPr>
      </w:pPr>
    </w:p>
    <w:p w14:paraId="29286C1D">
      <w:pPr>
        <w:pStyle w:val="16"/>
        <w:tabs>
          <w:tab w:val="left" w:pos="5580"/>
        </w:tabs>
        <w:spacing w:line="240" w:lineRule="atLeast"/>
        <w:ind w:left="1079" w:leftChars="257" w:hanging="540"/>
        <w:rPr>
          <w:rFonts w:ascii="Times New Roman" w:hAnsi="Times New Roman" w:eastAsia="方正仿宋_GB2312"/>
          <w:sz w:val="28"/>
          <w:szCs w:val="28"/>
        </w:rPr>
      </w:pPr>
    </w:p>
    <w:p w14:paraId="03240A44">
      <w:pPr>
        <w:pStyle w:val="3"/>
        <w:spacing w:before="0" w:line="240" w:lineRule="atLeast"/>
        <w:rPr>
          <w:rFonts w:ascii="Times New Roman" w:hAnsi="Times New Roman" w:eastAsia="方正仿宋_GB2312"/>
          <w:sz w:val="28"/>
          <w:szCs w:val="28"/>
        </w:rPr>
      </w:pPr>
      <w:r>
        <w:rPr>
          <w:rFonts w:ascii="Times New Roman" w:hAnsi="Times New Roman" w:eastAsia="仿宋"/>
          <w:sz w:val="24"/>
        </w:rPr>
        <w:br w:type="page"/>
      </w:r>
      <w:r>
        <w:rPr>
          <w:rFonts w:hint="eastAsia" w:eastAsia="方正仿宋_GB2312"/>
          <w:sz w:val="28"/>
          <w:szCs w:val="28"/>
        </w:rPr>
        <w:t>9</w:t>
      </w:r>
      <w:r>
        <w:rPr>
          <w:rFonts w:ascii="Times New Roman" w:hAnsi="Times New Roman" w:eastAsia="方正仿宋_GB2312"/>
          <w:sz w:val="28"/>
          <w:szCs w:val="28"/>
        </w:rPr>
        <w:t xml:space="preserve"> </w:t>
      </w:r>
      <w:bookmarkStart w:id="325" w:name="_Toc15041"/>
      <w:r>
        <w:rPr>
          <w:rFonts w:ascii="Times New Roman" w:hAnsi="Times New Roman" w:eastAsia="方正仿宋_GB2312"/>
          <w:sz w:val="28"/>
          <w:szCs w:val="28"/>
        </w:rPr>
        <w:t xml:space="preserve">  针对本次项目《反商业贿赂承诺书》</w:t>
      </w:r>
      <w:bookmarkEnd w:id="325"/>
    </w:p>
    <w:p w14:paraId="3CBDD078">
      <w:pPr>
        <w:pStyle w:val="3"/>
        <w:spacing w:before="0" w:line="240" w:lineRule="atLeast"/>
        <w:jc w:val="both"/>
        <w:rPr>
          <w:rFonts w:ascii="方正仿宋_GB2312" w:hAnsi="方正仿宋_GB2312" w:eastAsia="方正仿宋_GB2312" w:cs="方正仿宋_GB2312"/>
          <w:sz w:val="28"/>
          <w:szCs w:val="28"/>
        </w:rPr>
      </w:pPr>
      <w:bookmarkStart w:id="326" w:name="_Toc15648"/>
    </w:p>
    <w:p w14:paraId="1EF1BEC7">
      <w:pPr>
        <w:pStyle w:val="3"/>
        <w:spacing w:before="0" w:line="240" w:lineRule="atLeast"/>
        <w:jc w:val="both"/>
        <w:rPr>
          <w:rFonts w:ascii="方正仿宋_GB2312" w:hAnsi="方正仿宋_GB2312" w:eastAsia="方正仿宋_GB2312" w:cs="方正仿宋_GB2312"/>
          <w:sz w:val="28"/>
          <w:szCs w:val="28"/>
        </w:rPr>
      </w:pPr>
    </w:p>
    <w:p w14:paraId="39764E66">
      <w:pPr>
        <w:pStyle w:val="3"/>
        <w:spacing w:before="0" w:line="240" w:lineRule="atLeast"/>
        <w:jc w:val="both"/>
        <w:rPr>
          <w:rFonts w:ascii="方正仿宋_GB2312" w:hAnsi="方正仿宋_GB2312" w:eastAsia="方正仿宋_GB2312" w:cs="方正仿宋_GB2312"/>
          <w:sz w:val="28"/>
          <w:szCs w:val="28"/>
        </w:rPr>
      </w:pPr>
    </w:p>
    <w:p w14:paraId="7485B4BB">
      <w:pPr>
        <w:pStyle w:val="3"/>
        <w:spacing w:before="0" w:line="240" w:lineRule="atLeast"/>
        <w:jc w:val="both"/>
        <w:rPr>
          <w:rFonts w:ascii="方正仿宋_GB2312" w:hAnsi="方正仿宋_GB2312" w:eastAsia="方正仿宋_GB2312" w:cs="方正仿宋_GB2312"/>
          <w:sz w:val="28"/>
          <w:szCs w:val="28"/>
        </w:rPr>
      </w:pPr>
    </w:p>
    <w:p w14:paraId="6D5C33DE">
      <w:pPr>
        <w:pStyle w:val="3"/>
        <w:spacing w:before="0" w:line="240" w:lineRule="atLeast"/>
        <w:jc w:val="both"/>
        <w:rPr>
          <w:rFonts w:ascii="方正仿宋_GB2312" w:hAnsi="方正仿宋_GB2312" w:eastAsia="方正仿宋_GB2312" w:cs="方正仿宋_GB2312"/>
          <w:sz w:val="28"/>
          <w:szCs w:val="28"/>
        </w:rPr>
      </w:pPr>
    </w:p>
    <w:p w14:paraId="5447FCA8">
      <w:pPr>
        <w:pStyle w:val="3"/>
        <w:spacing w:before="0" w:line="240" w:lineRule="atLeast"/>
        <w:jc w:val="left"/>
        <w:rPr>
          <w:rFonts w:hint="eastAsia" w:ascii="方正仿宋_GB2312" w:hAnsi="方正仿宋_GB2312" w:eastAsia="方正仿宋_GB2312" w:cs="方正仿宋_GB2312"/>
          <w:sz w:val="28"/>
          <w:szCs w:val="28"/>
        </w:rPr>
      </w:pPr>
    </w:p>
    <w:p w14:paraId="3C1ECAB8">
      <w:pPr>
        <w:pStyle w:val="3"/>
        <w:spacing w:before="0" w:line="240" w:lineRule="atLeast"/>
        <w:jc w:val="left"/>
        <w:rPr>
          <w:rFonts w:hint="eastAsia" w:ascii="方正仿宋_GB2312" w:hAnsi="方正仿宋_GB2312" w:eastAsia="方正仿宋_GB2312" w:cs="方正仿宋_GB2312"/>
          <w:sz w:val="28"/>
          <w:szCs w:val="28"/>
        </w:rPr>
      </w:pPr>
    </w:p>
    <w:p w14:paraId="55C7CE5E">
      <w:pPr>
        <w:pStyle w:val="3"/>
        <w:spacing w:before="0" w:line="240" w:lineRule="atLeast"/>
        <w:jc w:val="left"/>
        <w:rPr>
          <w:rFonts w:hint="eastAsia" w:ascii="方正仿宋_GB2312" w:hAnsi="方正仿宋_GB2312" w:eastAsia="方正仿宋_GB2312" w:cs="方正仿宋_GB2312"/>
          <w:sz w:val="28"/>
          <w:szCs w:val="28"/>
        </w:rPr>
      </w:pPr>
    </w:p>
    <w:p w14:paraId="0296E944">
      <w:pPr>
        <w:rPr>
          <w:rFonts w:hint="eastAsia" w:ascii="方正仿宋_GB2312" w:hAnsi="方正仿宋_GB2312" w:eastAsia="方正仿宋_GB2312" w:cs="方正仿宋_GB2312"/>
          <w:sz w:val="28"/>
          <w:szCs w:val="28"/>
        </w:rPr>
      </w:pPr>
    </w:p>
    <w:p w14:paraId="5035A94D">
      <w:pPr>
        <w:rPr>
          <w:rFonts w:hint="eastAsia" w:ascii="方正仿宋_GB2312" w:hAnsi="方正仿宋_GB2312" w:eastAsia="方正仿宋_GB2312" w:cs="方正仿宋_GB2312"/>
          <w:sz w:val="28"/>
          <w:szCs w:val="28"/>
        </w:rPr>
      </w:pPr>
    </w:p>
    <w:p w14:paraId="71CCC2B6">
      <w:pPr>
        <w:rPr>
          <w:rFonts w:hint="eastAsia" w:ascii="方正仿宋_GB2312" w:hAnsi="方正仿宋_GB2312" w:eastAsia="方正仿宋_GB2312" w:cs="方正仿宋_GB2312"/>
          <w:sz w:val="28"/>
          <w:szCs w:val="28"/>
        </w:rPr>
      </w:pPr>
    </w:p>
    <w:p w14:paraId="705685BA">
      <w:pPr>
        <w:pStyle w:val="3"/>
        <w:spacing w:before="0" w:line="240" w:lineRule="atLeast"/>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  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p w14:paraId="51D7CD9B">
      <w:pPr>
        <w:rPr>
          <w:rFonts w:hint="eastAsia" w:ascii="方正仿宋_GB2312" w:hAnsi="方正仿宋_GB2312" w:eastAsia="方正仿宋_GB2312" w:cs="方正仿宋_GB2312"/>
          <w:sz w:val="28"/>
          <w:szCs w:val="28"/>
        </w:rPr>
      </w:pPr>
    </w:p>
    <w:p w14:paraId="0D65D9A0">
      <w:pPr>
        <w:rPr>
          <w:rFonts w:hint="eastAsia" w:ascii="方正仿宋_GB2312" w:hAnsi="方正仿宋_GB2312" w:eastAsia="方正仿宋_GB2312" w:cs="方正仿宋_GB2312"/>
          <w:sz w:val="28"/>
          <w:szCs w:val="28"/>
        </w:rPr>
      </w:pPr>
    </w:p>
    <w:p w14:paraId="29749A67">
      <w:pPr>
        <w:pStyle w:val="3"/>
        <w:spacing w:before="0" w:line="240" w:lineRule="atLeast"/>
        <w:jc w:val="both"/>
        <w:rPr>
          <w:rFonts w:ascii="Times New Roman" w:hAnsi="Times New Roman" w:eastAsia="方正仿宋_GB2312"/>
          <w:sz w:val="28"/>
          <w:szCs w:val="28"/>
        </w:rPr>
      </w:pPr>
    </w:p>
    <w:p w14:paraId="3492EC82">
      <w:pPr>
        <w:jc w:val="center"/>
        <w:rPr>
          <w:rFonts w:eastAsia="方正仿宋_GB2312"/>
          <w:b/>
          <w:kern w:val="0"/>
          <w:sz w:val="28"/>
          <w:szCs w:val="28"/>
        </w:rPr>
      </w:pPr>
      <w:r>
        <w:rPr>
          <w:rFonts w:hint="eastAsia" w:eastAsia="方正仿宋_GB2312"/>
          <w:b/>
          <w:kern w:val="0"/>
          <w:sz w:val="28"/>
          <w:szCs w:val="28"/>
        </w:rPr>
        <w:t>11</w:t>
      </w:r>
      <w:r>
        <w:rPr>
          <w:rFonts w:eastAsia="方正仿宋_GB2312"/>
          <w:b/>
          <w:kern w:val="0"/>
          <w:sz w:val="28"/>
          <w:szCs w:val="28"/>
        </w:rPr>
        <w:t xml:space="preserve"> 供应商具备履行合同所必需的设备和专业技术能力的证明材料</w:t>
      </w:r>
    </w:p>
    <w:p w14:paraId="6E239BCF">
      <w:pPr>
        <w:pStyle w:val="16"/>
        <w:tabs>
          <w:tab w:val="left" w:pos="5580"/>
        </w:tabs>
        <w:spacing w:line="360" w:lineRule="auto"/>
        <w:jc w:val="center"/>
        <w:rPr>
          <w:rFonts w:ascii="Times New Roman" w:hAnsi="Times New Roman" w:eastAsia="方正仿宋_GB2312"/>
          <w:kern w:val="0"/>
          <w:sz w:val="28"/>
          <w:szCs w:val="28"/>
        </w:rPr>
      </w:pPr>
      <w:r>
        <w:rPr>
          <w:rFonts w:ascii="Times New Roman" w:hAnsi="Times New Roman" w:eastAsia="方正仿宋_GB2312"/>
          <w:kern w:val="0"/>
          <w:sz w:val="28"/>
          <w:szCs w:val="28"/>
        </w:rPr>
        <w:t>具备履行合同所必需的设备和专业技术能力的承诺</w:t>
      </w:r>
    </w:p>
    <w:p w14:paraId="0C07B62B">
      <w:pPr>
        <w:pStyle w:val="16"/>
        <w:tabs>
          <w:tab w:val="left" w:pos="5580"/>
        </w:tabs>
        <w:spacing w:line="360" w:lineRule="auto"/>
        <w:rPr>
          <w:rFonts w:ascii="Times New Roman" w:hAnsi="Times New Roman" w:eastAsia="方正仿宋_GB2312"/>
          <w:kern w:val="0"/>
          <w:sz w:val="28"/>
          <w:szCs w:val="28"/>
          <w:u w:val="single"/>
        </w:rPr>
      </w:pPr>
      <w:r>
        <w:rPr>
          <w:rFonts w:ascii="Times New Roman" w:hAnsi="Times New Roman" w:eastAsia="方正仿宋_GB2312"/>
          <w:kern w:val="0"/>
          <w:sz w:val="28"/>
          <w:szCs w:val="28"/>
        </w:rPr>
        <w:t>致：</w:t>
      </w:r>
      <w:r>
        <w:rPr>
          <w:rFonts w:ascii="Times New Roman" w:hAnsi="Times New Roman" w:eastAsia="方正仿宋_GB2312"/>
          <w:kern w:val="0"/>
          <w:sz w:val="28"/>
          <w:szCs w:val="28"/>
          <w:u w:val="single"/>
        </w:rPr>
        <w:t xml:space="preserve">                   采购人</w:t>
      </w:r>
    </w:p>
    <w:p w14:paraId="735B7ED5">
      <w:pPr>
        <w:pStyle w:val="16"/>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我公司（</w:t>
      </w:r>
      <w:r>
        <w:rPr>
          <w:rFonts w:ascii="Times New Roman" w:hAnsi="Times New Roman" w:eastAsia="方正仿宋_GB2312"/>
          <w:kern w:val="0"/>
          <w:sz w:val="28"/>
          <w:szCs w:val="28"/>
          <w:u w:val="single"/>
        </w:rPr>
        <w:t xml:space="preserve">                     公司</w:t>
      </w:r>
      <w:r>
        <w:rPr>
          <w:rFonts w:ascii="Times New Roman" w:hAnsi="Times New Roman" w:eastAsia="方正仿宋_GB2312"/>
          <w:kern w:val="0"/>
          <w:sz w:val="28"/>
          <w:szCs w:val="28"/>
        </w:rPr>
        <w:t>）参加贵方组织的</w:t>
      </w:r>
      <w:r>
        <w:rPr>
          <w:rFonts w:ascii="Times New Roman" w:hAnsi="Times New Roman" w:eastAsia="方正仿宋_GB2312"/>
          <w:kern w:val="0"/>
          <w:sz w:val="28"/>
          <w:szCs w:val="28"/>
          <w:u w:val="single"/>
        </w:rPr>
        <w:t xml:space="preserve">               项目</w:t>
      </w:r>
      <w:r>
        <w:rPr>
          <w:rFonts w:ascii="Times New Roman" w:hAnsi="Times New Roman" w:eastAsia="方正仿宋_GB2312"/>
          <w:kern w:val="0"/>
          <w:sz w:val="28"/>
          <w:szCs w:val="28"/>
        </w:rPr>
        <w:t>（项目编号：</w:t>
      </w:r>
      <w:r>
        <w:rPr>
          <w:rFonts w:ascii="Times New Roman" w:hAnsi="Times New Roman" w:eastAsia="方正仿宋_GB2312"/>
          <w:kern w:val="0"/>
          <w:sz w:val="28"/>
          <w:szCs w:val="28"/>
          <w:u w:val="single"/>
        </w:rPr>
        <w:t xml:space="preserve">                      </w:t>
      </w:r>
      <w:r>
        <w:rPr>
          <w:rFonts w:ascii="Times New Roman" w:hAnsi="Times New Roman" w:eastAsia="方正仿宋_GB2312"/>
          <w:kern w:val="0"/>
          <w:sz w:val="28"/>
          <w:szCs w:val="28"/>
        </w:rPr>
        <w:t>）的投标活动，如我方获得中标资格，我方保证具备履行合同所必须的设备和专业技术能力，并承诺如下：</w:t>
      </w:r>
    </w:p>
    <w:p w14:paraId="6C6FBC52">
      <w:pPr>
        <w:pStyle w:val="16"/>
        <w:numPr>
          <w:ilvl w:val="0"/>
          <w:numId w:val="8"/>
        </w:numPr>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具有独立承担民事责任的能力；</w:t>
      </w:r>
    </w:p>
    <w:p w14:paraId="0819AA35">
      <w:pPr>
        <w:pStyle w:val="16"/>
        <w:numPr>
          <w:ilvl w:val="0"/>
          <w:numId w:val="8"/>
        </w:numPr>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具有良好的商业信誉和健全的财务会计制度；</w:t>
      </w:r>
    </w:p>
    <w:p w14:paraId="2310949F">
      <w:pPr>
        <w:pStyle w:val="16"/>
        <w:numPr>
          <w:ilvl w:val="0"/>
          <w:numId w:val="8"/>
        </w:numPr>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具有履行合同所必需的设备和专业技术能力；</w:t>
      </w:r>
    </w:p>
    <w:p w14:paraId="4ECA8C0C">
      <w:pPr>
        <w:pStyle w:val="16"/>
        <w:numPr>
          <w:ilvl w:val="0"/>
          <w:numId w:val="8"/>
        </w:numPr>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参加政府采购活动前三年内，在经营活动中没有重大违法记录；</w:t>
      </w:r>
    </w:p>
    <w:p w14:paraId="6C824868">
      <w:pPr>
        <w:pStyle w:val="16"/>
        <w:numPr>
          <w:ilvl w:val="0"/>
          <w:numId w:val="8"/>
        </w:numPr>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法律、行政法规规定的其他条件；</w:t>
      </w:r>
    </w:p>
    <w:p w14:paraId="6BAFAF38">
      <w:pPr>
        <w:pStyle w:val="16"/>
        <w:numPr>
          <w:ilvl w:val="0"/>
          <w:numId w:val="8"/>
        </w:numPr>
        <w:tabs>
          <w:tab w:val="left" w:pos="5580"/>
        </w:tabs>
        <w:spacing w:line="360" w:lineRule="auto"/>
        <w:ind w:firstLine="560" w:firstLineChars="200"/>
        <w:rPr>
          <w:rFonts w:ascii="Times New Roman" w:hAnsi="Times New Roman" w:eastAsia="方正仿宋_GB2312"/>
          <w:kern w:val="0"/>
          <w:sz w:val="28"/>
          <w:szCs w:val="28"/>
        </w:rPr>
      </w:pPr>
      <w:r>
        <w:rPr>
          <w:rFonts w:ascii="Times New Roman" w:hAnsi="Times New Roman" w:eastAsia="方正仿宋_GB2312"/>
          <w:kern w:val="0"/>
          <w:sz w:val="28"/>
          <w:szCs w:val="28"/>
        </w:rPr>
        <w:t>我公司已完全了解本招标文件中规定的技术要求和商务条款。</w:t>
      </w:r>
    </w:p>
    <w:p w14:paraId="6B3D1AA9">
      <w:pPr>
        <w:pStyle w:val="16"/>
        <w:tabs>
          <w:tab w:val="left" w:pos="5580"/>
        </w:tabs>
        <w:spacing w:line="360" w:lineRule="auto"/>
        <w:ind w:firstLine="480"/>
        <w:rPr>
          <w:rFonts w:ascii="Times New Roman" w:hAnsi="Times New Roman" w:eastAsia="方正仿宋_GB2312"/>
          <w:kern w:val="0"/>
          <w:sz w:val="28"/>
          <w:szCs w:val="28"/>
        </w:rPr>
      </w:pPr>
      <w:r>
        <w:rPr>
          <w:rFonts w:ascii="Times New Roman" w:hAnsi="Times New Roman" w:eastAsia="方正仿宋_GB2312"/>
          <w:kern w:val="0"/>
          <w:sz w:val="28"/>
          <w:szCs w:val="28"/>
        </w:rPr>
        <w:t>同时，我公司具有很好的厂家原厂产品支持、技术服务、产品调试、系统培训及原厂售后服务承诺保持书。</w:t>
      </w:r>
    </w:p>
    <w:p w14:paraId="72B7CDA1">
      <w:pPr>
        <w:pStyle w:val="16"/>
        <w:tabs>
          <w:tab w:val="left" w:pos="5580"/>
        </w:tabs>
        <w:spacing w:line="360" w:lineRule="auto"/>
        <w:ind w:firstLine="480"/>
        <w:rPr>
          <w:rFonts w:ascii="Times New Roman" w:hAnsi="Times New Roman" w:eastAsia="仿宋"/>
          <w:kern w:val="0"/>
          <w:sz w:val="24"/>
        </w:rPr>
      </w:pPr>
      <w:r>
        <w:rPr>
          <w:rFonts w:ascii="Times New Roman" w:hAnsi="Times New Roman" w:eastAsia="方正仿宋_GB2312"/>
          <w:kern w:val="0"/>
          <w:sz w:val="28"/>
          <w:szCs w:val="28"/>
        </w:rPr>
        <w:t>如违反以上承诺，本公司愿承担一切法律责任。</w:t>
      </w:r>
    </w:p>
    <w:p w14:paraId="47D76235">
      <w:pPr>
        <w:pStyle w:val="16"/>
        <w:tabs>
          <w:tab w:val="left" w:pos="5580"/>
        </w:tabs>
        <w:spacing w:line="360" w:lineRule="auto"/>
        <w:ind w:firstLine="3080" w:firstLineChars="1100"/>
        <w:rPr>
          <w:rFonts w:ascii="Times New Roman" w:hAnsi="Times New Roman" w:eastAsia="方正仿宋_GB2312"/>
          <w:kern w:val="0"/>
          <w:sz w:val="28"/>
          <w:szCs w:val="28"/>
          <w:u w:val="single"/>
        </w:rPr>
      </w:pPr>
      <w:r>
        <w:rPr>
          <w:rFonts w:ascii="Times New Roman" w:hAnsi="Times New Roman" w:eastAsia="方正仿宋_GB2312"/>
          <w:kern w:val="0"/>
          <w:sz w:val="28"/>
          <w:szCs w:val="28"/>
        </w:rPr>
        <w:t>法定代表人或其委托代理人：</w:t>
      </w:r>
      <w:r>
        <w:rPr>
          <w:rFonts w:ascii="Times New Roman" w:hAnsi="Times New Roman" w:eastAsia="方正仿宋_GB2312"/>
          <w:kern w:val="0"/>
          <w:sz w:val="28"/>
          <w:szCs w:val="28"/>
          <w:u w:val="single"/>
        </w:rPr>
        <w:t xml:space="preserve">                     </w:t>
      </w:r>
    </w:p>
    <w:p w14:paraId="0DD6AE84">
      <w:pPr>
        <w:pStyle w:val="16"/>
        <w:tabs>
          <w:tab w:val="left" w:pos="5580"/>
        </w:tabs>
        <w:spacing w:line="360" w:lineRule="auto"/>
        <w:ind w:firstLine="560" w:firstLineChars="200"/>
        <w:jc w:val="center"/>
        <w:rPr>
          <w:rFonts w:ascii="Times New Roman" w:hAnsi="Times New Roman" w:eastAsia="方正仿宋_GB2312"/>
          <w:kern w:val="0"/>
          <w:sz w:val="28"/>
          <w:szCs w:val="28"/>
          <w:u w:val="single"/>
        </w:rPr>
      </w:pPr>
      <w:r>
        <w:rPr>
          <w:rFonts w:ascii="Times New Roman" w:hAnsi="Times New Roman" w:eastAsia="方正仿宋_GB2312"/>
          <w:kern w:val="0"/>
          <w:sz w:val="28"/>
          <w:szCs w:val="28"/>
        </w:rPr>
        <w:t xml:space="preserve">    供应商：</w:t>
      </w:r>
      <w:r>
        <w:rPr>
          <w:rFonts w:ascii="Times New Roman" w:hAnsi="Times New Roman" w:eastAsia="方正仿宋_GB2312"/>
          <w:kern w:val="0"/>
          <w:sz w:val="28"/>
          <w:szCs w:val="28"/>
          <w:u w:val="single"/>
        </w:rPr>
        <w:t xml:space="preserve">        （电子签章）                   </w:t>
      </w:r>
    </w:p>
    <w:p w14:paraId="390DD825">
      <w:pPr>
        <w:pStyle w:val="16"/>
        <w:tabs>
          <w:tab w:val="left" w:pos="5580"/>
        </w:tabs>
        <w:spacing w:line="360" w:lineRule="auto"/>
        <w:ind w:firstLine="560" w:firstLineChars="200"/>
        <w:jc w:val="center"/>
        <w:rPr>
          <w:rFonts w:ascii="Times New Roman" w:hAnsi="Times New Roman" w:eastAsia="方正仿宋_GB2312"/>
          <w:kern w:val="0"/>
          <w:sz w:val="28"/>
          <w:szCs w:val="28"/>
          <w:u w:val="single"/>
        </w:rPr>
      </w:pPr>
      <w:r>
        <w:rPr>
          <w:rFonts w:ascii="Times New Roman" w:hAnsi="Times New Roman" w:eastAsia="方正仿宋_GB2312"/>
          <w:kern w:val="0"/>
          <w:sz w:val="28"/>
          <w:szCs w:val="28"/>
        </w:rPr>
        <w:t xml:space="preserve">     日期： </w:t>
      </w:r>
      <w:r>
        <w:rPr>
          <w:rFonts w:ascii="Times New Roman" w:hAnsi="Times New Roman" w:eastAsia="方正仿宋_GB2312"/>
          <w:kern w:val="0"/>
          <w:sz w:val="28"/>
          <w:szCs w:val="28"/>
          <w:u w:val="single"/>
        </w:rPr>
        <w:t xml:space="preserve"> 202X年     月     日  </w:t>
      </w:r>
    </w:p>
    <w:p w14:paraId="7B087B6E">
      <w:pPr>
        <w:pStyle w:val="3"/>
        <w:spacing w:before="0" w:line="240" w:lineRule="atLeast"/>
        <w:ind w:firstLine="840" w:firstLineChars="300"/>
        <w:jc w:val="both"/>
        <w:rPr>
          <w:rFonts w:ascii="Times New Roman" w:hAnsi="Times New Roman" w:eastAsia="方正仿宋_GB2312"/>
          <w:sz w:val="28"/>
          <w:szCs w:val="28"/>
        </w:rPr>
      </w:pPr>
      <w:r>
        <w:rPr>
          <w:rFonts w:hint="eastAsia" w:ascii="Times New Roman" w:hAnsi="Times New Roman" w:eastAsia="方正仿宋_GB2312"/>
          <w:sz w:val="28"/>
          <w:szCs w:val="28"/>
        </w:rPr>
        <w:t xml:space="preserve">12  </w:t>
      </w:r>
      <w:bookmarkEnd w:id="326"/>
      <w:r>
        <w:rPr>
          <w:rFonts w:hint="eastAsia" w:ascii="Times New Roman" w:hAnsi="Times New Roman" w:eastAsia="方正仿宋_GB2312"/>
          <w:sz w:val="28"/>
          <w:szCs w:val="28"/>
        </w:rPr>
        <w:t>本项目不接受联合体投标</w:t>
      </w:r>
    </w:p>
    <w:p w14:paraId="2E7436DB">
      <w:pPr>
        <w:spacing w:line="240" w:lineRule="atLeast"/>
        <w:ind w:left="1079" w:leftChars="257" w:hanging="540"/>
        <w:jc w:val="center"/>
        <w:rPr>
          <w:rFonts w:eastAsia="方正仿宋_GB2312"/>
          <w:b/>
          <w:bCs/>
          <w:sz w:val="28"/>
          <w:szCs w:val="28"/>
        </w:rPr>
      </w:pPr>
    </w:p>
    <w:p w14:paraId="0A2BA3D7">
      <w:pPr>
        <w:spacing w:line="240" w:lineRule="atLeast"/>
        <w:ind w:left="1079" w:leftChars="257" w:hanging="540"/>
        <w:jc w:val="center"/>
        <w:rPr>
          <w:rFonts w:eastAsia="方正仿宋_GB2312"/>
          <w:b/>
          <w:bCs/>
          <w:sz w:val="28"/>
          <w:szCs w:val="28"/>
        </w:rPr>
      </w:pPr>
    </w:p>
    <w:p w14:paraId="61283F56">
      <w:pPr>
        <w:pStyle w:val="16"/>
        <w:tabs>
          <w:tab w:val="left" w:pos="5580"/>
        </w:tabs>
        <w:spacing w:line="240" w:lineRule="atLeast"/>
        <w:ind w:firstLine="840" w:firstLineChars="300"/>
        <w:rPr>
          <w:rFonts w:ascii="Times New Roman" w:hAnsi="Times New Roman" w:eastAsia="方正仿宋_GB2312"/>
          <w:sz w:val="28"/>
          <w:szCs w:val="28"/>
        </w:rPr>
      </w:pPr>
      <w:r>
        <w:rPr>
          <w:rFonts w:ascii="Times New Roman" w:hAnsi="Times New Roman" w:eastAsia="方正仿宋_GB2312"/>
          <w:sz w:val="28"/>
          <w:szCs w:val="28"/>
        </w:rPr>
        <w:br w:type="page"/>
      </w:r>
    </w:p>
    <w:p w14:paraId="4764A0FE">
      <w:pPr>
        <w:pStyle w:val="3"/>
        <w:spacing w:before="0" w:line="240" w:lineRule="atLeast"/>
        <w:ind w:left="1079" w:leftChars="257" w:hanging="540"/>
        <w:rPr>
          <w:rFonts w:ascii="Times New Roman" w:hAnsi="Times New Roman" w:eastAsia="方正仿宋_GB2312"/>
          <w:sz w:val="28"/>
          <w:szCs w:val="28"/>
        </w:rPr>
      </w:pPr>
      <w:bookmarkStart w:id="327" w:name="_Toc22967"/>
      <w:bookmarkStart w:id="328" w:name="_Toc11180"/>
      <w:bookmarkStart w:id="329" w:name="_Toc29435"/>
      <w:bookmarkStart w:id="330" w:name="_Toc515647816"/>
      <w:r>
        <w:rPr>
          <w:rFonts w:ascii="Times New Roman" w:hAnsi="Times New Roman" w:eastAsia="方正仿宋_GB2312"/>
          <w:sz w:val="28"/>
          <w:szCs w:val="28"/>
        </w:rPr>
        <w:t>第二部分  商务及技术文件</w:t>
      </w:r>
      <w:bookmarkEnd w:id="327"/>
      <w:bookmarkEnd w:id="328"/>
      <w:bookmarkEnd w:id="329"/>
      <w:bookmarkEnd w:id="330"/>
    </w:p>
    <w:p w14:paraId="3FB2C2BF">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1、投标书（投标文件格式五）</w:t>
      </w:r>
    </w:p>
    <w:p w14:paraId="29FE35C5">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2、投标保证金缴纳凭证或投标担保函（见投标文件格式六）</w:t>
      </w:r>
    </w:p>
    <w:p w14:paraId="796037A7">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3、投标分项报价表（投标文件格式七）</w:t>
      </w:r>
    </w:p>
    <w:p w14:paraId="4CBB0158">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4、货物说明一览表（投标文件格式八）</w:t>
      </w:r>
    </w:p>
    <w:p w14:paraId="6A933711">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5、技术规格偏离表（投标文件格式九）</w:t>
      </w:r>
    </w:p>
    <w:p w14:paraId="0AC10F8B">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6、商务条款偏离表（投标文件格式十）</w:t>
      </w:r>
    </w:p>
    <w:p w14:paraId="07D37517">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7、符合《政府采购促进中小企业发展管理办法》、《关于进一步加大政府采购支持中小企业力度的通知》、《关于政府采购支持监狱企业发展有关问题的通知》和《三部门联合发布关于促进残疾人就业政府采购政策的通知》价格扣减条件的投标人须提交</w:t>
      </w:r>
    </w:p>
    <w:p w14:paraId="4DBFCBC1">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7-1《投标人企业（单位）类型声明函》（投标文件格式十一）</w:t>
      </w:r>
    </w:p>
    <w:p w14:paraId="1EDCAE9F">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7-2《残疾人福利性单位声明函》（投标文件格式十二）</w:t>
      </w:r>
    </w:p>
    <w:p w14:paraId="66ED6F57">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8、投标人关联单位的说明（格式自拟）</w:t>
      </w:r>
    </w:p>
    <w:p w14:paraId="3972AEF3">
      <w:pPr>
        <w:pStyle w:val="16"/>
        <w:ind w:left="310" w:leftChars="148"/>
        <w:rPr>
          <w:rFonts w:ascii="Times New Roman" w:hAnsi="Times New Roman" w:eastAsia="方正仿宋_GB2312"/>
          <w:sz w:val="28"/>
          <w:szCs w:val="28"/>
        </w:rPr>
      </w:pPr>
      <w:r>
        <w:rPr>
          <w:rFonts w:ascii="Times New Roman" w:hAnsi="Times New Roman" w:eastAsia="方正仿宋_GB2312"/>
          <w:sz w:val="28"/>
          <w:szCs w:val="28"/>
        </w:rPr>
        <w:t>9、投标文件还应包括投标人须知第10条的所有技术文件</w:t>
      </w:r>
    </w:p>
    <w:p w14:paraId="6A868CD7">
      <w:pPr>
        <w:pStyle w:val="9"/>
        <w:rPr>
          <w:rFonts w:ascii="Times New Roman" w:eastAsia="仿宋"/>
        </w:rPr>
      </w:pPr>
    </w:p>
    <w:p w14:paraId="64BD4161">
      <w:pPr>
        <w:pStyle w:val="10"/>
        <w:rPr>
          <w:rFonts w:ascii="Times New Roman" w:hAnsi="Times New Roman" w:eastAsia="仿宋"/>
        </w:rPr>
      </w:pPr>
    </w:p>
    <w:p w14:paraId="6C9185CA">
      <w:pPr>
        <w:rPr>
          <w:rFonts w:eastAsia="仿宋"/>
        </w:rPr>
      </w:pPr>
    </w:p>
    <w:p w14:paraId="2ACB9B22">
      <w:pPr>
        <w:pStyle w:val="37"/>
        <w:ind w:firstLine="480"/>
        <w:rPr>
          <w:rFonts w:eastAsia="仿宋"/>
        </w:rPr>
      </w:pPr>
    </w:p>
    <w:p w14:paraId="400F411D">
      <w:pPr>
        <w:pStyle w:val="37"/>
        <w:ind w:firstLine="480"/>
        <w:rPr>
          <w:rFonts w:eastAsia="仿宋"/>
        </w:rPr>
      </w:pPr>
    </w:p>
    <w:p w14:paraId="30F2E796">
      <w:pPr>
        <w:pStyle w:val="37"/>
        <w:ind w:firstLine="480"/>
        <w:rPr>
          <w:rFonts w:eastAsia="仿宋"/>
        </w:rPr>
      </w:pPr>
    </w:p>
    <w:p w14:paraId="2C463C63">
      <w:pPr>
        <w:pStyle w:val="37"/>
        <w:ind w:firstLine="480"/>
        <w:rPr>
          <w:rFonts w:eastAsia="仿宋"/>
        </w:rPr>
      </w:pPr>
    </w:p>
    <w:p w14:paraId="0E65185E">
      <w:pPr>
        <w:pStyle w:val="37"/>
        <w:ind w:firstLine="480"/>
        <w:rPr>
          <w:rFonts w:eastAsia="仿宋"/>
        </w:rPr>
      </w:pPr>
    </w:p>
    <w:p w14:paraId="44E609D4">
      <w:pPr>
        <w:pStyle w:val="37"/>
        <w:ind w:firstLine="480"/>
        <w:rPr>
          <w:rFonts w:eastAsia="仿宋"/>
        </w:rPr>
      </w:pPr>
    </w:p>
    <w:p w14:paraId="6545A252">
      <w:pPr>
        <w:pStyle w:val="37"/>
        <w:ind w:firstLine="480"/>
        <w:rPr>
          <w:rFonts w:eastAsia="仿宋"/>
        </w:rPr>
      </w:pPr>
    </w:p>
    <w:bookmarkEnd w:id="283"/>
    <w:bookmarkEnd w:id="284"/>
    <w:bookmarkEnd w:id="285"/>
    <w:bookmarkEnd w:id="286"/>
    <w:p w14:paraId="1F69F502">
      <w:pPr>
        <w:pStyle w:val="3"/>
        <w:rPr>
          <w:rFonts w:ascii="Times New Roman" w:hAnsi="Times New Roman" w:eastAsia="方正仿宋_GB2312"/>
          <w:sz w:val="28"/>
          <w:szCs w:val="28"/>
        </w:rPr>
      </w:pPr>
      <w:bookmarkStart w:id="331" w:name="_Toc2041"/>
      <w:bookmarkStart w:id="332" w:name="_Toc13105"/>
      <w:bookmarkStart w:id="333" w:name="_Toc14915"/>
      <w:bookmarkStart w:id="334" w:name="_Toc13999"/>
      <w:bookmarkStart w:id="335" w:name="_Toc515647817"/>
      <w:r>
        <w:rPr>
          <w:rFonts w:ascii="Times New Roman" w:hAnsi="Times New Roman" w:eastAsia="方正仿宋_GB2312"/>
          <w:sz w:val="28"/>
          <w:szCs w:val="28"/>
        </w:rPr>
        <w:t xml:space="preserve">1   </w:t>
      </w:r>
      <w:bookmarkStart w:id="336" w:name="_Hlt520355504"/>
      <w:bookmarkEnd w:id="336"/>
      <w:r>
        <w:rPr>
          <w:rFonts w:ascii="Times New Roman" w:hAnsi="Times New Roman" w:eastAsia="方正仿宋_GB2312"/>
          <w:sz w:val="28"/>
          <w:szCs w:val="28"/>
        </w:rPr>
        <w:t>投标书（投标文件格式五）</w:t>
      </w:r>
      <w:bookmarkEnd w:id="331"/>
      <w:bookmarkEnd w:id="332"/>
      <w:bookmarkEnd w:id="333"/>
      <w:bookmarkEnd w:id="334"/>
      <w:bookmarkEnd w:id="335"/>
    </w:p>
    <w:p w14:paraId="66E1F3AC">
      <w:pPr>
        <w:tabs>
          <w:tab w:val="left" w:pos="5580"/>
        </w:tabs>
        <w:spacing w:line="240" w:lineRule="atLeast"/>
        <w:ind w:left="1079" w:leftChars="257" w:hanging="540"/>
        <w:rPr>
          <w:rFonts w:eastAsia="方正仿宋_GB2312"/>
          <w:sz w:val="28"/>
          <w:szCs w:val="28"/>
        </w:rPr>
      </w:pPr>
    </w:p>
    <w:p w14:paraId="7272C811">
      <w:pPr>
        <w:tabs>
          <w:tab w:val="left" w:pos="5580"/>
        </w:tabs>
        <w:spacing w:line="240" w:lineRule="atLeast"/>
        <w:ind w:left="1080" w:hanging="1080"/>
        <w:rPr>
          <w:rFonts w:eastAsia="方正仿宋_GB2312"/>
          <w:sz w:val="28"/>
          <w:szCs w:val="28"/>
        </w:rPr>
      </w:pPr>
      <w:r>
        <w:rPr>
          <w:rFonts w:eastAsia="方正仿宋_GB2312"/>
          <w:sz w:val="28"/>
          <w:szCs w:val="28"/>
        </w:rPr>
        <w:t>致：</w:t>
      </w:r>
      <w:r>
        <w:rPr>
          <w:rFonts w:eastAsia="方正仿宋_GB2312"/>
          <w:sz w:val="28"/>
          <w:szCs w:val="28"/>
          <w:u w:val="single"/>
        </w:rPr>
        <w:t>采购代理机构</w:t>
      </w:r>
    </w:p>
    <w:p w14:paraId="6632743F">
      <w:pPr>
        <w:pStyle w:val="16"/>
        <w:tabs>
          <w:tab w:val="left" w:pos="5580"/>
        </w:tabs>
        <w:spacing w:line="240" w:lineRule="atLeast"/>
        <w:ind w:left="1079" w:leftChars="257" w:hanging="540"/>
        <w:rPr>
          <w:rFonts w:ascii="Times New Roman" w:hAnsi="Times New Roman" w:eastAsia="方正仿宋_GB2312"/>
          <w:sz w:val="28"/>
          <w:szCs w:val="28"/>
        </w:rPr>
      </w:pPr>
    </w:p>
    <w:p w14:paraId="67DC2DFF">
      <w:pPr>
        <w:pStyle w:val="16"/>
        <w:tabs>
          <w:tab w:val="left" w:pos="5580"/>
        </w:tabs>
        <w:spacing w:line="240" w:lineRule="atLeast"/>
        <w:ind w:left="2" w:leftChars="1" w:firstLine="560" w:firstLineChars="200"/>
        <w:rPr>
          <w:rFonts w:ascii="Times New Roman" w:hAnsi="Times New Roman" w:eastAsia="方正仿宋_GB2312"/>
          <w:sz w:val="28"/>
          <w:szCs w:val="28"/>
        </w:rPr>
      </w:pPr>
      <w:r>
        <w:rPr>
          <w:rFonts w:ascii="Times New Roman" w:hAnsi="Times New Roman" w:eastAsia="方正仿宋_GB2312"/>
          <w:sz w:val="28"/>
          <w:szCs w:val="28"/>
        </w:rPr>
        <w:t>根据贵方(</w:t>
      </w:r>
      <w:r>
        <w:rPr>
          <w:rFonts w:ascii="Times New Roman" w:hAnsi="Times New Roman" w:eastAsia="方正仿宋_GB2312"/>
          <w:i/>
          <w:sz w:val="28"/>
          <w:szCs w:val="28"/>
          <w:u w:val="single"/>
        </w:rPr>
        <w:t>项目名称</w:t>
      </w:r>
      <w:r>
        <w:rPr>
          <w:rFonts w:ascii="Times New Roman" w:hAnsi="Times New Roman" w:eastAsia="方正仿宋_GB2312"/>
          <w:sz w:val="28"/>
          <w:szCs w:val="28"/>
        </w:rPr>
        <w:t>)项目的投标邀请(</w:t>
      </w:r>
      <w:r>
        <w:rPr>
          <w:rFonts w:ascii="Times New Roman" w:hAnsi="Times New Roman" w:eastAsia="方正仿宋_GB2312"/>
          <w:i/>
          <w:sz w:val="28"/>
          <w:szCs w:val="28"/>
          <w:u w:val="single"/>
        </w:rPr>
        <w:t>招标编号</w:t>
      </w:r>
      <w:r>
        <w:rPr>
          <w:rFonts w:ascii="Times New Roman" w:hAnsi="Times New Roman" w:eastAsia="方正仿宋_GB2312"/>
          <w:sz w:val="28"/>
          <w:szCs w:val="28"/>
        </w:rPr>
        <w:t>),签字代表(</w:t>
      </w:r>
      <w:r>
        <w:rPr>
          <w:rFonts w:ascii="Times New Roman" w:hAnsi="Times New Roman" w:eastAsia="方正仿宋_GB2312"/>
          <w:i/>
          <w:sz w:val="28"/>
          <w:szCs w:val="28"/>
          <w:u w:val="single"/>
        </w:rPr>
        <w:t>姓名、职务</w:t>
      </w:r>
      <w:r>
        <w:rPr>
          <w:rFonts w:ascii="Times New Roman" w:hAnsi="Times New Roman" w:eastAsia="方正仿宋_GB2312"/>
          <w:sz w:val="28"/>
          <w:szCs w:val="28"/>
        </w:rPr>
        <w:t>)经正式授权并代表投标人（</w:t>
      </w:r>
      <w:r>
        <w:rPr>
          <w:rFonts w:ascii="Times New Roman" w:hAnsi="Times New Roman" w:eastAsia="方正仿宋_GB2312"/>
          <w:i/>
          <w:sz w:val="28"/>
          <w:szCs w:val="28"/>
          <w:u w:val="single"/>
        </w:rPr>
        <w:t>名称、地址</w:t>
      </w:r>
      <w:r>
        <w:rPr>
          <w:rFonts w:ascii="Times New Roman" w:hAnsi="Times New Roman" w:eastAsia="方正仿宋_GB2312"/>
          <w:sz w:val="28"/>
          <w:szCs w:val="28"/>
        </w:rPr>
        <w:t>）提交电子投标文件，并以</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形式出具的金额为人民币</w:t>
      </w:r>
      <w:r>
        <w:rPr>
          <w:rFonts w:ascii="Times New Roman" w:hAnsi="Times New Roman" w:eastAsia="方正仿宋_GB2312"/>
          <w:sz w:val="28"/>
          <w:szCs w:val="28"/>
          <w:u w:val="single"/>
        </w:rPr>
        <w:t>　　　　</w:t>
      </w:r>
      <w:r>
        <w:rPr>
          <w:rFonts w:ascii="Times New Roman" w:hAnsi="Times New Roman" w:eastAsia="方正仿宋_GB2312"/>
          <w:sz w:val="28"/>
          <w:szCs w:val="28"/>
        </w:rPr>
        <w:t>元的投标保证金。</w:t>
      </w:r>
    </w:p>
    <w:p w14:paraId="638686B2">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据此，签字代表宣布同意如下：</w:t>
      </w:r>
    </w:p>
    <w:p w14:paraId="5BD26B06">
      <w:pPr>
        <w:pStyle w:val="16"/>
        <w:tabs>
          <w:tab w:val="left" w:pos="720"/>
          <w:tab w:val="left" w:pos="900"/>
        </w:tabs>
        <w:spacing w:line="240" w:lineRule="atLeast"/>
        <w:ind w:left="768" w:leftChars="257" w:hanging="229"/>
        <w:rPr>
          <w:rFonts w:ascii="Times New Roman" w:hAnsi="Times New Roman" w:eastAsia="方正仿宋_GB2312"/>
          <w:sz w:val="28"/>
          <w:szCs w:val="28"/>
          <w:u w:val="single"/>
        </w:rPr>
      </w:pPr>
      <w:r>
        <w:rPr>
          <w:rFonts w:ascii="Times New Roman" w:hAnsi="Times New Roman" w:eastAsia="方正仿宋_GB2312"/>
          <w:sz w:val="28"/>
          <w:szCs w:val="28"/>
        </w:rPr>
        <w:t>（1）附投标价格表中规定的应提供货物的投标总价详见开标一览表，</w:t>
      </w:r>
      <w:r>
        <w:rPr>
          <w:rFonts w:ascii="Times New Roman" w:hAnsi="Times New Roman" w:eastAsia="方正仿宋_GB2312"/>
          <w:sz w:val="28"/>
          <w:szCs w:val="28"/>
          <w:u w:val="single"/>
        </w:rPr>
        <w:t>其中</w:t>
      </w:r>
      <w:r>
        <w:rPr>
          <w:rFonts w:ascii="Times New Roman" w:hAnsi="Times New Roman" w:eastAsia="方正仿宋_GB2312"/>
          <w:sz w:val="28"/>
          <w:szCs w:val="28"/>
        </w:rPr>
        <w:t>由小型和微型企业制造产品的价格为</w:t>
      </w:r>
      <w:r>
        <w:rPr>
          <w:rFonts w:ascii="Times New Roman" w:hAnsi="Times New Roman" w:eastAsia="方正仿宋_GB2312"/>
          <w:sz w:val="28"/>
          <w:szCs w:val="28"/>
          <w:u w:val="single"/>
        </w:rPr>
        <w:t>　　  （用文字和数字表示），占投标总价   %</w:t>
      </w:r>
      <w:r>
        <w:rPr>
          <w:rFonts w:ascii="Times New Roman" w:hAnsi="Times New Roman" w:eastAsia="方正仿宋_GB2312"/>
          <w:sz w:val="28"/>
          <w:szCs w:val="28"/>
        </w:rPr>
        <w:t>。</w:t>
      </w:r>
    </w:p>
    <w:p w14:paraId="1726186A">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（2）本投标有效期为自投标截止之日起</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个日历日。</w:t>
      </w:r>
    </w:p>
    <w:p w14:paraId="0DBDDE6E">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（3）联合体中的大中型企业和其他自然人、法人或者非法人组织，与联合体中的小型、微型企业之间</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存在、不存在）投资关系（如果是联合体的话）。</w:t>
      </w:r>
    </w:p>
    <w:p w14:paraId="141847FB">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（4）已详细审查全部招标文件，包括所有补充通知（如果有的话），完全理解并同意放弃对这方面有不明、误解和质疑的权力。</w:t>
      </w:r>
    </w:p>
    <w:p w14:paraId="5002E39B">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（5）在规定的开标时间后，遵守招标文件中有关保证金的规定。</w:t>
      </w:r>
    </w:p>
    <w:p w14:paraId="24BAE4F4">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（6）我方不是为本项目提供整体设计、规范编制或者项目管理、监理、检测等服务的供应商，我方不是采购代理机构的附属机构。</w:t>
      </w:r>
    </w:p>
    <w:p w14:paraId="3A85223E">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（7）在领取中标通知书的同时按招标文件规定的形式，向贵方一次性支付中标服务费（如有）。</w:t>
      </w:r>
    </w:p>
    <w:p w14:paraId="21086FE9">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（8）按照贵方可能要求，提供与其投标有关的一切数据或资料，完全理解贵方不一定接受最低价的投标或收到的任何投标。</w:t>
      </w:r>
    </w:p>
    <w:p w14:paraId="1B662348">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（9）按照招标文件的规定履行合同责任和义务。</w:t>
      </w:r>
    </w:p>
    <w:p w14:paraId="1BBE6A03">
      <w:pPr>
        <w:pStyle w:val="16"/>
        <w:tabs>
          <w:tab w:val="left" w:pos="5580"/>
        </w:tabs>
        <w:spacing w:line="240" w:lineRule="atLeast"/>
        <w:ind w:left="394" w:leftChars="68" w:hanging="252" w:hangingChars="90"/>
        <w:rPr>
          <w:rFonts w:ascii="Times New Roman" w:hAnsi="Times New Roman" w:eastAsia="方正仿宋_GB2312"/>
          <w:sz w:val="28"/>
          <w:szCs w:val="28"/>
        </w:rPr>
      </w:pPr>
      <w:r>
        <w:rPr>
          <w:rFonts w:ascii="Times New Roman" w:hAnsi="Times New Roman" w:eastAsia="方正仿宋_GB2312"/>
          <w:sz w:val="28"/>
          <w:szCs w:val="28"/>
        </w:rPr>
        <w:t xml:space="preserve">  与本投标有关的一切正式往来信函请寄：</w:t>
      </w:r>
    </w:p>
    <w:p w14:paraId="5B7D9139">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地址</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 xml:space="preserve">     传真</w:t>
      </w:r>
      <w:r>
        <w:rPr>
          <w:rFonts w:ascii="Times New Roman" w:hAnsi="Times New Roman" w:eastAsia="方正仿宋_GB2312"/>
          <w:sz w:val="28"/>
          <w:szCs w:val="28"/>
          <w:u w:val="single"/>
        </w:rPr>
        <w:t xml:space="preserve">                             </w:t>
      </w:r>
    </w:p>
    <w:p w14:paraId="730A89CD">
      <w:pPr>
        <w:pStyle w:val="16"/>
        <w:tabs>
          <w:tab w:val="left" w:pos="5580"/>
        </w:tabs>
        <w:spacing w:line="240" w:lineRule="atLeast"/>
        <w:ind w:left="1079" w:leftChars="257" w:hanging="540"/>
        <w:rPr>
          <w:rFonts w:ascii="Times New Roman" w:hAnsi="Times New Roman" w:eastAsia="方正仿宋_GB2312"/>
          <w:b/>
          <w:sz w:val="28"/>
          <w:szCs w:val="28"/>
        </w:rPr>
      </w:pPr>
      <w:r>
        <w:rPr>
          <w:rFonts w:ascii="Times New Roman" w:hAnsi="Times New Roman" w:eastAsia="方正仿宋_GB2312"/>
          <w:sz w:val="28"/>
          <w:szCs w:val="28"/>
        </w:rPr>
        <w:t>电话</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 xml:space="preserve">     电子函件</w:t>
      </w:r>
      <w:r>
        <w:rPr>
          <w:rFonts w:ascii="Times New Roman" w:hAnsi="Times New Roman" w:eastAsia="方正仿宋_GB2312"/>
          <w:sz w:val="28"/>
          <w:szCs w:val="28"/>
          <w:u w:val="single"/>
        </w:rPr>
        <w:t xml:space="preserve">                         </w:t>
      </w:r>
    </w:p>
    <w:p w14:paraId="3C007A24">
      <w:pPr>
        <w:pStyle w:val="16"/>
        <w:tabs>
          <w:tab w:val="left" w:pos="5580"/>
        </w:tabs>
        <w:spacing w:line="240" w:lineRule="atLeast"/>
        <w:ind w:left="1079" w:leftChars="257" w:hanging="540"/>
        <w:rPr>
          <w:rFonts w:ascii="Times New Roman" w:hAnsi="Times New Roman" w:eastAsia="方正仿宋_GB2312"/>
          <w:sz w:val="28"/>
          <w:szCs w:val="28"/>
        </w:rPr>
      </w:pPr>
    </w:p>
    <w:p w14:paraId="244CCA18">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法定代表人或其委托代理人签字-----------------</w:t>
      </w:r>
    </w:p>
    <w:p w14:paraId="58CDD404">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投标人名称-----------------</w:t>
      </w:r>
    </w:p>
    <w:p w14:paraId="5B335E08">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投标人开户银行（全称）</w:t>
      </w:r>
      <w:r>
        <w:rPr>
          <w:rFonts w:ascii="Times New Roman" w:hAnsi="Times New Roman" w:eastAsia="方正仿宋_GB2312"/>
          <w:sz w:val="28"/>
          <w:szCs w:val="28"/>
          <w:u w:val="single"/>
        </w:rPr>
        <w:t xml:space="preserve">　　　　　　 </w:t>
      </w:r>
    </w:p>
    <w:p w14:paraId="6C07ADA8">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投标人银行帐号</w:t>
      </w:r>
      <w:r>
        <w:rPr>
          <w:rFonts w:ascii="Times New Roman" w:hAnsi="Times New Roman" w:eastAsia="方正仿宋_GB2312"/>
          <w:sz w:val="28"/>
          <w:szCs w:val="28"/>
          <w:u w:val="single"/>
        </w:rPr>
        <w:t>　　　　　　　　 　　</w:t>
      </w:r>
    </w:p>
    <w:p w14:paraId="2175BE75">
      <w:pPr>
        <w:pStyle w:val="16"/>
        <w:tabs>
          <w:tab w:val="left" w:pos="5580"/>
        </w:tabs>
        <w:spacing w:line="240" w:lineRule="atLeast"/>
        <w:ind w:left="1079" w:leftChars="257" w:hanging="540"/>
        <w:rPr>
          <w:rFonts w:ascii="Times New Roman" w:hAnsi="Times New Roman" w:eastAsia="方正仿宋_GB2312"/>
          <w:sz w:val="28"/>
          <w:szCs w:val="28"/>
        </w:rPr>
      </w:pPr>
      <w:r>
        <w:rPr>
          <w:rFonts w:ascii="Times New Roman" w:hAnsi="Times New Roman" w:eastAsia="方正仿宋_GB2312"/>
          <w:sz w:val="28"/>
          <w:szCs w:val="28"/>
        </w:rPr>
        <w:t>投标人（电子签章）-------------------------</w:t>
      </w:r>
    </w:p>
    <w:p w14:paraId="6C160300">
      <w:pPr>
        <w:pStyle w:val="16"/>
        <w:tabs>
          <w:tab w:val="left" w:pos="5580"/>
        </w:tabs>
        <w:spacing w:line="240" w:lineRule="atLeast"/>
        <w:ind w:left="1079" w:leftChars="257" w:hanging="540"/>
        <w:rPr>
          <w:rFonts w:ascii="Times New Roman" w:hAnsi="Times New Roman" w:eastAsia="仿宋"/>
          <w:sz w:val="24"/>
        </w:rPr>
      </w:pPr>
      <w:r>
        <w:rPr>
          <w:rFonts w:ascii="Times New Roman" w:hAnsi="Times New Roman" w:eastAsia="方正仿宋_GB2312"/>
          <w:sz w:val="28"/>
          <w:szCs w:val="28"/>
        </w:rPr>
        <w:t>日期-------------------------------</w:t>
      </w:r>
    </w:p>
    <w:p w14:paraId="6D4D2F01">
      <w:pPr>
        <w:pStyle w:val="16"/>
        <w:tabs>
          <w:tab w:val="left" w:pos="5580"/>
        </w:tabs>
        <w:spacing w:line="240" w:lineRule="atLeast"/>
        <w:rPr>
          <w:rFonts w:ascii="Times New Roman" w:hAnsi="Times New Roman" w:eastAsia="仿宋"/>
          <w:sz w:val="24"/>
        </w:rPr>
      </w:pPr>
    </w:p>
    <w:p w14:paraId="78D0DE3A">
      <w:pPr>
        <w:pStyle w:val="3"/>
        <w:spacing w:before="0" w:line="240" w:lineRule="atLeast"/>
        <w:rPr>
          <w:rFonts w:ascii="Times New Roman" w:hAnsi="Times New Roman" w:eastAsia="方正仿宋_GB2312"/>
          <w:sz w:val="28"/>
          <w:szCs w:val="28"/>
        </w:rPr>
      </w:pPr>
      <w:r>
        <w:rPr>
          <w:rFonts w:ascii="Times New Roman" w:hAnsi="Times New Roman" w:eastAsia="仿宋"/>
          <w:sz w:val="24"/>
        </w:rPr>
        <w:br w:type="page"/>
      </w:r>
      <w:bookmarkStart w:id="337" w:name="_Toc1266"/>
      <w:bookmarkStart w:id="338" w:name="_Toc23473"/>
      <w:bookmarkStart w:id="339" w:name="_Toc10040"/>
      <w:bookmarkStart w:id="340" w:name="_Toc32401"/>
      <w:r>
        <w:rPr>
          <w:rFonts w:ascii="Times New Roman" w:hAnsi="Times New Roman" w:eastAsia="方正仿宋_GB2312"/>
          <w:sz w:val="28"/>
          <w:szCs w:val="28"/>
        </w:rPr>
        <w:t>2   投标保证金缴纳凭证或投标担保函</w:t>
      </w:r>
      <w:bookmarkEnd w:id="337"/>
      <w:bookmarkEnd w:id="338"/>
      <w:bookmarkEnd w:id="339"/>
      <w:bookmarkEnd w:id="340"/>
    </w:p>
    <w:p w14:paraId="32CA2E53">
      <w:pPr>
        <w:ind w:firstLine="560" w:firstLineChars="200"/>
        <w:rPr>
          <w:rFonts w:eastAsia="方正仿宋_GB2312"/>
          <w:sz w:val="28"/>
          <w:szCs w:val="28"/>
        </w:rPr>
      </w:pPr>
      <w:r>
        <w:rPr>
          <w:rFonts w:eastAsia="方正仿宋_GB2312"/>
          <w:sz w:val="28"/>
          <w:szCs w:val="28"/>
        </w:rPr>
        <w:t>投标人可将本项目投标保证金支付的汇款凭证、支票、汇票或保证金收据（如有）的扫描件作为缴纳凭证装订在本部分，应加盖本单位章；使用银行保函等其他投标担保函的，应将担保函正本的扫描件，装订在本部分正本中；如采用政府采购信用担保形式的，应使用政府采购投标担保函（投标文件格式六）,将原件的扫描件装订在本部分正本中。</w:t>
      </w:r>
    </w:p>
    <w:p w14:paraId="6F9E8D25">
      <w:pPr>
        <w:jc w:val="center"/>
        <w:rPr>
          <w:rFonts w:eastAsia="方正仿宋_GB2312"/>
          <w:b/>
          <w:bCs/>
          <w:sz w:val="28"/>
          <w:szCs w:val="28"/>
        </w:rPr>
      </w:pPr>
    </w:p>
    <w:p w14:paraId="642FA1BC">
      <w:pPr>
        <w:jc w:val="center"/>
        <w:rPr>
          <w:rFonts w:eastAsia="方正仿宋_GB2312"/>
          <w:b/>
          <w:bCs/>
          <w:sz w:val="28"/>
          <w:szCs w:val="28"/>
        </w:rPr>
      </w:pPr>
      <w:r>
        <w:rPr>
          <w:rFonts w:eastAsia="方正仿宋_GB2312"/>
          <w:b/>
          <w:bCs/>
          <w:sz w:val="28"/>
          <w:szCs w:val="28"/>
        </w:rPr>
        <w:t>政府采购投标担保函 （项目用）（投标文件格式六）</w:t>
      </w:r>
    </w:p>
    <w:p w14:paraId="2AE2337A">
      <w:pPr>
        <w:ind w:firstLine="560" w:firstLineChars="200"/>
        <w:jc w:val="left"/>
        <w:rPr>
          <w:rFonts w:eastAsia="方正仿宋_GB2312"/>
          <w:sz w:val="28"/>
          <w:szCs w:val="28"/>
        </w:rPr>
      </w:pPr>
    </w:p>
    <w:p w14:paraId="48926FB0">
      <w:pPr>
        <w:ind w:firstLine="560" w:firstLineChars="200"/>
        <w:jc w:val="left"/>
        <w:rPr>
          <w:rFonts w:eastAsia="方正仿宋_GB2312"/>
          <w:sz w:val="28"/>
          <w:szCs w:val="28"/>
        </w:rPr>
      </w:pPr>
      <w:r>
        <w:rPr>
          <w:rFonts w:eastAsia="方正仿宋_GB2312"/>
          <w:sz w:val="28"/>
          <w:szCs w:val="28"/>
        </w:rPr>
        <w:t>编号：</w:t>
      </w:r>
    </w:p>
    <w:p w14:paraId="69680A13">
      <w:pPr>
        <w:rPr>
          <w:rFonts w:eastAsia="方正仿宋_GB2312"/>
          <w:sz w:val="28"/>
          <w:szCs w:val="28"/>
        </w:rPr>
      </w:pPr>
      <w:r>
        <w:rPr>
          <w:rFonts w:eastAsia="方正仿宋_GB2312"/>
          <w:sz w:val="28"/>
          <w:szCs w:val="28"/>
        </w:rPr>
        <w:t>（采购人或采购代理机构）：</w:t>
      </w:r>
    </w:p>
    <w:p w14:paraId="10C7423C">
      <w:pPr>
        <w:ind w:firstLine="560" w:firstLineChars="200"/>
        <w:rPr>
          <w:rFonts w:eastAsia="方正仿宋_GB2312"/>
          <w:sz w:val="28"/>
          <w:szCs w:val="28"/>
        </w:rPr>
      </w:pPr>
      <w:r>
        <w:rPr>
          <w:rFonts w:eastAsia="方正仿宋_GB2312"/>
          <w:sz w:val="28"/>
          <w:szCs w:val="28"/>
        </w:rPr>
        <w:t>鉴于</w:t>
      </w:r>
      <w:r>
        <w:rPr>
          <w:rFonts w:eastAsia="方正仿宋_GB2312"/>
          <w:sz w:val="28"/>
          <w:szCs w:val="28"/>
          <w:u w:val="single"/>
        </w:rPr>
        <w:t xml:space="preserve">       </w:t>
      </w:r>
      <w:r>
        <w:rPr>
          <w:rFonts w:eastAsia="方正仿宋_GB2312"/>
          <w:sz w:val="28"/>
          <w:szCs w:val="28"/>
        </w:rPr>
        <w:t>（以下简称“投标人”）拟参加编号为</w:t>
      </w:r>
      <w:r>
        <w:rPr>
          <w:rFonts w:eastAsia="方正仿宋_GB2312"/>
          <w:sz w:val="28"/>
          <w:szCs w:val="28"/>
          <w:u w:val="single"/>
        </w:rPr>
        <w:t xml:space="preserve">      </w:t>
      </w:r>
      <w:r>
        <w:rPr>
          <w:rFonts w:eastAsia="方正仿宋_GB2312"/>
          <w:sz w:val="28"/>
          <w:szCs w:val="28"/>
        </w:rPr>
        <w:t xml:space="preserve">的                                       </w:t>
      </w:r>
    </w:p>
    <w:p w14:paraId="4995E30E">
      <w:pPr>
        <w:ind w:firstLine="560" w:firstLineChars="200"/>
        <w:rPr>
          <w:rFonts w:eastAsia="方正仿宋_GB2312"/>
          <w:sz w:val="28"/>
          <w:szCs w:val="28"/>
        </w:rPr>
      </w:pPr>
      <w:r>
        <w:rPr>
          <w:rFonts w:eastAsia="方正仿宋_GB2312"/>
          <w:sz w:val="28"/>
          <w:szCs w:val="28"/>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E89C804">
      <w:pPr>
        <w:ind w:firstLine="560" w:firstLineChars="200"/>
        <w:rPr>
          <w:rFonts w:eastAsia="方正仿宋_GB2312"/>
          <w:sz w:val="28"/>
          <w:szCs w:val="28"/>
        </w:rPr>
      </w:pPr>
      <w:r>
        <w:rPr>
          <w:rFonts w:eastAsia="方正仿宋_GB2312"/>
          <w:sz w:val="28"/>
          <w:szCs w:val="28"/>
        </w:rPr>
        <w:t>一、保证责任的情形及保证金额</w:t>
      </w:r>
    </w:p>
    <w:p w14:paraId="530B2FED">
      <w:pPr>
        <w:ind w:firstLine="560" w:firstLineChars="200"/>
        <w:rPr>
          <w:rFonts w:eastAsia="方正仿宋_GB2312"/>
          <w:sz w:val="28"/>
          <w:szCs w:val="28"/>
        </w:rPr>
      </w:pPr>
      <w:r>
        <w:rPr>
          <w:rFonts w:eastAsia="方正仿宋_GB2312"/>
          <w:sz w:val="28"/>
          <w:szCs w:val="28"/>
        </w:rPr>
        <w:t>（一）在投标人出现下列情形之一时，我方承担保证责任：</w:t>
      </w:r>
    </w:p>
    <w:p w14:paraId="50010055">
      <w:pPr>
        <w:ind w:firstLine="560" w:firstLineChars="200"/>
        <w:rPr>
          <w:rFonts w:eastAsia="方正仿宋_GB2312"/>
          <w:sz w:val="28"/>
          <w:szCs w:val="28"/>
        </w:rPr>
      </w:pPr>
      <w:r>
        <w:rPr>
          <w:rFonts w:eastAsia="方正仿宋_GB2312"/>
          <w:sz w:val="28"/>
          <w:szCs w:val="28"/>
        </w:rPr>
        <w:t>1．中标后投标人无正当理由不与采购人或者采购代理机构签订《政府采购合同》；</w:t>
      </w:r>
    </w:p>
    <w:p w14:paraId="3FE46650">
      <w:pPr>
        <w:ind w:firstLine="560" w:firstLineChars="200"/>
        <w:rPr>
          <w:rFonts w:eastAsia="方正仿宋_GB2312"/>
          <w:sz w:val="28"/>
          <w:szCs w:val="28"/>
        </w:rPr>
      </w:pPr>
      <w:r>
        <w:rPr>
          <w:rFonts w:eastAsia="方正仿宋_GB2312"/>
          <w:sz w:val="28"/>
          <w:szCs w:val="28"/>
        </w:rPr>
        <w:t>2．招标文件规定的投标人应当缴纳保证金的其他情形。</w:t>
      </w:r>
    </w:p>
    <w:p w14:paraId="2E1E9D6F">
      <w:pPr>
        <w:ind w:firstLine="560" w:firstLineChars="200"/>
        <w:rPr>
          <w:rFonts w:eastAsia="方正仿宋_GB2312"/>
          <w:sz w:val="28"/>
          <w:szCs w:val="28"/>
        </w:rPr>
      </w:pPr>
      <w:r>
        <w:rPr>
          <w:rFonts w:eastAsia="方正仿宋_GB2312"/>
          <w:sz w:val="28"/>
          <w:szCs w:val="28"/>
        </w:rPr>
        <w:t>（二）我方承担保证责任的最高金额为人民币</w:t>
      </w:r>
      <w:r>
        <w:rPr>
          <w:rFonts w:eastAsia="方正仿宋_GB2312"/>
          <w:sz w:val="28"/>
          <w:szCs w:val="28"/>
          <w:u w:val="single"/>
        </w:rPr>
        <w:t xml:space="preserve">      </w:t>
      </w:r>
      <w:r>
        <w:rPr>
          <w:rFonts w:eastAsia="方正仿宋_GB2312"/>
          <w:sz w:val="28"/>
          <w:szCs w:val="28"/>
        </w:rPr>
        <w:t>元（大写</w:t>
      </w:r>
      <w:r>
        <w:rPr>
          <w:rFonts w:eastAsia="方正仿宋_GB2312"/>
          <w:sz w:val="28"/>
          <w:szCs w:val="28"/>
          <w:u w:val="single"/>
        </w:rPr>
        <w:t xml:space="preserve">     </w:t>
      </w:r>
      <w:r>
        <w:rPr>
          <w:rFonts w:eastAsia="方正仿宋_GB2312"/>
          <w:sz w:val="28"/>
          <w:szCs w:val="28"/>
        </w:rPr>
        <w:t>），即本项目的投标保证金金额。</w:t>
      </w:r>
    </w:p>
    <w:p w14:paraId="3216ED55">
      <w:pPr>
        <w:ind w:firstLine="560" w:firstLineChars="200"/>
        <w:rPr>
          <w:rFonts w:eastAsia="方正仿宋_GB2312"/>
          <w:sz w:val="28"/>
          <w:szCs w:val="28"/>
        </w:rPr>
      </w:pPr>
      <w:r>
        <w:rPr>
          <w:rFonts w:eastAsia="方正仿宋_GB2312"/>
          <w:sz w:val="28"/>
          <w:szCs w:val="28"/>
        </w:rPr>
        <w:t>二、保证的方式及保证期间</w:t>
      </w:r>
    </w:p>
    <w:p w14:paraId="2C119A40">
      <w:pPr>
        <w:ind w:firstLine="560" w:firstLineChars="200"/>
        <w:rPr>
          <w:rFonts w:eastAsia="方正仿宋_GB2312"/>
          <w:sz w:val="28"/>
          <w:szCs w:val="28"/>
        </w:rPr>
      </w:pPr>
      <w:r>
        <w:rPr>
          <w:rFonts w:eastAsia="方正仿宋_GB2312"/>
          <w:sz w:val="28"/>
          <w:szCs w:val="28"/>
        </w:rPr>
        <w:t>我方保证的方式为：连带责任保证。</w:t>
      </w:r>
    </w:p>
    <w:p w14:paraId="5BCE57EE">
      <w:pPr>
        <w:ind w:firstLine="560" w:firstLineChars="200"/>
        <w:rPr>
          <w:rFonts w:eastAsia="方正仿宋_GB2312"/>
          <w:sz w:val="28"/>
          <w:szCs w:val="28"/>
        </w:rPr>
      </w:pPr>
      <w:r>
        <w:rPr>
          <w:rFonts w:eastAsia="方正仿宋_GB2312"/>
          <w:sz w:val="28"/>
          <w:szCs w:val="28"/>
        </w:rPr>
        <w:t>我方的保证期间为：自本保函生效之日起</w:t>
      </w:r>
      <w:r>
        <w:rPr>
          <w:rFonts w:eastAsia="方正仿宋_GB2312"/>
          <w:sz w:val="28"/>
          <w:szCs w:val="28"/>
          <w:u w:val="single"/>
        </w:rPr>
        <w:t xml:space="preserve">    </w:t>
      </w:r>
      <w:r>
        <w:rPr>
          <w:rFonts w:eastAsia="方正仿宋_GB2312"/>
          <w:sz w:val="28"/>
          <w:szCs w:val="28"/>
        </w:rPr>
        <w:t>个月止。</w:t>
      </w:r>
    </w:p>
    <w:p w14:paraId="55C8BA70">
      <w:pPr>
        <w:ind w:firstLine="560" w:firstLineChars="200"/>
        <w:rPr>
          <w:rFonts w:eastAsia="方正仿宋_GB2312"/>
          <w:sz w:val="28"/>
          <w:szCs w:val="28"/>
        </w:rPr>
      </w:pPr>
      <w:r>
        <w:rPr>
          <w:rFonts w:eastAsia="方正仿宋_GB2312"/>
          <w:sz w:val="28"/>
          <w:szCs w:val="28"/>
        </w:rPr>
        <w:t>三、承担保证责任的程序</w:t>
      </w:r>
    </w:p>
    <w:p w14:paraId="21903EC8">
      <w:pPr>
        <w:ind w:firstLine="560" w:firstLineChars="200"/>
        <w:rPr>
          <w:rFonts w:eastAsia="方正仿宋_GB2312"/>
          <w:sz w:val="28"/>
          <w:szCs w:val="28"/>
        </w:rPr>
      </w:pPr>
      <w:r>
        <w:rPr>
          <w:rFonts w:eastAsia="方正仿宋_GB2312"/>
          <w:sz w:val="28"/>
          <w:szCs w:val="28"/>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EA11DDE">
      <w:pPr>
        <w:ind w:firstLine="560" w:firstLineChars="200"/>
        <w:rPr>
          <w:rFonts w:eastAsia="方正仿宋_GB2312"/>
          <w:sz w:val="28"/>
          <w:szCs w:val="28"/>
        </w:rPr>
      </w:pPr>
      <w:r>
        <w:rPr>
          <w:rFonts w:eastAsia="方正仿宋_GB2312"/>
          <w:sz w:val="28"/>
          <w:szCs w:val="28"/>
        </w:rPr>
        <w:t>2．我方在收到索赔通知及相关证明材料后，在</w:t>
      </w:r>
      <w:r>
        <w:rPr>
          <w:rFonts w:eastAsia="方正仿宋_GB2312"/>
          <w:sz w:val="28"/>
          <w:szCs w:val="28"/>
          <w:u w:val="single"/>
        </w:rPr>
        <w:t>　　　</w:t>
      </w:r>
      <w:r>
        <w:rPr>
          <w:rFonts w:eastAsia="方正仿宋_GB2312"/>
          <w:sz w:val="28"/>
          <w:szCs w:val="28"/>
        </w:rPr>
        <w:t>个工作日内进行审查，符合应承担保证责任情形的，我方应按照你方的要求代投标人向你方支付投标保证金。</w:t>
      </w:r>
    </w:p>
    <w:p w14:paraId="1001478C">
      <w:pPr>
        <w:ind w:firstLine="560" w:firstLineChars="200"/>
        <w:rPr>
          <w:rFonts w:eastAsia="方正仿宋_GB2312"/>
          <w:sz w:val="28"/>
          <w:szCs w:val="28"/>
        </w:rPr>
      </w:pPr>
      <w:r>
        <w:rPr>
          <w:rFonts w:eastAsia="方正仿宋_GB2312"/>
          <w:sz w:val="28"/>
          <w:szCs w:val="28"/>
        </w:rPr>
        <w:t>四、保证责任的终止</w:t>
      </w:r>
    </w:p>
    <w:p w14:paraId="09B2C947">
      <w:pPr>
        <w:ind w:firstLine="560" w:firstLineChars="200"/>
        <w:rPr>
          <w:rFonts w:eastAsia="方正仿宋_GB2312"/>
          <w:sz w:val="28"/>
          <w:szCs w:val="28"/>
        </w:rPr>
      </w:pPr>
      <w:r>
        <w:rPr>
          <w:rFonts w:eastAsia="方正仿宋_GB2312"/>
          <w:sz w:val="28"/>
          <w:szCs w:val="28"/>
        </w:rPr>
        <w:t>1．保证期间届满你方未向我方书面主张保证责任的，自保证期间届满次日起，我方保证责任自动终止。</w:t>
      </w:r>
    </w:p>
    <w:p w14:paraId="07327DFA">
      <w:pPr>
        <w:ind w:firstLine="560" w:firstLineChars="200"/>
        <w:rPr>
          <w:rFonts w:eastAsia="方正仿宋_GB2312"/>
          <w:sz w:val="28"/>
          <w:szCs w:val="28"/>
        </w:rPr>
      </w:pPr>
      <w:r>
        <w:rPr>
          <w:rFonts w:eastAsia="方正仿宋_GB2312"/>
          <w:sz w:val="28"/>
          <w:szCs w:val="28"/>
        </w:rPr>
        <w:t>2．我方按照本保函向你贵方履行了保证责任后，自我方向你贵方支付款项（支付款项从我方账户划出）之日起，保证责任终止。</w:t>
      </w:r>
    </w:p>
    <w:p w14:paraId="1ABA56DB">
      <w:pPr>
        <w:ind w:firstLine="560" w:firstLineChars="200"/>
        <w:rPr>
          <w:rFonts w:eastAsia="方正仿宋_GB2312"/>
          <w:sz w:val="28"/>
          <w:szCs w:val="28"/>
        </w:rPr>
      </w:pPr>
      <w:r>
        <w:rPr>
          <w:rFonts w:eastAsia="方正仿宋_GB2312"/>
          <w:sz w:val="28"/>
          <w:szCs w:val="28"/>
        </w:rPr>
        <w:t>3．按照法律法规的规定或出现我方保证责任终止的其它情形的，我方在本保函项下的保证责任亦终止。</w:t>
      </w:r>
    </w:p>
    <w:p w14:paraId="67F0764C">
      <w:pPr>
        <w:ind w:firstLine="560" w:firstLineChars="200"/>
        <w:rPr>
          <w:rFonts w:eastAsia="方正仿宋_GB2312"/>
          <w:sz w:val="28"/>
          <w:szCs w:val="28"/>
        </w:rPr>
      </w:pPr>
      <w:r>
        <w:rPr>
          <w:rFonts w:eastAsia="方正仿宋_GB2312"/>
          <w:sz w:val="28"/>
          <w:szCs w:val="28"/>
        </w:rPr>
        <w:t>五、免责条款</w:t>
      </w:r>
    </w:p>
    <w:p w14:paraId="7290C104">
      <w:pPr>
        <w:ind w:firstLine="560" w:firstLineChars="200"/>
        <w:rPr>
          <w:rFonts w:eastAsia="方正仿宋_GB2312"/>
          <w:sz w:val="28"/>
          <w:szCs w:val="28"/>
        </w:rPr>
      </w:pPr>
      <w:r>
        <w:rPr>
          <w:rFonts w:eastAsia="方正仿宋_GB2312"/>
          <w:sz w:val="28"/>
          <w:szCs w:val="28"/>
        </w:rPr>
        <w:t>1．依照法律规定或你方与投标人的另行约定，全部或者部分免除投标人投标保证金义务时，我方亦免除相应的保证责任。</w:t>
      </w:r>
    </w:p>
    <w:p w14:paraId="1EE18E9E">
      <w:pPr>
        <w:ind w:firstLine="560" w:firstLineChars="200"/>
        <w:rPr>
          <w:rFonts w:eastAsia="方正仿宋_GB2312"/>
          <w:sz w:val="28"/>
          <w:szCs w:val="28"/>
        </w:rPr>
      </w:pPr>
      <w:r>
        <w:rPr>
          <w:rFonts w:eastAsia="方正仿宋_GB2312"/>
          <w:sz w:val="28"/>
          <w:szCs w:val="28"/>
        </w:rPr>
        <w:t>2．因你方原因致使投标人发生本保函第一条第（一）款约定情形的，我方不承担保证责任。</w:t>
      </w:r>
    </w:p>
    <w:p w14:paraId="6A353EF5">
      <w:pPr>
        <w:ind w:firstLine="560" w:firstLineChars="200"/>
        <w:rPr>
          <w:rFonts w:eastAsia="方正仿宋_GB2312"/>
          <w:sz w:val="28"/>
          <w:szCs w:val="28"/>
        </w:rPr>
      </w:pPr>
      <w:r>
        <w:rPr>
          <w:rFonts w:eastAsia="方正仿宋_GB2312"/>
          <w:sz w:val="28"/>
          <w:szCs w:val="28"/>
        </w:rPr>
        <w:t>3．因不可抗力造成投标人发生本保函第一条约定情形的，我方不承担保证责任。</w:t>
      </w:r>
    </w:p>
    <w:p w14:paraId="532D56E3">
      <w:pPr>
        <w:ind w:firstLine="560" w:firstLineChars="200"/>
        <w:rPr>
          <w:rFonts w:eastAsia="方正仿宋_GB2312"/>
          <w:sz w:val="28"/>
          <w:szCs w:val="28"/>
        </w:rPr>
      </w:pPr>
      <w:r>
        <w:rPr>
          <w:rFonts w:eastAsia="方正仿宋_GB2312"/>
          <w:sz w:val="28"/>
          <w:szCs w:val="28"/>
        </w:rPr>
        <w:t>4．你方或其他有权机关对招标文件进行任何澄清或修改，加重我方保证责任的，我方对加重部分不承担保证责任，但该澄清或修改经我方事先书面同意的除外。</w:t>
      </w:r>
    </w:p>
    <w:p w14:paraId="6FDCB038">
      <w:pPr>
        <w:ind w:firstLine="560" w:firstLineChars="200"/>
        <w:rPr>
          <w:rFonts w:eastAsia="方正仿宋_GB2312"/>
          <w:sz w:val="28"/>
          <w:szCs w:val="28"/>
        </w:rPr>
      </w:pPr>
      <w:r>
        <w:rPr>
          <w:rFonts w:eastAsia="方正仿宋_GB2312"/>
          <w:sz w:val="28"/>
          <w:szCs w:val="28"/>
        </w:rPr>
        <w:t>六、争议的解决</w:t>
      </w:r>
    </w:p>
    <w:p w14:paraId="6470A288">
      <w:pPr>
        <w:ind w:firstLine="560" w:firstLineChars="200"/>
        <w:rPr>
          <w:rFonts w:eastAsia="方正仿宋_GB2312"/>
          <w:sz w:val="28"/>
          <w:szCs w:val="28"/>
        </w:rPr>
      </w:pPr>
      <w:r>
        <w:rPr>
          <w:rFonts w:eastAsia="方正仿宋_GB2312"/>
          <w:sz w:val="28"/>
          <w:szCs w:val="28"/>
        </w:rPr>
        <w:t>因本保函发生的纠纷，由你我双方协商解决，协商不成的，通过诉讼程序解决，诉讼管辖地法院为</w:t>
      </w:r>
      <w:r>
        <w:rPr>
          <w:rFonts w:eastAsia="方正仿宋_GB2312"/>
          <w:sz w:val="28"/>
          <w:szCs w:val="28"/>
          <w:u w:val="single"/>
        </w:rPr>
        <w:t xml:space="preserve">      </w:t>
      </w:r>
      <w:r>
        <w:rPr>
          <w:rFonts w:eastAsia="方正仿宋_GB2312"/>
          <w:sz w:val="28"/>
          <w:szCs w:val="28"/>
        </w:rPr>
        <w:t>法院。</w:t>
      </w:r>
    </w:p>
    <w:p w14:paraId="711EF0EB">
      <w:pPr>
        <w:ind w:firstLine="560" w:firstLineChars="200"/>
        <w:rPr>
          <w:rFonts w:eastAsia="方正仿宋_GB2312"/>
          <w:sz w:val="28"/>
          <w:szCs w:val="28"/>
        </w:rPr>
      </w:pPr>
      <w:r>
        <w:rPr>
          <w:rFonts w:eastAsia="方正仿宋_GB2312"/>
          <w:sz w:val="28"/>
          <w:szCs w:val="28"/>
        </w:rPr>
        <w:t>七、保函的生效</w:t>
      </w:r>
    </w:p>
    <w:p w14:paraId="7F040872">
      <w:pPr>
        <w:ind w:firstLine="560" w:firstLineChars="200"/>
        <w:rPr>
          <w:rFonts w:eastAsia="方正仿宋_GB2312"/>
          <w:sz w:val="28"/>
          <w:szCs w:val="28"/>
        </w:rPr>
      </w:pPr>
      <w:r>
        <w:rPr>
          <w:rFonts w:eastAsia="方正仿宋_GB2312"/>
          <w:sz w:val="28"/>
          <w:szCs w:val="28"/>
        </w:rPr>
        <w:t>本保函自我方加盖公章之日起生效。</w:t>
      </w:r>
    </w:p>
    <w:p w14:paraId="63356D5A">
      <w:pPr>
        <w:ind w:firstLine="560" w:firstLineChars="200"/>
        <w:jc w:val="right"/>
        <w:rPr>
          <w:rFonts w:eastAsia="方正仿宋_GB2312"/>
          <w:sz w:val="28"/>
          <w:szCs w:val="28"/>
        </w:rPr>
      </w:pPr>
    </w:p>
    <w:p w14:paraId="286E48B6">
      <w:pPr>
        <w:ind w:firstLine="560" w:firstLineChars="200"/>
        <w:jc w:val="right"/>
        <w:rPr>
          <w:rFonts w:eastAsia="方正仿宋_GB2312"/>
          <w:sz w:val="28"/>
          <w:szCs w:val="28"/>
        </w:rPr>
      </w:pPr>
      <w:r>
        <w:rPr>
          <w:rFonts w:eastAsia="方正仿宋_GB2312"/>
          <w:sz w:val="28"/>
          <w:szCs w:val="28"/>
        </w:rPr>
        <w:t>保证人：（电子签章）</w:t>
      </w:r>
    </w:p>
    <w:p w14:paraId="01EF673D">
      <w:pPr>
        <w:ind w:firstLine="560" w:firstLineChars="200"/>
        <w:rPr>
          <w:rFonts w:eastAsia="方正仿宋_GB2312"/>
          <w:sz w:val="28"/>
          <w:szCs w:val="28"/>
        </w:rPr>
      </w:pPr>
      <w:r>
        <w:rPr>
          <w:rFonts w:eastAsia="方正仿宋_GB2312"/>
          <w:sz w:val="28"/>
          <w:szCs w:val="28"/>
        </w:rPr>
        <w:t xml:space="preserve">                               </w:t>
      </w:r>
    </w:p>
    <w:p w14:paraId="383640EB">
      <w:pPr>
        <w:ind w:firstLine="560" w:firstLineChars="200"/>
        <w:jc w:val="right"/>
        <w:rPr>
          <w:rFonts w:eastAsia="方正仿宋_GB2312"/>
          <w:sz w:val="28"/>
          <w:szCs w:val="28"/>
        </w:rPr>
      </w:pPr>
      <w:r>
        <w:rPr>
          <w:rFonts w:eastAsia="方正仿宋_GB2312"/>
          <w:sz w:val="28"/>
          <w:szCs w:val="28"/>
        </w:rPr>
        <w:t>年     月      日</w:t>
      </w:r>
    </w:p>
    <w:p w14:paraId="24484B6A">
      <w:pPr>
        <w:ind w:firstLine="480" w:firstLineChars="200"/>
        <w:rPr>
          <w:rFonts w:eastAsia="仿宋"/>
          <w:sz w:val="24"/>
          <w:szCs w:val="20"/>
        </w:rPr>
        <w:sectPr>
          <w:headerReference r:id="rId8" w:type="default"/>
          <w:footerReference r:id="rId9" w:type="default"/>
          <w:pgSz w:w="11906" w:h="16838"/>
          <w:pgMar w:top="1440" w:right="1797" w:bottom="1440" w:left="1797" w:header="851" w:footer="992" w:gutter="0"/>
          <w:pgNumType w:fmt="decimal"/>
          <w:cols w:space="720" w:num="1"/>
          <w:docGrid w:type="linesAndChars" w:linePitch="312" w:charSpace="0"/>
        </w:sectPr>
      </w:pPr>
    </w:p>
    <w:p w14:paraId="4ADF4408">
      <w:pPr>
        <w:pStyle w:val="3"/>
        <w:rPr>
          <w:rFonts w:ascii="Times New Roman" w:hAnsi="Times New Roman" w:eastAsia="方正仿宋_GB2312"/>
          <w:sz w:val="28"/>
          <w:szCs w:val="28"/>
        </w:rPr>
      </w:pPr>
      <w:bookmarkStart w:id="341" w:name="_Hlt520355938"/>
      <w:bookmarkEnd w:id="341"/>
      <w:bookmarkStart w:id="342" w:name="_Hlt520356243"/>
      <w:bookmarkEnd w:id="342"/>
      <w:bookmarkStart w:id="343" w:name="_Toc216582815"/>
      <w:bookmarkStart w:id="344" w:name="_Toc1881"/>
      <w:bookmarkStart w:id="345" w:name="_Toc19241"/>
      <w:bookmarkStart w:id="346" w:name="_Toc515647818"/>
      <w:bookmarkStart w:id="347" w:name="_Toc8289"/>
      <w:bookmarkStart w:id="348" w:name="_Toc20897"/>
      <w:r>
        <w:rPr>
          <w:rFonts w:ascii="Times New Roman" w:hAnsi="Times New Roman" w:eastAsia="方正仿宋_GB2312"/>
          <w:sz w:val="28"/>
          <w:szCs w:val="28"/>
        </w:rPr>
        <w:t>3   投标分项报价表</w:t>
      </w:r>
      <w:bookmarkEnd w:id="343"/>
      <w:r>
        <w:rPr>
          <w:rFonts w:ascii="Times New Roman" w:hAnsi="Times New Roman" w:eastAsia="方正仿宋_GB2312"/>
          <w:sz w:val="28"/>
          <w:szCs w:val="28"/>
        </w:rPr>
        <w:t>（投标文件格式七）</w:t>
      </w:r>
      <w:bookmarkEnd w:id="344"/>
      <w:bookmarkEnd w:id="345"/>
      <w:bookmarkEnd w:id="346"/>
      <w:bookmarkEnd w:id="347"/>
      <w:bookmarkEnd w:id="348"/>
    </w:p>
    <w:p w14:paraId="7741EA24">
      <w:pPr>
        <w:pStyle w:val="16"/>
        <w:spacing w:line="240" w:lineRule="atLeast"/>
        <w:rPr>
          <w:rFonts w:ascii="Times New Roman" w:hAnsi="Times New Roman" w:eastAsia="方正仿宋_GB2312"/>
          <w:sz w:val="28"/>
          <w:szCs w:val="28"/>
        </w:rPr>
      </w:pPr>
      <w:bookmarkStart w:id="349" w:name="_Toc216582816"/>
      <w:bookmarkStart w:id="350" w:name="_Toc14037"/>
      <w:bookmarkStart w:id="351" w:name="_Toc617"/>
      <w:bookmarkStart w:id="352" w:name="_Toc515647819"/>
      <w:bookmarkStart w:id="353" w:name="_Toc18267"/>
      <w:bookmarkStart w:id="354" w:name="_Toc24925"/>
      <w:r>
        <w:rPr>
          <w:rFonts w:ascii="Times New Roman" w:hAnsi="Times New Roman" w:eastAsia="方正仿宋_GB2312"/>
          <w:sz w:val="28"/>
          <w:szCs w:val="28"/>
        </w:rPr>
        <w:t xml:space="preserve">项目名称:                      招标编号:                      </w:t>
      </w:r>
    </w:p>
    <w:p w14:paraId="2A97114A">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包号: 　 　                    报价单位：下浮率（%）</w:t>
      </w:r>
    </w:p>
    <w:tbl>
      <w:tblPr>
        <w:tblStyle w:val="38"/>
        <w:tblW w:w="11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78"/>
        <w:gridCol w:w="1455"/>
        <w:gridCol w:w="1260"/>
        <w:gridCol w:w="1170"/>
        <w:gridCol w:w="1034"/>
        <w:gridCol w:w="952"/>
        <w:gridCol w:w="1170"/>
        <w:gridCol w:w="1171"/>
        <w:gridCol w:w="789"/>
      </w:tblGrid>
      <w:tr w14:paraId="600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9" w:type="dxa"/>
            <w:vAlign w:val="center"/>
          </w:tcPr>
          <w:p w14:paraId="3A57E5E2">
            <w:pPr>
              <w:pStyle w:val="16"/>
              <w:spacing w:line="240" w:lineRule="atLeast"/>
              <w:rPr>
                <w:rFonts w:ascii="Times New Roman" w:hAnsi="Times New Roman" w:eastAsia="仿宋"/>
                <w:sz w:val="24"/>
              </w:rPr>
            </w:pPr>
            <w:r>
              <w:rPr>
                <w:rFonts w:ascii="Times New Roman" w:hAnsi="Times New Roman" w:eastAsia="仿宋"/>
                <w:sz w:val="24"/>
              </w:rPr>
              <w:t>序号</w:t>
            </w:r>
          </w:p>
        </w:tc>
        <w:tc>
          <w:tcPr>
            <w:tcW w:w="1778" w:type="dxa"/>
            <w:vAlign w:val="center"/>
          </w:tcPr>
          <w:p w14:paraId="3B12FFCB">
            <w:pPr>
              <w:pStyle w:val="16"/>
              <w:spacing w:line="240" w:lineRule="atLeast"/>
              <w:jc w:val="center"/>
              <w:rPr>
                <w:rFonts w:ascii="Times New Roman" w:hAnsi="Times New Roman" w:eastAsia="仿宋"/>
                <w:sz w:val="24"/>
              </w:rPr>
            </w:pPr>
            <w:r>
              <w:rPr>
                <w:rFonts w:ascii="Times New Roman" w:hAnsi="Times New Roman" w:eastAsia="仿宋"/>
                <w:sz w:val="24"/>
              </w:rPr>
              <w:t>货物名称</w:t>
            </w:r>
          </w:p>
        </w:tc>
        <w:tc>
          <w:tcPr>
            <w:tcW w:w="1455" w:type="dxa"/>
            <w:vAlign w:val="center"/>
          </w:tcPr>
          <w:p w14:paraId="2DCBD4E1">
            <w:pPr>
              <w:pStyle w:val="16"/>
              <w:spacing w:line="240" w:lineRule="atLeast"/>
              <w:jc w:val="center"/>
              <w:rPr>
                <w:rFonts w:ascii="Times New Roman" w:hAnsi="Times New Roman" w:eastAsia="仿宋"/>
                <w:sz w:val="24"/>
              </w:rPr>
            </w:pPr>
            <w:r>
              <w:rPr>
                <w:rFonts w:ascii="Times New Roman" w:hAnsi="Times New Roman" w:eastAsia="仿宋"/>
                <w:sz w:val="24"/>
              </w:rPr>
              <w:t>型号和规格</w:t>
            </w:r>
          </w:p>
        </w:tc>
        <w:tc>
          <w:tcPr>
            <w:tcW w:w="1260" w:type="dxa"/>
            <w:vAlign w:val="center"/>
          </w:tcPr>
          <w:p w14:paraId="50786B22">
            <w:pPr>
              <w:pStyle w:val="16"/>
              <w:spacing w:line="240" w:lineRule="atLeast"/>
              <w:jc w:val="center"/>
              <w:rPr>
                <w:rFonts w:ascii="Times New Roman" w:hAnsi="Times New Roman" w:eastAsia="仿宋"/>
                <w:sz w:val="24"/>
              </w:rPr>
            </w:pPr>
            <w:r>
              <w:rPr>
                <w:rFonts w:ascii="Times New Roman" w:hAnsi="Times New Roman" w:eastAsia="仿宋"/>
                <w:sz w:val="24"/>
              </w:rPr>
              <w:t>数量</w:t>
            </w:r>
          </w:p>
        </w:tc>
        <w:tc>
          <w:tcPr>
            <w:tcW w:w="1170" w:type="dxa"/>
            <w:vAlign w:val="center"/>
          </w:tcPr>
          <w:p w14:paraId="2E1084F3">
            <w:pPr>
              <w:pStyle w:val="16"/>
              <w:spacing w:line="240" w:lineRule="atLeast"/>
              <w:jc w:val="center"/>
              <w:rPr>
                <w:rFonts w:ascii="Times New Roman" w:hAnsi="Times New Roman" w:eastAsia="仿宋"/>
                <w:sz w:val="24"/>
              </w:rPr>
            </w:pPr>
            <w:r>
              <w:rPr>
                <w:rFonts w:ascii="Times New Roman" w:hAnsi="Times New Roman" w:eastAsia="仿宋"/>
                <w:sz w:val="24"/>
              </w:rPr>
              <w:t>原产地</w:t>
            </w:r>
          </w:p>
        </w:tc>
        <w:tc>
          <w:tcPr>
            <w:tcW w:w="1034" w:type="dxa"/>
            <w:vAlign w:val="center"/>
          </w:tcPr>
          <w:p w14:paraId="794E33AA">
            <w:pPr>
              <w:pStyle w:val="16"/>
              <w:spacing w:line="240" w:lineRule="atLeast"/>
              <w:jc w:val="center"/>
              <w:rPr>
                <w:rFonts w:ascii="Times New Roman" w:hAnsi="Times New Roman" w:eastAsia="仿宋"/>
                <w:sz w:val="24"/>
              </w:rPr>
            </w:pPr>
            <w:r>
              <w:rPr>
                <w:rFonts w:ascii="Times New Roman" w:hAnsi="Times New Roman" w:eastAsia="仿宋"/>
                <w:sz w:val="24"/>
              </w:rPr>
              <w:t>制造商名称</w:t>
            </w:r>
          </w:p>
        </w:tc>
        <w:tc>
          <w:tcPr>
            <w:tcW w:w="952" w:type="dxa"/>
            <w:vAlign w:val="center"/>
          </w:tcPr>
          <w:p w14:paraId="3243EF16">
            <w:pPr>
              <w:pStyle w:val="16"/>
              <w:spacing w:line="240" w:lineRule="atLeast"/>
              <w:jc w:val="center"/>
              <w:rPr>
                <w:rFonts w:ascii="Times New Roman" w:hAnsi="Times New Roman" w:eastAsia="仿宋"/>
                <w:sz w:val="24"/>
              </w:rPr>
            </w:pPr>
            <w:r>
              <w:rPr>
                <w:rFonts w:ascii="Times New Roman" w:hAnsi="Times New Roman" w:eastAsia="仿宋"/>
                <w:sz w:val="24"/>
              </w:rPr>
              <w:t>品牌</w:t>
            </w:r>
          </w:p>
        </w:tc>
        <w:tc>
          <w:tcPr>
            <w:tcW w:w="1170" w:type="dxa"/>
            <w:vAlign w:val="center"/>
          </w:tcPr>
          <w:p w14:paraId="0D68B09C">
            <w:pPr>
              <w:pStyle w:val="16"/>
              <w:spacing w:line="240" w:lineRule="atLeast"/>
              <w:jc w:val="center"/>
              <w:rPr>
                <w:rFonts w:ascii="Times New Roman" w:hAnsi="Times New Roman" w:eastAsia="仿宋"/>
                <w:sz w:val="24"/>
              </w:rPr>
            </w:pPr>
            <w:r>
              <w:rPr>
                <w:rFonts w:ascii="Times New Roman" w:hAnsi="Times New Roman" w:eastAsia="方正仿宋_GB2312"/>
                <w:sz w:val="28"/>
                <w:szCs w:val="28"/>
              </w:rPr>
              <w:t>下浮率（%）</w:t>
            </w:r>
          </w:p>
        </w:tc>
        <w:tc>
          <w:tcPr>
            <w:tcW w:w="1171" w:type="dxa"/>
            <w:vAlign w:val="center"/>
          </w:tcPr>
          <w:p w14:paraId="183C74CC">
            <w:pPr>
              <w:pStyle w:val="16"/>
              <w:spacing w:line="240" w:lineRule="atLeast"/>
              <w:jc w:val="center"/>
              <w:rPr>
                <w:rFonts w:ascii="Times New Roman" w:hAnsi="Times New Roman" w:eastAsia="方正仿宋_GB2312"/>
                <w:sz w:val="28"/>
                <w:szCs w:val="28"/>
              </w:rPr>
            </w:pPr>
            <w:r>
              <w:rPr>
                <w:rFonts w:ascii="Times New Roman" w:hAnsi="Times New Roman" w:eastAsia="方正仿宋_GB2312"/>
                <w:sz w:val="28"/>
                <w:szCs w:val="28"/>
              </w:rPr>
              <w:t>总价</w:t>
            </w:r>
            <w:r>
              <w:rPr>
                <w:rFonts w:hint="eastAsia" w:ascii="Times New Roman" w:hAnsi="Times New Roman" w:eastAsia="方正仿宋_GB2312"/>
                <w:sz w:val="28"/>
                <w:szCs w:val="28"/>
              </w:rPr>
              <w:t>/元</w:t>
            </w:r>
          </w:p>
        </w:tc>
        <w:tc>
          <w:tcPr>
            <w:tcW w:w="789" w:type="dxa"/>
            <w:vAlign w:val="center"/>
          </w:tcPr>
          <w:p w14:paraId="137815DE">
            <w:pPr>
              <w:pStyle w:val="16"/>
              <w:spacing w:line="240" w:lineRule="atLeast"/>
              <w:jc w:val="center"/>
              <w:rPr>
                <w:rFonts w:ascii="Times New Roman" w:hAnsi="Times New Roman" w:eastAsia="仿宋"/>
                <w:sz w:val="24"/>
              </w:rPr>
            </w:pPr>
            <w:r>
              <w:rPr>
                <w:rFonts w:ascii="Times New Roman" w:hAnsi="Times New Roman" w:eastAsia="仿宋"/>
                <w:sz w:val="24"/>
              </w:rPr>
              <w:t>备注</w:t>
            </w:r>
          </w:p>
        </w:tc>
      </w:tr>
      <w:tr w14:paraId="67B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73E013C8">
            <w:pPr>
              <w:pStyle w:val="16"/>
              <w:spacing w:line="240" w:lineRule="atLeast"/>
              <w:rPr>
                <w:rFonts w:ascii="Times New Roman" w:hAnsi="Times New Roman" w:eastAsia="仿宋"/>
                <w:sz w:val="24"/>
              </w:rPr>
            </w:pPr>
            <w:r>
              <w:rPr>
                <w:rFonts w:ascii="Times New Roman" w:hAnsi="Times New Roman" w:eastAsia="仿宋"/>
                <w:sz w:val="24"/>
              </w:rPr>
              <w:t>1.</w:t>
            </w:r>
          </w:p>
        </w:tc>
        <w:tc>
          <w:tcPr>
            <w:tcW w:w="1778" w:type="dxa"/>
            <w:vAlign w:val="center"/>
          </w:tcPr>
          <w:p w14:paraId="6FCC7D7A">
            <w:pPr>
              <w:pStyle w:val="16"/>
              <w:spacing w:line="240" w:lineRule="atLeast"/>
              <w:jc w:val="center"/>
              <w:rPr>
                <w:rFonts w:ascii="Times New Roman" w:hAnsi="Times New Roman" w:eastAsia="仿宋"/>
                <w:sz w:val="24"/>
              </w:rPr>
            </w:pPr>
          </w:p>
        </w:tc>
        <w:tc>
          <w:tcPr>
            <w:tcW w:w="1455" w:type="dxa"/>
            <w:vAlign w:val="center"/>
          </w:tcPr>
          <w:p w14:paraId="6376B13D">
            <w:pPr>
              <w:pStyle w:val="16"/>
              <w:spacing w:line="240" w:lineRule="atLeast"/>
              <w:ind w:left="1080" w:leftChars="257" w:hanging="540"/>
              <w:jc w:val="center"/>
              <w:rPr>
                <w:rFonts w:ascii="Times New Roman" w:hAnsi="Times New Roman" w:eastAsia="仿宋"/>
                <w:sz w:val="24"/>
              </w:rPr>
            </w:pPr>
          </w:p>
        </w:tc>
        <w:tc>
          <w:tcPr>
            <w:tcW w:w="1260" w:type="dxa"/>
            <w:vAlign w:val="center"/>
          </w:tcPr>
          <w:p w14:paraId="7A8991FE">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3BCFDE60">
            <w:pPr>
              <w:pStyle w:val="16"/>
              <w:spacing w:line="240" w:lineRule="atLeast"/>
              <w:ind w:left="1080" w:leftChars="257" w:hanging="540"/>
              <w:jc w:val="center"/>
              <w:rPr>
                <w:rFonts w:ascii="Times New Roman" w:hAnsi="Times New Roman" w:eastAsia="仿宋"/>
                <w:sz w:val="24"/>
              </w:rPr>
            </w:pPr>
          </w:p>
        </w:tc>
        <w:tc>
          <w:tcPr>
            <w:tcW w:w="1034" w:type="dxa"/>
            <w:vAlign w:val="center"/>
          </w:tcPr>
          <w:p w14:paraId="1C0A485F">
            <w:pPr>
              <w:pStyle w:val="16"/>
              <w:spacing w:line="240" w:lineRule="atLeast"/>
              <w:ind w:left="1080" w:leftChars="257" w:hanging="540"/>
              <w:jc w:val="center"/>
              <w:rPr>
                <w:rFonts w:ascii="Times New Roman" w:hAnsi="Times New Roman" w:eastAsia="仿宋"/>
                <w:sz w:val="24"/>
              </w:rPr>
            </w:pPr>
          </w:p>
        </w:tc>
        <w:tc>
          <w:tcPr>
            <w:tcW w:w="952" w:type="dxa"/>
            <w:vAlign w:val="center"/>
          </w:tcPr>
          <w:p w14:paraId="6C1C906C">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7C8DFE93">
            <w:pPr>
              <w:pStyle w:val="16"/>
              <w:spacing w:line="240" w:lineRule="atLeast"/>
              <w:ind w:left="1080" w:leftChars="257" w:hanging="540"/>
              <w:jc w:val="center"/>
              <w:rPr>
                <w:rFonts w:ascii="Times New Roman" w:hAnsi="Times New Roman" w:eastAsia="仿宋"/>
                <w:sz w:val="24"/>
              </w:rPr>
            </w:pPr>
          </w:p>
        </w:tc>
        <w:tc>
          <w:tcPr>
            <w:tcW w:w="1171" w:type="dxa"/>
            <w:vAlign w:val="center"/>
          </w:tcPr>
          <w:p w14:paraId="298155E1">
            <w:pPr>
              <w:pStyle w:val="16"/>
              <w:spacing w:line="240" w:lineRule="atLeast"/>
              <w:ind w:left="1080" w:leftChars="257" w:hanging="540"/>
              <w:jc w:val="center"/>
              <w:rPr>
                <w:rFonts w:ascii="Times New Roman" w:hAnsi="Times New Roman" w:eastAsia="仿宋"/>
                <w:sz w:val="24"/>
              </w:rPr>
            </w:pPr>
          </w:p>
        </w:tc>
        <w:tc>
          <w:tcPr>
            <w:tcW w:w="789" w:type="dxa"/>
            <w:vAlign w:val="center"/>
          </w:tcPr>
          <w:p w14:paraId="09CFC439">
            <w:pPr>
              <w:pStyle w:val="16"/>
              <w:spacing w:line="240" w:lineRule="atLeast"/>
              <w:ind w:left="1080" w:leftChars="257" w:hanging="540"/>
              <w:jc w:val="center"/>
              <w:rPr>
                <w:rFonts w:ascii="Times New Roman" w:hAnsi="Times New Roman" w:eastAsia="仿宋"/>
                <w:sz w:val="24"/>
              </w:rPr>
            </w:pPr>
          </w:p>
        </w:tc>
      </w:tr>
      <w:tr w14:paraId="220F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301D97F8">
            <w:pPr>
              <w:pStyle w:val="16"/>
              <w:spacing w:line="240" w:lineRule="atLeast"/>
              <w:rPr>
                <w:rFonts w:ascii="Times New Roman" w:hAnsi="Times New Roman" w:eastAsia="仿宋"/>
                <w:sz w:val="24"/>
              </w:rPr>
            </w:pPr>
            <w:r>
              <w:rPr>
                <w:rFonts w:ascii="Times New Roman" w:hAnsi="Times New Roman" w:eastAsia="仿宋"/>
                <w:sz w:val="24"/>
              </w:rPr>
              <w:t>2.</w:t>
            </w:r>
          </w:p>
        </w:tc>
        <w:tc>
          <w:tcPr>
            <w:tcW w:w="1778" w:type="dxa"/>
            <w:vAlign w:val="center"/>
          </w:tcPr>
          <w:p w14:paraId="27EA151C">
            <w:pPr>
              <w:pStyle w:val="16"/>
              <w:spacing w:line="240" w:lineRule="atLeast"/>
              <w:jc w:val="center"/>
              <w:rPr>
                <w:rFonts w:ascii="Times New Roman" w:hAnsi="Times New Roman" w:eastAsia="仿宋"/>
                <w:sz w:val="24"/>
              </w:rPr>
            </w:pPr>
          </w:p>
        </w:tc>
        <w:tc>
          <w:tcPr>
            <w:tcW w:w="1455" w:type="dxa"/>
            <w:vAlign w:val="center"/>
          </w:tcPr>
          <w:p w14:paraId="6548DE6A">
            <w:pPr>
              <w:pStyle w:val="16"/>
              <w:spacing w:line="240" w:lineRule="atLeast"/>
              <w:ind w:left="1080" w:leftChars="257" w:hanging="540"/>
              <w:jc w:val="center"/>
              <w:rPr>
                <w:rFonts w:ascii="Times New Roman" w:hAnsi="Times New Roman" w:eastAsia="仿宋"/>
                <w:sz w:val="24"/>
              </w:rPr>
            </w:pPr>
          </w:p>
        </w:tc>
        <w:tc>
          <w:tcPr>
            <w:tcW w:w="1260" w:type="dxa"/>
            <w:vAlign w:val="center"/>
          </w:tcPr>
          <w:p w14:paraId="07BEC3F9">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7BE33FB8">
            <w:pPr>
              <w:pStyle w:val="16"/>
              <w:spacing w:line="240" w:lineRule="atLeast"/>
              <w:ind w:left="1080" w:leftChars="257" w:hanging="540"/>
              <w:jc w:val="center"/>
              <w:rPr>
                <w:rFonts w:ascii="Times New Roman" w:hAnsi="Times New Roman" w:eastAsia="仿宋"/>
                <w:sz w:val="24"/>
              </w:rPr>
            </w:pPr>
          </w:p>
        </w:tc>
        <w:tc>
          <w:tcPr>
            <w:tcW w:w="1034" w:type="dxa"/>
            <w:vAlign w:val="center"/>
          </w:tcPr>
          <w:p w14:paraId="47400E71">
            <w:pPr>
              <w:pStyle w:val="16"/>
              <w:spacing w:line="240" w:lineRule="atLeast"/>
              <w:ind w:left="1080" w:leftChars="257" w:hanging="540"/>
              <w:jc w:val="center"/>
              <w:rPr>
                <w:rFonts w:ascii="Times New Roman" w:hAnsi="Times New Roman" w:eastAsia="仿宋"/>
                <w:sz w:val="24"/>
              </w:rPr>
            </w:pPr>
          </w:p>
        </w:tc>
        <w:tc>
          <w:tcPr>
            <w:tcW w:w="952" w:type="dxa"/>
            <w:vAlign w:val="center"/>
          </w:tcPr>
          <w:p w14:paraId="227EAC03">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02903015">
            <w:pPr>
              <w:pStyle w:val="16"/>
              <w:spacing w:line="240" w:lineRule="atLeast"/>
              <w:ind w:left="1080" w:leftChars="257" w:hanging="540"/>
              <w:jc w:val="center"/>
              <w:rPr>
                <w:rFonts w:ascii="Times New Roman" w:hAnsi="Times New Roman" w:eastAsia="仿宋"/>
                <w:sz w:val="24"/>
              </w:rPr>
            </w:pPr>
          </w:p>
        </w:tc>
        <w:tc>
          <w:tcPr>
            <w:tcW w:w="1171" w:type="dxa"/>
            <w:vAlign w:val="center"/>
          </w:tcPr>
          <w:p w14:paraId="3495C4EB">
            <w:pPr>
              <w:pStyle w:val="16"/>
              <w:spacing w:line="240" w:lineRule="atLeast"/>
              <w:ind w:left="1080" w:leftChars="257" w:hanging="540"/>
              <w:jc w:val="center"/>
              <w:rPr>
                <w:rFonts w:ascii="Times New Roman" w:hAnsi="Times New Roman" w:eastAsia="仿宋"/>
                <w:sz w:val="24"/>
              </w:rPr>
            </w:pPr>
          </w:p>
        </w:tc>
        <w:tc>
          <w:tcPr>
            <w:tcW w:w="789" w:type="dxa"/>
            <w:vAlign w:val="center"/>
          </w:tcPr>
          <w:p w14:paraId="0967FCCC">
            <w:pPr>
              <w:pStyle w:val="16"/>
              <w:spacing w:line="240" w:lineRule="atLeast"/>
              <w:ind w:left="1080" w:leftChars="257" w:hanging="540"/>
              <w:jc w:val="center"/>
              <w:rPr>
                <w:rFonts w:ascii="Times New Roman" w:hAnsi="Times New Roman" w:eastAsia="仿宋"/>
                <w:sz w:val="24"/>
              </w:rPr>
            </w:pPr>
          </w:p>
        </w:tc>
      </w:tr>
      <w:tr w14:paraId="68A2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6E686114">
            <w:pPr>
              <w:pStyle w:val="16"/>
              <w:spacing w:line="240" w:lineRule="atLeast"/>
              <w:rPr>
                <w:rFonts w:ascii="Times New Roman" w:hAnsi="Times New Roman" w:eastAsia="仿宋"/>
                <w:sz w:val="24"/>
              </w:rPr>
            </w:pPr>
            <w:r>
              <w:rPr>
                <w:rFonts w:ascii="Times New Roman" w:hAnsi="Times New Roman" w:eastAsia="仿宋"/>
                <w:sz w:val="24"/>
              </w:rPr>
              <w:t>3.</w:t>
            </w:r>
          </w:p>
        </w:tc>
        <w:tc>
          <w:tcPr>
            <w:tcW w:w="1778" w:type="dxa"/>
            <w:vAlign w:val="center"/>
          </w:tcPr>
          <w:p w14:paraId="58D7D8C1">
            <w:pPr>
              <w:pStyle w:val="16"/>
              <w:spacing w:line="240" w:lineRule="atLeast"/>
              <w:jc w:val="center"/>
              <w:rPr>
                <w:rFonts w:ascii="Times New Roman" w:hAnsi="Times New Roman" w:eastAsia="仿宋"/>
                <w:sz w:val="24"/>
              </w:rPr>
            </w:pPr>
          </w:p>
        </w:tc>
        <w:tc>
          <w:tcPr>
            <w:tcW w:w="1455" w:type="dxa"/>
            <w:vAlign w:val="center"/>
          </w:tcPr>
          <w:p w14:paraId="74DF1276">
            <w:pPr>
              <w:pStyle w:val="16"/>
              <w:spacing w:line="240" w:lineRule="atLeast"/>
              <w:ind w:left="1080" w:leftChars="257" w:hanging="540"/>
              <w:jc w:val="center"/>
              <w:rPr>
                <w:rFonts w:ascii="Times New Roman" w:hAnsi="Times New Roman" w:eastAsia="仿宋"/>
                <w:sz w:val="24"/>
              </w:rPr>
            </w:pPr>
          </w:p>
        </w:tc>
        <w:tc>
          <w:tcPr>
            <w:tcW w:w="1260" w:type="dxa"/>
            <w:vAlign w:val="center"/>
          </w:tcPr>
          <w:p w14:paraId="6AC9ED34">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758FF845">
            <w:pPr>
              <w:pStyle w:val="16"/>
              <w:spacing w:line="240" w:lineRule="atLeast"/>
              <w:ind w:left="1080" w:leftChars="257" w:hanging="540"/>
              <w:jc w:val="center"/>
              <w:rPr>
                <w:rFonts w:ascii="Times New Roman" w:hAnsi="Times New Roman" w:eastAsia="仿宋"/>
                <w:sz w:val="24"/>
              </w:rPr>
            </w:pPr>
          </w:p>
        </w:tc>
        <w:tc>
          <w:tcPr>
            <w:tcW w:w="1034" w:type="dxa"/>
            <w:vAlign w:val="center"/>
          </w:tcPr>
          <w:p w14:paraId="673BCDE6">
            <w:pPr>
              <w:pStyle w:val="16"/>
              <w:spacing w:line="240" w:lineRule="atLeast"/>
              <w:ind w:left="1080" w:leftChars="257" w:hanging="540"/>
              <w:jc w:val="center"/>
              <w:rPr>
                <w:rFonts w:ascii="Times New Roman" w:hAnsi="Times New Roman" w:eastAsia="仿宋"/>
                <w:sz w:val="24"/>
              </w:rPr>
            </w:pPr>
          </w:p>
        </w:tc>
        <w:tc>
          <w:tcPr>
            <w:tcW w:w="952" w:type="dxa"/>
            <w:vAlign w:val="center"/>
          </w:tcPr>
          <w:p w14:paraId="25A2C16C">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652A7B19">
            <w:pPr>
              <w:pStyle w:val="16"/>
              <w:spacing w:line="240" w:lineRule="atLeast"/>
              <w:ind w:left="1080" w:leftChars="257" w:hanging="540"/>
              <w:jc w:val="center"/>
              <w:rPr>
                <w:rFonts w:ascii="Times New Roman" w:hAnsi="Times New Roman" w:eastAsia="仿宋"/>
                <w:sz w:val="24"/>
              </w:rPr>
            </w:pPr>
          </w:p>
        </w:tc>
        <w:tc>
          <w:tcPr>
            <w:tcW w:w="1171" w:type="dxa"/>
            <w:vAlign w:val="center"/>
          </w:tcPr>
          <w:p w14:paraId="50DED72F">
            <w:pPr>
              <w:pStyle w:val="16"/>
              <w:spacing w:line="240" w:lineRule="atLeast"/>
              <w:ind w:left="1080" w:leftChars="257" w:hanging="540"/>
              <w:jc w:val="center"/>
              <w:rPr>
                <w:rFonts w:ascii="Times New Roman" w:hAnsi="Times New Roman" w:eastAsia="仿宋"/>
                <w:sz w:val="24"/>
              </w:rPr>
            </w:pPr>
          </w:p>
        </w:tc>
        <w:tc>
          <w:tcPr>
            <w:tcW w:w="789" w:type="dxa"/>
            <w:vAlign w:val="center"/>
          </w:tcPr>
          <w:p w14:paraId="65959AC3">
            <w:pPr>
              <w:pStyle w:val="16"/>
              <w:spacing w:line="240" w:lineRule="atLeast"/>
              <w:ind w:left="1080" w:leftChars="257" w:hanging="540"/>
              <w:jc w:val="center"/>
              <w:rPr>
                <w:rFonts w:ascii="Times New Roman" w:hAnsi="Times New Roman" w:eastAsia="仿宋"/>
                <w:sz w:val="24"/>
              </w:rPr>
            </w:pPr>
          </w:p>
        </w:tc>
      </w:tr>
      <w:tr w14:paraId="2782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25B4872A">
            <w:pPr>
              <w:pStyle w:val="16"/>
              <w:spacing w:line="240" w:lineRule="atLeast"/>
              <w:rPr>
                <w:rFonts w:ascii="Times New Roman" w:hAnsi="Times New Roman" w:eastAsia="仿宋"/>
                <w:sz w:val="24"/>
              </w:rPr>
            </w:pPr>
            <w:r>
              <w:rPr>
                <w:rFonts w:ascii="Times New Roman" w:hAnsi="Times New Roman" w:eastAsia="仿宋"/>
                <w:sz w:val="24"/>
              </w:rPr>
              <w:t>4.</w:t>
            </w:r>
          </w:p>
        </w:tc>
        <w:tc>
          <w:tcPr>
            <w:tcW w:w="1778" w:type="dxa"/>
            <w:vAlign w:val="center"/>
          </w:tcPr>
          <w:p w14:paraId="1D1A5FFA">
            <w:pPr>
              <w:pStyle w:val="16"/>
              <w:spacing w:line="240" w:lineRule="atLeast"/>
              <w:jc w:val="center"/>
              <w:rPr>
                <w:rFonts w:ascii="Times New Roman" w:hAnsi="Times New Roman" w:eastAsia="仿宋"/>
                <w:sz w:val="24"/>
              </w:rPr>
            </w:pPr>
          </w:p>
        </w:tc>
        <w:tc>
          <w:tcPr>
            <w:tcW w:w="1455" w:type="dxa"/>
            <w:vAlign w:val="center"/>
          </w:tcPr>
          <w:p w14:paraId="6294C56B">
            <w:pPr>
              <w:pStyle w:val="16"/>
              <w:spacing w:line="240" w:lineRule="atLeast"/>
              <w:ind w:left="1080" w:leftChars="257" w:hanging="540"/>
              <w:jc w:val="center"/>
              <w:rPr>
                <w:rFonts w:ascii="Times New Roman" w:hAnsi="Times New Roman" w:eastAsia="仿宋"/>
                <w:sz w:val="24"/>
              </w:rPr>
            </w:pPr>
          </w:p>
        </w:tc>
        <w:tc>
          <w:tcPr>
            <w:tcW w:w="1260" w:type="dxa"/>
            <w:vAlign w:val="center"/>
          </w:tcPr>
          <w:p w14:paraId="791F2B6B">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3E0F9CC1">
            <w:pPr>
              <w:pStyle w:val="16"/>
              <w:spacing w:line="240" w:lineRule="atLeast"/>
              <w:ind w:left="1080" w:leftChars="257" w:hanging="540"/>
              <w:jc w:val="center"/>
              <w:rPr>
                <w:rFonts w:ascii="Times New Roman" w:hAnsi="Times New Roman" w:eastAsia="仿宋"/>
                <w:sz w:val="24"/>
              </w:rPr>
            </w:pPr>
          </w:p>
        </w:tc>
        <w:tc>
          <w:tcPr>
            <w:tcW w:w="1034" w:type="dxa"/>
            <w:vAlign w:val="center"/>
          </w:tcPr>
          <w:p w14:paraId="52C6D643">
            <w:pPr>
              <w:pStyle w:val="16"/>
              <w:spacing w:line="240" w:lineRule="atLeast"/>
              <w:ind w:left="1080" w:leftChars="257" w:hanging="540"/>
              <w:jc w:val="center"/>
              <w:rPr>
                <w:rFonts w:ascii="Times New Roman" w:hAnsi="Times New Roman" w:eastAsia="仿宋"/>
                <w:sz w:val="24"/>
              </w:rPr>
            </w:pPr>
          </w:p>
        </w:tc>
        <w:tc>
          <w:tcPr>
            <w:tcW w:w="952" w:type="dxa"/>
            <w:vAlign w:val="center"/>
          </w:tcPr>
          <w:p w14:paraId="1894DBD2">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7B6CCCFC">
            <w:pPr>
              <w:pStyle w:val="16"/>
              <w:spacing w:line="240" w:lineRule="atLeast"/>
              <w:ind w:left="1080" w:leftChars="257" w:hanging="540"/>
              <w:jc w:val="center"/>
              <w:rPr>
                <w:rFonts w:ascii="Times New Roman" w:hAnsi="Times New Roman" w:eastAsia="仿宋"/>
                <w:sz w:val="24"/>
              </w:rPr>
            </w:pPr>
          </w:p>
        </w:tc>
        <w:tc>
          <w:tcPr>
            <w:tcW w:w="1171" w:type="dxa"/>
            <w:vAlign w:val="center"/>
          </w:tcPr>
          <w:p w14:paraId="265CF126">
            <w:pPr>
              <w:pStyle w:val="16"/>
              <w:spacing w:line="240" w:lineRule="atLeast"/>
              <w:ind w:left="1080" w:leftChars="257" w:hanging="540"/>
              <w:jc w:val="center"/>
              <w:rPr>
                <w:rFonts w:ascii="Times New Roman" w:hAnsi="Times New Roman" w:eastAsia="仿宋"/>
                <w:sz w:val="24"/>
              </w:rPr>
            </w:pPr>
          </w:p>
        </w:tc>
        <w:tc>
          <w:tcPr>
            <w:tcW w:w="789" w:type="dxa"/>
            <w:vAlign w:val="center"/>
          </w:tcPr>
          <w:p w14:paraId="606933A6">
            <w:pPr>
              <w:pStyle w:val="16"/>
              <w:spacing w:line="240" w:lineRule="atLeast"/>
              <w:ind w:left="1080" w:leftChars="257" w:hanging="540"/>
              <w:jc w:val="center"/>
              <w:rPr>
                <w:rFonts w:ascii="Times New Roman" w:hAnsi="Times New Roman" w:eastAsia="仿宋"/>
                <w:sz w:val="24"/>
              </w:rPr>
            </w:pPr>
          </w:p>
        </w:tc>
      </w:tr>
      <w:tr w14:paraId="2C4E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6F92120F">
            <w:pPr>
              <w:pStyle w:val="16"/>
              <w:spacing w:line="240" w:lineRule="atLeast"/>
              <w:rPr>
                <w:rFonts w:ascii="Times New Roman" w:hAnsi="Times New Roman" w:eastAsia="仿宋"/>
                <w:sz w:val="24"/>
              </w:rPr>
            </w:pPr>
            <w:r>
              <w:rPr>
                <w:rFonts w:ascii="Times New Roman" w:hAnsi="Times New Roman" w:eastAsia="仿宋"/>
                <w:sz w:val="24"/>
              </w:rPr>
              <w:t>5.</w:t>
            </w:r>
          </w:p>
        </w:tc>
        <w:tc>
          <w:tcPr>
            <w:tcW w:w="1778" w:type="dxa"/>
            <w:vAlign w:val="center"/>
          </w:tcPr>
          <w:p w14:paraId="178C0632">
            <w:pPr>
              <w:pStyle w:val="16"/>
              <w:spacing w:line="240" w:lineRule="atLeast"/>
              <w:jc w:val="center"/>
              <w:rPr>
                <w:rFonts w:ascii="Times New Roman" w:hAnsi="Times New Roman" w:eastAsia="仿宋"/>
                <w:sz w:val="24"/>
              </w:rPr>
            </w:pPr>
          </w:p>
        </w:tc>
        <w:tc>
          <w:tcPr>
            <w:tcW w:w="1455" w:type="dxa"/>
            <w:vAlign w:val="center"/>
          </w:tcPr>
          <w:p w14:paraId="70ADE569">
            <w:pPr>
              <w:pStyle w:val="16"/>
              <w:spacing w:line="240" w:lineRule="atLeast"/>
              <w:ind w:left="1080" w:leftChars="257" w:hanging="540"/>
              <w:jc w:val="center"/>
              <w:rPr>
                <w:rFonts w:ascii="Times New Roman" w:hAnsi="Times New Roman" w:eastAsia="仿宋"/>
                <w:sz w:val="24"/>
              </w:rPr>
            </w:pPr>
          </w:p>
        </w:tc>
        <w:tc>
          <w:tcPr>
            <w:tcW w:w="1260" w:type="dxa"/>
            <w:vAlign w:val="center"/>
          </w:tcPr>
          <w:p w14:paraId="70129495">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4F5715F0">
            <w:pPr>
              <w:pStyle w:val="16"/>
              <w:spacing w:line="240" w:lineRule="atLeast"/>
              <w:ind w:left="1080" w:leftChars="257" w:hanging="540"/>
              <w:jc w:val="center"/>
              <w:rPr>
                <w:rFonts w:ascii="Times New Roman" w:hAnsi="Times New Roman" w:eastAsia="仿宋"/>
                <w:sz w:val="24"/>
              </w:rPr>
            </w:pPr>
          </w:p>
        </w:tc>
        <w:tc>
          <w:tcPr>
            <w:tcW w:w="1034" w:type="dxa"/>
            <w:vAlign w:val="center"/>
          </w:tcPr>
          <w:p w14:paraId="56D5ADDD">
            <w:pPr>
              <w:pStyle w:val="16"/>
              <w:spacing w:line="240" w:lineRule="atLeast"/>
              <w:ind w:left="1080" w:leftChars="257" w:hanging="540"/>
              <w:jc w:val="center"/>
              <w:rPr>
                <w:rFonts w:ascii="Times New Roman" w:hAnsi="Times New Roman" w:eastAsia="仿宋"/>
                <w:sz w:val="24"/>
              </w:rPr>
            </w:pPr>
          </w:p>
        </w:tc>
        <w:tc>
          <w:tcPr>
            <w:tcW w:w="952" w:type="dxa"/>
            <w:vAlign w:val="center"/>
          </w:tcPr>
          <w:p w14:paraId="636C42F1">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25D40000">
            <w:pPr>
              <w:pStyle w:val="16"/>
              <w:spacing w:line="240" w:lineRule="atLeast"/>
              <w:ind w:left="1080" w:leftChars="257" w:hanging="540"/>
              <w:jc w:val="center"/>
              <w:rPr>
                <w:rFonts w:ascii="Times New Roman" w:hAnsi="Times New Roman" w:eastAsia="仿宋"/>
                <w:sz w:val="24"/>
              </w:rPr>
            </w:pPr>
          </w:p>
        </w:tc>
        <w:tc>
          <w:tcPr>
            <w:tcW w:w="1171" w:type="dxa"/>
            <w:vAlign w:val="center"/>
          </w:tcPr>
          <w:p w14:paraId="4728F4AC">
            <w:pPr>
              <w:pStyle w:val="16"/>
              <w:spacing w:line="240" w:lineRule="atLeast"/>
              <w:ind w:left="1080" w:leftChars="257" w:hanging="540"/>
              <w:jc w:val="center"/>
              <w:rPr>
                <w:rFonts w:ascii="Times New Roman" w:hAnsi="Times New Roman" w:eastAsia="仿宋"/>
                <w:sz w:val="24"/>
              </w:rPr>
            </w:pPr>
          </w:p>
        </w:tc>
        <w:tc>
          <w:tcPr>
            <w:tcW w:w="789" w:type="dxa"/>
            <w:vAlign w:val="center"/>
          </w:tcPr>
          <w:p w14:paraId="10E4A26A">
            <w:pPr>
              <w:pStyle w:val="16"/>
              <w:spacing w:line="240" w:lineRule="atLeast"/>
              <w:ind w:left="1080" w:leftChars="257" w:hanging="540"/>
              <w:jc w:val="center"/>
              <w:rPr>
                <w:rFonts w:ascii="Times New Roman" w:hAnsi="Times New Roman" w:eastAsia="仿宋"/>
                <w:sz w:val="24"/>
              </w:rPr>
            </w:pPr>
          </w:p>
        </w:tc>
      </w:tr>
      <w:tr w14:paraId="5790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1B071852">
            <w:pPr>
              <w:pStyle w:val="16"/>
              <w:spacing w:line="240" w:lineRule="atLeast"/>
              <w:rPr>
                <w:rFonts w:ascii="Times New Roman" w:hAnsi="Times New Roman" w:eastAsia="仿宋"/>
                <w:sz w:val="24"/>
              </w:rPr>
            </w:pPr>
            <w:r>
              <w:rPr>
                <w:rFonts w:ascii="Times New Roman" w:hAnsi="Times New Roman" w:eastAsia="仿宋"/>
                <w:sz w:val="24"/>
              </w:rPr>
              <w:t>6.</w:t>
            </w:r>
          </w:p>
        </w:tc>
        <w:tc>
          <w:tcPr>
            <w:tcW w:w="1778" w:type="dxa"/>
            <w:vAlign w:val="center"/>
          </w:tcPr>
          <w:p w14:paraId="0DDEB64A">
            <w:pPr>
              <w:pStyle w:val="16"/>
              <w:spacing w:line="240" w:lineRule="atLeast"/>
              <w:jc w:val="center"/>
              <w:rPr>
                <w:rFonts w:ascii="Times New Roman" w:hAnsi="Times New Roman" w:eastAsia="仿宋"/>
                <w:sz w:val="24"/>
              </w:rPr>
            </w:pPr>
          </w:p>
        </w:tc>
        <w:tc>
          <w:tcPr>
            <w:tcW w:w="1455" w:type="dxa"/>
            <w:vAlign w:val="center"/>
          </w:tcPr>
          <w:p w14:paraId="3281F64D">
            <w:pPr>
              <w:pStyle w:val="16"/>
              <w:spacing w:line="240" w:lineRule="atLeast"/>
              <w:ind w:left="1080" w:leftChars="257" w:hanging="540"/>
              <w:jc w:val="center"/>
              <w:rPr>
                <w:rFonts w:ascii="Times New Roman" w:hAnsi="Times New Roman" w:eastAsia="仿宋"/>
                <w:sz w:val="24"/>
              </w:rPr>
            </w:pPr>
          </w:p>
        </w:tc>
        <w:tc>
          <w:tcPr>
            <w:tcW w:w="1260" w:type="dxa"/>
            <w:vAlign w:val="center"/>
          </w:tcPr>
          <w:p w14:paraId="490C209C">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53B87BA0">
            <w:pPr>
              <w:pStyle w:val="16"/>
              <w:spacing w:line="240" w:lineRule="atLeast"/>
              <w:ind w:left="1080" w:leftChars="257" w:hanging="540"/>
              <w:jc w:val="center"/>
              <w:rPr>
                <w:rFonts w:ascii="Times New Roman" w:hAnsi="Times New Roman" w:eastAsia="仿宋"/>
                <w:sz w:val="24"/>
              </w:rPr>
            </w:pPr>
          </w:p>
        </w:tc>
        <w:tc>
          <w:tcPr>
            <w:tcW w:w="1034" w:type="dxa"/>
            <w:vAlign w:val="center"/>
          </w:tcPr>
          <w:p w14:paraId="4CEC1B75">
            <w:pPr>
              <w:pStyle w:val="16"/>
              <w:spacing w:line="240" w:lineRule="atLeast"/>
              <w:ind w:left="1080" w:leftChars="257" w:hanging="540"/>
              <w:jc w:val="center"/>
              <w:rPr>
                <w:rFonts w:ascii="Times New Roman" w:hAnsi="Times New Roman" w:eastAsia="仿宋"/>
                <w:sz w:val="24"/>
              </w:rPr>
            </w:pPr>
          </w:p>
        </w:tc>
        <w:tc>
          <w:tcPr>
            <w:tcW w:w="952" w:type="dxa"/>
            <w:vAlign w:val="center"/>
          </w:tcPr>
          <w:p w14:paraId="75569017">
            <w:pPr>
              <w:pStyle w:val="16"/>
              <w:spacing w:line="240" w:lineRule="atLeast"/>
              <w:ind w:left="1080" w:leftChars="257" w:hanging="540"/>
              <w:jc w:val="center"/>
              <w:rPr>
                <w:rFonts w:ascii="Times New Roman" w:hAnsi="Times New Roman" w:eastAsia="仿宋"/>
                <w:sz w:val="24"/>
              </w:rPr>
            </w:pPr>
          </w:p>
        </w:tc>
        <w:tc>
          <w:tcPr>
            <w:tcW w:w="1170" w:type="dxa"/>
            <w:vAlign w:val="center"/>
          </w:tcPr>
          <w:p w14:paraId="2AA75804">
            <w:pPr>
              <w:pStyle w:val="16"/>
              <w:spacing w:line="240" w:lineRule="atLeast"/>
              <w:ind w:left="1080" w:leftChars="257" w:hanging="540"/>
              <w:jc w:val="center"/>
              <w:rPr>
                <w:rFonts w:ascii="Times New Roman" w:hAnsi="Times New Roman" w:eastAsia="仿宋"/>
                <w:sz w:val="24"/>
              </w:rPr>
            </w:pPr>
          </w:p>
        </w:tc>
        <w:tc>
          <w:tcPr>
            <w:tcW w:w="1171" w:type="dxa"/>
            <w:vAlign w:val="center"/>
          </w:tcPr>
          <w:p w14:paraId="6284F3FA">
            <w:pPr>
              <w:pStyle w:val="16"/>
              <w:spacing w:line="240" w:lineRule="atLeast"/>
              <w:ind w:left="1080" w:leftChars="257" w:hanging="540"/>
              <w:jc w:val="center"/>
              <w:rPr>
                <w:rFonts w:ascii="Times New Roman" w:hAnsi="Times New Roman" w:eastAsia="仿宋"/>
                <w:sz w:val="24"/>
              </w:rPr>
            </w:pPr>
          </w:p>
        </w:tc>
        <w:tc>
          <w:tcPr>
            <w:tcW w:w="789" w:type="dxa"/>
            <w:vAlign w:val="center"/>
          </w:tcPr>
          <w:p w14:paraId="599DEFAC">
            <w:pPr>
              <w:pStyle w:val="16"/>
              <w:spacing w:line="240" w:lineRule="atLeast"/>
              <w:ind w:left="1080" w:leftChars="257" w:hanging="540"/>
              <w:jc w:val="center"/>
              <w:rPr>
                <w:rFonts w:ascii="Times New Roman" w:hAnsi="Times New Roman" w:eastAsia="仿宋"/>
                <w:sz w:val="24"/>
              </w:rPr>
            </w:pPr>
          </w:p>
        </w:tc>
      </w:tr>
      <w:tr w14:paraId="4774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318" w:type="dxa"/>
            <w:gridSpan w:val="7"/>
            <w:vAlign w:val="center"/>
          </w:tcPr>
          <w:p w14:paraId="05C6DA3F">
            <w:pPr>
              <w:pStyle w:val="16"/>
              <w:spacing w:line="240" w:lineRule="atLeast"/>
              <w:ind w:left="1080" w:leftChars="257" w:hanging="540"/>
              <w:rPr>
                <w:rFonts w:ascii="Times New Roman" w:hAnsi="Times New Roman" w:eastAsia="仿宋"/>
                <w:sz w:val="24"/>
              </w:rPr>
            </w:pPr>
            <w:r>
              <w:rPr>
                <w:rFonts w:ascii="Times New Roman" w:hAnsi="Times New Roman" w:eastAsia="仿宋"/>
                <w:sz w:val="24"/>
              </w:rPr>
              <w:t>总价：</w:t>
            </w:r>
          </w:p>
        </w:tc>
        <w:tc>
          <w:tcPr>
            <w:tcW w:w="3130" w:type="dxa"/>
            <w:gridSpan w:val="3"/>
            <w:vAlign w:val="center"/>
          </w:tcPr>
          <w:p w14:paraId="4C21AC61">
            <w:pPr>
              <w:pStyle w:val="16"/>
              <w:spacing w:line="240" w:lineRule="atLeast"/>
              <w:ind w:left="1080" w:leftChars="257" w:hanging="540"/>
              <w:jc w:val="center"/>
              <w:rPr>
                <w:rFonts w:ascii="Times New Roman" w:hAnsi="Times New Roman" w:eastAsia="仿宋"/>
                <w:sz w:val="24"/>
              </w:rPr>
            </w:pPr>
          </w:p>
        </w:tc>
      </w:tr>
    </w:tbl>
    <w:p w14:paraId="2B545879">
      <w:pPr>
        <w:pStyle w:val="16"/>
        <w:spacing w:line="240" w:lineRule="atLeast"/>
        <w:ind w:left="1080" w:leftChars="257" w:hanging="540"/>
        <w:rPr>
          <w:rFonts w:ascii="Times New Roman" w:hAnsi="Times New Roman" w:eastAsia="仿宋"/>
          <w:sz w:val="24"/>
        </w:rPr>
      </w:pPr>
    </w:p>
    <w:p w14:paraId="606C0ACB">
      <w:pPr>
        <w:pStyle w:val="16"/>
        <w:spacing w:line="240" w:lineRule="atLeast"/>
        <w:ind w:left="1080" w:leftChars="257" w:hanging="540"/>
        <w:rPr>
          <w:rFonts w:ascii="Times New Roman" w:hAnsi="Times New Roman" w:eastAsia="方正仿宋_GB2312"/>
          <w:sz w:val="28"/>
          <w:szCs w:val="28"/>
        </w:rPr>
      </w:pPr>
      <w:r>
        <w:rPr>
          <w:rFonts w:ascii="Times New Roman" w:hAnsi="Times New Roman" w:eastAsia="方正仿宋_GB2312"/>
          <w:sz w:val="28"/>
          <w:szCs w:val="28"/>
        </w:rPr>
        <w:t>法定代表人或其委托代理人（电子签章）:</w:t>
      </w:r>
      <w:r>
        <w:rPr>
          <w:rFonts w:ascii="Times New Roman" w:hAnsi="Times New Roman" w:eastAsia="方正仿宋_GB2312"/>
          <w:sz w:val="28"/>
          <w:szCs w:val="28"/>
          <w:u w:val="single"/>
        </w:rPr>
        <w:t xml:space="preserve"> </w:t>
      </w:r>
      <w:r>
        <w:rPr>
          <w:rFonts w:ascii="Times New Roman" w:hAnsi="Times New Roman" w:eastAsia="方正仿宋_GB2312"/>
          <w:sz w:val="28"/>
          <w:szCs w:val="28"/>
          <w:u w:val="single"/>
        </w:rPr>
        <w:tab/>
      </w:r>
      <w:r>
        <w:rPr>
          <w:rFonts w:ascii="Times New Roman" w:hAnsi="Times New Roman" w:eastAsia="方正仿宋_GB2312"/>
          <w:sz w:val="28"/>
          <w:szCs w:val="28"/>
          <w:u w:val="single"/>
        </w:rPr>
        <w:t xml:space="preserve">                 </w:t>
      </w:r>
    </w:p>
    <w:p w14:paraId="237DC8D2">
      <w:pPr>
        <w:pStyle w:val="16"/>
        <w:tabs>
          <w:tab w:val="left" w:pos="5370"/>
        </w:tabs>
        <w:spacing w:line="240" w:lineRule="atLeast"/>
        <w:ind w:left="1080"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投标人(电子签章):</w:t>
      </w:r>
      <w:r>
        <w:rPr>
          <w:rFonts w:ascii="Times New Roman" w:hAnsi="Times New Roman" w:eastAsia="方正仿宋_GB2312"/>
          <w:sz w:val="28"/>
          <w:szCs w:val="28"/>
          <w:u w:val="single"/>
        </w:rPr>
        <w:tab/>
      </w:r>
    </w:p>
    <w:p w14:paraId="179241B0">
      <w:pPr>
        <w:pStyle w:val="16"/>
        <w:spacing w:line="240" w:lineRule="atLeast"/>
        <w:rPr>
          <w:rFonts w:ascii="Times New Roman" w:hAnsi="Times New Roman" w:eastAsia="方正仿宋_GB2312"/>
          <w:sz w:val="28"/>
          <w:szCs w:val="28"/>
        </w:rPr>
      </w:pPr>
    </w:p>
    <w:p w14:paraId="0F7F857C">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注:1.如果投标人认为需要，每种货物填写一份该表。</w:t>
      </w:r>
    </w:p>
    <w:p w14:paraId="656ED31B">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2.如果按单价计算的结果与总价不一致,以单价为准修正总价（需填报下浮率和总价。最终以下浮率与甲方签订合同。）</w:t>
      </w:r>
    </w:p>
    <w:p w14:paraId="007C9B85">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3.如果不提供详细分项报价将视为没有实质性响应招标文件。</w:t>
      </w:r>
    </w:p>
    <w:p w14:paraId="03FB6A0F">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4.上述各项的详细分项报价，应另页描述。</w:t>
      </w:r>
    </w:p>
    <w:p w14:paraId="56656411">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5.如果开标一览表（报价表）内容与投标文件中明细表内容不一致的，以开标一览表（报价表）内容为准。</w:t>
      </w:r>
    </w:p>
    <w:p w14:paraId="16605E2B">
      <w:pPr>
        <w:pStyle w:val="9"/>
        <w:ind w:firstLine="0"/>
        <w:rPr>
          <w:rFonts w:ascii="Times New Roman" w:eastAsia="方正仿宋_GB2312"/>
          <w:kern w:val="2"/>
          <w:sz w:val="28"/>
          <w:szCs w:val="28"/>
        </w:rPr>
      </w:pPr>
      <w:r>
        <w:rPr>
          <w:rFonts w:ascii="Times New Roman" w:eastAsia="方正仿宋_GB2312"/>
          <w:kern w:val="2"/>
          <w:sz w:val="28"/>
          <w:szCs w:val="28"/>
        </w:rPr>
        <w:t>6.投标人需如实完整的填写上表，如填写不完整或填写内容与产品证明资料不符或内容与供货时提供的不一致，投标人自行承担投标无效、提供虚假材料谋取中标成交、验收不通过的风险。</w:t>
      </w:r>
    </w:p>
    <w:p w14:paraId="0182B8B3">
      <w:pPr>
        <w:rPr>
          <w:rFonts w:eastAsia="方正仿宋_GB2312"/>
          <w:sz w:val="28"/>
          <w:szCs w:val="28"/>
        </w:rPr>
      </w:pPr>
      <w:r>
        <w:rPr>
          <w:rFonts w:eastAsia="方正仿宋_GB2312"/>
          <w:sz w:val="28"/>
          <w:szCs w:val="28"/>
        </w:rPr>
        <w:t>7.单项报价不得超过单项预算金额。</w:t>
      </w:r>
    </w:p>
    <w:p w14:paraId="16CC3675">
      <w:pPr>
        <w:pStyle w:val="3"/>
        <w:rPr>
          <w:rFonts w:ascii="Times New Roman" w:hAnsi="Times New Roman" w:eastAsia="方正仿宋_GB2312"/>
          <w:sz w:val="28"/>
          <w:szCs w:val="28"/>
        </w:rPr>
      </w:pPr>
    </w:p>
    <w:p w14:paraId="3BE53E33">
      <w:pPr>
        <w:pStyle w:val="3"/>
        <w:rPr>
          <w:rFonts w:ascii="Times New Roman" w:hAnsi="Times New Roman" w:eastAsia="方正仿宋_GB2312"/>
          <w:sz w:val="28"/>
          <w:szCs w:val="28"/>
        </w:rPr>
      </w:pPr>
      <w:r>
        <w:rPr>
          <w:rFonts w:ascii="Times New Roman" w:hAnsi="Times New Roman" w:eastAsia="方正仿宋_GB2312"/>
          <w:sz w:val="28"/>
          <w:szCs w:val="28"/>
        </w:rPr>
        <w:t>4   货物说明一览表</w:t>
      </w:r>
      <w:bookmarkEnd w:id="349"/>
      <w:r>
        <w:rPr>
          <w:rFonts w:ascii="Times New Roman" w:hAnsi="Times New Roman" w:eastAsia="方正仿宋_GB2312"/>
          <w:sz w:val="28"/>
          <w:szCs w:val="28"/>
        </w:rPr>
        <w:t>（投标文件格式八）</w:t>
      </w:r>
      <w:bookmarkEnd w:id="350"/>
      <w:bookmarkEnd w:id="351"/>
      <w:bookmarkEnd w:id="352"/>
      <w:bookmarkEnd w:id="353"/>
      <w:bookmarkEnd w:id="354"/>
    </w:p>
    <w:p w14:paraId="6D4541AD">
      <w:pPr>
        <w:pStyle w:val="16"/>
        <w:spacing w:line="240" w:lineRule="atLeast"/>
        <w:ind w:left="1080" w:leftChars="257" w:hanging="540"/>
        <w:rPr>
          <w:rFonts w:ascii="Times New Roman" w:hAnsi="Times New Roman" w:eastAsia="方正仿宋_GB2312"/>
          <w:sz w:val="28"/>
          <w:szCs w:val="28"/>
        </w:rPr>
      </w:pPr>
    </w:p>
    <w:p w14:paraId="4CB3C916">
      <w:pPr>
        <w:pStyle w:val="16"/>
        <w:spacing w:line="240" w:lineRule="atLeast"/>
        <w:rPr>
          <w:rFonts w:ascii="Times New Roman" w:hAnsi="Times New Roman" w:eastAsia="仿宋"/>
          <w:sz w:val="24"/>
        </w:rPr>
      </w:pPr>
      <w:r>
        <w:rPr>
          <w:rFonts w:ascii="Times New Roman" w:hAnsi="Times New Roman" w:eastAsia="方正仿宋_GB2312"/>
          <w:sz w:val="28"/>
          <w:szCs w:val="28"/>
        </w:rPr>
        <w:t xml:space="preserve">项目名称:                    招标编号:                包号: </w:t>
      </w:r>
      <w:r>
        <w:rPr>
          <w:rFonts w:ascii="Times New Roman" w:hAnsi="Times New Roman" w:eastAsia="仿宋"/>
          <w:sz w:val="24"/>
        </w:rPr>
        <w:t xml:space="preserve">                     </w:t>
      </w:r>
    </w:p>
    <w:p w14:paraId="5F07334B">
      <w:pPr>
        <w:pStyle w:val="16"/>
        <w:spacing w:line="240" w:lineRule="atLeast"/>
        <w:ind w:left="1080" w:leftChars="257" w:hanging="540"/>
        <w:rPr>
          <w:rFonts w:ascii="Times New Roman" w:hAnsi="Times New Roman" w:eastAsia="仿宋"/>
          <w:sz w:val="24"/>
        </w:rPr>
      </w:pPr>
    </w:p>
    <w:p w14:paraId="38979C1F">
      <w:pPr>
        <w:pStyle w:val="16"/>
        <w:spacing w:line="240" w:lineRule="atLeast"/>
        <w:rPr>
          <w:rFonts w:ascii="Times New Roman" w:hAnsi="Times New Roman" w:eastAsia="仿宋"/>
          <w:sz w:val="24"/>
        </w:rPr>
      </w:pPr>
    </w:p>
    <w:tbl>
      <w:tblPr>
        <w:tblStyle w:val="38"/>
        <w:tblpPr w:leftFromText="180" w:rightFromText="180" w:vertAnchor="text" w:horzAnchor="page" w:tblpX="1158" w:tblpY="8"/>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616"/>
        <w:gridCol w:w="1469"/>
        <w:gridCol w:w="1322"/>
        <w:gridCol w:w="1616"/>
        <w:gridCol w:w="1352"/>
        <w:gridCol w:w="1061"/>
      </w:tblGrid>
      <w:tr w14:paraId="3029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3FE1B0A0">
            <w:pPr>
              <w:pStyle w:val="16"/>
              <w:spacing w:line="240" w:lineRule="atLeast"/>
              <w:ind w:firstLine="120" w:firstLineChars="50"/>
              <w:rPr>
                <w:rFonts w:ascii="Times New Roman" w:hAnsi="Times New Roman" w:eastAsia="仿宋"/>
                <w:sz w:val="24"/>
              </w:rPr>
            </w:pPr>
            <w:r>
              <w:rPr>
                <w:rFonts w:ascii="Times New Roman" w:hAnsi="Times New Roman" w:eastAsia="仿宋"/>
                <w:sz w:val="24"/>
              </w:rPr>
              <w:t>序号</w:t>
            </w:r>
          </w:p>
        </w:tc>
        <w:tc>
          <w:tcPr>
            <w:tcW w:w="1616" w:type="dxa"/>
          </w:tcPr>
          <w:p w14:paraId="28EC6809">
            <w:pPr>
              <w:pStyle w:val="16"/>
              <w:spacing w:line="240" w:lineRule="atLeast"/>
              <w:rPr>
                <w:rFonts w:ascii="Times New Roman" w:hAnsi="Times New Roman" w:eastAsia="仿宋"/>
                <w:sz w:val="24"/>
              </w:rPr>
            </w:pPr>
            <w:r>
              <w:rPr>
                <w:rFonts w:ascii="Times New Roman" w:hAnsi="Times New Roman" w:eastAsia="仿宋"/>
                <w:sz w:val="24"/>
              </w:rPr>
              <w:t>货物名称</w:t>
            </w:r>
          </w:p>
        </w:tc>
        <w:tc>
          <w:tcPr>
            <w:tcW w:w="1469" w:type="dxa"/>
          </w:tcPr>
          <w:p w14:paraId="6CB08D6D">
            <w:pPr>
              <w:pStyle w:val="16"/>
              <w:spacing w:line="240" w:lineRule="atLeast"/>
              <w:rPr>
                <w:rFonts w:ascii="Times New Roman" w:hAnsi="Times New Roman" w:eastAsia="仿宋"/>
                <w:sz w:val="24"/>
              </w:rPr>
            </w:pPr>
            <w:r>
              <w:rPr>
                <w:rFonts w:ascii="Times New Roman" w:hAnsi="Times New Roman" w:eastAsia="仿宋"/>
                <w:sz w:val="24"/>
              </w:rPr>
              <w:t>主要规格</w:t>
            </w:r>
          </w:p>
        </w:tc>
        <w:tc>
          <w:tcPr>
            <w:tcW w:w="1322" w:type="dxa"/>
          </w:tcPr>
          <w:p w14:paraId="0E6D11C5">
            <w:pPr>
              <w:pStyle w:val="16"/>
              <w:spacing w:line="240" w:lineRule="atLeast"/>
              <w:rPr>
                <w:rFonts w:ascii="Times New Roman" w:hAnsi="Times New Roman" w:eastAsia="仿宋"/>
                <w:sz w:val="24"/>
              </w:rPr>
            </w:pPr>
            <w:r>
              <w:rPr>
                <w:rFonts w:ascii="Times New Roman" w:hAnsi="Times New Roman" w:eastAsia="仿宋"/>
                <w:sz w:val="24"/>
              </w:rPr>
              <w:t>数量</w:t>
            </w:r>
          </w:p>
        </w:tc>
        <w:tc>
          <w:tcPr>
            <w:tcW w:w="1616" w:type="dxa"/>
          </w:tcPr>
          <w:p w14:paraId="5BAE7C89">
            <w:pPr>
              <w:pStyle w:val="16"/>
              <w:spacing w:line="240" w:lineRule="atLeast"/>
              <w:rPr>
                <w:rFonts w:ascii="Times New Roman" w:hAnsi="Times New Roman" w:eastAsia="仿宋"/>
                <w:sz w:val="24"/>
              </w:rPr>
            </w:pPr>
            <w:r>
              <w:rPr>
                <w:rFonts w:ascii="Times New Roman" w:hAnsi="Times New Roman" w:eastAsia="仿宋"/>
                <w:sz w:val="24"/>
              </w:rPr>
              <w:t>交货期</w:t>
            </w:r>
          </w:p>
        </w:tc>
        <w:tc>
          <w:tcPr>
            <w:tcW w:w="1352" w:type="dxa"/>
          </w:tcPr>
          <w:p w14:paraId="463B3053">
            <w:pPr>
              <w:pStyle w:val="16"/>
              <w:spacing w:line="240" w:lineRule="atLeast"/>
              <w:rPr>
                <w:rFonts w:ascii="Times New Roman" w:hAnsi="Times New Roman" w:eastAsia="仿宋"/>
                <w:sz w:val="24"/>
              </w:rPr>
            </w:pPr>
            <w:r>
              <w:rPr>
                <w:rFonts w:ascii="Times New Roman" w:hAnsi="Times New Roman" w:eastAsia="仿宋"/>
                <w:sz w:val="24"/>
              </w:rPr>
              <w:t>交货地点</w:t>
            </w:r>
          </w:p>
        </w:tc>
        <w:tc>
          <w:tcPr>
            <w:tcW w:w="1061" w:type="dxa"/>
          </w:tcPr>
          <w:p w14:paraId="7BEA1414">
            <w:pPr>
              <w:pStyle w:val="16"/>
              <w:spacing w:line="240" w:lineRule="atLeast"/>
              <w:rPr>
                <w:rFonts w:ascii="Times New Roman" w:hAnsi="Times New Roman" w:eastAsia="仿宋"/>
                <w:sz w:val="24"/>
              </w:rPr>
            </w:pPr>
            <w:r>
              <w:rPr>
                <w:rFonts w:ascii="Times New Roman" w:hAnsi="Times New Roman" w:eastAsia="仿宋"/>
                <w:sz w:val="24"/>
              </w:rPr>
              <w:t>其它</w:t>
            </w:r>
          </w:p>
        </w:tc>
      </w:tr>
      <w:tr w14:paraId="0DE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22D31029">
            <w:pPr>
              <w:pStyle w:val="16"/>
              <w:spacing w:line="240" w:lineRule="atLeast"/>
              <w:ind w:left="1080" w:leftChars="257" w:hanging="540"/>
              <w:rPr>
                <w:rFonts w:ascii="Times New Roman" w:hAnsi="Times New Roman" w:eastAsia="仿宋"/>
                <w:sz w:val="24"/>
              </w:rPr>
            </w:pPr>
          </w:p>
        </w:tc>
        <w:tc>
          <w:tcPr>
            <w:tcW w:w="1616" w:type="dxa"/>
          </w:tcPr>
          <w:p w14:paraId="7C043741">
            <w:pPr>
              <w:pStyle w:val="16"/>
              <w:spacing w:line="240" w:lineRule="atLeast"/>
              <w:ind w:left="1080" w:leftChars="257" w:hanging="540"/>
              <w:rPr>
                <w:rFonts w:ascii="Times New Roman" w:hAnsi="Times New Roman" w:eastAsia="仿宋"/>
                <w:sz w:val="24"/>
              </w:rPr>
            </w:pPr>
          </w:p>
        </w:tc>
        <w:tc>
          <w:tcPr>
            <w:tcW w:w="1469" w:type="dxa"/>
          </w:tcPr>
          <w:p w14:paraId="6ECCE8B1">
            <w:pPr>
              <w:pStyle w:val="16"/>
              <w:spacing w:line="240" w:lineRule="atLeast"/>
              <w:ind w:left="1080" w:leftChars="257" w:hanging="540"/>
              <w:rPr>
                <w:rFonts w:ascii="Times New Roman" w:hAnsi="Times New Roman" w:eastAsia="仿宋"/>
                <w:sz w:val="24"/>
              </w:rPr>
            </w:pPr>
          </w:p>
        </w:tc>
        <w:tc>
          <w:tcPr>
            <w:tcW w:w="1322" w:type="dxa"/>
          </w:tcPr>
          <w:p w14:paraId="12A4561E">
            <w:pPr>
              <w:pStyle w:val="16"/>
              <w:spacing w:line="240" w:lineRule="atLeast"/>
              <w:ind w:left="1080" w:leftChars="257" w:hanging="540"/>
              <w:rPr>
                <w:rFonts w:ascii="Times New Roman" w:hAnsi="Times New Roman" w:eastAsia="仿宋"/>
                <w:sz w:val="24"/>
              </w:rPr>
            </w:pPr>
          </w:p>
        </w:tc>
        <w:tc>
          <w:tcPr>
            <w:tcW w:w="1616" w:type="dxa"/>
          </w:tcPr>
          <w:p w14:paraId="52EA0505">
            <w:pPr>
              <w:pStyle w:val="16"/>
              <w:spacing w:line="240" w:lineRule="atLeast"/>
              <w:ind w:left="1080" w:leftChars="257" w:hanging="540"/>
              <w:rPr>
                <w:rFonts w:ascii="Times New Roman" w:hAnsi="Times New Roman" w:eastAsia="仿宋"/>
                <w:sz w:val="24"/>
              </w:rPr>
            </w:pPr>
          </w:p>
        </w:tc>
        <w:tc>
          <w:tcPr>
            <w:tcW w:w="1352" w:type="dxa"/>
          </w:tcPr>
          <w:p w14:paraId="29E83F10">
            <w:pPr>
              <w:pStyle w:val="16"/>
              <w:spacing w:line="240" w:lineRule="atLeast"/>
              <w:ind w:left="1080" w:leftChars="257" w:hanging="540"/>
              <w:rPr>
                <w:rFonts w:ascii="Times New Roman" w:hAnsi="Times New Roman" w:eastAsia="仿宋"/>
                <w:sz w:val="24"/>
              </w:rPr>
            </w:pPr>
          </w:p>
        </w:tc>
        <w:tc>
          <w:tcPr>
            <w:tcW w:w="1061" w:type="dxa"/>
          </w:tcPr>
          <w:p w14:paraId="3F66F7EE">
            <w:pPr>
              <w:pStyle w:val="16"/>
              <w:spacing w:line="240" w:lineRule="atLeast"/>
              <w:ind w:left="1080" w:leftChars="257" w:hanging="540"/>
              <w:rPr>
                <w:rFonts w:ascii="Times New Roman" w:hAnsi="Times New Roman" w:eastAsia="仿宋"/>
                <w:sz w:val="24"/>
              </w:rPr>
            </w:pPr>
          </w:p>
        </w:tc>
      </w:tr>
      <w:tr w14:paraId="757E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6B07EDFB">
            <w:pPr>
              <w:pStyle w:val="16"/>
              <w:spacing w:line="240" w:lineRule="atLeast"/>
              <w:ind w:left="1080" w:leftChars="257" w:hanging="540"/>
              <w:rPr>
                <w:rFonts w:ascii="Times New Roman" w:hAnsi="Times New Roman" w:eastAsia="仿宋"/>
                <w:sz w:val="24"/>
              </w:rPr>
            </w:pPr>
          </w:p>
        </w:tc>
        <w:tc>
          <w:tcPr>
            <w:tcW w:w="1616" w:type="dxa"/>
          </w:tcPr>
          <w:p w14:paraId="0C20FD51">
            <w:pPr>
              <w:pStyle w:val="16"/>
              <w:spacing w:line="240" w:lineRule="atLeast"/>
              <w:ind w:left="1080" w:leftChars="257" w:hanging="540"/>
              <w:rPr>
                <w:rFonts w:ascii="Times New Roman" w:hAnsi="Times New Roman" w:eastAsia="仿宋"/>
                <w:sz w:val="24"/>
              </w:rPr>
            </w:pPr>
          </w:p>
        </w:tc>
        <w:tc>
          <w:tcPr>
            <w:tcW w:w="1469" w:type="dxa"/>
          </w:tcPr>
          <w:p w14:paraId="05A8225D">
            <w:pPr>
              <w:pStyle w:val="16"/>
              <w:spacing w:line="240" w:lineRule="atLeast"/>
              <w:ind w:left="1080" w:leftChars="257" w:hanging="540"/>
              <w:rPr>
                <w:rFonts w:ascii="Times New Roman" w:hAnsi="Times New Roman" w:eastAsia="仿宋"/>
                <w:sz w:val="24"/>
              </w:rPr>
            </w:pPr>
          </w:p>
        </w:tc>
        <w:tc>
          <w:tcPr>
            <w:tcW w:w="1322" w:type="dxa"/>
          </w:tcPr>
          <w:p w14:paraId="663D2C60">
            <w:pPr>
              <w:pStyle w:val="16"/>
              <w:spacing w:line="240" w:lineRule="atLeast"/>
              <w:ind w:left="1080" w:leftChars="257" w:hanging="540"/>
              <w:rPr>
                <w:rFonts w:ascii="Times New Roman" w:hAnsi="Times New Roman" w:eastAsia="仿宋"/>
                <w:sz w:val="24"/>
              </w:rPr>
            </w:pPr>
          </w:p>
        </w:tc>
        <w:tc>
          <w:tcPr>
            <w:tcW w:w="1616" w:type="dxa"/>
          </w:tcPr>
          <w:p w14:paraId="0F09FA68">
            <w:pPr>
              <w:pStyle w:val="16"/>
              <w:spacing w:line="240" w:lineRule="atLeast"/>
              <w:ind w:left="1080" w:leftChars="257" w:hanging="540"/>
              <w:rPr>
                <w:rFonts w:ascii="Times New Roman" w:hAnsi="Times New Roman" w:eastAsia="仿宋"/>
                <w:sz w:val="24"/>
              </w:rPr>
            </w:pPr>
          </w:p>
        </w:tc>
        <w:tc>
          <w:tcPr>
            <w:tcW w:w="1352" w:type="dxa"/>
          </w:tcPr>
          <w:p w14:paraId="52FBB5E1">
            <w:pPr>
              <w:pStyle w:val="16"/>
              <w:spacing w:line="240" w:lineRule="atLeast"/>
              <w:ind w:left="1080" w:leftChars="257" w:hanging="540"/>
              <w:rPr>
                <w:rFonts w:ascii="Times New Roman" w:hAnsi="Times New Roman" w:eastAsia="仿宋"/>
                <w:sz w:val="24"/>
              </w:rPr>
            </w:pPr>
          </w:p>
        </w:tc>
        <w:tc>
          <w:tcPr>
            <w:tcW w:w="1061" w:type="dxa"/>
          </w:tcPr>
          <w:p w14:paraId="7E16A5F7">
            <w:pPr>
              <w:pStyle w:val="16"/>
              <w:spacing w:line="240" w:lineRule="atLeast"/>
              <w:ind w:left="1080" w:leftChars="257" w:hanging="540"/>
              <w:rPr>
                <w:rFonts w:ascii="Times New Roman" w:hAnsi="Times New Roman" w:eastAsia="仿宋"/>
                <w:sz w:val="24"/>
              </w:rPr>
            </w:pPr>
          </w:p>
        </w:tc>
      </w:tr>
      <w:tr w14:paraId="5DBA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71537798">
            <w:pPr>
              <w:pStyle w:val="16"/>
              <w:spacing w:line="240" w:lineRule="atLeast"/>
              <w:ind w:left="1080" w:leftChars="257" w:hanging="540"/>
              <w:rPr>
                <w:rFonts w:ascii="Times New Roman" w:hAnsi="Times New Roman" w:eastAsia="仿宋"/>
                <w:sz w:val="24"/>
              </w:rPr>
            </w:pPr>
          </w:p>
        </w:tc>
        <w:tc>
          <w:tcPr>
            <w:tcW w:w="1616" w:type="dxa"/>
          </w:tcPr>
          <w:p w14:paraId="0CEAF9FC">
            <w:pPr>
              <w:pStyle w:val="16"/>
              <w:spacing w:line="240" w:lineRule="atLeast"/>
              <w:ind w:left="1080" w:leftChars="257" w:hanging="540"/>
              <w:rPr>
                <w:rFonts w:ascii="Times New Roman" w:hAnsi="Times New Roman" w:eastAsia="仿宋"/>
                <w:sz w:val="24"/>
              </w:rPr>
            </w:pPr>
          </w:p>
        </w:tc>
        <w:tc>
          <w:tcPr>
            <w:tcW w:w="1469" w:type="dxa"/>
          </w:tcPr>
          <w:p w14:paraId="40A11B58">
            <w:pPr>
              <w:pStyle w:val="16"/>
              <w:spacing w:line="240" w:lineRule="atLeast"/>
              <w:ind w:left="1080" w:leftChars="257" w:hanging="540"/>
              <w:rPr>
                <w:rFonts w:ascii="Times New Roman" w:hAnsi="Times New Roman" w:eastAsia="仿宋"/>
                <w:sz w:val="24"/>
              </w:rPr>
            </w:pPr>
          </w:p>
        </w:tc>
        <w:tc>
          <w:tcPr>
            <w:tcW w:w="1322" w:type="dxa"/>
          </w:tcPr>
          <w:p w14:paraId="141FBB25">
            <w:pPr>
              <w:pStyle w:val="16"/>
              <w:spacing w:line="240" w:lineRule="atLeast"/>
              <w:ind w:left="1080" w:leftChars="257" w:hanging="540"/>
              <w:rPr>
                <w:rFonts w:ascii="Times New Roman" w:hAnsi="Times New Roman" w:eastAsia="仿宋"/>
                <w:sz w:val="24"/>
              </w:rPr>
            </w:pPr>
          </w:p>
        </w:tc>
        <w:tc>
          <w:tcPr>
            <w:tcW w:w="1616" w:type="dxa"/>
          </w:tcPr>
          <w:p w14:paraId="694762B9">
            <w:pPr>
              <w:pStyle w:val="16"/>
              <w:spacing w:line="240" w:lineRule="atLeast"/>
              <w:ind w:left="1080" w:leftChars="257" w:hanging="540"/>
              <w:rPr>
                <w:rFonts w:ascii="Times New Roman" w:hAnsi="Times New Roman" w:eastAsia="仿宋"/>
                <w:sz w:val="24"/>
              </w:rPr>
            </w:pPr>
          </w:p>
        </w:tc>
        <w:tc>
          <w:tcPr>
            <w:tcW w:w="1352" w:type="dxa"/>
          </w:tcPr>
          <w:p w14:paraId="38AC9942">
            <w:pPr>
              <w:pStyle w:val="16"/>
              <w:spacing w:line="240" w:lineRule="atLeast"/>
              <w:ind w:left="1080" w:leftChars="257" w:hanging="540"/>
              <w:rPr>
                <w:rFonts w:ascii="Times New Roman" w:hAnsi="Times New Roman" w:eastAsia="仿宋"/>
                <w:sz w:val="24"/>
              </w:rPr>
            </w:pPr>
          </w:p>
        </w:tc>
        <w:tc>
          <w:tcPr>
            <w:tcW w:w="1061" w:type="dxa"/>
          </w:tcPr>
          <w:p w14:paraId="02EA16E0">
            <w:pPr>
              <w:pStyle w:val="16"/>
              <w:spacing w:line="240" w:lineRule="atLeast"/>
              <w:ind w:left="1080" w:leftChars="257" w:hanging="540"/>
              <w:rPr>
                <w:rFonts w:ascii="Times New Roman" w:hAnsi="Times New Roman" w:eastAsia="仿宋"/>
                <w:sz w:val="24"/>
              </w:rPr>
            </w:pPr>
          </w:p>
        </w:tc>
      </w:tr>
      <w:tr w14:paraId="1B00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3D94F9B3">
            <w:pPr>
              <w:pStyle w:val="16"/>
              <w:spacing w:line="240" w:lineRule="atLeast"/>
              <w:ind w:left="1080" w:leftChars="257" w:hanging="540"/>
              <w:rPr>
                <w:rFonts w:ascii="Times New Roman" w:hAnsi="Times New Roman" w:eastAsia="仿宋"/>
                <w:sz w:val="24"/>
              </w:rPr>
            </w:pPr>
          </w:p>
        </w:tc>
        <w:tc>
          <w:tcPr>
            <w:tcW w:w="1616" w:type="dxa"/>
          </w:tcPr>
          <w:p w14:paraId="6089E7DA">
            <w:pPr>
              <w:pStyle w:val="16"/>
              <w:spacing w:line="240" w:lineRule="atLeast"/>
              <w:ind w:left="1080" w:leftChars="257" w:hanging="540"/>
              <w:rPr>
                <w:rFonts w:ascii="Times New Roman" w:hAnsi="Times New Roman" w:eastAsia="仿宋"/>
                <w:sz w:val="24"/>
              </w:rPr>
            </w:pPr>
          </w:p>
        </w:tc>
        <w:tc>
          <w:tcPr>
            <w:tcW w:w="1469" w:type="dxa"/>
          </w:tcPr>
          <w:p w14:paraId="160064BB">
            <w:pPr>
              <w:pStyle w:val="16"/>
              <w:spacing w:line="240" w:lineRule="atLeast"/>
              <w:ind w:left="1080" w:leftChars="257" w:hanging="540"/>
              <w:rPr>
                <w:rFonts w:ascii="Times New Roman" w:hAnsi="Times New Roman" w:eastAsia="仿宋"/>
                <w:sz w:val="24"/>
              </w:rPr>
            </w:pPr>
          </w:p>
        </w:tc>
        <w:tc>
          <w:tcPr>
            <w:tcW w:w="1322" w:type="dxa"/>
          </w:tcPr>
          <w:p w14:paraId="0FA0FCEE">
            <w:pPr>
              <w:pStyle w:val="16"/>
              <w:spacing w:line="240" w:lineRule="atLeast"/>
              <w:ind w:left="1080" w:leftChars="257" w:hanging="540"/>
              <w:rPr>
                <w:rFonts w:ascii="Times New Roman" w:hAnsi="Times New Roman" w:eastAsia="仿宋"/>
                <w:sz w:val="24"/>
              </w:rPr>
            </w:pPr>
          </w:p>
        </w:tc>
        <w:tc>
          <w:tcPr>
            <w:tcW w:w="1616" w:type="dxa"/>
          </w:tcPr>
          <w:p w14:paraId="01483BB3">
            <w:pPr>
              <w:pStyle w:val="16"/>
              <w:spacing w:line="240" w:lineRule="atLeast"/>
              <w:ind w:left="1080" w:leftChars="257" w:hanging="540"/>
              <w:rPr>
                <w:rFonts w:ascii="Times New Roman" w:hAnsi="Times New Roman" w:eastAsia="仿宋"/>
                <w:sz w:val="24"/>
              </w:rPr>
            </w:pPr>
          </w:p>
        </w:tc>
        <w:tc>
          <w:tcPr>
            <w:tcW w:w="1352" w:type="dxa"/>
          </w:tcPr>
          <w:p w14:paraId="0092C772">
            <w:pPr>
              <w:pStyle w:val="16"/>
              <w:spacing w:line="240" w:lineRule="atLeast"/>
              <w:ind w:left="1080" w:leftChars="257" w:hanging="540"/>
              <w:rPr>
                <w:rFonts w:ascii="Times New Roman" w:hAnsi="Times New Roman" w:eastAsia="仿宋"/>
                <w:sz w:val="24"/>
              </w:rPr>
            </w:pPr>
          </w:p>
        </w:tc>
        <w:tc>
          <w:tcPr>
            <w:tcW w:w="1061" w:type="dxa"/>
          </w:tcPr>
          <w:p w14:paraId="43316640">
            <w:pPr>
              <w:pStyle w:val="16"/>
              <w:spacing w:line="240" w:lineRule="atLeast"/>
              <w:ind w:left="1080" w:leftChars="257" w:hanging="540"/>
              <w:rPr>
                <w:rFonts w:ascii="Times New Roman" w:hAnsi="Times New Roman" w:eastAsia="仿宋"/>
                <w:sz w:val="24"/>
              </w:rPr>
            </w:pPr>
          </w:p>
        </w:tc>
      </w:tr>
      <w:tr w14:paraId="3921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11F4B61E">
            <w:pPr>
              <w:pStyle w:val="16"/>
              <w:spacing w:line="240" w:lineRule="atLeast"/>
              <w:ind w:left="1080" w:leftChars="257" w:hanging="540"/>
              <w:rPr>
                <w:rFonts w:ascii="Times New Roman" w:hAnsi="Times New Roman" w:eastAsia="仿宋"/>
                <w:sz w:val="24"/>
              </w:rPr>
            </w:pPr>
          </w:p>
        </w:tc>
        <w:tc>
          <w:tcPr>
            <w:tcW w:w="1616" w:type="dxa"/>
          </w:tcPr>
          <w:p w14:paraId="02327B32">
            <w:pPr>
              <w:pStyle w:val="16"/>
              <w:spacing w:line="240" w:lineRule="atLeast"/>
              <w:ind w:left="1080" w:leftChars="257" w:hanging="540"/>
              <w:rPr>
                <w:rFonts w:ascii="Times New Roman" w:hAnsi="Times New Roman" w:eastAsia="仿宋"/>
                <w:sz w:val="24"/>
              </w:rPr>
            </w:pPr>
          </w:p>
        </w:tc>
        <w:tc>
          <w:tcPr>
            <w:tcW w:w="1469" w:type="dxa"/>
          </w:tcPr>
          <w:p w14:paraId="6E50F8DE">
            <w:pPr>
              <w:pStyle w:val="16"/>
              <w:spacing w:line="240" w:lineRule="atLeast"/>
              <w:ind w:left="1080" w:leftChars="257" w:hanging="540"/>
              <w:rPr>
                <w:rFonts w:ascii="Times New Roman" w:hAnsi="Times New Roman" w:eastAsia="仿宋"/>
                <w:sz w:val="24"/>
              </w:rPr>
            </w:pPr>
          </w:p>
        </w:tc>
        <w:tc>
          <w:tcPr>
            <w:tcW w:w="1322" w:type="dxa"/>
          </w:tcPr>
          <w:p w14:paraId="2B4B5DBF">
            <w:pPr>
              <w:pStyle w:val="16"/>
              <w:spacing w:line="240" w:lineRule="atLeast"/>
              <w:ind w:left="1080" w:leftChars="257" w:hanging="540"/>
              <w:rPr>
                <w:rFonts w:ascii="Times New Roman" w:hAnsi="Times New Roman" w:eastAsia="仿宋"/>
                <w:sz w:val="24"/>
              </w:rPr>
            </w:pPr>
          </w:p>
        </w:tc>
        <w:tc>
          <w:tcPr>
            <w:tcW w:w="1616" w:type="dxa"/>
          </w:tcPr>
          <w:p w14:paraId="6D2A36D2">
            <w:pPr>
              <w:pStyle w:val="16"/>
              <w:spacing w:line="240" w:lineRule="atLeast"/>
              <w:ind w:left="1080" w:leftChars="257" w:hanging="540"/>
              <w:rPr>
                <w:rFonts w:ascii="Times New Roman" w:hAnsi="Times New Roman" w:eastAsia="仿宋"/>
                <w:sz w:val="24"/>
              </w:rPr>
            </w:pPr>
          </w:p>
        </w:tc>
        <w:tc>
          <w:tcPr>
            <w:tcW w:w="1352" w:type="dxa"/>
          </w:tcPr>
          <w:p w14:paraId="277ECCA0">
            <w:pPr>
              <w:pStyle w:val="16"/>
              <w:spacing w:line="240" w:lineRule="atLeast"/>
              <w:ind w:left="1080" w:leftChars="257" w:hanging="540"/>
              <w:rPr>
                <w:rFonts w:ascii="Times New Roman" w:hAnsi="Times New Roman" w:eastAsia="仿宋"/>
                <w:sz w:val="24"/>
              </w:rPr>
            </w:pPr>
          </w:p>
        </w:tc>
        <w:tc>
          <w:tcPr>
            <w:tcW w:w="1061" w:type="dxa"/>
          </w:tcPr>
          <w:p w14:paraId="3F2B8027">
            <w:pPr>
              <w:pStyle w:val="16"/>
              <w:spacing w:line="240" w:lineRule="atLeast"/>
              <w:ind w:left="1080" w:leftChars="257" w:hanging="540"/>
              <w:rPr>
                <w:rFonts w:ascii="Times New Roman" w:hAnsi="Times New Roman" w:eastAsia="仿宋"/>
                <w:sz w:val="24"/>
              </w:rPr>
            </w:pPr>
          </w:p>
        </w:tc>
      </w:tr>
      <w:tr w14:paraId="19AB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48296FA3">
            <w:pPr>
              <w:pStyle w:val="16"/>
              <w:spacing w:line="240" w:lineRule="atLeast"/>
              <w:ind w:left="1080" w:leftChars="257" w:hanging="540"/>
              <w:rPr>
                <w:rFonts w:ascii="Times New Roman" w:hAnsi="Times New Roman" w:eastAsia="仿宋"/>
                <w:sz w:val="24"/>
              </w:rPr>
            </w:pPr>
          </w:p>
        </w:tc>
        <w:tc>
          <w:tcPr>
            <w:tcW w:w="1616" w:type="dxa"/>
          </w:tcPr>
          <w:p w14:paraId="024DBD61">
            <w:pPr>
              <w:pStyle w:val="16"/>
              <w:spacing w:line="240" w:lineRule="atLeast"/>
              <w:ind w:left="1080" w:leftChars="257" w:hanging="540"/>
              <w:rPr>
                <w:rFonts w:ascii="Times New Roman" w:hAnsi="Times New Roman" w:eastAsia="仿宋"/>
                <w:sz w:val="24"/>
              </w:rPr>
            </w:pPr>
          </w:p>
        </w:tc>
        <w:tc>
          <w:tcPr>
            <w:tcW w:w="1469" w:type="dxa"/>
          </w:tcPr>
          <w:p w14:paraId="435834B8">
            <w:pPr>
              <w:pStyle w:val="16"/>
              <w:spacing w:line="240" w:lineRule="atLeast"/>
              <w:ind w:left="1080" w:leftChars="257" w:hanging="540"/>
              <w:rPr>
                <w:rFonts w:ascii="Times New Roman" w:hAnsi="Times New Roman" w:eastAsia="仿宋"/>
                <w:sz w:val="24"/>
              </w:rPr>
            </w:pPr>
          </w:p>
        </w:tc>
        <w:tc>
          <w:tcPr>
            <w:tcW w:w="1322" w:type="dxa"/>
          </w:tcPr>
          <w:p w14:paraId="14BB5CFA">
            <w:pPr>
              <w:pStyle w:val="16"/>
              <w:spacing w:line="240" w:lineRule="atLeast"/>
              <w:ind w:left="1080" w:leftChars="257" w:hanging="540"/>
              <w:rPr>
                <w:rFonts w:ascii="Times New Roman" w:hAnsi="Times New Roman" w:eastAsia="仿宋"/>
                <w:sz w:val="24"/>
              </w:rPr>
            </w:pPr>
          </w:p>
        </w:tc>
        <w:tc>
          <w:tcPr>
            <w:tcW w:w="1616" w:type="dxa"/>
          </w:tcPr>
          <w:p w14:paraId="7FE812EF">
            <w:pPr>
              <w:pStyle w:val="16"/>
              <w:spacing w:line="240" w:lineRule="atLeast"/>
              <w:ind w:left="1080" w:leftChars="257" w:hanging="540"/>
              <w:rPr>
                <w:rFonts w:ascii="Times New Roman" w:hAnsi="Times New Roman" w:eastAsia="仿宋"/>
                <w:sz w:val="24"/>
              </w:rPr>
            </w:pPr>
          </w:p>
        </w:tc>
        <w:tc>
          <w:tcPr>
            <w:tcW w:w="1352" w:type="dxa"/>
          </w:tcPr>
          <w:p w14:paraId="32A3F434">
            <w:pPr>
              <w:pStyle w:val="16"/>
              <w:spacing w:line="240" w:lineRule="atLeast"/>
              <w:ind w:left="1080" w:leftChars="257" w:hanging="540"/>
              <w:rPr>
                <w:rFonts w:ascii="Times New Roman" w:hAnsi="Times New Roman" w:eastAsia="仿宋"/>
                <w:sz w:val="24"/>
              </w:rPr>
            </w:pPr>
          </w:p>
        </w:tc>
        <w:tc>
          <w:tcPr>
            <w:tcW w:w="1061" w:type="dxa"/>
          </w:tcPr>
          <w:p w14:paraId="248DD47D">
            <w:pPr>
              <w:pStyle w:val="16"/>
              <w:spacing w:line="240" w:lineRule="atLeast"/>
              <w:ind w:left="1080" w:leftChars="257" w:hanging="540"/>
              <w:rPr>
                <w:rFonts w:ascii="Times New Roman" w:hAnsi="Times New Roman" w:eastAsia="仿宋"/>
                <w:sz w:val="24"/>
              </w:rPr>
            </w:pPr>
          </w:p>
        </w:tc>
      </w:tr>
      <w:tr w14:paraId="0BA8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08D93E65">
            <w:pPr>
              <w:pStyle w:val="16"/>
              <w:spacing w:line="240" w:lineRule="atLeast"/>
              <w:ind w:left="1080" w:leftChars="257" w:hanging="540"/>
              <w:rPr>
                <w:rFonts w:ascii="Times New Roman" w:hAnsi="Times New Roman" w:eastAsia="仿宋"/>
                <w:sz w:val="24"/>
              </w:rPr>
            </w:pPr>
          </w:p>
        </w:tc>
        <w:tc>
          <w:tcPr>
            <w:tcW w:w="1616" w:type="dxa"/>
          </w:tcPr>
          <w:p w14:paraId="2D269D3A">
            <w:pPr>
              <w:pStyle w:val="16"/>
              <w:spacing w:line="240" w:lineRule="atLeast"/>
              <w:ind w:left="1080" w:leftChars="257" w:hanging="540"/>
              <w:rPr>
                <w:rFonts w:ascii="Times New Roman" w:hAnsi="Times New Roman" w:eastAsia="仿宋"/>
                <w:sz w:val="24"/>
              </w:rPr>
            </w:pPr>
          </w:p>
        </w:tc>
        <w:tc>
          <w:tcPr>
            <w:tcW w:w="1469" w:type="dxa"/>
          </w:tcPr>
          <w:p w14:paraId="1DCD9131">
            <w:pPr>
              <w:pStyle w:val="16"/>
              <w:spacing w:line="240" w:lineRule="atLeast"/>
              <w:ind w:left="1080" w:leftChars="257" w:hanging="540"/>
              <w:rPr>
                <w:rFonts w:ascii="Times New Roman" w:hAnsi="Times New Roman" w:eastAsia="仿宋"/>
                <w:sz w:val="24"/>
              </w:rPr>
            </w:pPr>
          </w:p>
        </w:tc>
        <w:tc>
          <w:tcPr>
            <w:tcW w:w="1322" w:type="dxa"/>
          </w:tcPr>
          <w:p w14:paraId="38E2B01C">
            <w:pPr>
              <w:pStyle w:val="16"/>
              <w:spacing w:line="240" w:lineRule="atLeast"/>
              <w:ind w:left="1080" w:leftChars="257" w:hanging="540"/>
              <w:rPr>
                <w:rFonts w:ascii="Times New Roman" w:hAnsi="Times New Roman" w:eastAsia="仿宋"/>
                <w:sz w:val="24"/>
              </w:rPr>
            </w:pPr>
          </w:p>
        </w:tc>
        <w:tc>
          <w:tcPr>
            <w:tcW w:w="1616" w:type="dxa"/>
          </w:tcPr>
          <w:p w14:paraId="7051946D">
            <w:pPr>
              <w:pStyle w:val="16"/>
              <w:spacing w:line="240" w:lineRule="atLeast"/>
              <w:ind w:left="1080" w:leftChars="257" w:hanging="540"/>
              <w:rPr>
                <w:rFonts w:ascii="Times New Roman" w:hAnsi="Times New Roman" w:eastAsia="仿宋"/>
                <w:sz w:val="24"/>
              </w:rPr>
            </w:pPr>
          </w:p>
        </w:tc>
        <w:tc>
          <w:tcPr>
            <w:tcW w:w="1352" w:type="dxa"/>
          </w:tcPr>
          <w:p w14:paraId="7F407704">
            <w:pPr>
              <w:pStyle w:val="16"/>
              <w:spacing w:line="240" w:lineRule="atLeast"/>
              <w:ind w:left="1080" w:leftChars="257" w:hanging="540"/>
              <w:rPr>
                <w:rFonts w:ascii="Times New Roman" w:hAnsi="Times New Roman" w:eastAsia="仿宋"/>
                <w:sz w:val="24"/>
              </w:rPr>
            </w:pPr>
          </w:p>
        </w:tc>
        <w:tc>
          <w:tcPr>
            <w:tcW w:w="1061" w:type="dxa"/>
          </w:tcPr>
          <w:p w14:paraId="155E13EC">
            <w:pPr>
              <w:pStyle w:val="16"/>
              <w:spacing w:line="240" w:lineRule="atLeast"/>
              <w:ind w:left="1080" w:leftChars="257" w:hanging="540"/>
              <w:rPr>
                <w:rFonts w:ascii="Times New Roman" w:hAnsi="Times New Roman" w:eastAsia="仿宋"/>
                <w:sz w:val="24"/>
              </w:rPr>
            </w:pPr>
          </w:p>
        </w:tc>
      </w:tr>
      <w:tr w14:paraId="034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75" w:type="dxa"/>
          </w:tcPr>
          <w:p w14:paraId="0C8C8A96">
            <w:pPr>
              <w:pStyle w:val="16"/>
              <w:spacing w:line="240" w:lineRule="atLeast"/>
              <w:ind w:left="1080" w:leftChars="257" w:hanging="540"/>
              <w:rPr>
                <w:rFonts w:ascii="Times New Roman" w:hAnsi="Times New Roman" w:eastAsia="仿宋"/>
                <w:sz w:val="24"/>
              </w:rPr>
            </w:pPr>
          </w:p>
        </w:tc>
        <w:tc>
          <w:tcPr>
            <w:tcW w:w="1616" w:type="dxa"/>
          </w:tcPr>
          <w:p w14:paraId="10FD6748">
            <w:pPr>
              <w:pStyle w:val="16"/>
              <w:spacing w:line="240" w:lineRule="atLeast"/>
              <w:ind w:left="1080" w:leftChars="257" w:hanging="540"/>
              <w:rPr>
                <w:rFonts w:ascii="Times New Roman" w:hAnsi="Times New Roman" w:eastAsia="仿宋"/>
                <w:sz w:val="24"/>
              </w:rPr>
            </w:pPr>
          </w:p>
        </w:tc>
        <w:tc>
          <w:tcPr>
            <w:tcW w:w="1469" w:type="dxa"/>
          </w:tcPr>
          <w:p w14:paraId="418F3050">
            <w:pPr>
              <w:pStyle w:val="16"/>
              <w:spacing w:line="240" w:lineRule="atLeast"/>
              <w:ind w:left="1080" w:leftChars="257" w:hanging="540"/>
              <w:rPr>
                <w:rFonts w:ascii="Times New Roman" w:hAnsi="Times New Roman" w:eastAsia="仿宋"/>
                <w:sz w:val="24"/>
              </w:rPr>
            </w:pPr>
          </w:p>
        </w:tc>
        <w:tc>
          <w:tcPr>
            <w:tcW w:w="1322" w:type="dxa"/>
          </w:tcPr>
          <w:p w14:paraId="710FBCDD">
            <w:pPr>
              <w:pStyle w:val="16"/>
              <w:spacing w:line="240" w:lineRule="atLeast"/>
              <w:ind w:left="1080" w:leftChars="257" w:hanging="540"/>
              <w:rPr>
                <w:rFonts w:ascii="Times New Roman" w:hAnsi="Times New Roman" w:eastAsia="仿宋"/>
                <w:sz w:val="24"/>
              </w:rPr>
            </w:pPr>
          </w:p>
        </w:tc>
        <w:tc>
          <w:tcPr>
            <w:tcW w:w="1616" w:type="dxa"/>
          </w:tcPr>
          <w:p w14:paraId="2629CA04">
            <w:pPr>
              <w:pStyle w:val="16"/>
              <w:spacing w:line="240" w:lineRule="atLeast"/>
              <w:ind w:left="1080" w:leftChars="257" w:hanging="540"/>
              <w:rPr>
                <w:rFonts w:ascii="Times New Roman" w:hAnsi="Times New Roman" w:eastAsia="仿宋"/>
                <w:sz w:val="24"/>
              </w:rPr>
            </w:pPr>
          </w:p>
        </w:tc>
        <w:tc>
          <w:tcPr>
            <w:tcW w:w="1352" w:type="dxa"/>
          </w:tcPr>
          <w:p w14:paraId="4F151C0D">
            <w:pPr>
              <w:pStyle w:val="16"/>
              <w:spacing w:line="240" w:lineRule="atLeast"/>
              <w:ind w:left="1080" w:leftChars="257" w:hanging="540"/>
              <w:rPr>
                <w:rFonts w:ascii="Times New Roman" w:hAnsi="Times New Roman" w:eastAsia="仿宋"/>
                <w:sz w:val="24"/>
              </w:rPr>
            </w:pPr>
          </w:p>
        </w:tc>
        <w:tc>
          <w:tcPr>
            <w:tcW w:w="1061" w:type="dxa"/>
          </w:tcPr>
          <w:p w14:paraId="1E0C02BB">
            <w:pPr>
              <w:pStyle w:val="16"/>
              <w:spacing w:line="240" w:lineRule="atLeast"/>
              <w:ind w:left="1080" w:leftChars="257" w:hanging="540"/>
              <w:rPr>
                <w:rFonts w:ascii="Times New Roman" w:hAnsi="Times New Roman" w:eastAsia="仿宋"/>
                <w:sz w:val="24"/>
              </w:rPr>
            </w:pPr>
          </w:p>
        </w:tc>
      </w:tr>
    </w:tbl>
    <w:p w14:paraId="4FF6595F">
      <w:pPr>
        <w:pStyle w:val="16"/>
        <w:spacing w:line="240" w:lineRule="atLeast"/>
        <w:ind w:left="1080" w:leftChars="257" w:hanging="540"/>
        <w:rPr>
          <w:rFonts w:ascii="Times New Roman" w:hAnsi="Times New Roman" w:eastAsia="方正仿宋_GB2312"/>
          <w:sz w:val="28"/>
          <w:szCs w:val="28"/>
        </w:rPr>
      </w:pPr>
      <w:r>
        <w:rPr>
          <w:rFonts w:ascii="Times New Roman" w:hAnsi="Times New Roman" w:eastAsia="方正仿宋_GB2312"/>
          <w:sz w:val="28"/>
          <w:szCs w:val="28"/>
        </w:rPr>
        <w:t>法定代表人或其委托代理人（电子签章）:</w:t>
      </w:r>
      <w:r>
        <w:rPr>
          <w:rFonts w:ascii="Times New Roman" w:hAnsi="Times New Roman" w:eastAsia="方正仿宋_GB2312"/>
          <w:sz w:val="28"/>
          <w:szCs w:val="28"/>
          <w:u w:val="single"/>
        </w:rPr>
        <w:t xml:space="preserve"> </w:t>
      </w:r>
      <w:r>
        <w:rPr>
          <w:rFonts w:ascii="Times New Roman" w:hAnsi="Times New Roman" w:eastAsia="方正仿宋_GB2312"/>
          <w:sz w:val="28"/>
          <w:szCs w:val="28"/>
          <w:u w:val="single"/>
        </w:rPr>
        <w:tab/>
      </w:r>
      <w:r>
        <w:rPr>
          <w:rFonts w:ascii="Times New Roman" w:hAnsi="Times New Roman" w:eastAsia="方正仿宋_GB2312"/>
          <w:sz w:val="28"/>
          <w:szCs w:val="28"/>
          <w:u w:val="single"/>
        </w:rPr>
        <w:t xml:space="preserve">                 </w:t>
      </w:r>
    </w:p>
    <w:p w14:paraId="7C0AEC7F">
      <w:pPr>
        <w:pStyle w:val="16"/>
        <w:tabs>
          <w:tab w:val="left" w:pos="5370"/>
        </w:tabs>
        <w:spacing w:line="240" w:lineRule="atLeast"/>
        <w:ind w:left="1080"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投标人(电子签章):</w:t>
      </w:r>
      <w:r>
        <w:rPr>
          <w:rFonts w:ascii="Times New Roman" w:hAnsi="Times New Roman" w:eastAsia="方正仿宋_GB2312"/>
          <w:sz w:val="28"/>
          <w:szCs w:val="28"/>
          <w:u w:val="single"/>
        </w:rPr>
        <w:tab/>
      </w:r>
    </w:p>
    <w:p w14:paraId="26F809D8">
      <w:pPr>
        <w:pStyle w:val="16"/>
        <w:spacing w:line="240" w:lineRule="atLeast"/>
        <w:ind w:left="1080" w:leftChars="257" w:hanging="540"/>
        <w:rPr>
          <w:rFonts w:ascii="Times New Roman" w:hAnsi="Times New Roman" w:eastAsia="方正仿宋_GB2312"/>
          <w:sz w:val="28"/>
          <w:szCs w:val="28"/>
        </w:rPr>
      </w:pPr>
    </w:p>
    <w:p w14:paraId="73FB95B8">
      <w:pPr>
        <w:pStyle w:val="16"/>
        <w:spacing w:line="240" w:lineRule="atLeast"/>
        <w:ind w:left="1080" w:leftChars="257" w:hanging="540"/>
        <w:rPr>
          <w:rFonts w:ascii="Times New Roman" w:hAnsi="Times New Roman" w:eastAsia="方正仿宋_GB2312"/>
          <w:sz w:val="28"/>
          <w:szCs w:val="28"/>
        </w:rPr>
        <w:sectPr>
          <w:footerReference r:id="rId10" w:type="default"/>
          <w:pgSz w:w="11906" w:h="16838"/>
          <w:pgMar w:top="1440" w:right="1797" w:bottom="1440" w:left="1797" w:header="851" w:footer="992" w:gutter="0"/>
          <w:pgNumType w:fmt="decimal"/>
          <w:cols w:space="720" w:num="1"/>
          <w:docGrid w:linePitch="312" w:charSpace="0"/>
        </w:sectPr>
      </w:pPr>
      <w:r>
        <w:rPr>
          <w:rFonts w:ascii="Times New Roman" w:hAnsi="Times New Roman" w:eastAsia="方正仿宋_GB2312"/>
          <w:sz w:val="28"/>
          <w:szCs w:val="28"/>
        </w:rPr>
        <w:t>注: 各项货物详细技术性能应另页描述。</w:t>
      </w:r>
    </w:p>
    <w:p w14:paraId="72CA2466">
      <w:pPr>
        <w:pStyle w:val="3"/>
        <w:rPr>
          <w:rFonts w:ascii="Times New Roman" w:hAnsi="Times New Roman" w:eastAsia="方正仿宋_GB2312"/>
          <w:sz w:val="28"/>
          <w:szCs w:val="28"/>
        </w:rPr>
      </w:pPr>
      <w:bookmarkStart w:id="355" w:name="_Toc216582817"/>
      <w:bookmarkStart w:id="356" w:name="_Toc515647820"/>
      <w:bookmarkStart w:id="357" w:name="_Toc22563"/>
      <w:bookmarkStart w:id="358" w:name="_Toc26731"/>
      <w:bookmarkStart w:id="359" w:name="_Toc18950"/>
      <w:bookmarkStart w:id="360" w:name="_Toc28959"/>
      <w:r>
        <w:rPr>
          <w:rFonts w:ascii="Times New Roman" w:hAnsi="Times New Roman" w:eastAsia="方正仿宋_GB2312"/>
          <w:sz w:val="28"/>
          <w:szCs w:val="28"/>
        </w:rPr>
        <w:t>5   技术规格偏离表</w:t>
      </w:r>
      <w:bookmarkEnd w:id="355"/>
      <w:r>
        <w:rPr>
          <w:rFonts w:ascii="Times New Roman" w:hAnsi="Times New Roman" w:eastAsia="方正仿宋_GB2312"/>
          <w:sz w:val="28"/>
          <w:szCs w:val="28"/>
        </w:rPr>
        <w:t>（投标文件格式九）</w:t>
      </w:r>
      <w:bookmarkEnd w:id="356"/>
      <w:bookmarkEnd w:id="357"/>
      <w:bookmarkEnd w:id="358"/>
      <w:bookmarkEnd w:id="359"/>
      <w:bookmarkEnd w:id="360"/>
    </w:p>
    <w:p w14:paraId="75CB6A3B">
      <w:pPr>
        <w:pStyle w:val="16"/>
        <w:spacing w:line="240" w:lineRule="atLeast"/>
        <w:ind w:left="1080" w:leftChars="257" w:hanging="540"/>
        <w:rPr>
          <w:rFonts w:ascii="Times New Roman" w:hAnsi="Times New Roman" w:eastAsia="方正仿宋_GB2312"/>
          <w:sz w:val="28"/>
          <w:szCs w:val="28"/>
        </w:rPr>
      </w:pPr>
    </w:p>
    <w:p w14:paraId="3F42B277">
      <w:pPr>
        <w:pStyle w:val="16"/>
        <w:spacing w:line="240" w:lineRule="atLeast"/>
        <w:rPr>
          <w:rFonts w:ascii="Times New Roman" w:hAnsi="Times New Roman" w:eastAsia="方正仿宋_GB2312"/>
          <w:sz w:val="28"/>
          <w:szCs w:val="28"/>
        </w:rPr>
      </w:pPr>
      <w:r>
        <w:rPr>
          <w:rFonts w:ascii="Times New Roman" w:hAnsi="Times New Roman" w:eastAsia="方正仿宋_GB2312"/>
          <w:sz w:val="28"/>
          <w:szCs w:val="28"/>
        </w:rPr>
        <w:t>项目名称:                       招标编号:                 包号:</w:t>
      </w:r>
    </w:p>
    <w:p w14:paraId="21AB152E">
      <w:pPr>
        <w:pStyle w:val="16"/>
        <w:spacing w:line="240" w:lineRule="atLeast"/>
        <w:ind w:left="1080" w:leftChars="257" w:hanging="540"/>
        <w:rPr>
          <w:rFonts w:ascii="Times New Roman" w:hAnsi="Times New Roman" w:eastAsia="仿宋"/>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6372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6C969504">
            <w:pPr>
              <w:pStyle w:val="16"/>
              <w:spacing w:line="240" w:lineRule="atLeast"/>
              <w:jc w:val="center"/>
              <w:rPr>
                <w:rFonts w:ascii="Times New Roman" w:hAnsi="Times New Roman" w:eastAsia="仿宋"/>
                <w:sz w:val="24"/>
              </w:rPr>
            </w:pPr>
            <w:r>
              <w:rPr>
                <w:rFonts w:ascii="Times New Roman" w:hAnsi="Times New Roman" w:eastAsia="仿宋"/>
                <w:sz w:val="24"/>
              </w:rPr>
              <w:t>序号</w:t>
            </w:r>
          </w:p>
        </w:tc>
        <w:tc>
          <w:tcPr>
            <w:tcW w:w="1260" w:type="dxa"/>
            <w:vAlign w:val="center"/>
          </w:tcPr>
          <w:p w14:paraId="1D3A7744">
            <w:pPr>
              <w:pStyle w:val="16"/>
              <w:spacing w:line="240" w:lineRule="atLeast"/>
              <w:jc w:val="center"/>
              <w:rPr>
                <w:rFonts w:ascii="Times New Roman" w:hAnsi="Times New Roman" w:eastAsia="仿宋"/>
                <w:sz w:val="24"/>
              </w:rPr>
            </w:pPr>
            <w:r>
              <w:rPr>
                <w:rFonts w:ascii="Times New Roman" w:hAnsi="Times New Roman" w:eastAsia="仿宋"/>
                <w:sz w:val="24"/>
              </w:rPr>
              <w:t>货物名称</w:t>
            </w:r>
          </w:p>
        </w:tc>
        <w:tc>
          <w:tcPr>
            <w:tcW w:w="2340" w:type="dxa"/>
            <w:vAlign w:val="center"/>
          </w:tcPr>
          <w:p w14:paraId="0C4FEB31">
            <w:pPr>
              <w:pStyle w:val="16"/>
              <w:spacing w:line="240" w:lineRule="atLeast"/>
              <w:ind w:left="269" w:leftChars="128"/>
              <w:jc w:val="center"/>
              <w:rPr>
                <w:rFonts w:ascii="Times New Roman" w:hAnsi="Times New Roman" w:eastAsia="仿宋"/>
                <w:sz w:val="24"/>
              </w:rPr>
            </w:pPr>
            <w:r>
              <w:rPr>
                <w:rFonts w:ascii="Times New Roman" w:hAnsi="Times New Roman" w:eastAsia="仿宋"/>
                <w:sz w:val="24"/>
              </w:rPr>
              <w:t>招标文件条款号</w:t>
            </w:r>
          </w:p>
        </w:tc>
        <w:tc>
          <w:tcPr>
            <w:tcW w:w="1260" w:type="dxa"/>
            <w:vAlign w:val="center"/>
          </w:tcPr>
          <w:p w14:paraId="744E317F">
            <w:pPr>
              <w:pStyle w:val="16"/>
              <w:spacing w:line="240" w:lineRule="atLeast"/>
              <w:jc w:val="center"/>
              <w:rPr>
                <w:rFonts w:ascii="Times New Roman" w:hAnsi="Times New Roman" w:eastAsia="仿宋"/>
                <w:sz w:val="24"/>
              </w:rPr>
            </w:pPr>
            <w:r>
              <w:rPr>
                <w:rFonts w:ascii="Times New Roman" w:hAnsi="Times New Roman" w:eastAsia="仿宋"/>
                <w:sz w:val="24"/>
              </w:rPr>
              <w:t>招标规格</w:t>
            </w:r>
          </w:p>
        </w:tc>
        <w:tc>
          <w:tcPr>
            <w:tcW w:w="1260" w:type="dxa"/>
            <w:vAlign w:val="center"/>
          </w:tcPr>
          <w:p w14:paraId="39852905">
            <w:pPr>
              <w:pStyle w:val="16"/>
              <w:spacing w:line="240" w:lineRule="atLeast"/>
              <w:jc w:val="center"/>
              <w:rPr>
                <w:rFonts w:ascii="Times New Roman" w:hAnsi="Times New Roman" w:eastAsia="仿宋"/>
                <w:sz w:val="24"/>
              </w:rPr>
            </w:pPr>
            <w:r>
              <w:rPr>
                <w:rFonts w:ascii="Times New Roman" w:hAnsi="Times New Roman" w:eastAsia="仿宋"/>
                <w:sz w:val="24"/>
              </w:rPr>
              <w:t>投标规格</w:t>
            </w:r>
          </w:p>
        </w:tc>
        <w:tc>
          <w:tcPr>
            <w:tcW w:w="900" w:type="dxa"/>
            <w:vAlign w:val="center"/>
          </w:tcPr>
          <w:p w14:paraId="4EFFB7A2">
            <w:pPr>
              <w:pStyle w:val="16"/>
              <w:spacing w:line="240" w:lineRule="atLeast"/>
              <w:jc w:val="center"/>
              <w:rPr>
                <w:rFonts w:ascii="Times New Roman" w:hAnsi="Times New Roman" w:eastAsia="仿宋"/>
                <w:sz w:val="24"/>
              </w:rPr>
            </w:pPr>
            <w:r>
              <w:rPr>
                <w:rFonts w:ascii="Times New Roman" w:hAnsi="Times New Roman" w:eastAsia="仿宋"/>
                <w:sz w:val="24"/>
              </w:rPr>
              <w:t>偏离</w:t>
            </w:r>
          </w:p>
        </w:tc>
        <w:tc>
          <w:tcPr>
            <w:tcW w:w="900" w:type="dxa"/>
            <w:vAlign w:val="center"/>
          </w:tcPr>
          <w:p w14:paraId="052983B1">
            <w:pPr>
              <w:pStyle w:val="16"/>
              <w:spacing w:line="240" w:lineRule="atLeast"/>
              <w:jc w:val="center"/>
              <w:rPr>
                <w:rFonts w:ascii="Times New Roman" w:hAnsi="Times New Roman" w:eastAsia="仿宋"/>
                <w:sz w:val="24"/>
              </w:rPr>
            </w:pPr>
            <w:r>
              <w:rPr>
                <w:rFonts w:ascii="Times New Roman" w:hAnsi="Times New Roman" w:eastAsia="仿宋"/>
                <w:sz w:val="24"/>
              </w:rPr>
              <w:t>说明</w:t>
            </w:r>
          </w:p>
        </w:tc>
      </w:tr>
      <w:tr w14:paraId="4321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B61075B">
            <w:pPr>
              <w:pStyle w:val="16"/>
              <w:spacing w:line="240" w:lineRule="atLeast"/>
              <w:ind w:left="1080" w:leftChars="257" w:hanging="540"/>
              <w:rPr>
                <w:rFonts w:ascii="Times New Roman" w:hAnsi="Times New Roman" w:eastAsia="仿宋"/>
                <w:sz w:val="24"/>
              </w:rPr>
            </w:pPr>
          </w:p>
        </w:tc>
        <w:tc>
          <w:tcPr>
            <w:tcW w:w="1260" w:type="dxa"/>
          </w:tcPr>
          <w:p w14:paraId="1C9DD34D">
            <w:pPr>
              <w:pStyle w:val="16"/>
              <w:spacing w:line="240" w:lineRule="atLeast"/>
              <w:ind w:left="1080" w:leftChars="257" w:hanging="540"/>
              <w:rPr>
                <w:rFonts w:ascii="Times New Roman" w:hAnsi="Times New Roman" w:eastAsia="仿宋"/>
                <w:sz w:val="24"/>
              </w:rPr>
            </w:pPr>
          </w:p>
        </w:tc>
        <w:tc>
          <w:tcPr>
            <w:tcW w:w="2340" w:type="dxa"/>
          </w:tcPr>
          <w:p w14:paraId="59300F6D">
            <w:pPr>
              <w:pStyle w:val="16"/>
              <w:spacing w:line="240" w:lineRule="atLeast"/>
              <w:ind w:left="1080" w:leftChars="257" w:hanging="540"/>
              <w:rPr>
                <w:rFonts w:ascii="Times New Roman" w:hAnsi="Times New Roman" w:eastAsia="仿宋"/>
                <w:sz w:val="24"/>
              </w:rPr>
            </w:pPr>
          </w:p>
        </w:tc>
        <w:tc>
          <w:tcPr>
            <w:tcW w:w="1260" w:type="dxa"/>
          </w:tcPr>
          <w:p w14:paraId="71356A76">
            <w:pPr>
              <w:pStyle w:val="16"/>
              <w:spacing w:line="240" w:lineRule="atLeast"/>
              <w:ind w:left="1080" w:leftChars="257" w:hanging="540"/>
              <w:rPr>
                <w:rFonts w:ascii="Times New Roman" w:hAnsi="Times New Roman" w:eastAsia="仿宋"/>
                <w:sz w:val="24"/>
              </w:rPr>
            </w:pPr>
          </w:p>
        </w:tc>
        <w:tc>
          <w:tcPr>
            <w:tcW w:w="1260" w:type="dxa"/>
          </w:tcPr>
          <w:p w14:paraId="73B54DB7">
            <w:pPr>
              <w:pStyle w:val="16"/>
              <w:spacing w:line="240" w:lineRule="atLeast"/>
              <w:ind w:left="1080" w:leftChars="257" w:hanging="540"/>
              <w:rPr>
                <w:rFonts w:ascii="Times New Roman" w:hAnsi="Times New Roman" w:eastAsia="仿宋"/>
                <w:sz w:val="24"/>
              </w:rPr>
            </w:pPr>
          </w:p>
        </w:tc>
        <w:tc>
          <w:tcPr>
            <w:tcW w:w="900" w:type="dxa"/>
          </w:tcPr>
          <w:p w14:paraId="19234CD3">
            <w:pPr>
              <w:pStyle w:val="16"/>
              <w:spacing w:line="240" w:lineRule="atLeast"/>
              <w:ind w:left="1080" w:leftChars="257" w:hanging="540"/>
              <w:rPr>
                <w:rFonts w:ascii="Times New Roman" w:hAnsi="Times New Roman" w:eastAsia="仿宋"/>
                <w:sz w:val="24"/>
              </w:rPr>
            </w:pPr>
          </w:p>
        </w:tc>
        <w:tc>
          <w:tcPr>
            <w:tcW w:w="900" w:type="dxa"/>
          </w:tcPr>
          <w:p w14:paraId="280849C3">
            <w:pPr>
              <w:pStyle w:val="16"/>
              <w:spacing w:line="240" w:lineRule="atLeast"/>
              <w:ind w:left="1080" w:leftChars="257" w:hanging="540"/>
              <w:rPr>
                <w:rFonts w:ascii="Times New Roman" w:hAnsi="Times New Roman" w:eastAsia="仿宋"/>
                <w:sz w:val="24"/>
              </w:rPr>
            </w:pPr>
          </w:p>
        </w:tc>
      </w:tr>
      <w:tr w14:paraId="7F9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EE3533A">
            <w:pPr>
              <w:pStyle w:val="16"/>
              <w:spacing w:line="240" w:lineRule="atLeast"/>
              <w:ind w:left="1080" w:leftChars="257" w:hanging="540"/>
              <w:rPr>
                <w:rFonts w:ascii="Times New Roman" w:hAnsi="Times New Roman" w:eastAsia="仿宋"/>
                <w:sz w:val="24"/>
              </w:rPr>
            </w:pPr>
          </w:p>
        </w:tc>
        <w:tc>
          <w:tcPr>
            <w:tcW w:w="1260" w:type="dxa"/>
          </w:tcPr>
          <w:p w14:paraId="2006C24A">
            <w:pPr>
              <w:pStyle w:val="16"/>
              <w:spacing w:line="240" w:lineRule="atLeast"/>
              <w:ind w:left="1080" w:leftChars="257" w:hanging="540"/>
              <w:rPr>
                <w:rFonts w:ascii="Times New Roman" w:hAnsi="Times New Roman" w:eastAsia="仿宋"/>
                <w:sz w:val="24"/>
              </w:rPr>
            </w:pPr>
          </w:p>
        </w:tc>
        <w:tc>
          <w:tcPr>
            <w:tcW w:w="2340" w:type="dxa"/>
          </w:tcPr>
          <w:p w14:paraId="3B84ACBC">
            <w:pPr>
              <w:pStyle w:val="16"/>
              <w:spacing w:line="240" w:lineRule="atLeast"/>
              <w:ind w:left="1080" w:leftChars="257" w:hanging="540"/>
              <w:rPr>
                <w:rFonts w:ascii="Times New Roman" w:hAnsi="Times New Roman" w:eastAsia="仿宋"/>
                <w:sz w:val="24"/>
              </w:rPr>
            </w:pPr>
          </w:p>
        </w:tc>
        <w:tc>
          <w:tcPr>
            <w:tcW w:w="1260" w:type="dxa"/>
          </w:tcPr>
          <w:p w14:paraId="251F3125">
            <w:pPr>
              <w:pStyle w:val="16"/>
              <w:spacing w:line="240" w:lineRule="atLeast"/>
              <w:ind w:left="1080" w:leftChars="257" w:hanging="540"/>
              <w:rPr>
                <w:rFonts w:ascii="Times New Roman" w:hAnsi="Times New Roman" w:eastAsia="仿宋"/>
                <w:sz w:val="24"/>
              </w:rPr>
            </w:pPr>
          </w:p>
        </w:tc>
        <w:tc>
          <w:tcPr>
            <w:tcW w:w="1260" w:type="dxa"/>
          </w:tcPr>
          <w:p w14:paraId="4B00C710">
            <w:pPr>
              <w:pStyle w:val="16"/>
              <w:spacing w:line="240" w:lineRule="atLeast"/>
              <w:ind w:left="1080" w:leftChars="257" w:hanging="540"/>
              <w:rPr>
                <w:rFonts w:ascii="Times New Roman" w:hAnsi="Times New Roman" w:eastAsia="仿宋"/>
                <w:sz w:val="24"/>
              </w:rPr>
            </w:pPr>
          </w:p>
        </w:tc>
        <w:tc>
          <w:tcPr>
            <w:tcW w:w="900" w:type="dxa"/>
          </w:tcPr>
          <w:p w14:paraId="366CD669">
            <w:pPr>
              <w:pStyle w:val="16"/>
              <w:spacing w:line="240" w:lineRule="atLeast"/>
              <w:ind w:left="1080" w:leftChars="257" w:hanging="540"/>
              <w:rPr>
                <w:rFonts w:ascii="Times New Roman" w:hAnsi="Times New Roman" w:eastAsia="仿宋"/>
                <w:sz w:val="24"/>
              </w:rPr>
            </w:pPr>
          </w:p>
        </w:tc>
        <w:tc>
          <w:tcPr>
            <w:tcW w:w="900" w:type="dxa"/>
          </w:tcPr>
          <w:p w14:paraId="32696D06">
            <w:pPr>
              <w:pStyle w:val="16"/>
              <w:spacing w:line="240" w:lineRule="atLeast"/>
              <w:ind w:left="1080" w:leftChars="257" w:hanging="540"/>
              <w:rPr>
                <w:rFonts w:ascii="Times New Roman" w:hAnsi="Times New Roman" w:eastAsia="仿宋"/>
                <w:sz w:val="24"/>
              </w:rPr>
            </w:pPr>
          </w:p>
        </w:tc>
      </w:tr>
      <w:tr w14:paraId="5C55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50DC94">
            <w:pPr>
              <w:pStyle w:val="16"/>
              <w:spacing w:line="240" w:lineRule="atLeast"/>
              <w:ind w:left="1080" w:leftChars="257" w:hanging="540"/>
              <w:rPr>
                <w:rFonts w:ascii="Times New Roman" w:hAnsi="Times New Roman" w:eastAsia="仿宋"/>
                <w:sz w:val="24"/>
              </w:rPr>
            </w:pPr>
          </w:p>
        </w:tc>
        <w:tc>
          <w:tcPr>
            <w:tcW w:w="1260" w:type="dxa"/>
          </w:tcPr>
          <w:p w14:paraId="50B9DC80">
            <w:pPr>
              <w:pStyle w:val="16"/>
              <w:spacing w:line="240" w:lineRule="atLeast"/>
              <w:ind w:left="1080" w:leftChars="257" w:hanging="540"/>
              <w:rPr>
                <w:rFonts w:ascii="Times New Roman" w:hAnsi="Times New Roman" w:eastAsia="仿宋"/>
                <w:sz w:val="24"/>
              </w:rPr>
            </w:pPr>
          </w:p>
        </w:tc>
        <w:tc>
          <w:tcPr>
            <w:tcW w:w="2340" w:type="dxa"/>
          </w:tcPr>
          <w:p w14:paraId="1B453B70">
            <w:pPr>
              <w:pStyle w:val="16"/>
              <w:spacing w:line="240" w:lineRule="atLeast"/>
              <w:ind w:left="1080" w:leftChars="257" w:hanging="540"/>
              <w:rPr>
                <w:rFonts w:ascii="Times New Roman" w:hAnsi="Times New Roman" w:eastAsia="仿宋"/>
                <w:sz w:val="24"/>
              </w:rPr>
            </w:pPr>
          </w:p>
        </w:tc>
        <w:tc>
          <w:tcPr>
            <w:tcW w:w="1260" w:type="dxa"/>
          </w:tcPr>
          <w:p w14:paraId="0F23505D">
            <w:pPr>
              <w:pStyle w:val="16"/>
              <w:spacing w:line="240" w:lineRule="atLeast"/>
              <w:ind w:left="1080" w:leftChars="257" w:hanging="540"/>
              <w:rPr>
                <w:rFonts w:ascii="Times New Roman" w:hAnsi="Times New Roman" w:eastAsia="仿宋"/>
                <w:sz w:val="24"/>
              </w:rPr>
            </w:pPr>
          </w:p>
        </w:tc>
        <w:tc>
          <w:tcPr>
            <w:tcW w:w="1260" w:type="dxa"/>
          </w:tcPr>
          <w:p w14:paraId="36143536">
            <w:pPr>
              <w:pStyle w:val="16"/>
              <w:spacing w:line="240" w:lineRule="atLeast"/>
              <w:ind w:left="1080" w:leftChars="257" w:hanging="540"/>
              <w:rPr>
                <w:rFonts w:ascii="Times New Roman" w:hAnsi="Times New Roman" w:eastAsia="仿宋"/>
                <w:sz w:val="24"/>
              </w:rPr>
            </w:pPr>
          </w:p>
        </w:tc>
        <w:tc>
          <w:tcPr>
            <w:tcW w:w="900" w:type="dxa"/>
          </w:tcPr>
          <w:p w14:paraId="6FABB83D">
            <w:pPr>
              <w:pStyle w:val="16"/>
              <w:spacing w:line="240" w:lineRule="atLeast"/>
              <w:ind w:left="1080" w:leftChars="257" w:hanging="540"/>
              <w:rPr>
                <w:rFonts w:ascii="Times New Roman" w:hAnsi="Times New Roman" w:eastAsia="仿宋"/>
                <w:sz w:val="24"/>
              </w:rPr>
            </w:pPr>
          </w:p>
        </w:tc>
        <w:tc>
          <w:tcPr>
            <w:tcW w:w="900" w:type="dxa"/>
          </w:tcPr>
          <w:p w14:paraId="6AD7C2AC">
            <w:pPr>
              <w:pStyle w:val="16"/>
              <w:spacing w:line="240" w:lineRule="atLeast"/>
              <w:ind w:left="1080" w:leftChars="257" w:hanging="540"/>
              <w:rPr>
                <w:rFonts w:ascii="Times New Roman" w:hAnsi="Times New Roman" w:eastAsia="仿宋"/>
                <w:sz w:val="24"/>
              </w:rPr>
            </w:pPr>
          </w:p>
        </w:tc>
      </w:tr>
      <w:tr w14:paraId="0866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6055077">
            <w:pPr>
              <w:pStyle w:val="16"/>
              <w:spacing w:line="240" w:lineRule="atLeast"/>
              <w:ind w:left="1080" w:leftChars="257" w:hanging="540"/>
              <w:rPr>
                <w:rFonts w:ascii="Times New Roman" w:hAnsi="Times New Roman" w:eastAsia="仿宋"/>
                <w:sz w:val="24"/>
              </w:rPr>
            </w:pPr>
          </w:p>
        </w:tc>
        <w:tc>
          <w:tcPr>
            <w:tcW w:w="1260" w:type="dxa"/>
          </w:tcPr>
          <w:p w14:paraId="23DDC7E6">
            <w:pPr>
              <w:pStyle w:val="16"/>
              <w:spacing w:line="240" w:lineRule="atLeast"/>
              <w:ind w:left="1080" w:leftChars="257" w:hanging="540"/>
              <w:rPr>
                <w:rFonts w:ascii="Times New Roman" w:hAnsi="Times New Roman" w:eastAsia="仿宋"/>
                <w:sz w:val="24"/>
              </w:rPr>
            </w:pPr>
          </w:p>
        </w:tc>
        <w:tc>
          <w:tcPr>
            <w:tcW w:w="2340" w:type="dxa"/>
          </w:tcPr>
          <w:p w14:paraId="1A366A8E">
            <w:pPr>
              <w:pStyle w:val="16"/>
              <w:spacing w:line="240" w:lineRule="atLeast"/>
              <w:ind w:left="1080" w:leftChars="257" w:hanging="540"/>
              <w:rPr>
                <w:rFonts w:ascii="Times New Roman" w:hAnsi="Times New Roman" w:eastAsia="仿宋"/>
                <w:sz w:val="24"/>
              </w:rPr>
            </w:pPr>
          </w:p>
        </w:tc>
        <w:tc>
          <w:tcPr>
            <w:tcW w:w="1260" w:type="dxa"/>
          </w:tcPr>
          <w:p w14:paraId="08D94269">
            <w:pPr>
              <w:pStyle w:val="16"/>
              <w:spacing w:line="240" w:lineRule="atLeast"/>
              <w:ind w:left="1080" w:leftChars="257" w:hanging="540"/>
              <w:rPr>
                <w:rFonts w:ascii="Times New Roman" w:hAnsi="Times New Roman" w:eastAsia="仿宋"/>
                <w:sz w:val="24"/>
              </w:rPr>
            </w:pPr>
          </w:p>
        </w:tc>
        <w:tc>
          <w:tcPr>
            <w:tcW w:w="1260" w:type="dxa"/>
          </w:tcPr>
          <w:p w14:paraId="6D4A2E88">
            <w:pPr>
              <w:pStyle w:val="16"/>
              <w:spacing w:line="240" w:lineRule="atLeast"/>
              <w:ind w:left="1080" w:leftChars="257" w:hanging="540"/>
              <w:rPr>
                <w:rFonts w:ascii="Times New Roman" w:hAnsi="Times New Roman" w:eastAsia="仿宋"/>
                <w:sz w:val="24"/>
              </w:rPr>
            </w:pPr>
          </w:p>
        </w:tc>
        <w:tc>
          <w:tcPr>
            <w:tcW w:w="900" w:type="dxa"/>
          </w:tcPr>
          <w:p w14:paraId="6368358B">
            <w:pPr>
              <w:pStyle w:val="16"/>
              <w:spacing w:line="240" w:lineRule="atLeast"/>
              <w:ind w:left="1080" w:leftChars="257" w:hanging="540"/>
              <w:rPr>
                <w:rFonts w:ascii="Times New Roman" w:hAnsi="Times New Roman" w:eastAsia="仿宋"/>
                <w:sz w:val="24"/>
              </w:rPr>
            </w:pPr>
          </w:p>
        </w:tc>
        <w:tc>
          <w:tcPr>
            <w:tcW w:w="900" w:type="dxa"/>
          </w:tcPr>
          <w:p w14:paraId="1D5F8EEF">
            <w:pPr>
              <w:pStyle w:val="16"/>
              <w:spacing w:line="240" w:lineRule="atLeast"/>
              <w:ind w:left="1080" w:leftChars="257" w:hanging="540"/>
              <w:rPr>
                <w:rFonts w:ascii="Times New Roman" w:hAnsi="Times New Roman" w:eastAsia="仿宋"/>
                <w:sz w:val="24"/>
              </w:rPr>
            </w:pPr>
          </w:p>
        </w:tc>
      </w:tr>
      <w:tr w14:paraId="43DB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E29C723">
            <w:pPr>
              <w:pStyle w:val="16"/>
              <w:spacing w:line="240" w:lineRule="atLeast"/>
              <w:ind w:left="1080" w:leftChars="257" w:hanging="540"/>
              <w:rPr>
                <w:rFonts w:ascii="Times New Roman" w:hAnsi="Times New Roman" w:eastAsia="仿宋"/>
                <w:sz w:val="24"/>
              </w:rPr>
            </w:pPr>
          </w:p>
        </w:tc>
        <w:tc>
          <w:tcPr>
            <w:tcW w:w="1260" w:type="dxa"/>
          </w:tcPr>
          <w:p w14:paraId="10D9B50E">
            <w:pPr>
              <w:pStyle w:val="16"/>
              <w:spacing w:line="240" w:lineRule="atLeast"/>
              <w:ind w:left="1080" w:leftChars="257" w:hanging="540"/>
              <w:rPr>
                <w:rFonts w:ascii="Times New Roman" w:hAnsi="Times New Roman" w:eastAsia="仿宋"/>
                <w:sz w:val="24"/>
              </w:rPr>
            </w:pPr>
          </w:p>
        </w:tc>
        <w:tc>
          <w:tcPr>
            <w:tcW w:w="2340" w:type="dxa"/>
          </w:tcPr>
          <w:p w14:paraId="39C4CA90">
            <w:pPr>
              <w:pStyle w:val="16"/>
              <w:spacing w:line="240" w:lineRule="atLeast"/>
              <w:ind w:left="1080" w:leftChars="257" w:hanging="540"/>
              <w:rPr>
                <w:rFonts w:ascii="Times New Roman" w:hAnsi="Times New Roman" w:eastAsia="仿宋"/>
                <w:sz w:val="24"/>
              </w:rPr>
            </w:pPr>
          </w:p>
        </w:tc>
        <w:tc>
          <w:tcPr>
            <w:tcW w:w="1260" w:type="dxa"/>
          </w:tcPr>
          <w:p w14:paraId="2F61F369">
            <w:pPr>
              <w:pStyle w:val="16"/>
              <w:spacing w:line="240" w:lineRule="atLeast"/>
              <w:ind w:left="1080" w:leftChars="257" w:hanging="540"/>
              <w:rPr>
                <w:rFonts w:ascii="Times New Roman" w:hAnsi="Times New Roman" w:eastAsia="仿宋"/>
                <w:sz w:val="24"/>
              </w:rPr>
            </w:pPr>
          </w:p>
        </w:tc>
        <w:tc>
          <w:tcPr>
            <w:tcW w:w="1260" w:type="dxa"/>
          </w:tcPr>
          <w:p w14:paraId="0D3F0014">
            <w:pPr>
              <w:pStyle w:val="16"/>
              <w:spacing w:line="240" w:lineRule="atLeast"/>
              <w:ind w:left="1080" w:leftChars="257" w:hanging="540"/>
              <w:rPr>
                <w:rFonts w:ascii="Times New Roman" w:hAnsi="Times New Roman" w:eastAsia="仿宋"/>
                <w:sz w:val="24"/>
              </w:rPr>
            </w:pPr>
          </w:p>
        </w:tc>
        <w:tc>
          <w:tcPr>
            <w:tcW w:w="900" w:type="dxa"/>
          </w:tcPr>
          <w:p w14:paraId="31DBCA49">
            <w:pPr>
              <w:pStyle w:val="16"/>
              <w:spacing w:line="240" w:lineRule="atLeast"/>
              <w:ind w:left="1080" w:leftChars="257" w:hanging="540"/>
              <w:rPr>
                <w:rFonts w:ascii="Times New Roman" w:hAnsi="Times New Roman" w:eastAsia="仿宋"/>
                <w:sz w:val="24"/>
              </w:rPr>
            </w:pPr>
          </w:p>
        </w:tc>
        <w:tc>
          <w:tcPr>
            <w:tcW w:w="900" w:type="dxa"/>
          </w:tcPr>
          <w:p w14:paraId="298802B3">
            <w:pPr>
              <w:pStyle w:val="16"/>
              <w:spacing w:line="240" w:lineRule="atLeast"/>
              <w:ind w:left="1080" w:leftChars="257" w:hanging="540"/>
              <w:rPr>
                <w:rFonts w:ascii="Times New Roman" w:hAnsi="Times New Roman" w:eastAsia="仿宋"/>
                <w:sz w:val="24"/>
              </w:rPr>
            </w:pPr>
          </w:p>
        </w:tc>
      </w:tr>
      <w:tr w14:paraId="7F60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320B0D0">
            <w:pPr>
              <w:pStyle w:val="16"/>
              <w:spacing w:line="240" w:lineRule="atLeast"/>
              <w:ind w:left="1080" w:leftChars="257" w:hanging="540"/>
              <w:rPr>
                <w:rFonts w:ascii="Times New Roman" w:hAnsi="Times New Roman" w:eastAsia="仿宋"/>
                <w:sz w:val="24"/>
              </w:rPr>
            </w:pPr>
          </w:p>
        </w:tc>
        <w:tc>
          <w:tcPr>
            <w:tcW w:w="1260" w:type="dxa"/>
          </w:tcPr>
          <w:p w14:paraId="3E410357">
            <w:pPr>
              <w:pStyle w:val="16"/>
              <w:spacing w:line="240" w:lineRule="atLeast"/>
              <w:ind w:left="1080" w:leftChars="257" w:hanging="540"/>
              <w:rPr>
                <w:rFonts w:ascii="Times New Roman" w:hAnsi="Times New Roman" w:eastAsia="仿宋"/>
                <w:sz w:val="24"/>
              </w:rPr>
            </w:pPr>
          </w:p>
        </w:tc>
        <w:tc>
          <w:tcPr>
            <w:tcW w:w="2340" w:type="dxa"/>
          </w:tcPr>
          <w:p w14:paraId="67582285">
            <w:pPr>
              <w:pStyle w:val="16"/>
              <w:spacing w:line="240" w:lineRule="atLeast"/>
              <w:ind w:left="1080" w:leftChars="257" w:hanging="540"/>
              <w:rPr>
                <w:rFonts w:ascii="Times New Roman" w:hAnsi="Times New Roman" w:eastAsia="仿宋"/>
                <w:sz w:val="24"/>
              </w:rPr>
            </w:pPr>
          </w:p>
        </w:tc>
        <w:tc>
          <w:tcPr>
            <w:tcW w:w="1260" w:type="dxa"/>
          </w:tcPr>
          <w:p w14:paraId="3AB235E6">
            <w:pPr>
              <w:pStyle w:val="16"/>
              <w:spacing w:line="240" w:lineRule="atLeast"/>
              <w:ind w:left="1080" w:leftChars="257" w:hanging="540"/>
              <w:rPr>
                <w:rFonts w:ascii="Times New Roman" w:hAnsi="Times New Roman" w:eastAsia="仿宋"/>
                <w:sz w:val="24"/>
              </w:rPr>
            </w:pPr>
          </w:p>
        </w:tc>
        <w:tc>
          <w:tcPr>
            <w:tcW w:w="1260" w:type="dxa"/>
          </w:tcPr>
          <w:p w14:paraId="641014B1">
            <w:pPr>
              <w:pStyle w:val="16"/>
              <w:spacing w:line="240" w:lineRule="atLeast"/>
              <w:ind w:left="1080" w:leftChars="257" w:hanging="540"/>
              <w:rPr>
                <w:rFonts w:ascii="Times New Roman" w:hAnsi="Times New Roman" w:eastAsia="仿宋"/>
                <w:sz w:val="24"/>
              </w:rPr>
            </w:pPr>
          </w:p>
        </w:tc>
        <w:tc>
          <w:tcPr>
            <w:tcW w:w="900" w:type="dxa"/>
          </w:tcPr>
          <w:p w14:paraId="6A8CEC8F">
            <w:pPr>
              <w:pStyle w:val="16"/>
              <w:spacing w:line="240" w:lineRule="atLeast"/>
              <w:ind w:left="1080" w:leftChars="257" w:hanging="540"/>
              <w:rPr>
                <w:rFonts w:ascii="Times New Roman" w:hAnsi="Times New Roman" w:eastAsia="仿宋"/>
                <w:sz w:val="24"/>
              </w:rPr>
            </w:pPr>
          </w:p>
        </w:tc>
        <w:tc>
          <w:tcPr>
            <w:tcW w:w="900" w:type="dxa"/>
          </w:tcPr>
          <w:p w14:paraId="782B9C9F">
            <w:pPr>
              <w:pStyle w:val="16"/>
              <w:spacing w:line="240" w:lineRule="atLeast"/>
              <w:ind w:left="1080" w:leftChars="257" w:hanging="540"/>
              <w:rPr>
                <w:rFonts w:ascii="Times New Roman" w:hAnsi="Times New Roman" w:eastAsia="仿宋"/>
                <w:sz w:val="24"/>
              </w:rPr>
            </w:pPr>
          </w:p>
        </w:tc>
      </w:tr>
      <w:tr w14:paraId="5AB2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1AABED2">
            <w:pPr>
              <w:pStyle w:val="16"/>
              <w:spacing w:line="240" w:lineRule="atLeast"/>
              <w:ind w:left="1080" w:leftChars="257" w:hanging="540"/>
              <w:rPr>
                <w:rFonts w:ascii="Times New Roman" w:hAnsi="Times New Roman" w:eastAsia="仿宋"/>
                <w:sz w:val="24"/>
              </w:rPr>
            </w:pPr>
          </w:p>
        </w:tc>
        <w:tc>
          <w:tcPr>
            <w:tcW w:w="1260" w:type="dxa"/>
          </w:tcPr>
          <w:p w14:paraId="77A6EBF3">
            <w:pPr>
              <w:pStyle w:val="16"/>
              <w:spacing w:line="240" w:lineRule="atLeast"/>
              <w:ind w:left="1080" w:leftChars="257" w:hanging="540"/>
              <w:rPr>
                <w:rFonts w:ascii="Times New Roman" w:hAnsi="Times New Roman" w:eastAsia="仿宋"/>
                <w:sz w:val="24"/>
              </w:rPr>
            </w:pPr>
          </w:p>
        </w:tc>
        <w:tc>
          <w:tcPr>
            <w:tcW w:w="2340" w:type="dxa"/>
          </w:tcPr>
          <w:p w14:paraId="5FF4EB5D">
            <w:pPr>
              <w:pStyle w:val="16"/>
              <w:spacing w:line="240" w:lineRule="atLeast"/>
              <w:ind w:left="1080" w:leftChars="257" w:hanging="540"/>
              <w:rPr>
                <w:rFonts w:ascii="Times New Roman" w:hAnsi="Times New Roman" w:eastAsia="仿宋"/>
                <w:sz w:val="24"/>
              </w:rPr>
            </w:pPr>
          </w:p>
        </w:tc>
        <w:tc>
          <w:tcPr>
            <w:tcW w:w="1260" w:type="dxa"/>
          </w:tcPr>
          <w:p w14:paraId="31B36F0D">
            <w:pPr>
              <w:pStyle w:val="16"/>
              <w:spacing w:line="240" w:lineRule="atLeast"/>
              <w:ind w:left="1080" w:leftChars="257" w:hanging="540"/>
              <w:rPr>
                <w:rFonts w:ascii="Times New Roman" w:hAnsi="Times New Roman" w:eastAsia="仿宋"/>
                <w:sz w:val="24"/>
              </w:rPr>
            </w:pPr>
          </w:p>
        </w:tc>
        <w:tc>
          <w:tcPr>
            <w:tcW w:w="1260" w:type="dxa"/>
          </w:tcPr>
          <w:p w14:paraId="7F051D90">
            <w:pPr>
              <w:pStyle w:val="16"/>
              <w:spacing w:line="240" w:lineRule="atLeast"/>
              <w:ind w:left="1080" w:leftChars="257" w:hanging="540"/>
              <w:rPr>
                <w:rFonts w:ascii="Times New Roman" w:hAnsi="Times New Roman" w:eastAsia="仿宋"/>
                <w:sz w:val="24"/>
              </w:rPr>
            </w:pPr>
          </w:p>
        </w:tc>
        <w:tc>
          <w:tcPr>
            <w:tcW w:w="900" w:type="dxa"/>
          </w:tcPr>
          <w:p w14:paraId="5F992305">
            <w:pPr>
              <w:pStyle w:val="16"/>
              <w:spacing w:line="240" w:lineRule="atLeast"/>
              <w:ind w:left="1080" w:leftChars="257" w:hanging="540"/>
              <w:rPr>
                <w:rFonts w:ascii="Times New Roman" w:hAnsi="Times New Roman" w:eastAsia="仿宋"/>
                <w:sz w:val="24"/>
              </w:rPr>
            </w:pPr>
          </w:p>
        </w:tc>
        <w:tc>
          <w:tcPr>
            <w:tcW w:w="900" w:type="dxa"/>
          </w:tcPr>
          <w:p w14:paraId="5ABD6C51">
            <w:pPr>
              <w:pStyle w:val="16"/>
              <w:spacing w:line="240" w:lineRule="atLeast"/>
              <w:ind w:left="1080" w:leftChars="257" w:hanging="540"/>
              <w:rPr>
                <w:rFonts w:ascii="Times New Roman" w:hAnsi="Times New Roman" w:eastAsia="仿宋"/>
                <w:sz w:val="24"/>
              </w:rPr>
            </w:pPr>
          </w:p>
        </w:tc>
      </w:tr>
      <w:tr w14:paraId="5DFD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82383F5">
            <w:pPr>
              <w:pStyle w:val="16"/>
              <w:spacing w:line="240" w:lineRule="atLeast"/>
              <w:ind w:left="1080" w:leftChars="257" w:hanging="540"/>
              <w:rPr>
                <w:rFonts w:ascii="Times New Roman" w:hAnsi="Times New Roman" w:eastAsia="仿宋"/>
                <w:sz w:val="24"/>
              </w:rPr>
            </w:pPr>
          </w:p>
        </w:tc>
        <w:tc>
          <w:tcPr>
            <w:tcW w:w="1260" w:type="dxa"/>
          </w:tcPr>
          <w:p w14:paraId="5947D00D">
            <w:pPr>
              <w:pStyle w:val="16"/>
              <w:spacing w:line="240" w:lineRule="atLeast"/>
              <w:ind w:left="1080" w:leftChars="257" w:hanging="540"/>
              <w:rPr>
                <w:rFonts w:ascii="Times New Roman" w:hAnsi="Times New Roman" w:eastAsia="仿宋"/>
                <w:sz w:val="24"/>
              </w:rPr>
            </w:pPr>
          </w:p>
        </w:tc>
        <w:tc>
          <w:tcPr>
            <w:tcW w:w="2340" w:type="dxa"/>
          </w:tcPr>
          <w:p w14:paraId="5EC07806">
            <w:pPr>
              <w:pStyle w:val="16"/>
              <w:spacing w:line="240" w:lineRule="atLeast"/>
              <w:ind w:left="1080" w:leftChars="257" w:hanging="540"/>
              <w:rPr>
                <w:rFonts w:ascii="Times New Roman" w:hAnsi="Times New Roman" w:eastAsia="仿宋"/>
                <w:sz w:val="24"/>
              </w:rPr>
            </w:pPr>
          </w:p>
        </w:tc>
        <w:tc>
          <w:tcPr>
            <w:tcW w:w="1260" w:type="dxa"/>
          </w:tcPr>
          <w:p w14:paraId="7FFF5E07">
            <w:pPr>
              <w:pStyle w:val="16"/>
              <w:spacing w:line="240" w:lineRule="atLeast"/>
              <w:ind w:left="1080" w:leftChars="257" w:hanging="540"/>
              <w:rPr>
                <w:rFonts w:ascii="Times New Roman" w:hAnsi="Times New Roman" w:eastAsia="仿宋"/>
                <w:sz w:val="24"/>
              </w:rPr>
            </w:pPr>
          </w:p>
        </w:tc>
        <w:tc>
          <w:tcPr>
            <w:tcW w:w="1260" w:type="dxa"/>
          </w:tcPr>
          <w:p w14:paraId="0DE1E3CE">
            <w:pPr>
              <w:pStyle w:val="16"/>
              <w:spacing w:line="240" w:lineRule="atLeast"/>
              <w:ind w:left="1080" w:leftChars="257" w:hanging="540"/>
              <w:rPr>
                <w:rFonts w:ascii="Times New Roman" w:hAnsi="Times New Roman" w:eastAsia="仿宋"/>
                <w:sz w:val="24"/>
              </w:rPr>
            </w:pPr>
          </w:p>
        </w:tc>
        <w:tc>
          <w:tcPr>
            <w:tcW w:w="900" w:type="dxa"/>
          </w:tcPr>
          <w:p w14:paraId="1060C84B">
            <w:pPr>
              <w:pStyle w:val="16"/>
              <w:spacing w:line="240" w:lineRule="atLeast"/>
              <w:ind w:left="1080" w:leftChars="257" w:hanging="540"/>
              <w:rPr>
                <w:rFonts w:ascii="Times New Roman" w:hAnsi="Times New Roman" w:eastAsia="仿宋"/>
                <w:sz w:val="24"/>
              </w:rPr>
            </w:pPr>
          </w:p>
        </w:tc>
        <w:tc>
          <w:tcPr>
            <w:tcW w:w="900" w:type="dxa"/>
          </w:tcPr>
          <w:p w14:paraId="28230C36">
            <w:pPr>
              <w:pStyle w:val="16"/>
              <w:spacing w:line="240" w:lineRule="atLeast"/>
              <w:ind w:left="1080" w:leftChars="257" w:hanging="540"/>
              <w:rPr>
                <w:rFonts w:ascii="Times New Roman" w:hAnsi="Times New Roman" w:eastAsia="仿宋"/>
                <w:sz w:val="24"/>
              </w:rPr>
            </w:pPr>
          </w:p>
        </w:tc>
      </w:tr>
      <w:tr w14:paraId="2687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D58E461">
            <w:pPr>
              <w:pStyle w:val="16"/>
              <w:spacing w:line="240" w:lineRule="atLeast"/>
              <w:ind w:left="1080" w:leftChars="257" w:hanging="540"/>
              <w:rPr>
                <w:rFonts w:ascii="Times New Roman" w:hAnsi="Times New Roman" w:eastAsia="仿宋"/>
                <w:sz w:val="24"/>
              </w:rPr>
            </w:pPr>
          </w:p>
        </w:tc>
        <w:tc>
          <w:tcPr>
            <w:tcW w:w="1260" w:type="dxa"/>
          </w:tcPr>
          <w:p w14:paraId="3E65A626">
            <w:pPr>
              <w:pStyle w:val="16"/>
              <w:spacing w:line="240" w:lineRule="atLeast"/>
              <w:ind w:left="1080" w:leftChars="257" w:hanging="540"/>
              <w:rPr>
                <w:rFonts w:ascii="Times New Roman" w:hAnsi="Times New Roman" w:eastAsia="仿宋"/>
                <w:sz w:val="24"/>
              </w:rPr>
            </w:pPr>
          </w:p>
        </w:tc>
        <w:tc>
          <w:tcPr>
            <w:tcW w:w="2340" w:type="dxa"/>
          </w:tcPr>
          <w:p w14:paraId="7BFFC43B">
            <w:pPr>
              <w:pStyle w:val="16"/>
              <w:spacing w:line="240" w:lineRule="atLeast"/>
              <w:ind w:left="1080" w:leftChars="257" w:hanging="540"/>
              <w:rPr>
                <w:rFonts w:ascii="Times New Roman" w:hAnsi="Times New Roman" w:eastAsia="仿宋"/>
                <w:sz w:val="24"/>
              </w:rPr>
            </w:pPr>
          </w:p>
        </w:tc>
        <w:tc>
          <w:tcPr>
            <w:tcW w:w="1260" w:type="dxa"/>
          </w:tcPr>
          <w:p w14:paraId="5A872884">
            <w:pPr>
              <w:pStyle w:val="16"/>
              <w:spacing w:line="240" w:lineRule="atLeast"/>
              <w:ind w:left="1080" w:leftChars="257" w:hanging="540"/>
              <w:rPr>
                <w:rFonts w:ascii="Times New Roman" w:hAnsi="Times New Roman" w:eastAsia="仿宋"/>
                <w:sz w:val="24"/>
              </w:rPr>
            </w:pPr>
          </w:p>
        </w:tc>
        <w:tc>
          <w:tcPr>
            <w:tcW w:w="1260" w:type="dxa"/>
          </w:tcPr>
          <w:p w14:paraId="305895A7">
            <w:pPr>
              <w:pStyle w:val="16"/>
              <w:spacing w:line="240" w:lineRule="atLeast"/>
              <w:ind w:left="1080" w:leftChars="257" w:hanging="540"/>
              <w:rPr>
                <w:rFonts w:ascii="Times New Roman" w:hAnsi="Times New Roman" w:eastAsia="仿宋"/>
                <w:sz w:val="24"/>
              </w:rPr>
            </w:pPr>
          </w:p>
        </w:tc>
        <w:tc>
          <w:tcPr>
            <w:tcW w:w="900" w:type="dxa"/>
          </w:tcPr>
          <w:p w14:paraId="576C12FB">
            <w:pPr>
              <w:pStyle w:val="16"/>
              <w:spacing w:line="240" w:lineRule="atLeast"/>
              <w:ind w:left="1080" w:leftChars="257" w:hanging="540"/>
              <w:rPr>
                <w:rFonts w:ascii="Times New Roman" w:hAnsi="Times New Roman" w:eastAsia="仿宋"/>
                <w:sz w:val="24"/>
              </w:rPr>
            </w:pPr>
          </w:p>
        </w:tc>
        <w:tc>
          <w:tcPr>
            <w:tcW w:w="900" w:type="dxa"/>
          </w:tcPr>
          <w:p w14:paraId="61DABA9C">
            <w:pPr>
              <w:pStyle w:val="16"/>
              <w:spacing w:line="240" w:lineRule="atLeast"/>
              <w:ind w:left="1080" w:leftChars="257" w:hanging="540"/>
              <w:rPr>
                <w:rFonts w:ascii="Times New Roman" w:hAnsi="Times New Roman" w:eastAsia="仿宋"/>
                <w:sz w:val="24"/>
              </w:rPr>
            </w:pPr>
          </w:p>
        </w:tc>
      </w:tr>
      <w:tr w14:paraId="6A7E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5F88568">
            <w:pPr>
              <w:pStyle w:val="16"/>
              <w:spacing w:line="240" w:lineRule="atLeast"/>
              <w:ind w:left="1080" w:leftChars="257" w:hanging="540"/>
              <w:rPr>
                <w:rFonts w:ascii="Times New Roman" w:hAnsi="Times New Roman" w:eastAsia="仿宋"/>
                <w:sz w:val="24"/>
              </w:rPr>
            </w:pPr>
          </w:p>
        </w:tc>
        <w:tc>
          <w:tcPr>
            <w:tcW w:w="1260" w:type="dxa"/>
          </w:tcPr>
          <w:p w14:paraId="667CBA7D">
            <w:pPr>
              <w:pStyle w:val="16"/>
              <w:spacing w:line="240" w:lineRule="atLeast"/>
              <w:ind w:left="1080" w:leftChars="257" w:hanging="540"/>
              <w:rPr>
                <w:rFonts w:ascii="Times New Roman" w:hAnsi="Times New Roman" w:eastAsia="仿宋"/>
                <w:sz w:val="24"/>
              </w:rPr>
            </w:pPr>
          </w:p>
        </w:tc>
        <w:tc>
          <w:tcPr>
            <w:tcW w:w="2340" w:type="dxa"/>
          </w:tcPr>
          <w:p w14:paraId="263E8D10">
            <w:pPr>
              <w:pStyle w:val="16"/>
              <w:spacing w:line="240" w:lineRule="atLeast"/>
              <w:ind w:left="1080" w:leftChars="257" w:hanging="540"/>
              <w:rPr>
                <w:rFonts w:ascii="Times New Roman" w:hAnsi="Times New Roman" w:eastAsia="仿宋"/>
                <w:sz w:val="24"/>
              </w:rPr>
            </w:pPr>
          </w:p>
        </w:tc>
        <w:tc>
          <w:tcPr>
            <w:tcW w:w="1260" w:type="dxa"/>
          </w:tcPr>
          <w:p w14:paraId="0997840B">
            <w:pPr>
              <w:pStyle w:val="16"/>
              <w:spacing w:line="240" w:lineRule="atLeast"/>
              <w:ind w:left="1080" w:leftChars="257" w:hanging="540"/>
              <w:rPr>
                <w:rFonts w:ascii="Times New Roman" w:hAnsi="Times New Roman" w:eastAsia="仿宋"/>
                <w:sz w:val="24"/>
              </w:rPr>
            </w:pPr>
          </w:p>
        </w:tc>
        <w:tc>
          <w:tcPr>
            <w:tcW w:w="1260" w:type="dxa"/>
          </w:tcPr>
          <w:p w14:paraId="66B19858">
            <w:pPr>
              <w:pStyle w:val="16"/>
              <w:spacing w:line="240" w:lineRule="atLeast"/>
              <w:ind w:left="1080" w:leftChars="257" w:hanging="540"/>
              <w:rPr>
                <w:rFonts w:ascii="Times New Roman" w:hAnsi="Times New Roman" w:eastAsia="仿宋"/>
                <w:sz w:val="24"/>
              </w:rPr>
            </w:pPr>
          </w:p>
        </w:tc>
        <w:tc>
          <w:tcPr>
            <w:tcW w:w="900" w:type="dxa"/>
          </w:tcPr>
          <w:p w14:paraId="310BDF46">
            <w:pPr>
              <w:pStyle w:val="16"/>
              <w:spacing w:line="240" w:lineRule="atLeast"/>
              <w:ind w:left="1080" w:leftChars="257" w:hanging="540"/>
              <w:rPr>
                <w:rFonts w:ascii="Times New Roman" w:hAnsi="Times New Roman" w:eastAsia="仿宋"/>
                <w:sz w:val="24"/>
              </w:rPr>
            </w:pPr>
          </w:p>
        </w:tc>
        <w:tc>
          <w:tcPr>
            <w:tcW w:w="900" w:type="dxa"/>
          </w:tcPr>
          <w:p w14:paraId="6DAB0507">
            <w:pPr>
              <w:pStyle w:val="16"/>
              <w:spacing w:line="240" w:lineRule="atLeast"/>
              <w:ind w:left="1080" w:leftChars="257" w:hanging="540"/>
              <w:rPr>
                <w:rFonts w:ascii="Times New Roman" w:hAnsi="Times New Roman" w:eastAsia="仿宋"/>
                <w:sz w:val="24"/>
              </w:rPr>
            </w:pPr>
          </w:p>
        </w:tc>
      </w:tr>
      <w:tr w14:paraId="737A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98D71AB">
            <w:pPr>
              <w:pStyle w:val="16"/>
              <w:spacing w:line="240" w:lineRule="atLeast"/>
              <w:ind w:left="1080" w:leftChars="257" w:hanging="540"/>
              <w:rPr>
                <w:rFonts w:ascii="Times New Roman" w:hAnsi="Times New Roman" w:eastAsia="仿宋"/>
                <w:sz w:val="24"/>
              </w:rPr>
            </w:pPr>
          </w:p>
        </w:tc>
        <w:tc>
          <w:tcPr>
            <w:tcW w:w="1260" w:type="dxa"/>
          </w:tcPr>
          <w:p w14:paraId="2C80523A">
            <w:pPr>
              <w:pStyle w:val="16"/>
              <w:spacing w:line="240" w:lineRule="atLeast"/>
              <w:ind w:left="1080" w:leftChars="257" w:hanging="540"/>
              <w:rPr>
                <w:rFonts w:ascii="Times New Roman" w:hAnsi="Times New Roman" w:eastAsia="仿宋"/>
                <w:sz w:val="24"/>
              </w:rPr>
            </w:pPr>
          </w:p>
        </w:tc>
        <w:tc>
          <w:tcPr>
            <w:tcW w:w="2340" w:type="dxa"/>
          </w:tcPr>
          <w:p w14:paraId="2579B47A">
            <w:pPr>
              <w:pStyle w:val="16"/>
              <w:spacing w:line="240" w:lineRule="atLeast"/>
              <w:ind w:left="1080" w:leftChars="257" w:hanging="540"/>
              <w:rPr>
                <w:rFonts w:ascii="Times New Roman" w:hAnsi="Times New Roman" w:eastAsia="仿宋"/>
                <w:sz w:val="24"/>
              </w:rPr>
            </w:pPr>
          </w:p>
        </w:tc>
        <w:tc>
          <w:tcPr>
            <w:tcW w:w="1260" w:type="dxa"/>
          </w:tcPr>
          <w:p w14:paraId="37548E14">
            <w:pPr>
              <w:pStyle w:val="16"/>
              <w:spacing w:line="240" w:lineRule="atLeast"/>
              <w:ind w:left="1080" w:leftChars="257" w:hanging="540"/>
              <w:rPr>
                <w:rFonts w:ascii="Times New Roman" w:hAnsi="Times New Roman" w:eastAsia="仿宋"/>
                <w:sz w:val="24"/>
              </w:rPr>
            </w:pPr>
          </w:p>
        </w:tc>
        <w:tc>
          <w:tcPr>
            <w:tcW w:w="1260" w:type="dxa"/>
          </w:tcPr>
          <w:p w14:paraId="21B75FC4">
            <w:pPr>
              <w:pStyle w:val="16"/>
              <w:spacing w:line="240" w:lineRule="atLeast"/>
              <w:ind w:left="1080" w:leftChars="257" w:hanging="540"/>
              <w:rPr>
                <w:rFonts w:ascii="Times New Roman" w:hAnsi="Times New Roman" w:eastAsia="仿宋"/>
                <w:sz w:val="24"/>
              </w:rPr>
            </w:pPr>
          </w:p>
        </w:tc>
        <w:tc>
          <w:tcPr>
            <w:tcW w:w="900" w:type="dxa"/>
          </w:tcPr>
          <w:p w14:paraId="21C5E75A">
            <w:pPr>
              <w:pStyle w:val="16"/>
              <w:spacing w:line="240" w:lineRule="atLeast"/>
              <w:ind w:left="1080" w:leftChars="257" w:hanging="540"/>
              <w:rPr>
                <w:rFonts w:ascii="Times New Roman" w:hAnsi="Times New Roman" w:eastAsia="仿宋"/>
                <w:sz w:val="24"/>
              </w:rPr>
            </w:pPr>
          </w:p>
        </w:tc>
        <w:tc>
          <w:tcPr>
            <w:tcW w:w="900" w:type="dxa"/>
          </w:tcPr>
          <w:p w14:paraId="40EB0259">
            <w:pPr>
              <w:pStyle w:val="16"/>
              <w:spacing w:line="240" w:lineRule="atLeast"/>
              <w:ind w:left="1080" w:leftChars="257" w:hanging="540"/>
              <w:rPr>
                <w:rFonts w:ascii="Times New Roman" w:hAnsi="Times New Roman" w:eastAsia="仿宋"/>
                <w:sz w:val="24"/>
              </w:rPr>
            </w:pPr>
          </w:p>
        </w:tc>
      </w:tr>
      <w:tr w14:paraId="2E46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C7AD56F">
            <w:pPr>
              <w:pStyle w:val="16"/>
              <w:spacing w:line="240" w:lineRule="atLeast"/>
              <w:ind w:left="1080" w:leftChars="257" w:hanging="540"/>
              <w:rPr>
                <w:rFonts w:ascii="Times New Roman" w:hAnsi="Times New Roman" w:eastAsia="仿宋"/>
                <w:sz w:val="24"/>
              </w:rPr>
            </w:pPr>
          </w:p>
        </w:tc>
        <w:tc>
          <w:tcPr>
            <w:tcW w:w="1260" w:type="dxa"/>
          </w:tcPr>
          <w:p w14:paraId="590718BF">
            <w:pPr>
              <w:pStyle w:val="16"/>
              <w:spacing w:line="240" w:lineRule="atLeast"/>
              <w:ind w:left="1080" w:leftChars="257" w:hanging="540"/>
              <w:rPr>
                <w:rFonts w:ascii="Times New Roman" w:hAnsi="Times New Roman" w:eastAsia="仿宋"/>
                <w:sz w:val="24"/>
              </w:rPr>
            </w:pPr>
          </w:p>
        </w:tc>
        <w:tc>
          <w:tcPr>
            <w:tcW w:w="2340" w:type="dxa"/>
          </w:tcPr>
          <w:p w14:paraId="4F58BD74">
            <w:pPr>
              <w:pStyle w:val="16"/>
              <w:spacing w:line="240" w:lineRule="atLeast"/>
              <w:ind w:left="1080" w:leftChars="257" w:hanging="540"/>
              <w:rPr>
                <w:rFonts w:ascii="Times New Roman" w:hAnsi="Times New Roman" w:eastAsia="仿宋"/>
                <w:sz w:val="24"/>
              </w:rPr>
            </w:pPr>
          </w:p>
        </w:tc>
        <w:tc>
          <w:tcPr>
            <w:tcW w:w="1260" w:type="dxa"/>
          </w:tcPr>
          <w:p w14:paraId="0FC6493B">
            <w:pPr>
              <w:pStyle w:val="16"/>
              <w:spacing w:line="240" w:lineRule="atLeast"/>
              <w:ind w:left="1080" w:leftChars="257" w:hanging="540"/>
              <w:rPr>
                <w:rFonts w:ascii="Times New Roman" w:hAnsi="Times New Roman" w:eastAsia="仿宋"/>
                <w:sz w:val="24"/>
              </w:rPr>
            </w:pPr>
          </w:p>
        </w:tc>
        <w:tc>
          <w:tcPr>
            <w:tcW w:w="1260" w:type="dxa"/>
          </w:tcPr>
          <w:p w14:paraId="17BE60AA">
            <w:pPr>
              <w:pStyle w:val="16"/>
              <w:spacing w:line="240" w:lineRule="atLeast"/>
              <w:ind w:left="1080" w:leftChars="257" w:hanging="540"/>
              <w:rPr>
                <w:rFonts w:ascii="Times New Roman" w:hAnsi="Times New Roman" w:eastAsia="仿宋"/>
                <w:sz w:val="24"/>
              </w:rPr>
            </w:pPr>
          </w:p>
        </w:tc>
        <w:tc>
          <w:tcPr>
            <w:tcW w:w="900" w:type="dxa"/>
          </w:tcPr>
          <w:p w14:paraId="652B9727">
            <w:pPr>
              <w:pStyle w:val="16"/>
              <w:spacing w:line="240" w:lineRule="atLeast"/>
              <w:ind w:left="1080" w:leftChars="257" w:hanging="540"/>
              <w:rPr>
                <w:rFonts w:ascii="Times New Roman" w:hAnsi="Times New Roman" w:eastAsia="仿宋"/>
                <w:sz w:val="24"/>
              </w:rPr>
            </w:pPr>
          </w:p>
        </w:tc>
        <w:tc>
          <w:tcPr>
            <w:tcW w:w="900" w:type="dxa"/>
          </w:tcPr>
          <w:p w14:paraId="526775E5">
            <w:pPr>
              <w:pStyle w:val="16"/>
              <w:spacing w:line="240" w:lineRule="atLeast"/>
              <w:ind w:left="1080" w:leftChars="257" w:hanging="540"/>
              <w:rPr>
                <w:rFonts w:ascii="Times New Roman" w:hAnsi="Times New Roman" w:eastAsia="仿宋"/>
                <w:sz w:val="24"/>
              </w:rPr>
            </w:pPr>
          </w:p>
        </w:tc>
      </w:tr>
      <w:tr w14:paraId="53C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FD74BBA">
            <w:pPr>
              <w:pStyle w:val="16"/>
              <w:spacing w:line="240" w:lineRule="atLeast"/>
              <w:ind w:left="1080" w:leftChars="257" w:hanging="540"/>
              <w:rPr>
                <w:rFonts w:ascii="Times New Roman" w:hAnsi="Times New Roman" w:eastAsia="仿宋"/>
                <w:sz w:val="24"/>
              </w:rPr>
            </w:pPr>
          </w:p>
        </w:tc>
        <w:tc>
          <w:tcPr>
            <w:tcW w:w="1260" w:type="dxa"/>
          </w:tcPr>
          <w:p w14:paraId="4738BC61">
            <w:pPr>
              <w:pStyle w:val="16"/>
              <w:spacing w:line="240" w:lineRule="atLeast"/>
              <w:ind w:left="1080" w:leftChars="257" w:hanging="540"/>
              <w:rPr>
                <w:rFonts w:ascii="Times New Roman" w:hAnsi="Times New Roman" w:eastAsia="仿宋"/>
                <w:sz w:val="24"/>
              </w:rPr>
            </w:pPr>
          </w:p>
        </w:tc>
        <w:tc>
          <w:tcPr>
            <w:tcW w:w="2340" w:type="dxa"/>
          </w:tcPr>
          <w:p w14:paraId="14BB712B">
            <w:pPr>
              <w:pStyle w:val="16"/>
              <w:spacing w:line="240" w:lineRule="atLeast"/>
              <w:ind w:left="1080" w:leftChars="257" w:hanging="540"/>
              <w:rPr>
                <w:rFonts w:ascii="Times New Roman" w:hAnsi="Times New Roman" w:eastAsia="仿宋"/>
                <w:sz w:val="24"/>
              </w:rPr>
            </w:pPr>
          </w:p>
        </w:tc>
        <w:tc>
          <w:tcPr>
            <w:tcW w:w="1260" w:type="dxa"/>
          </w:tcPr>
          <w:p w14:paraId="340C1FA8">
            <w:pPr>
              <w:pStyle w:val="16"/>
              <w:spacing w:line="240" w:lineRule="atLeast"/>
              <w:ind w:left="1080" w:leftChars="257" w:hanging="540"/>
              <w:rPr>
                <w:rFonts w:ascii="Times New Roman" w:hAnsi="Times New Roman" w:eastAsia="仿宋"/>
                <w:sz w:val="24"/>
              </w:rPr>
            </w:pPr>
          </w:p>
        </w:tc>
        <w:tc>
          <w:tcPr>
            <w:tcW w:w="1260" w:type="dxa"/>
          </w:tcPr>
          <w:p w14:paraId="7748F3D6">
            <w:pPr>
              <w:pStyle w:val="16"/>
              <w:spacing w:line="240" w:lineRule="atLeast"/>
              <w:ind w:left="1080" w:leftChars="257" w:hanging="540"/>
              <w:rPr>
                <w:rFonts w:ascii="Times New Roman" w:hAnsi="Times New Roman" w:eastAsia="仿宋"/>
                <w:sz w:val="24"/>
              </w:rPr>
            </w:pPr>
          </w:p>
        </w:tc>
        <w:tc>
          <w:tcPr>
            <w:tcW w:w="900" w:type="dxa"/>
          </w:tcPr>
          <w:p w14:paraId="6A3478A5">
            <w:pPr>
              <w:pStyle w:val="16"/>
              <w:spacing w:line="240" w:lineRule="atLeast"/>
              <w:ind w:left="1080" w:leftChars="257" w:hanging="540"/>
              <w:rPr>
                <w:rFonts w:ascii="Times New Roman" w:hAnsi="Times New Roman" w:eastAsia="仿宋"/>
                <w:sz w:val="24"/>
              </w:rPr>
            </w:pPr>
          </w:p>
        </w:tc>
        <w:tc>
          <w:tcPr>
            <w:tcW w:w="900" w:type="dxa"/>
          </w:tcPr>
          <w:p w14:paraId="719DA1D5">
            <w:pPr>
              <w:pStyle w:val="16"/>
              <w:spacing w:line="240" w:lineRule="atLeast"/>
              <w:ind w:left="1080" w:leftChars="257" w:hanging="540"/>
              <w:rPr>
                <w:rFonts w:ascii="Times New Roman" w:hAnsi="Times New Roman" w:eastAsia="仿宋"/>
                <w:sz w:val="24"/>
              </w:rPr>
            </w:pPr>
          </w:p>
        </w:tc>
      </w:tr>
      <w:tr w14:paraId="1D6F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7B14C72">
            <w:pPr>
              <w:pStyle w:val="16"/>
              <w:spacing w:line="240" w:lineRule="atLeast"/>
              <w:ind w:left="1080" w:leftChars="257" w:hanging="540"/>
              <w:rPr>
                <w:rFonts w:ascii="Times New Roman" w:hAnsi="Times New Roman" w:eastAsia="仿宋"/>
                <w:sz w:val="24"/>
              </w:rPr>
            </w:pPr>
          </w:p>
        </w:tc>
        <w:tc>
          <w:tcPr>
            <w:tcW w:w="1260" w:type="dxa"/>
          </w:tcPr>
          <w:p w14:paraId="1D9B73C3">
            <w:pPr>
              <w:pStyle w:val="16"/>
              <w:spacing w:line="240" w:lineRule="atLeast"/>
              <w:ind w:left="1080" w:leftChars="257" w:hanging="540"/>
              <w:rPr>
                <w:rFonts w:ascii="Times New Roman" w:hAnsi="Times New Roman" w:eastAsia="仿宋"/>
                <w:sz w:val="24"/>
              </w:rPr>
            </w:pPr>
          </w:p>
        </w:tc>
        <w:tc>
          <w:tcPr>
            <w:tcW w:w="2340" w:type="dxa"/>
          </w:tcPr>
          <w:p w14:paraId="72C88AC5">
            <w:pPr>
              <w:pStyle w:val="16"/>
              <w:spacing w:line="240" w:lineRule="atLeast"/>
              <w:ind w:left="1080" w:leftChars="257" w:hanging="540"/>
              <w:rPr>
                <w:rFonts w:ascii="Times New Roman" w:hAnsi="Times New Roman" w:eastAsia="仿宋"/>
                <w:sz w:val="24"/>
              </w:rPr>
            </w:pPr>
          </w:p>
        </w:tc>
        <w:tc>
          <w:tcPr>
            <w:tcW w:w="1260" w:type="dxa"/>
          </w:tcPr>
          <w:p w14:paraId="53B47569">
            <w:pPr>
              <w:pStyle w:val="16"/>
              <w:spacing w:line="240" w:lineRule="atLeast"/>
              <w:ind w:left="1080" w:leftChars="257" w:hanging="540"/>
              <w:rPr>
                <w:rFonts w:ascii="Times New Roman" w:hAnsi="Times New Roman" w:eastAsia="仿宋"/>
                <w:sz w:val="24"/>
              </w:rPr>
            </w:pPr>
          </w:p>
        </w:tc>
        <w:tc>
          <w:tcPr>
            <w:tcW w:w="1260" w:type="dxa"/>
          </w:tcPr>
          <w:p w14:paraId="2A0C1834">
            <w:pPr>
              <w:pStyle w:val="16"/>
              <w:spacing w:line="240" w:lineRule="atLeast"/>
              <w:ind w:left="1080" w:leftChars="257" w:hanging="540"/>
              <w:rPr>
                <w:rFonts w:ascii="Times New Roman" w:hAnsi="Times New Roman" w:eastAsia="仿宋"/>
                <w:sz w:val="24"/>
              </w:rPr>
            </w:pPr>
          </w:p>
        </w:tc>
        <w:tc>
          <w:tcPr>
            <w:tcW w:w="900" w:type="dxa"/>
          </w:tcPr>
          <w:p w14:paraId="1C265AAF">
            <w:pPr>
              <w:pStyle w:val="16"/>
              <w:spacing w:line="240" w:lineRule="atLeast"/>
              <w:ind w:left="1080" w:leftChars="257" w:hanging="540"/>
              <w:rPr>
                <w:rFonts w:ascii="Times New Roman" w:hAnsi="Times New Roman" w:eastAsia="仿宋"/>
                <w:sz w:val="24"/>
              </w:rPr>
            </w:pPr>
          </w:p>
        </w:tc>
        <w:tc>
          <w:tcPr>
            <w:tcW w:w="900" w:type="dxa"/>
          </w:tcPr>
          <w:p w14:paraId="7ABB0BEE">
            <w:pPr>
              <w:pStyle w:val="16"/>
              <w:spacing w:line="240" w:lineRule="atLeast"/>
              <w:ind w:left="1080" w:leftChars="257" w:hanging="540"/>
              <w:rPr>
                <w:rFonts w:ascii="Times New Roman" w:hAnsi="Times New Roman" w:eastAsia="仿宋"/>
                <w:sz w:val="24"/>
              </w:rPr>
            </w:pPr>
          </w:p>
        </w:tc>
      </w:tr>
      <w:tr w14:paraId="4F38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406967DE">
            <w:pPr>
              <w:pStyle w:val="16"/>
              <w:spacing w:line="240" w:lineRule="atLeast"/>
              <w:ind w:left="1080" w:leftChars="257" w:hanging="540"/>
              <w:rPr>
                <w:rFonts w:ascii="Times New Roman" w:hAnsi="Times New Roman" w:eastAsia="仿宋"/>
                <w:sz w:val="24"/>
              </w:rPr>
            </w:pPr>
          </w:p>
        </w:tc>
        <w:tc>
          <w:tcPr>
            <w:tcW w:w="1260" w:type="dxa"/>
          </w:tcPr>
          <w:p w14:paraId="17EFE63D">
            <w:pPr>
              <w:pStyle w:val="16"/>
              <w:spacing w:line="240" w:lineRule="atLeast"/>
              <w:ind w:left="1080" w:leftChars="257" w:hanging="540"/>
              <w:rPr>
                <w:rFonts w:ascii="Times New Roman" w:hAnsi="Times New Roman" w:eastAsia="仿宋"/>
                <w:sz w:val="24"/>
              </w:rPr>
            </w:pPr>
          </w:p>
        </w:tc>
        <w:tc>
          <w:tcPr>
            <w:tcW w:w="2340" w:type="dxa"/>
          </w:tcPr>
          <w:p w14:paraId="1B5B2950">
            <w:pPr>
              <w:pStyle w:val="16"/>
              <w:spacing w:line="240" w:lineRule="atLeast"/>
              <w:ind w:left="1080" w:leftChars="257" w:hanging="540"/>
              <w:rPr>
                <w:rFonts w:ascii="Times New Roman" w:hAnsi="Times New Roman" w:eastAsia="仿宋"/>
                <w:sz w:val="24"/>
              </w:rPr>
            </w:pPr>
          </w:p>
        </w:tc>
        <w:tc>
          <w:tcPr>
            <w:tcW w:w="1260" w:type="dxa"/>
          </w:tcPr>
          <w:p w14:paraId="63D94392">
            <w:pPr>
              <w:pStyle w:val="16"/>
              <w:spacing w:line="240" w:lineRule="atLeast"/>
              <w:ind w:left="1080" w:leftChars="257" w:hanging="540"/>
              <w:rPr>
                <w:rFonts w:ascii="Times New Roman" w:hAnsi="Times New Roman" w:eastAsia="仿宋"/>
                <w:sz w:val="24"/>
              </w:rPr>
            </w:pPr>
          </w:p>
        </w:tc>
        <w:tc>
          <w:tcPr>
            <w:tcW w:w="1260" w:type="dxa"/>
          </w:tcPr>
          <w:p w14:paraId="6E88F4AA">
            <w:pPr>
              <w:pStyle w:val="16"/>
              <w:spacing w:line="240" w:lineRule="atLeast"/>
              <w:ind w:left="1080" w:leftChars="257" w:hanging="540"/>
              <w:rPr>
                <w:rFonts w:ascii="Times New Roman" w:hAnsi="Times New Roman" w:eastAsia="仿宋"/>
                <w:sz w:val="24"/>
              </w:rPr>
            </w:pPr>
          </w:p>
        </w:tc>
        <w:tc>
          <w:tcPr>
            <w:tcW w:w="900" w:type="dxa"/>
          </w:tcPr>
          <w:p w14:paraId="0EE6A949">
            <w:pPr>
              <w:pStyle w:val="16"/>
              <w:spacing w:line="240" w:lineRule="atLeast"/>
              <w:ind w:left="1080" w:leftChars="257" w:hanging="540"/>
              <w:rPr>
                <w:rFonts w:ascii="Times New Roman" w:hAnsi="Times New Roman" w:eastAsia="仿宋"/>
                <w:sz w:val="24"/>
              </w:rPr>
            </w:pPr>
          </w:p>
        </w:tc>
        <w:tc>
          <w:tcPr>
            <w:tcW w:w="900" w:type="dxa"/>
          </w:tcPr>
          <w:p w14:paraId="5B610F6E">
            <w:pPr>
              <w:pStyle w:val="16"/>
              <w:spacing w:line="240" w:lineRule="atLeast"/>
              <w:ind w:left="1080" w:leftChars="257" w:hanging="540"/>
              <w:rPr>
                <w:rFonts w:ascii="Times New Roman" w:hAnsi="Times New Roman" w:eastAsia="仿宋"/>
                <w:sz w:val="24"/>
              </w:rPr>
            </w:pPr>
          </w:p>
        </w:tc>
      </w:tr>
      <w:tr w14:paraId="7B2D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E8C993B">
            <w:pPr>
              <w:pStyle w:val="16"/>
              <w:spacing w:line="240" w:lineRule="atLeast"/>
              <w:ind w:left="1080" w:leftChars="257" w:hanging="540"/>
              <w:rPr>
                <w:rFonts w:ascii="Times New Roman" w:hAnsi="Times New Roman" w:eastAsia="仿宋"/>
                <w:sz w:val="24"/>
              </w:rPr>
            </w:pPr>
          </w:p>
        </w:tc>
        <w:tc>
          <w:tcPr>
            <w:tcW w:w="1260" w:type="dxa"/>
          </w:tcPr>
          <w:p w14:paraId="214B39A2">
            <w:pPr>
              <w:pStyle w:val="16"/>
              <w:spacing w:line="240" w:lineRule="atLeast"/>
              <w:ind w:left="1080" w:leftChars="257" w:hanging="540"/>
              <w:rPr>
                <w:rFonts w:ascii="Times New Roman" w:hAnsi="Times New Roman" w:eastAsia="仿宋"/>
                <w:sz w:val="24"/>
              </w:rPr>
            </w:pPr>
          </w:p>
        </w:tc>
        <w:tc>
          <w:tcPr>
            <w:tcW w:w="2340" w:type="dxa"/>
          </w:tcPr>
          <w:p w14:paraId="11E63182">
            <w:pPr>
              <w:pStyle w:val="16"/>
              <w:spacing w:line="240" w:lineRule="atLeast"/>
              <w:ind w:left="1080" w:leftChars="257" w:hanging="540"/>
              <w:rPr>
                <w:rFonts w:ascii="Times New Roman" w:hAnsi="Times New Roman" w:eastAsia="仿宋"/>
                <w:sz w:val="24"/>
              </w:rPr>
            </w:pPr>
          </w:p>
        </w:tc>
        <w:tc>
          <w:tcPr>
            <w:tcW w:w="1260" w:type="dxa"/>
          </w:tcPr>
          <w:p w14:paraId="2A47E79A">
            <w:pPr>
              <w:pStyle w:val="16"/>
              <w:spacing w:line="240" w:lineRule="atLeast"/>
              <w:ind w:left="1080" w:leftChars="257" w:hanging="540"/>
              <w:rPr>
                <w:rFonts w:ascii="Times New Roman" w:hAnsi="Times New Roman" w:eastAsia="仿宋"/>
                <w:sz w:val="24"/>
              </w:rPr>
            </w:pPr>
          </w:p>
        </w:tc>
        <w:tc>
          <w:tcPr>
            <w:tcW w:w="1260" w:type="dxa"/>
          </w:tcPr>
          <w:p w14:paraId="58E33206">
            <w:pPr>
              <w:pStyle w:val="16"/>
              <w:spacing w:line="240" w:lineRule="atLeast"/>
              <w:ind w:left="1080" w:leftChars="257" w:hanging="540"/>
              <w:rPr>
                <w:rFonts w:ascii="Times New Roman" w:hAnsi="Times New Roman" w:eastAsia="仿宋"/>
                <w:sz w:val="24"/>
              </w:rPr>
            </w:pPr>
          </w:p>
        </w:tc>
        <w:tc>
          <w:tcPr>
            <w:tcW w:w="900" w:type="dxa"/>
          </w:tcPr>
          <w:p w14:paraId="7FCCF097">
            <w:pPr>
              <w:pStyle w:val="16"/>
              <w:spacing w:line="240" w:lineRule="atLeast"/>
              <w:ind w:left="1080" w:leftChars="257" w:hanging="540"/>
              <w:rPr>
                <w:rFonts w:ascii="Times New Roman" w:hAnsi="Times New Roman" w:eastAsia="仿宋"/>
                <w:sz w:val="24"/>
              </w:rPr>
            </w:pPr>
          </w:p>
        </w:tc>
        <w:tc>
          <w:tcPr>
            <w:tcW w:w="900" w:type="dxa"/>
          </w:tcPr>
          <w:p w14:paraId="5EEF5D22">
            <w:pPr>
              <w:pStyle w:val="16"/>
              <w:spacing w:line="240" w:lineRule="atLeast"/>
              <w:ind w:left="1080" w:leftChars="257" w:hanging="540"/>
              <w:rPr>
                <w:rFonts w:ascii="Times New Roman" w:hAnsi="Times New Roman" w:eastAsia="仿宋"/>
                <w:sz w:val="24"/>
              </w:rPr>
            </w:pPr>
          </w:p>
        </w:tc>
      </w:tr>
      <w:tr w14:paraId="6A43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202E1EF6">
            <w:pPr>
              <w:pStyle w:val="16"/>
              <w:spacing w:line="240" w:lineRule="atLeast"/>
              <w:ind w:left="1080" w:leftChars="257" w:hanging="540"/>
              <w:rPr>
                <w:rFonts w:ascii="Times New Roman" w:hAnsi="Times New Roman" w:eastAsia="仿宋"/>
                <w:sz w:val="24"/>
              </w:rPr>
            </w:pPr>
          </w:p>
        </w:tc>
        <w:tc>
          <w:tcPr>
            <w:tcW w:w="1260" w:type="dxa"/>
          </w:tcPr>
          <w:p w14:paraId="2743A82E">
            <w:pPr>
              <w:pStyle w:val="16"/>
              <w:spacing w:line="240" w:lineRule="atLeast"/>
              <w:ind w:left="1080" w:leftChars="257" w:hanging="540"/>
              <w:rPr>
                <w:rFonts w:ascii="Times New Roman" w:hAnsi="Times New Roman" w:eastAsia="仿宋"/>
                <w:sz w:val="24"/>
              </w:rPr>
            </w:pPr>
          </w:p>
        </w:tc>
        <w:tc>
          <w:tcPr>
            <w:tcW w:w="2340" w:type="dxa"/>
          </w:tcPr>
          <w:p w14:paraId="50DDFECC">
            <w:pPr>
              <w:pStyle w:val="16"/>
              <w:spacing w:line="240" w:lineRule="atLeast"/>
              <w:ind w:left="1080" w:leftChars="257" w:hanging="540"/>
              <w:rPr>
                <w:rFonts w:ascii="Times New Roman" w:hAnsi="Times New Roman" w:eastAsia="仿宋"/>
                <w:sz w:val="24"/>
              </w:rPr>
            </w:pPr>
          </w:p>
        </w:tc>
        <w:tc>
          <w:tcPr>
            <w:tcW w:w="1260" w:type="dxa"/>
          </w:tcPr>
          <w:p w14:paraId="10B92FA7">
            <w:pPr>
              <w:pStyle w:val="16"/>
              <w:spacing w:line="240" w:lineRule="atLeast"/>
              <w:ind w:left="1080" w:leftChars="257" w:hanging="540"/>
              <w:rPr>
                <w:rFonts w:ascii="Times New Roman" w:hAnsi="Times New Roman" w:eastAsia="仿宋"/>
                <w:sz w:val="24"/>
              </w:rPr>
            </w:pPr>
          </w:p>
        </w:tc>
        <w:tc>
          <w:tcPr>
            <w:tcW w:w="1260" w:type="dxa"/>
          </w:tcPr>
          <w:p w14:paraId="0015E757">
            <w:pPr>
              <w:pStyle w:val="16"/>
              <w:spacing w:line="240" w:lineRule="atLeast"/>
              <w:ind w:left="1080" w:leftChars="257" w:hanging="540"/>
              <w:rPr>
                <w:rFonts w:ascii="Times New Roman" w:hAnsi="Times New Roman" w:eastAsia="仿宋"/>
                <w:sz w:val="24"/>
              </w:rPr>
            </w:pPr>
          </w:p>
        </w:tc>
        <w:tc>
          <w:tcPr>
            <w:tcW w:w="900" w:type="dxa"/>
          </w:tcPr>
          <w:p w14:paraId="21D8040D">
            <w:pPr>
              <w:pStyle w:val="16"/>
              <w:spacing w:line="240" w:lineRule="atLeast"/>
              <w:ind w:left="1080" w:leftChars="257" w:hanging="540"/>
              <w:rPr>
                <w:rFonts w:ascii="Times New Roman" w:hAnsi="Times New Roman" w:eastAsia="仿宋"/>
                <w:sz w:val="24"/>
              </w:rPr>
            </w:pPr>
          </w:p>
        </w:tc>
        <w:tc>
          <w:tcPr>
            <w:tcW w:w="900" w:type="dxa"/>
          </w:tcPr>
          <w:p w14:paraId="28071878">
            <w:pPr>
              <w:pStyle w:val="16"/>
              <w:spacing w:line="240" w:lineRule="atLeast"/>
              <w:ind w:left="1080" w:leftChars="257" w:hanging="540"/>
              <w:rPr>
                <w:rFonts w:ascii="Times New Roman" w:hAnsi="Times New Roman" w:eastAsia="仿宋"/>
                <w:sz w:val="24"/>
              </w:rPr>
            </w:pPr>
          </w:p>
        </w:tc>
      </w:tr>
    </w:tbl>
    <w:p w14:paraId="4E4BAB58">
      <w:pPr>
        <w:pStyle w:val="16"/>
        <w:spacing w:line="240" w:lineRule="atLeast"/>
        <w:rPr>
          <w:rFonts w:ascii="Times New Roman" w:hAnsi="Times New Roman" w:eastAsia="仿宋"/>
          <w:sz w:val="24"/>
        </w:rPr>
      </w:pPr>
    </w:p>
    <w:p w14:paraId="21C8311A">
      <w:pPr>
        <w:pStyle w:val="16"/>
        <w:spacing w:line="240" w:lineRule="atLeast"/>
        <w:ind w:left="1080" w:leftChars="257" w:hanging="540"/>
        <w:rPr>
          <w:rFonts w:ascii="Times New Roman" w:hAnsi="Times New Roman" w:eastAsia="方正仿宋_GB2312"/>
          <w:sz w:val="28"/>
          <w:szCs w:val="28"/>
        </w:rPr>
      </w:pPr>
      <w:r>
        <w:rPr>
          <w:rFonts w:ascii="Times New Roman" w:hAnsi="Times New Roman" w:eastAsia="方正仿宋_GB2312"/>
          <w:sz w:val="28"/>
          <w:szCs w:val="28"/>
        </w:rPr>
        <w:t>法定代表人或其委托代理人（电子签章）:</w:t>
      </w:r>
      <w:r>
        <w:rPr>
          <w:rFonts w:ascii="Times New Roman" w:hAnsi="Times New Roman" w:eastAsia="方正仿宋_GB2312"/>
          <w:sz w:val="28"/>
          <w:szCs w:val="28"/>
          <w:u w:val="single"/>
        </w:rPr>
        <w:t xml:space="preserve"> </w:t>
      </w:r>
      <w:r>
        <w:rPr>
          <w:rFonts w:ascii="Times New Roman" w:hAnsi="Times New Roman" w:eastAsia="方正仿宋_GB2312"/>
          <w:sz w:val="28"/>
          <w:szCs w:val="28"/>
          <w:u w:val="single"/>
        </w:rPr>
        <w:tab/>
      </w:r>
      <w:r>
        <w:rPr>
          <w:rFonts w:ascii="Times New Roman" w:hAnsi="Times New Roman" w:eastAsia="方正仿宋_GB2312"/>
          <w:sz w:val="28"/>
          <w:szCs w:val="28"/>
          <w:u w:val="single"/>
        </w:rPr>
        <w:t xml:space="preserve">                 </w:t>
      </w:r>
    </w:p>
    <w:p w14:paraId="07BA08A4">
      <w:pPr>
        <w:pStyle w:val="16"/>
        <w:tabs>
          <w:tab w:val="left" w:pos="5370"/>
        </w:tabs>
        <w:spacing w:line="240" w:lineRule="atLeast"/>
        <w:ind w:left="1080"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投标人(电子签章):</w:t>
      </w:r>
      <w:r>
        <w:rPr>
          <w:rFonts w:ascii="Times New Roman" w:hAnsi="Times New Roman" w:eastAsia="方正仿宋_GB2312"/>
          <w:sz w:val="28"/>
          <w:szCs w:val="28"/>
          <w:u w:val="single"/>
        </w:rPr>
        <w:tab/>
      </w:r>
    </w:p>
    <w:p w14:paraId="6A06879F">
      <w:pPr>
        <w:pStyle w:val="16"/>
        <w:tabs>
          <w:tab w:val="left" w:pos="5580"/>
        </w:tabs>
        <w:rPr>
          <w:rFonts w:ascii="Times New Roman" w:hAnsi="Times New Roman" w:eastAsia="仿宋"/>
          <w:sz w:val="24"/>
        </w:rPr>
      </w:pPr>
      <w:r>
        <w:rPr>
          <w:rFonts w:ascii="Times New Roman" w:hAnsi="Times New Roman" w:eastAsia="仿宋"/>
          <w:sz w:val="24"/>
          <w:u w:val="single"/>
        </w:rPr>
        <w:br w:type="page"/>
      </w:r>
    </w:p>
    <w:p w14:paraId="5FED7110">
      <w:pPr>
        <w:pStyle w:val="3"/>
        <w:rPr>
          <w:rFonts w:ascii="Times New Roman" w:hAnsi="Times New Roman" w:eastAsia="方正仿宋_GB2312"/>
          <w:sz w:val="28"/>
          <w:szCs w:val="28"/>
        </w:rPr>
      </w:pPr>
      <w:bookmarkStart w:id="361" w:name="_Toc216582818"/>
      <w:bookmarkStart w:id="362" w:name="_Toc1980"/>
      <w:bookmarkStart w:id="363" w:name="_Toc23"/>
      <w:bookmarkStart w:id="364" w:name="_Toc3669"/>
      <w:bookmarkStart w:id="365" w:name="_Toc515647821"/>
      <w:bookmarkStart w:id="366" w:name="_Toc7624"/>
      <w:r>
        <w:rPr>
          <w:rFonts w:ascii="Times New Roman" w:hAnsi="Times New Roman" w:eastAsia="方正仿宋_GB2312"/>
          <w:sz w:val="28"/>
          <w:szCs w:val="28"/>
        </w:rPr>
        <w:t>6   商务条款偏离表</w:t>
      </w:r>
      <w:bookmarkEnd w:id="361"/>
      <w:r>
        <w:rPr>
          <w:rFonts w:ascii="Times New Roman" w:hAnsi="Times New Roman" w:eastAsia="方正仿宋_GB2312"/>
          <w:sz w:val="28"/>
          <w:szCs w:val="28"/>
        </w:rPr>
        <w:t>（投标文件格式十）</w:t>
      </w:r>
      <w:bookmarkEnd w:id="362"/>
      <w:bookmarkEnd w:id="363"/>
      <w:bookmarkEnd w:id="364"/>
      <w:bookmarkEnd w:id="365"/>
      <w:bookmarkEnd w:id="366"/>
    </w:p>
    <w:p w14:paraId="57578606">
      <w:pPr>
        <w:pStyle w:val="16"/>
        <w:spacing w:line="240" w:lineRule="atLeast"/>
        <w:ind w:left="1080" w:leftChars="257" w:hanging="540"/>
        <w:rPr>
          <w:rFonts w:ascii="Times New Roman" w:hAnsi="Times New Roman" w:eastAsia="方正仿宋_GB2312"/>
          <w:sz w:val="28"/>
          <w:szCs w:val="28"/>
        </w:rPr>
      </w:pPr>
    </w:p>
    <w:p w14:paraId="0D9303F1">
      <w:pPr>
        <w:pStyle w:val="16"/>
        <w:spacing w:line="240" w:lineRule="atLeast"/>
        <w:ind w:left="1080" w:leftChars="257" w:hanging="540"/>
        <w:rPr>
          <w:rFonts w:ascii="Times New Roman" w:hAnsi="Times New Roman" w:eastAsia="方正仿宋_GB2312"/>
          <w:sz w:val="28"/>
          <w:szCs w:val="28"/>
        </w:rPr>
      </w:pPr>
    </w:p>
    <w:p w14:paraId="160ADE25">
      <w:pPr>
        <w:pStyle w:val="16"/>
        <w:spacing w:line="240" w:lineRule="atLeast"/>
        <w:ind w:left="1080" w:leftChars="257" w:hanging="540"/>
        <w:rPr>
          <w:rFonts w:ascii="Times New Roman" w:hAnsi="Times New Roman" w:eastAsia="仿宋"/>
          <w:sz w:val="24"/>
        </w:rPr>
      </w:pPr>
      <w:r>
        <w:rPr>
          <w:rFonts w:ascii="Times New Roman" w:hAnsi="Times New Roman" w:eastAsia="方正仿宋_GB2312"/>
          <w:sz w:val="28"/>
          <w:szCs w:val="28"/>
        </w:rPr>
        <w:t>项目名称:                      招标编号:             包号:</w:t>
      </w:r>
    </w:p>
    <w:p w14:paraId="751FE7DD">
      <w:pPr>
        <w:pStyle w:val="16"/>
        <w:spacing w:line="240" w:lineRule="atLeast"/>
        <w:ind w:left="1080" w:leftChars="257" w:hanging="540"/>
        <w:rPr>
          <w:rFonts w:ascii="Times New Roman" w:hAnsi="Times New Roman" w:eastAsia="仿宋"/>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E47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ADE8151">
            <w:pPr>
              <w:pStyle w:val="16"/>
              <w:spacing w:line="240" w:lineRule="atLeast"/>
              <w:jc w:val="center"/>
              <w:rPr>
                <w:rFonts w:ascii="Times New Roman" w:hAnsi="Times New Roman" w:eastAsia="仿宋"/>
                <w:sz w:val="24"/>
              </w:rPr>
            </w:pPr>
            <w:r>
              <w:rPr>
                <w:rFonts w:ascii="Times New Roman" w:hAnsi="Times New Roman" w:eastAsia="仿宋"/>
                <w:sz w:val="24"/>
              </w:rPr>
              <w:t>序号</w:t>
            </w:r>
          </w:p>
        </w:tc>
        <w:tc>
          <w:tcPr>
            <w:tcW w:w="2040" w:type="dxa"/>
          </w:tcPr>
          <w:p w14:paraId="445424CD">
            <w:pPr>
              <w:pStyle w:val="16"/>
              <w:spacing w:line="240" w:lineRule="atLeast"/>
              <w:jc w:val="center"/>
              <w:rPr>
                <w:rFonts w:ascii="Times New Roman" w:hAnsi="Times New Roman" w:eastAsia="仿宋"/>
                <w:sz w:val="24"/>
              </w:rPr>
            </w:pPr>
            <w:r>
              <w:rPr>
                <w:rFonts w:ascii="Times New Roman" w:hAnsi="Times New Roman" w:eastAsia="仿宋"/>
                <w:sz w:val="24"/>
              </w:rPr>
              <w:t>招标文件条款号</w:t>
            </w:r>
          </w:p>
        </w:tc>
        <w:tc>
          <w:tcPr>
            <w:tcW w:w="2520" w:type="dxa"/>
          </w:tcPr>
          <w:p w14:paraId="456EDF4F">
            <w:pPr>
              <w:pStyle w:val="16"/>
              <w:spacing w:line="240" w:lineRule="atLeast"/>
              <w:jc w:val="center"/>
              <w:rPr>
                <w:rFonts w:ascii="Times New Roman" w:hAnsi="Times New Roman" w:eastAsia="仿宋"/>
                <w:sz w:val="24"/>
              </w:rPr>
            </w:pPr>
            <w:r>
              <w:rPr>
                <w:rFonts w:ascii="Times New Roman" w:hAnsi="Times New Roman" w:eastAsia="仿宋"/>
                <w:sz w:val="24"/>
              </w:rPr>
              <w:t>招标文件的商务条款</w:t>
            </w:r>
          </w:p>
        </w:tc>
        <w:tc>
          <w:tcPr>
            <w:tcW w:w="2520" w:type="dxa"/>
          </w:tcPr>
          <w:p w14:paraId="5B7B5C6A">
            <w:pPr>
              <w:pStyle w:val="16"/>
              <w:spacing w:line="240" w:lineRule="atLeast"/>
              <w:jc w:val="center"/>
              <w:rPr>
                <w:rFonts w:ascii="Times New Roman" w:hAnsi="Times New Roman" w:eastAsia="仿宋"/>
                <w:sz w:val="24"/>
              </w:rPr>
            </w:pPr>
            <w:r>
              <w:rPr>
                <w:rFonts w:ascii="Times New Roman" w:hAnsi="Times New Roman" w:eastAsia="仿宋"/>
                <w:sz w:val="24"/>
              </w:rPr>
              <w:t>投标文件的商务条款</w:t>
            </w:r>
          </w:p>
        </w:tc>
        <w:tc>
          <w:tcPr>
            <w:tcW w:w="900" w:type="dxa"/>
          </w:tcPr>
          <w:p w14:paraId="4CF64B99">
            <w:pPr>
              <w:pStyle w:val="16"/>
              <w:spacing w:line="240" w:lineRule="atLeast"/>
              <w:jc w:val="center"/>
              <w:rPr>
                <w:rFonts w:ascii="Times New Roman" w:hAnsi="Times New Roman" w:eastAsia="仿宋"/>
                <w:sz w:val="24"/>
              </w:rPr>
            </w:pPr>
            <w:r>
              <w:rPr>
                <w:rFonts w:ascii="Times New Roman" w:hAnsi="Times New Roman" w:eastAsia="仿宋"/>
                <w:sz w:val="24"/>
              </w:rPr>
              <w:t>说明</w:t>
            </w:r>
          </w:p>
        </w:tc>
      </w:tr>
      <w:tr w14:paraId="221C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46BB650">
            <w:pPr>
              <w:pStyle w:val="16"/>
              <w:spacing w:line="240" w:lineRule="atLeast"/>
              <w:ind w:left="1080" w:leftChars="257" w:hanging="540"/>
              <w:rPr>
                <w:rFonts w:ascii="Times New Roman" w:hAnsi="Times New Roman" w:eastAsia="仿宋"/>
                <w:sz w:val="24"/>
              </w:rPr>
            </w:pPr>
          </w:p>
        </w:tc>
        <w:tc>
          <w:tcPr>
            <w:tcW w:w="2040" w:type="dxa"/>
          </w:tcPr>
          <w:p w14:paraId="79180FAF">
            <w:pPr>
              <w:pStyle w:val="16"/>
              <w:spacing w:line="240" w:lineRule="atLeast"/>
              <w:ind w:left="1080" w:leftChars="257" w:hanging="540"/>
              <w:rPr>
                <w:rFonts w:ascii="Times New Roman" w:hAnsi="Times New Roman" w:eastAsia="仿宋"/>
                <w:sz w:val="24"/>
              </w:rPr>
            </w:pPr>
          </w:p>
        </w:tc>
        <w:tc>
          <w:tcPr>
            <w:tcW w:w="2520" w:type="dxa"/>
          </w:tcPr>
          <w:p w14:paraId="55073160">
            <w:pPr>
              <w:pStyle w:val="16"/>
              <w:spacing w:line="240" w:lineRule="atLeast"/>
              <w:ind w:left="1080" w:leftChars="257" w:hanging="540"/>
              <w:jc w:val="center"/>
              <w:rPr>
                <w:rFonts w:ascii="Times New Roman" w:hAnsi="Times New Roman" w:eastAsia="仿宋"/>
                <w:sz w:val="24"/>
              </w:rPr>
            </w:pPr>
          </w:p>
        </w:tc>
        <w:tc>
          <w:tcPr>
            <w:tcW w:w="2520" w:type="dxa"/>
          </w:tcPr>
          <w:p w14:paraId="6BCFDBE4">
            <w:pPr>
              <w:pStyle w:val="16"/>
              <w:spacing w:line="240" w:lineRule="atLeast"/>
              <w:ind w:left="1080" w:leftChars="257" w:hanging="540"/>
              <w:jc w:val="center"/>
              <w:rPr>
                <w:rFonts w:ascii="Times New Roman" w:hAnsi="Times New Roman" w:eastAsia="仿宋"/>
                <w:sz w:val="24"/>
              </w:rPr>
            </w:pPr>
          </w:p>
        </w:tc>
        <w:tc>
          <w:tcPr>
            <w:tcW w:w="900" w:type="dxa"/>
          </w:tcPr>
          <w:p w14:paraId="59956641">
            <w:pPr>
              <w:pStyle w:val="16"/>
              <w:spacing w:line="240" w:lineRule="atLeast"/>
              <w:ind w:left="1080" w:leftChars="257" w:hanging="540"/>
              <w:rPr>
                <w:rFonts w:ascii="Times New Roman" w:hAnsi="Times New Roman" w:eastAsia="仿宋"/>
                <w:sz w:val="24"/>
              </w:rPr>
            </w:pPr>
          </w:p>
        </w:tc>
      </w:tr>
      <w:tr w14:paraId="118B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A8E9DEE">
            <w:pPr>
              <w:pStyle w:val="16"/>
              <w:spacing w:line="240" w:lineRule="atLeast"/>
              <w:ind w:left="1080" w:leftChars="257" w:hanging="540"/>
              <w:rPr>
                <w:rFonts w:ascii="Times New Roman" w:hAnsi="Times New Roman" w:eastAsia="仿宋"/>
                <w:sz w:val="24"/>
              </w:rPr>
            </w:pPr>
          </w:p>
        </w:tc>
        <w:tc>
          <w:tcPr>
            <w:tcW w:w="2040" w:type="dxa"/>
          </w:tcPr>
          <w:p w14:paraId="57116241">
            <w:pPr>
              <w:pStyle w:val="16"/>
              <w:spacing w:line="240" w:lineRule="atLeast"/>
              <w:ind w:left="1080" w:leftChars="257" w:hanging="540"/>
              <w:rPr>
                <w:rFonts w:ascii="Times New Roman" w:hAnsi="Times New Roman" w:eastAsia="仿宋"/>
                <w:sz w:val="24"/>
              </w:rPr>
            </w:pPr>
          </w:p>
        </w:tc>
        <w:tc>
          <w:tcPr>
            <w:tcW w:w="2520" w:type="dxa"/>
          </w:tcPr>
          <w:p w14:paraId="1EDAA0C3">
            <w:pPr>
              <w:pStyle w:val="16"/>
              <w:spacing w:line="240" w:lineRule="atLeast"/>
              <w:ind w:left="1080" w:leftChars="257" w:hanging="540"/>
              <w:rPr>
                <w:rFonts w:ascii="Times New Roman" w:hAnsi="Times New Roman" w:eastAsia="仿宋"/>
                <w:sz w:val="24"/>
              </w:rPr>
            </w:pPr>
          </w:p>
        </w:tc>
        <w:tc>
          <w:tcPr>
            <w:tcW w:w="2520" w:type="dxa"/>
          </w:tcPr>
          <w:p w14:paraId="65DDF4B7">
            <w:pPr>
              <w:pStyle w:val="16"/>
              <w:spacing w:line="240" w:lineRule="atLeast"/>
              <w:ind w:left="1080" w:leftChars="257" w:hanging="540"/>
              <w:rPr>
                <w:rFonts w:ascii="Times New Roman" w:hAnsi="Times New Roman" w:eastAsia="仿宋"/>
                <w:sz w:val="24"/>
              </w:rPr>
            </w:pPr>
          </w:p>
        </w:tc>
        <w:tc>
          <w:tcPr>
            <w:tcW w:w="900" w:type="dxa"/>
          </w:tcPr>
          <w:p w14:paraId="245EFA2C">
            <w:pPr>
              <w:pStyle w:val="16"/>
              <w:spacing w:line="240" w:lineRule="atLeast"/>
              <w:ind w:left="1080" w:leftChars="257" w:hanging="540"/>
              <w:rPr>
                <w:rFonts w:ascii="Times New Roman" w:hAnsi="Times New Roman" w:eastAsia="仿宋"/>
                <w:sz w:val="24"/>
              </w:rPr>
            </w:pPr>
          </w:p>
        </w:tc>
      </w:tr>
      <w:tr w14:paraId="5B2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B7AFA3F">
            <w:pPr>
              <w:pStyle w:val="16"/>
              <w:spacing w:line="240" w:lineRule="atLeast"/>
              <w:ind w:left="1080" w:leftChars="257" w:hanging="540"/>
              <w:rPr>
                <w:rFonts w:ascii="Times New Roman" w:hAnsi="Times New Roman" w:eastAsia="仿宋"/>
                <w:sz w:val="24"/>
              </w:rPr>
            </w:pPr>
          </w:p>
        </w:tc>
        <w:tc>
          <w:tcPr>
            <w:tcW w:w="2040" w:type="dxa"/>
          </w:tcPr>
          <w:p w14:paraId="4D0259C3">
            <w:pPr>
              <w:pStyle w:val="16"/>
              <w:spacing w:line="240" w:lineRule="atLeast"/>
              <w:ind w:left="1080" w:leftChars="257" w:hanging="540"/>
              <w:rPr>
                <w:rFonts w:ascii="Times New Roman" w:hAnsi="Times New Roman" w:eastAsia="仿宋"/>
                <w:sz w:val="24"/>
              </w:rPr>
            </w:pPr>
          </w:p>
        </w:tc>
        <w:tc>
          <w:tcPr>
            <w:tcW w:w="2520" w:type="dxa"/>
          </w:tcPr>
          <w:p w14:paraId="26FC6732">
            <w:pPr>
              <w:pStyle w:val="16"/>
              <w:spacing w:line="240" w:lineRule="atLeast"/>
              <w:ind w:left="1080" w:leftChars="257" w:hanging="540"/>
              <w:rPr>
                <w:rFonts w:ascii="Times New Roman" w:hAnsi="Times New Roman" w:eastAsia="仿宋"/>
                <w:sz w:val="24"/>
              </w:rPr>
            </w:pPr>
          </w:p>
        </w:tc>
        <w:tc>
          <w:tcPr>
            <w:tcW w:w="2520" w:type="dxa"/>
          </w:tcPr>
          <w:p w14:paraId="730C2C9F">
            <w:pPr>
              <w:pStyle w:val="16"/>
              <w:spacing w:line="240" w:lineRule="atLeast"/>
              <w:ind w:left="1080" w:leftChars="257" w:hanging="540"/>
              <w:rPr>
                <w:rFonts w:ascii="Times New Roman" w:hAnsi="Times New Roman" w:eastAsia="仿宋"/>
                <w:sz w:val="24"/>
              </w:rPr>
            </w:pPr>
          </w:p>
        </w:tc>
        <w:tc>
          <w:tcPr>
            <w:tcW w:w="900" w:type="dxa"/>
          </w:tcPr>
          <w:p w14:paraId="2D94A3E6">
            <w:pPr>
              <w:pStyle w:val="16"/>
              <w:spacing w:line="240" w:lineRule="atLeast"/>
              <w:ind w:left="1080" w:leftChars="257" w:hanging="540"/>
              <w:rPr>
                <w:rFonts w:ascii="Times New Roman" w:hAnsi="Times New Roman" w:eastAsia="仿宋"/>
                <w:sz w:val="24"/>
              </w:rPr>
            </w:pPr>
          </w:p>
        </w:tc>
      </w:tr>
      <w:tr w14:paraId="3D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A0E7D4C">
            <w:pPr>
              <w:pStyle w:val="16"/>
              <w:spacing w:line="240" w:lineRule="atLeast"/>
              <w:ind w:left="1080" w:leftChars="257" w:hanging="540"/>
              <w:rPr>
                <w:rFonts w:ascii="Times New Roman" w:hAnsi="Times New Roman" w:eastAsia="仿宋"/>
                <w:sz w:val="24"/>
              </w:rPr>
            </w:pPr>
          </w:p>
        </w:tc>
        <w:tc>
          <w:tcPr>
            <w:tcW w:w="2040" w:type="dxa"/>
          </w:tcPr>
          <w:p w14:paraId="4E44A9CE">
            <w:pPr>
              <w:pStyle w:val="16"/>
              <w:spacing w:line="240" w:lineRule="atLeast"/>
              <w:ind w:left="1080" w:leftChars="257" w:hanging="540"/>
              <w:rPr>
                <w:rFonts w:ascii="Times New Roman" w:hAnsi="Times New Roman" w:eastAsia="仿宋"/>
                <w:sz w:val="24"/>
              </w:rPr>
            </w:pPr>
          </w:p>
        </w:tc>
        <w:tc>
          <w:tcPr>
            <w:tcW w:w="2520" w:type="dxa"/>
          </w:tcPr>
          <w:p w14:paraId="23DD6DED">
            <w:pPr>
              <w:pStyle w:val="16"/>
              <w:spacing w:line="240" w:lineRule="atLeast"/>
              <w:ind w:left="1080" w:leftChars="257" w:hanging="540"/>
              <w:rPr>
                <w:rFonts w:ascii="Times New Roman" w:hAnsi="Times New Roman" w:eastAsia="仿宋"/>
                <w:sz w:val="24"/>
              </w:rPr>
            </w:pPr>
          </w:p>
        </w:tc>
        <w:tc>
          <w:tcPr>
            <w:tcW w:w="2520" w:type="dxa"/>
          </w:tcPr>
          <w:p w14:paraId="08609C54">
            <w:pPr>
              <w:pStyle w:val="16"/>
              <w:spacing w:line="240" w:lineRule="atLeast"/>
              <w:ind w:left="1080" w:leftChars="257" w:hanging="540"/>
              <w:rPr>
                <w:rFonts w:ascii="Times New Roman" w:hAnsi="Times New Roman" w:eastAsia="仿宋"/>
                <w:sz w:val="24"/>
              </w:rPr>
            </w:pPr>
          </w:p>
        </w:tc>
        <w:tc>
          <w:tcPr>
            <w:tcW w:w="900" w:type="dxa"/>
          </w:tcPr>
          <w:p w14:paraId="39BE757D">
            <w:pPr>
              <w:pStyle w:val="16"/>
              <w:spacing w:line="240" w:lineRule="atLeast"/>
              <w:ind w:left="1080" w:leftChars="257" w:hanging="540"/>
              <w:rPr>
                <w:rFonts w:ascii="Times New Roman" w:hAnsi="Times New Roman" w:eastAsia="仿宋"/>
                <w:sz w:val="24"/>
              </w:rPr>
            </w:pPr>
          </w:p>
        </w:tc>
      </w:tr>
      <w:tr w14:paraId="3C0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5EE965D">
            <w:pPr>
              <w:pStyle w:val="16"/>
              <w:spacing w:line="240" w:lineRule="atLeast"/>
              <w:ind w:left="1080" w:leftChars="257" w:hanging="540"/>
              <w:rPr>
                <w:rFonts w:ascii="Times New Roman" w:hAnsi="Times New Roman" w:eastAsia="仿宋"/>
                <w:sz w:val="24"/>
              </w:rPr>
            </w:pPr>
          </w:p>
        </w:tc>
        <w:tc>
          <w:tcPr>
            <w:tcW w:w="2040" w:type="dxa"/>
          </w:tcPr>
          <w:p w14:paraId="3500A3A1">
            <w:pPr>
              <w:pStyle w:val="16"/>
              <w:spacing w:line="240" w:lineRule="atLeast"/>
              <w:ind w:left="1080" w:leftChars="257" w:hanging="540"/>
              <w:rPr>
                <w:rFonts w:ascii="Times New Roman" w:hAnsi="Times New Roman" w:eastAsia="仿宋"/>
                <w:sz w:val="24"/>
              </w:rPr>
            </w:pPr>
          </w:p>
        </w:tc>
        <w:tc>
          <w:tcPr>
            <w:tcW w:w="2520" w:type="dxa"/>
          </w:tcPr>
          <w:p w14:paraId="47A18B09">
            <w:pPr>
              <w:pStyle w:val="16"/>
              <w:spacing w:line="240" w:lineRule="atLeast"/>
              <w:ind w:left="1080" w:leftChars="257" w:hanging="540"/>
              <w:rPr>
                <w:rFonts w:ascii="Times New Roman" w:hAnsi="Times New Roman" w:eastAsia="仿宋"/>
                <w:sz w:val="24"/>
              </w:rPr>
            </w:pPr>
          </w:p>
        </w:tc>
        <w:tc>
          <w:tcPr>
            <w:tcW w:w="2520" w:type="dxa"/>
          </w:tcPr>
          <w:p w14:paraId="2C498EE2">
            <w:pPr>
              <w:pStyle w:val="16"/>
              <w:spacing w:line="240" w:lineRule="atLeast"/>
              <w:ind w:left="1080" w:leftChars="257" w:hanging="540"/>
              <w:rPr>
                <w:rFonts w:ascii="Times New Roman" w:hAnsi="Times New Roman" w:eastAsia="仿宋"/>
                <w:sz w:val="24"/>
              </w:rPr>
            </w:pPr>
          </w:p>
        </w:tc>
        <w:tc>
          <w:tcPr>
            <w:tcW w:w="900" w:type="dxa"/>
          </w:tcPr>
          <w:p w14:paraId="180E7427">
            <w:pPr>
              <w:pStyle w:val="16"/>
              <w:spacing w:line="240" w:lineRule="atLeast"/>
              <w:ind w:left="1080" w:leftChars="257" w:hanging="540"/>
              <w:rPr>
                <w:rFonts w:ascii="Times New Roman" w:hAnsi="Times New Roman" w:eastAsia="仿宋"/>
                <w:sz w:val="24"/>
              </w:rPr>
            </w:pPr>
          </w:p>
        </w:tc>
      </w:tr>
      <w:tr w14:paraId="3AC9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33EE02C">
            <w:pPr>
              <w:pStyle w:val="16"/>
              <w:spacing w:line="240" w:lineRule="atLeast"/>
              <w:ind w:left="1080" w:leftChars="257" w:hanging="540"/>
              <w:rPr>
                <w:rFonts w:ascii="Times New Roman" w:hAnsi="Times New Roman" w:eastAsia="仿宋"/>
                <w:sz w:val="24"/>
              </w:rPr>
            </w:pPr>
          </w:p>
        </w:tc>
        <w:tc>
          <w:tcPr>
            <w:tcW w:w="2040" w:type="dxa"/>
          </w:tcPr>
          <w:p w14:paraId="256B6DD3">
            <w:pPr>
              <w:pStyle w:val="16"/>
              <w:spacing w:line="240" w:lineRule="atLeast"/>
              <w:ind w:left="1080" w:leftChars="257" w:hanging="540"/>
              <w:rPr>
                <w:rFonts w:ascii="Times New Roman" w:hAnsi="Times New Roman" w:eastAsia="仿宋"/>
                <w:sz w:val="24"/>
              </w:rPr>
            </w:pPr>
          </w:p>
        </w:tc>
        <w:tc>
          <w:tcPr>
            <w:tcW w:w="2520" w:type="dxa"/>
          </w:tcPr>
          <w:p w14:paraId="2C018014">
            <w:pPr>
              <w:pStyle w:val="16"/>
              <w:spacing w:line="240" w:lineRule="atLeast"/>
              <w:ind w:left="1080" w:leftChars="257" w:hanging="540"/>
              <w:rPr>
                <w:rFonts w:ascii="Times New Roman" w:hAnsi="Times New Roman" w:eastAsia="仿宋"/>
                <w:sz w:val="24"/>
              </w:rPr>
            </w:pPr>
          </w:p>
        </w:tc>
        <w:tc>
          <w:tcPr>
            <w:tcW w:w="2520" w:type="dxa"/>
          </w:tcPr>
          <w:p w14:paraId="15DDFEBC">
            <w:pPr>
              <w:pStyle w:val="16"/>
              <w:spacing w:line="240" w:lineRule="atLeast"/>
              <w:ind w:left="1080" w:leftChars="257" w:hanging="540"/>
              <w:rPr>
                <w:rFonts w:ascii="Times New Roman" w:hAnsi="Times New Roman" w:eastAsia="仿宋"/>
                <w:sz w:val="24"/>
              </w:rPr>
            </w:pPr>
          </w:p>
        </w:tc>
        <w:tc>
          <w:tcPr>
            <w:tcW w:w="900" w:type="dxa"/>
          </w:tcPr>
          <w:p w14:paraId="290556E3">
            <w:pPr>
              <w:pStyle w:val="16"/>
              <w:spacing w:line="240" w:lineRule="atLeast"/>
              <w:ind w:left="1080" w:leftChars="257" w:hanging="540"/>
              <w:rPr>
                <w:rFonts w:ascii="Times New Roman" w:hAnsi="Times New Roman" w:eastAsia="仿宋"/>
                <w:sz w:val="24"/>
              </w:rPr>
            </w:pPr>
          </w:p>
        </w:tc>
      </w:tr>
      <w:tr w14:paraId="0614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EC8684">
            <w:pPr>
              <w:pStyle w:val="16"/>
              <w:spacing w:line="240" w:lineRule="atLeast"/>
              <w:ind w:left="1080" w:leftChars="257" w:hanging="540"/>
              <w:rPr>
                <w:rFonts w:ascii="Times New Roman" w:hAnsi="Times New Roman" w:eastAsia="仿宋"/>
                <w:sz w:val="24"/>
              </w:rPr>
            </w:pPr>
          </w:p>
        </w:tc>
        <w:tc>
          <w:tcPr>
            <w:tcW w:w="2040" w:type="dxa"/>
          </w:tcPr>
          <w:p w14:paraId="14C55956">
            <w:pPr>
              <w:pStyle w:val="16"/>
              <w:spacing w:line="240" w:lineRule="atLeast"/>
              <w:ind w:left="1080" w:leftChars="257" w:hanging="540"/>
              <w:rPr>
                <w:rFonts w:ascii="Times New Roman" w:hAnsi="Times New Roman" w:eastAsia="仿宋"/>
                <w:sz w:val="24"/>
              </w:rPr>
            </w:pPr>
          </w:p>
        </w:tc>
        <w:tc>
          <w:tcPr>
            <w:tcW w:w="2520" w:type="dxa"/>
          </w:tcPr>
          <w:p w14:paraId="2CC585A1">
            <w:pPr>
              <w:pStyle w:val="16"/>
              <w:spacing w:line="240" w:lineRule="atLeast"/>
              <w:ind w:left="1080" w:leftChars="257" w:hanging="540"/>
              <w:rPr>
                <w:rFonts w:ascii="Times New Roman" w:hAnsi="Times New Roman" w:eastAsia="仿宋"/>
                <w:sz w:val="24"/>
              </w:rPr>
            </w:pPr>
          </w:p>
        </w:tc>
        <w:tc>
          <w:tcPr>
            <w:tcW w:w="2520" w:type="dxa"/>
          </w:tcPr>
          <w:p w14:paraId="609D070D">
            <w:pPr>
              <w:pStyle w:val="16"/>
              <w:spacing w:line="240" w:lineRule="atLeast"/>
              <w:ind w:left="1080" w:leftChars="257" w:hanging="540"/>
              <w:rPr>
                <w:rFonts w:ascii="Times New Roman" w:hAnsi="Times New Roman" w:eastAsia="仿宋"/>
                <w:sz w:val="24"/>
              </w:rPr>
            </w:pPr>
          </w:p>
        </w:tc>
        <w:tc>
          <w:tcPr>
            <w:tcW w:w="900" w:type="dxa"/>
          </w:tcPr>
          <w:p w14:paraId="07AEC243">
            <w:pPr>
              <w:pStyle w:val="16"/>
              <w:spacing w:line="240" w:lineRule="atLeast"/>
              <w:ind w:left="1080" w:leftChars="257" w:hanging="540"/>
              <w:rPr>
                <w:rFonts w:ascii="Times New Roman" w:hAnsi="Times New Roman" w:eastAsia="仿宋"/>
                <w:sz w:val="24"/>
              </w:rPr>
            </w:pPr>
          </w:p>
        </w:tc>
      </w:tr>
      <w:tr w14:paraId="1E39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4685DBD">
            <w:pPr>
              <w:pStyle w:val="16"/>
              <w:spacing w:line="240" w:lineRule="atLeast"/>
              <w:ind w:left="1080" w:leftChars="257" w:hanging="540"/>
              <w:rPr>
                <w:rFonts w:ascii="Times New Roman" w:hAnsi="Times New Roman" w:eastAsia="仿宋"/>
                <w:sz w:val="24"/>
              </w:rPr>
            </w:pPr>
          </w:p>
        </w:tc>
        <w:tc>
          <w:tcPr>
            <w:tcW w:w="2040" w:type="dxa"/>
          </w:tcPr>
          <w:p w14:paraId="1BF28EF7">
            <w:pPr>
              <w:pStyle w:val="16"/>
              <w:spacing w:line="240" w:lineRule="atLeast"/>
              <w:ind w:left="1080" w:leftChars="257" w:hanging="540"/>
              <w:rPr>
                <w:rFonts w:ascii="Times New Roman" w:hAnsi="Times New Roman" w:eastAsia="仿宋"/>
                <w:sz w:val="24"/>
              </w:rPr>
            </w:pPr>
          </w:p>
        </w:tc>
        <w:tc>
          <w:tcPr>
            <w:tcW w:w="2520" w:type="dxa"/>
          </w:tcPr>
          <w:p w14:paraId="2EA048E1">
            <w:pPr>
              <w:pStyle w:val="16"/>
              <w:spacing w:line="240" w:lineRule="atLeast"/>
              <w:ind w:left="1080" w:leftChars="257" w:hanging="540"/>
              <w:rPr>
                <w:rFonts w:ascii="Times New Roman" w:hAnsi="Times New Roman" w:eastAsia="仿宋"/>
                <w:sz w:val="24"/>
              </w:rPr>
            </w:pPr>
          </w:p>
        </w:tc>
        <w:tc>
          <w:tcPr>
            <w:tcW w:w="2520" w:type="dxa"/>
          </w:tcPr>
          <w:p w14:paraId="1A6C0408">
            <w:pPr>
              <w:pStyle w:val="16"/>
              <w:spacing w:line="240" w:lineRule="atLeast"/>
              <w:ind w:left="1080" w:leftChars="257" w:hanging="540"/>
              <w:rPr>
                <w:rFonts w:ascii="Times New Roman" w:hAnsi="Times New Roman" w:eastAsia="仿宋"/>
                <w:sz w:val="24"/>
              </w:rPr>
            </w:pPr>
          </w:p>
        </w:tc>
        <w:tc>
          <w:tcPr>
            <w:tcW w:w="900" w:type="dxa"/>
          </w:tcPr>
          <w:p w14:paraId="4E69B680">
            <w:pPr>
              <w:pStyle w:val="16"/>
              <w:spacing w:line="240" w:lineRule="atLeast"/>
              <w:ind w:left="1080" w:leftChars="257" w:hanging="540"/>
              <w:rPr>
                <w:rFonts w:ascii="Times New Roman" w:hAnsi="Times New Roman" w:eastAsia="仿宋"/>
                <w:sz w:val="24"/>
              </w:rPr>
            </w:pPr>
          </w:p>
        </w:tc>
      </w:tr>
      <w:tr w14:paraId="0204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9A83888">
            <w:pPr>
              <w:pStyle w:val="16"/>
              <w:spacing w:line="240" w:lineRule="atLeast"/>
              <w:ind w:left="1080" w:leftChars="257" w:hanging="540"/>
              <w:rPr>
                <w:rFonts w:ascii="Times New Roman" w:hAnsi="Times New Roman" w:eastAsia="仿宋"/>
                <w:sz w:val="24"/>
              </w:rPr>
            </w:pPr>
          </w:p>
        </w:tc>
        <w:tc>
          <w:tcPr>
            <w:tcW w:w="2040" w:type="dxa"/>
          </w:tcPr>
          <w:p w14:paraId="12BA1EC1">
            <w:pPr>
              <w:pStyle w:val="16"/>
              <w:spacing w:line="240" w:lineRule="atLeast"/>
              <w:ind w:left="1080" w:leftChars="257" w:hanging="540"/>
              <w:rPr>
                <w:rFonts w:ascii="Times New Roman" w:hAnsi="Times New Roman" w:eastAsia="仿宋"/>
                <w:sz w:val="24"/>
              </w:rPr>
            </w:pPr>
          </w:p>
        </w:tc>
        <w:tc>
          <w:tcPr>
            <w:tcW w:w="2520" w:type="dxa"/>
          </w:tcPr>
          <w:p w14:paraId="650FD39C">
            <w:pPr>
              <w:pStyle w:val="16"/>
              <w:spacing w:line="240" w:lineRule="atLeast"/>
              <w:ind w:left="1080" w:leftChars="257" w:hanging="540"/>
              <w:rPr>
                <w:rFonts w:ascii="Times New Roman" w:hAnsi="Times New Roman" w:eastAsia="仿宋"/>
                <w:sz w:val="24"/>
              </w:rPr>
            </w:pPr>
          </w:p>
        </w:tc>
        <w:tc>
          <w:tcPr>
            <w:tcW w:w="2520" w:type="dxa"/>
          </w:tcPr>
          <w:p w14:paraId="13849261">
            <w:pPr>
              <w:pStyle w:val="16"/>
              <w:spacing w:line="240" w:lineRule="atLeast"/>
              <w:ind w:left="1080" w:leftChars="257" w:hanging="540"/>
              <w:rPr>
                <w:rFonts w:ascii="Times New Roman" w:hAnsi="Times New Roman" w:eastAsia="仿宋"/>
                <w:sz w:val="24"/>
              </w:rPr>
            </w:pPr>
          </w:p>
        </w:tc>
        <w:tc>
          <w:tcPr>
            <w:tcW w:w="900" w:type="dxa"/>
          </w:tcPr>
          <w:p w14:paraId="309C9ED1">
            <w:pPr>
              <w:pStyle w:val="16"/>
              <w:spacing w:line="240" w:lineRule="atLeast"/>
              <w:ind w:left="1080" w:leftChars="257" w:hanging="540"/>
              <w:rPr>
                <w:rFonts w:ascii="Times New Roman" w:hAnsi="Times New Roman" w:eastAsia="仿宋"/>
                <w:sz w:val="24"/>
              </w:rPr>
            </w:pPr>
          </w:p>
        </w:tc>
      </w:tr>
      <w:tr w14:paraId="370D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29479C3">
            <w:pPr>
              <w:pStyle w:val="16"/>
              <w:spacing w:line="240" w:lineRule="atLeast"/>
              <w:ind w:left="1080" w:leftChars="257" w:hanging="540"/>
              <w:rPr>
                <w:rFonts w:ascii="Times New Roman" w:hAnsi="Times New Roman" w:eastAsia="仿宋"/>
                <w:sz w:val="24"/>
              </w:rPr>
            </w:pPr>
          </w:p>
        </w:tc>
        <w:tc>
          <w:tcPr>
            <w:tcW w:w="2040" w:type="dxa"/>
          </w:tcPr>
          <w:p w14:paraId="69441592">
            <w:pPr>
              <w:pStyle w:val="16"/>
              <w:spacing w:line="240" w:lineRule="atLeast"/>
              <w:ind w:left="1080" w:leftChars="257" w:hanging="540"/>
              <w:rPr>
                <w:rFonts w:ascii="Times New Roman" w:hAnsi="Times New Roman" w:eastAsia="仿宋"/>
                <w:sz w:val="24"/>
              </w:rPr>
            </w:pPr>
          </w:p>
        </w:tc>
        <w:tc>
          <w:tcPr>
            <w:tcW w:w="2520" w:type="dxa"/>
          </w:tcPr>
          <w:p w14:paraId="0FC2F7DC">
            <w:pPr>
              <w:pStyle w:val="16"/>
              <w:spacing w:line="240" w:lineRule="atLeast"/>
              <w:ind w:left="1080" w:leftChars="257" w:hanging="540"/>
              <w:rPr>
                <w:rFonts w:ascii="Times New Roman" w:hAnsi="Times New Roman" w:eastAsia="仿宋"/>
                <w:sz w:val="24"/>
              </w:rPr>
            </w:pPr>
          </w:p>
        </w:tc>
        <w:tc>
          <w:tcPr>
            <w:tcW w:w="2520" w:type="dxa"/>
          </w:tcPr>
          <w:p w14:paraId="17FC2DD9">
            <w:pPr>
              <w:pStyle w:val="16"/>
              <w:spacing w:line="240" w:lineRule="atLeast"/>
              <w:ind w:left="1080" w:leftChars="257" w:hanging="540"/>
              <w:rPr>
                <w:rFonts w:ascii="Times New Roman" w:hAnsi="Times New Roman" w:eastAsia="仿宋"/>
                <w:sz w:val="24"/>
              </w:rPr>
            </w:pPr>
          </w:p>
        </w:tc>
        <w:tc>
          <w:tcPr>
            <w:tcW w:w="900" w:type="dxa"/>
          </w:tcPr>
          <w:p w14:paraId="238A47D8">
            <w:pPr>
              <w:pStyle w:val="16"/>
              <w:spacing w:line="240" w:lineRule="atLeast"/>
              <w:ind w:left="1080" w:leftChars="257" w:hanging="540"/>
              <w:rPr>
                <w:rFonts w:ascii="Times New Roman" w:hAnsi="Times New Roman" w:eastAsia="仿宋"/>
                <w:sz w:val="24"/>
              </w:rPr>
            </w:pPr>
          </w:p>
        </w:tc>
      </w:tr>
      <w:tr w14:paraId="5BA3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C7A6729">
            <w:pPr>
              <w:pStyle w:val="16"/>
              <w:spacing w:line="240" w:lineRule="atLeast"/>
              <w:ind w:left="1080" w:leftChars="257" w:hanging="540"/>
              <w:rPr>
                <w:rFonts w:ascii="Times New Roman" w:hAnsi="Times New Roman" w:eastAsia="仿宋"/>
                <w:sz w:val="24"/>
              </w:rPr>
            </w:pPr>
          </w:p>
        </w:tc>
        <w:tc>
          <w:tcPr>
            <w:tcW w:w="2040" w:type="dxa"/>
          </w:tcPr>
          <w:p w14:paraId="4B256C8D">
            <w:pPr>
              <w:pStyle w:val="16"/>
              <w:spacing w:line="240" w:lineRule="atLeast"/>
              <w:ind w:left="1080" w:leftChars="257" w:hanging="540"/>
              <w:rPr>
                <w:rFonts w:ascii="Times New Roman" w:hAnsi="Times New Roman" w:eastAsia="仿宋"/>
                <w:sz w:val="24"/>
              </w:rPr>
            </w:pPr>
          </w:p>
        </w:tc>
        <w:tc>
          <w:tcPr>
            <w:tcW w:w="2520" w:type="dxa"/>
          </w:tcPr>
          <w:p w14:paraId="634EC5AE">
            <w:pPr>
              <w:pStyle w:val="16"/>
              <w:spacing w:line="240" w:lineRule="atLeast"/>
              <w:ind w:left="1080" w:leftChars="257" w:hanging="540"/>
              <w:rPr>
                <w:rFonts w:ascii="Times New Roman" w:hAnsi="Times New Roman" w:eastAsia="仿宋"/>
                <w:sz w:val="24"/>
              </w:rPr>
            </w:pPr>
          </w:p>
        </w:tc>
        <w:tc>
          <w:tcPr>
            <w:tcW w:w="2520" w:type="dxa"/>
          </w:tcPr>
          <w:p w14:paraId="42688DE1">
            <w:pPr>
              <w:pStyle w:val="16"/>
              <w:spacing w:line="240" w:lineRule="atLeast"/>
              <w:ind w:left="1080" w:leftChars="257" w:hanging="540"/>
              <w:rPr>
                <w:rFonts w:ascii="Times New Roman" w:hAnsi="Times New Roman" w:eastAsia="仿宋"/>
                <w:sz w:val="24"/>
              </w:rPr>
            </w:pPr>
          </w:p>
        </w:tc>
        <w:tc>
          <w:tcPr>
            <w:tcW w:w="900" w:type="dxa"/>
          </w:tcPr>
          <w:p w14:paraId="40D639DB">
            <w:pPr>
              <w:pStyle w:val="16"/>
              <w:spacing w:line="240" w:lineRule="atLeast"/>
              <w:ind w:left="1080" w:leftChars="257" w:hanging="540"/>
              <w:rPr>
                <w:rFonts w:ascii="Times New Roman" w:hAnsi="Times New Roman" w:eastAsia="仿宋"/>
                <w:sz w:val="24"/>
              </w:rPr>
            </w:pPr>
          </w:p>
        </w:tc>
      </w:tr>
      <w:tr w14:paraId="07C0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7E0130E">
            <w:pPr>
              <w:pStyle w:val="16"/>
              <w:spacing w:line="240" w:lineRule="atLeast"/>
              <w:ind w:left="1080" w:leftChars="257" w:hanging="540"/>
              <w:rPr>
                <w:rFonts w:ascii="Times New Roman" w:hAnsi="Times New Roman" w:eastAsia="仿宋"/>
                <w:sz w:val="24"/>
              </w:rPr>
            </w:pPr>
          </w:p>
        </w:tc>
        <w:tc>
          <w:tcPr>
            <w:tcW w:w="2040" w:type="dxa"/>
          </w:tcPr>
          <w:p w14:paraId="51507413">
            <w:pPr>
              <w:pStyle w:val="16"/>
              <w:spacing w:line="240" w:lineRule="atLeast"/>
              <w:ind w:left="1080" w:leftChars="257" w:hanging="540"/>
              <w:rPr>
                <w:rFonts w:ascii="Times New Roman" w:hAnsi="Times New Roman" w:eastAsia="仿宋"/>
                <w:sz w:val="24"/>
              </w:rPr>
            </w:pPr>
          </w:p>
        </w:tc>
        <w:tc>
          <w:tcPr>
            <w:tcW w:w="2520" w:type="dxa"/>
          </w:tcPr>
          <w:p w14:paraId="54CDBD6D">
            <w:pPr>
              <w:pStyle w:val="16"/>
              <w:spacing w:line="240" w:lineRule="atLeast"/>
              <w:ind w:left="1080" w:leftChars="257" w:hanging="540"/>
              <w:rPr>
                <w:rFonts w:ascii="Times New Roman" w:hAnsi="Times New Roman" w:eastAsia="仿宋"/>
                <w:sz w:val="24"/>
              </w:rPr>
            </w:pPr>
          </w:p>
        </w:tc>
        <w:tc>
          <w:tcPr>
            <w:tcW w:w="2520" w:type="dxa"/>
          </w:tcPr>
          <w:p w14:paraId="73883D83">
            <w:pPr>
              <w:pStyle w:val="16"/>
              <w:spacing w:line="240" w:lineRule="atLeast"/>
              <w:ind w:left="1080" w:leftChars="257" w:hanging="540"/>
              <w:rPr>
                <w:rFonts w:ascii="Times New Roman" w:hAnsi="Times New Roman" w:eastAsia="仿宋"/>
                <w:sz w:val="24"/>
              </w:rPr>
            </w:pPr>
          </w:p>
        </w:tc>
        <w:tc>
          <w:tcPr>
            <w:tcW w:w="900" w:type="dxa"/>
          </w:tcPr>
          <w:p w14:paraId="36DDD1D9">
            <w:pPr>
              <w:pStyle w:val="16"/>
              <w:spacing w:line="240" w:lineRule="atLeast"/>
              <w:ind w:left="1080" w:leftChars="257" w:hanging="540"/>
              <w:rPr>
                <w:rFonts w:ascii="Times New Roman" w:hAnsi="Times New Roman" w:eastAsia="仿宋"/>
                <w:sz w:val="24"/>
              </w:rPr>
            </w:pPr>
          </w:p>
        </w:tc>
      </w:tr>
      <w:tr w14:paraId="491D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2D3291">
            <w:pPr>
              <w:pStyle w:val="16"/>
              <w:spacing w:line="240" w:lineRule="atLeast"/>
              <w:ind w:left="1080" w:leftChars="257" w:hanging="540"/>
              <w:rPr>
                <w:rFonts w:ascii="Times New Roman" w:hAnsi="Times New Roman" w:eastAsia="仿宋"/>
                <w:sz w:val="24"/>
              </w:rPr>
            </w:pPr>
          </w:p>
        </w:tc>
        <w:tc>
          <w:tcPr>
            <w:tcW w:w="2040" w:type="dxa"/>
          </w:tcPr>
          <w:p w14:paraId="283D92F2">
            <w:pPr>
              <w:pStyle w:val="16"/>
              <w:spacing w:line="240" w:lineRule="atLeast"/>
              <w:ind w:left="1080" w:leftChars="257" w:hanging="540"/>
              <w:rPr>
                <w:rFonts w:ascii="Times New Roman" w:hAnsi="Times New Roman" w:eastAsia="仿宋"/>
                <w:sz w:val="24"/>
              </w:rPr>
            </w:pPr>
          </w:p>
        </w:tc>
        <w:tc>
          <w:tcPr>
            <w:tcW w:w="2520" w:type="dxa"/>
          </w:tcPr>
          <w:p w14:paraId="4E41A803">
            <w:pPr>
              <w:pStyle w:val="16"/>
              <w:spacing w:line="240" w:lineRule="atLeast"/>
              <w:ind w:left="1080" w:leftChars="257" w:hanging="540"/>
              <w:rPr>
                <w:rFonts w:ascii="Times New Roman" w:hAnsi="Times New Roman" w:eastAsia="仿宋"/>
                <w:sz w:val="24"/>
              </w:rPr>
            </w:pPr>
          </w:p>
        </w:tc>
        <w:tc>
          <w:tcPr>
            <w:tcW w:w="2520" w:type="dxa"/>
          </w:tcPr>
          <w:p w14:paraId="13EDD30D">
            <w:pPr>
              <w:pStyle w:val="16"/>
              <w:spacing w:line="240" w:lineRule="atLeast"/>
              <w:ind w:left="1080" w:leftChars="257" w:hanging="540"/>
              <w:rPr>
                <w:rFonts w:ascii="Times New Roman" w:hAnsi="Times New Roman" w:eastAsia="仿宋"/>
                <w:sz w:val="24"/>
              </w:rPr>
            </w:pPr>
          </w:p>
        </w:tc>
        <w:tc>
          <w:tcPr>
            <w:tcW w:w="900" w:type="dxa"/>
          </w:tcPr>
          <w:p w14:paraId="18D1CFC1">
            <w:pPr>
              <w:pStyle w:val="16"/>
              <w:spacing w:line="240" w:lineRule="atLeast"/>
              <w:ind w:left="1080" w:leftChars="257" w:hanging="540"/>
              <w:rPr>
                <w:rFonts w:ascii="Times New Roman" w:hAnsi="Times New Roman" w:eastAsia="仿宋"/>
                <w:sz w:val="24"/>
              </w:rPr>
            </w:pPr>
          </w:p>
        </w:tc>
      </w:tr>
      <w:tr w14:paraId="7F5C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C19BD32">
            <w:pPr>
              <w:pStyle w:val="16"/>
              <w:spacing w:line="240" w:lineRule="atLeast"/>
              <w:ind w:left="1080" w:leftChars="257" w:hanging="540"/>
              <w:rPr>
                <w:rFonts w:ascii="Times New Roman" w:hAnsi="Times New Roman" w:eastAsia="仿宋"/>
                <w:sz w:val="24"/>
              </w:rPr>
            </w:pPr>
          </w:p>
        </w:tc>
        <w:tc>
          <w:tcPr>
            <w:tcW w:w="2040" w:type="dxa"/>
          </w:tcPr>
          <w:p w14:paraId="7F00426D">
            <w:pPr>
              <w:pStyle w:val="16"/>
              <w:spacing w:line="240" w:lineRule="atLeast"/>
              <w:ind w:left="1080" w:leftChars="257" w:hanging="540"/>
              <w:rPr>
                <w:rFonts w:ascii="Times New Roman" w:hAnsi="Times New Roman" w:eastAsia="仿宋"/>
                <w:sz w:val="24"/>
              </w:rPr>
            </w:pPr>
          </w:p>
        </w:tc>
        <w:tc>
          <w:tcPr>
            <w:tcW w:w="2520" w:type="dxa"/>
          </w:tcPr>
          <w:p w14:paraId="510D76A1">
            <w:pPr>
              <w:pStyle w:val="16"/>
              <w:spacing w:line="240" w:lineRule="atLeast"/>
              <w:ind w:left="1080" w:leftChars="257" w:hanging="540"/>
              <w:rPr>
                <w:rFonts w:ascii="Times New Roman" w:hAnsi="Times New Roman" w:eastAsia="仿宋"/>
                <w:sz w:val="24"/>
              </w:rPr>
            </w:pPr>
          </w:p>
        </w:tc>
        <w:tc>
          <w:tcPr>
            <w:tcW w:w="2520" w:type="dxa"/>
          </w:tcPr>
          <w:p w14:paraId="221F38D0">
            <w:pPr>
              <w:pStyle w:val="16"/>
              <w:spacing w:line="240" w:lineRule="atLeast"/>
              <w:ind w:left="1080" w:leftChars="257" w:hanging="540"/>
              <w:rPr>
                <w:rFonts w:ascii="Times New Roman" w:hAnsi="Times New Roman" w:eastAsia="仿宋"/>
                <w:sz w:val="24"/>
              </w:rPr>
            </w:pPr>
          </w:p>
        </w:tc>
        <w:tc>
          <w:tcPr>
            <w:tcW w:w="900" w:type="dxa"/>
          </w:tcPr>
          <w:p w14:paraId="31498CAB">
            <w:pPr>
              <w:pStyle w:val="16"/>
              <w:spacing w:line="240" w:lineRule="atLeast"/>
              <w:ind w:left="1080" w:leftChars="257" w:hanging="540"/>
              <w:rPr>
                <w:rFonts w:ascii="Times New Roman" w:hAnsi="Times New Roman" w:eastAsia="仿宋"/>
                <w:sz w:val="24"/>
              </w:rPr>
            </w:pPr>
          </w:p>
        </w:tc>
      </w:tr>
      <w:tr w14:paraId="4520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50223F7">
            <w:pPr>
              <w:pStyle w:val="16"/>
              <w:spacing w:line="240" w:lineRule="atLeast"/>
              <w:ind w:left="1080" w:leftChars="257" w:hanging="540"/>
              <w:rPr>
                <w:rFonts w:ascii="Times New Roman" w:hAnsi="Times New Roman" w:eastAsia="仿宋"/>
                <w:sz w:val="24"/>
              </w:rPr>
            </w:pPr>
          </w:p>
        </w:tc>
        <w:tc>
          <w:tcPr>
            <w:tcW w:w="2040" w:type="dxa"/>
          </w:tcPr>
          <w:p w14:paraId="0E3F15A4">
            <w:pPr>
              <w:pStyle w:val="16"/>
              <w:spacing w:line="240" w:lineRule="atLeast"/>
              <w:ind w:left="1080" w:leftChars="257" w:hanging="540"/>
              <w:rPr>
                <w:rFonts w:ascii="Times New Roman" w:hAnsi="Times New Roman" w:eastAsia="仿宋"/>
                <w:sz w:val="24"/>
              </w:rPr>
            </w:pPr>
          </w:p>
        </w:tc>
        <w:tc>
          <w:tcPr>
            <w:tcW w:w="2520" w:type="dxa"/>
          </w:tcPr>
          <w:p w14:paraId="0547D7FF">
            <w:pPr>
              <w:pStyle w:val="16"/>
              <w:spacing w:line="240" w:lineRule="atLeast"/>
              <w:ind w:left="1080" w:leftChars="257" w:hanging="540"/>
              <w:rPr>
                <w:rFonts w:ascii="Times New Roman" w:hAnsi="Times New Roman" w:eastAsia="仿宋"/>
                <w:sz w:val="24"/>
              </w:rPr>
            </w:pPr>
          </w:p>
        </w:tc>
        <w:tc>
          <w:tcPr>
            <w:tcW w:w="2520" w:type="dxa"/>
          </w:tcPr>
          <w:p w14:paraId="4F78C865">
            <w:pPr>
              <w:pStyle w:val="16"/>
              <w:spacing w:line="240" w:lineRule="atLeast"/>
              <w:ind w:left="1080" w:leftChars="257" w:hanging="540"/>
              <w:rPr>
                <w:rFonts w:ascii="Times New Roman" w:hAnsi="Times New Roman" w:eastAsia="仿宋"/>
                <w:sz w:val="24"/>
              </w:rPr>
            </w:pPr>
          </w:p>
        </w:tc>
        <w:tc>
          <w:tcPr>
            <w:tcW w:w="900" w:type="dxa"/>
          </w:tcPr>
          <w:p w14:paraId="4419C7DC">
            <w:pPr>
              <w:pStyle w:val="16"/>
              <w:spacing w:line="240" w:lineRule="atLeast"/>
              <w:ind w:left="1080" w:leftChars="257" w:hanging="540"/>
              <w:rPr>
                <w:rFonts w:ascii="Times New Roman" w:hAnsi="Times New Roman" w:eastAsia="仿宋"/>
                <w:sz w:val="24"/>
              </w:rPr>
            </w:pPr>
          </w:p>
        </w:tc>
      </w:tr>
      <w:tr w14:paraId="465E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08E9C1D">
            <w:pPr>
              <w:pStyle w:val="16"/>
              <w:spacing w:line="240" w:lineRule="atLeast"/>
              <w:ind w:left="1080" w:leftChars="257" w:hanging="540"/>
              <w:rPr>
                <w:rFonts w:ascii="Times New Roman" w:hAnsi="Times New Roman" w:eastAsia="仿宋"/>
                <w:sz w:val="24"/>
              </w:rPr>
            </w:pPr>
          </w:p>
        </w:tc>
        <w:tc>
          <w:tcPr>
            <w:tcW w:w="2040" w:type="dxa"/>
          </w:tcPr>
          <w:p w14:paraId="5D065ED2">
            <w:pPr>
              <w:pStyle w:val="16"/>
              <w:spacing w:line="240" w:lineRule="atLeast"/>
              <w:ind w:left="1080" w:leftChars="257" w:hanging="540"/>
              <w:rPr>
                <w:rFonts w:ascii="Times New Roman" w:hAnsi="Times New Roman" w:eastAsia="仿宋"/>
                <w:sz w:val="24"/>
              </w:rPr>
            </w:pPr>
          </w:p>
        </w:tc>
        <w:tc>
          <w:tcPr>
            <w:tcW w:w="2520" w:type="dxa"/>
          </w:tcPr>
          <w:p w14:paraId="3BB8AAAA">
            <w:pPr>
              <w:pStyle w:val="16"/>
              <w:spacing w:line="240" w:lineRule="atLeast"/>
              <w:ind w:left="1080" w:leftChars="257" w:hanging="540"/>
              <w:rPr>
                <w:rFonts w:ascii="Times New Roman" w:hAnsi="Times New Roman" w:eastAsia="仿宋"/>
                <w:sz w:val="24"/>
              </w:rPr>
            </w:pPr>
          </w:p>
        </w:tc>
        <w:tc>
          <w:tcPr>
            <w:tcW w:w="2520" w:type="dxa"/>
          </w:tcPr>
          <w:p w14:paraId="73498823">
            <w:pPr>
              <w:pStyle w:val="16"/>
              <w:spacing w:line="240" w:lineRule="atLeast"/>
              <w:ind w:left="1080" w:leftChars="257" w:hanging="540"/>
              <w:rPr>
                <w:rFonts w:ascii="Times New Roman" w:hAnsi="Times New Roman" w:eastAsia="仿宋"/>
                <w:sz w:val="24"/>
              </w:rPr>
            </w:pPr>
          </w:p>
        </w:tc>
        <w:tc>
          <w:tcPr>
            <w:tcW w:w="900" w:type="dxa"/>
          </w:tcPr>
          <w:p w14:paraId="5494E54A">
            <w:pPr>
              <w:pStyle w:val="16"/>
              <w:spacing w:line="240" w:lineRule="atLeast"/>
              <w:ind w:left="1080" w:leftChars="257" w:hanging="540"/>
              <w:rPr>
                <w:rFonts w:ascii="Times New Roman" w:hAnsi="Times New Roman" w:eastAsia="仿宋"/>
                <w:sz w:val="24"/>
              </w:rPr>
            </w:pPr>
          </w:p>
        </w:tc>
      </w:tr>
      <w:tr w14:paraId="5CC3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85627A">
            <w:pPr>
              <w:pStyle w:val="16"/>
              <w:spacing w:line="240" w:lineRule="atLeast"/>
              <w:ind w:left="1080" w:leftChars="257" w:hanging="540"/>
              <w:rPr>
                <w:rFonts w:ascii="Times New Roman" w:hAnsi="Times New Roman" w:eastAsia="仿宋"/>
                <w:sz w:val="24"/>
              </w:rPr>
            </w:pPr>
          </w:p>
        </w:tc>
        <w:tc>
          <w:tcPr>
            <w:tcW w:w="2040" w:type="dxa"/>
          </w:tcPr>
          <w:p w14:paraId="54EC0965">
            <w:pPr>
              <w:pStyle w:val="16"/>
              <w:spacing w:line="240" w:lineRule="atLeast"/>
              <w:ind w:left="1080" w:leftChars="257" w:hanging="540"/>
              <w:rPr>
                <w:rFonts w:ascii="Times New Roman" w:hAnsi="Times New Roman" w:eastAsia="仿宋"/>
                <w:sz w:val="24"/>
              </w:rPr>
            </w:pPr>
          </w:p>
        </w:tc>
        <w:tc>
          <w:tcPr>
            <w:tcW w:w="2520" w:type="dxa"/>
          </w:tcPr>
          <w:p w14:paraId="21AFDB5E">
            <w:pPr>
              <w:pStyle w:val="16"/>
              <w:spacing w:line="240" w:lineRule="atLeast"/>
              <w:ind w:left="1080" w:leftChars="257" w:hanging="540"/>
              <w:rPr>
                <w:rFonts w:ascii="Times New Roman" w:hAnsi="Times New Roman" w:eastAsia="仿宋"/>
                <w:sz w:val="24"/>
              </w:rPr>
            </w:pPr>
          </w:p>
        </w:tc>
        <w:tc>
          <w:tcPr>
            <w:tcW w:w="2520" w:type="dxa"/>
          </w:tcPr>
          <w:p w14:paraId="131640BC">
            <w:pPr>
              <w:pStyle w:val="16"/>
              <w:spacing w:line="240" w:lineRule="atLeast"/>
              <w:ind w:left="1080" w:leftChars="257" w:hanging="540"/>
              <w:rPr>
                <w:rFonts w:ascii="Times New Roman" w:hAnsi="Times New Roman" w:eastAsia="仿宋"/>
                <w:sz w:val="24"/>
              </w:rPr>
            </w:pPr>
          </w:p>
        </w:tc>
        <w:tc>
          <w:tcPr>
            <w:tcW w:w="900" w:type="dxa"/>
          </w:tcPr>
          <w:p w14:paraId="3F963F0B">
            <w:pPr>
              <w:pStyle w:val="16"/>
              <w:spacing w:line="240" w:lineRule="atLeast"/>
              <w:ind w:left="1080" w:leftChars="257" w:hanging="540"/>
              <w:rPr>
                <w:rFonts w:ascii="Times New Roman" w:hAnsi="Times New Roman" w:eastAsia="仿宋"/>
                <w:sz w:val="24"/>
              </w:rPr>
            </w:pPr>
          </w:p>
        </w:tc>
      </w:tr>
    </w:tbl>
    <w:p w14:paraId="3FABDF5F">
      <w:pPr>
        <w:pStyle w:val="16"/>
        <w:spacing w:line="240" w:lineRule="atLeast"/>
        <w:ind w:left="1080" w:leftChars="257" w:hanging="540"/>
        <w:rPr>
          <w:rFonts w:ascii="Times New Roman" w:hAnsi="Times New Roman" w:eastAsia="仿宋"/>
          <w:sz w:val="24"/>
        </w:rPr>
      </w:pPr>
    </w:p>
    <w:p w14:paraId="170B5324">
      <w:pPr>
        <w:pStyle w:val="16"/>
        <w:spacing w:line="240" w:lineRule="atLeast"/>
        <w:ind w:left="1080" w:leftChars="257" w:hanging="540"/>
        <w:rPr>
          <w:rFonts w:ascii="Times New Roman" w:hAnsi="Times New Roman" w:eastAsia="仿宋"/>
          <w:sz w:val="24"/>
        </w:rPr>
      </w:pPr>
    </w:p>
    <w:p w14:paraId="73C378DC">
      <w:pPr>
        <w:pStyle w:val="16"/>
        <w:spacing w:line="240" w:lineRule="atLeast"/>
        <w:ind w:left="1080" w:leftChars="257" w:hanging="540"/>
        <w:rPr>
          <w:rFonts w:ascii="Times New Roman" w:hAnsi="Times New Roman" w:eastAsia="方正仿宋_GB2312"/>
          <w:sz w:val="28"/>
          <w:szCs w:val="28"/>
        </w:rPr>
      </w:pPr>
      <w:r>
        <w:rPr>
          <w:rFonts w:ascii="Times New Roman" w:hAnsi="Times New Roman" w:eastAsia="方正仿宋_GB2312"/>
          <w:sz w:val="28"/>
          <w:szCs w:val="28"/>
        </w:rPr>
        <w:t>法定代表人或其委托代理人（电子签章）:</w:t>
      </w:r>
      <w:r>
        <w:rPr>
          <w:rFonts w:ascii="Times New Roman" w:hAnsi="Times New Roman" w:eastAsia="方正仿宋_GB2312"/>
          <w:sz w:val="28"/>
          <w:szCs w:val="28"/>
          <w:u w:val="single"/>
        </w:rPr>
        <w:t xml:space="preserve"> </w:t>
      </w:r>
      <w:r>
        <w:rPr>
          <w:rFonts w:ascii="Times New Roman" w:hAnsi="Times New Roman" w:eastAsia="方正仿宋_GB2312"/>
          <w:sz w:val="28"/>
          <w:szCs w:val="28"/>
          <w:u w:val="single"/>
        </w:rPr>
        <w:tab/>
      </w:r>
      <w:r>
        <w:rPr>
          <w:rFonts w:ascii="Times New Roman" w:hAnsi="Times New Roman" w:eastAsia="方正仿宋_GB2312"/>
          <w:sz w:val="28"/>
          <w:szCs w:val="28"/>
          <w:u w:val="single"/>
        </w:rPr>
        <w:t xml:space="preserve">                 </w:t>
      </w:r>
    </w:p>
    <w:p w14:paraId="547E8B5C">
      <w:pPr>
        <w:pStyle w:val="16"/>
        <w:tabs>
          <w:tab w:val="left" w:pos="5370"/>
        </w:tabs>
        <w:spacing w:line="240" w:lineRule="atLeast"/>
        <w:ind w:left="1080"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投标人(电子签章):</w:t>
      </w:r>
      <w:r>
        <w:rPr>
          <w:rFonts w:ascii="Times New Roman" w:hAnsi="Times New Roman" w:eastAsia="方正仿宋_GB2312"/>
          <w:sz w:val="28"/>
          <w:szCs w:val="28"/>
          <w:u w:val="single"/>
        </w:rPr>
        <w:tab/>
      </w:r>
    </w:p>
    <w:p w14:paraId="49BAE064">
      <w:pPr>
        <w:pStyle w:val="16"/>
        <w:spacing w:line="240" w:lineRule="atLeast"/>
        <w:rPr>
          <w:rFonts w:ascii="Times New Roman" w:hAnsi="Times New Roman" w:eastAsia="仿宋"/>
          <w:sz w:val="24"/>
        </w:rPr>
      </w:pPr>
    </w:p>
    <w:p w14:paraId="05473414">
      <w:pPr>
        <w:pStyle w:val="16"/>
        <w:spacing w:line="240" w:lineRule="atLeast"/>
        <w:rPr>
          <w:rFonts w:ascii="Times New Roman" w:hAnsi="Times New Roman" w:eastAsia="仿宋"/>
          <w:sz w:val="24"/>
        </w:rPr>
      </w:pPr>
    </w:p>
    <w:p w14:paraId="0A73814F">
      <w:pPr>
        <w:pStyle w:val="16"/>
        <w:spacing w:line="240" w:lineRule="atLeast"/>
        <w:rPr>
          <w:rFonts w:ascii="Times New Roman" w:hAnsi="Times New Roman" w:eastAsia="仿宋"/>
          <w:sz w:val="24"/>
        </w:rPr>
      </w:pPr>
    </w:p>
    <w:p w14:paraId="4781A546">
      <w:pPr>
        <w:pStyle w:val="16"/>
        <w:spacing w:line="240" w:lineRule="atLeast"/>
        <w:rPr>
          <w:rFonts w:ascii="Times New Roman" w:hAnsi="Times New Roman" w:eastAsia="仿宋"/>
          <w:sz w:val="24"/>
        </w:rPr>
      </w:pPr>
    </w:p>
    <w:p w14:paraId="53E221AA">
      <w:pPr>
        <w:pStyle w:val="3"/>
        <w:rPr>
          <w:rFonts w:ascii="Times New Roman" w:hAnsi="Times New Roman" w:eastAsia="方正仿宋_GB2312"/>
          <w:sz w:val="28"/>
          <w:szCs w:val="28"/>
        </w:rPr>
      </w:pPr>
      <w:bookmarkStart w:id="367" w:name="_Hlt520274911"/>
      <w:bookmarkEnd w:id="367"/>
      <w:bookmarkStart w:id="368" w:name="_Hlt520273711"/>
      <w:bookmarkEnd w:id="368"/>
      <w:bookmarkStart w:id="369" w:name="_Hlt520343392"/>
      <w:bookmarkEnd w:id="369"/>
      <w:bookmarkStart w:id="370" w:name="_Hlt520274407"/>
      <w:bookmarkEnd w:id="370"/>
      <w:bookmarkStart w:id="371" w:name="_Hlt520350957"/>
      <w:bookmarkEnd w:id="371"/>
      <w:bookmarkStart w:id="372" w:name="_Hlt520350918"/>
      <w:bookmarkEnd w:id="372"/>
      <w:bookmarkStart w:id="373" w:name="_Hlt520274065"/>
      <w:bookmarkEnd w:id="373"/>
      <w:bookmarkStart w:id="374" w:name="_Hlt520271212"/>
      <w:bookmarkEnd w:id="374"/>
      <w:bookmarkStart w:id="375" w:name="_Hlt520343000"/>
      <w:bookmarkEnd w:id="375"/>
      <w:bookmarkStart w:id="376" w:name="_Hlt520273973"/>
      <w:bookmarkEnd w:id="376"/>
      <w:bookmarkStart w:id="377" w:name="_Hlt520274393"/>
      <w:bookmarkEnd w:id="377"/>
      <w:bookmarkStart w:id="378" w:name="_Toc10725"/>
      <w:bookmarkStart w:id="379" w:name="_Toc21312"/>
      <w:bookmarkStart w:id="380" w:name="_Toc515647823"/>
      <w:bookmarkStart w:id="381" w:name="_Toc2725"/>
      <w:bookmarkStart w:id="382" w:name="_Toc23883"/>
      <w:r>
        <w:rPr>
          <w:rFonts w:ascii="Times New Roman" w:hAnsi="Times New Roman" w:eastAsia="方正仿宋_GB2312"/>
          <w:sz w:val="28"/>
          <w:szCs w:val="28"/>
        </w:rPr>
        <w:t xml:space="preserve">7-1 </w:t>
      </w:r>
      <w:bookmarkEnd w:id="378"/>
      <w:bookmarkEnd w:id="379"/>
      <w:bookmarkEnd w:id="380"/>
      <w:bookmarkEnd w:id="381"/>
      <w:r>
        <w:rPr>
          <w:rFonts w:ascii="Times New Roman" w:hAnsi="Times New Roman" w:eastAsia="方正仿宋_GB2312"/>
          <w:sz w:val="28"/>
          <w:szCs w:val="28"/>
        </w:rPr>
        <w:t>中小企业声明函（货物）（投标文件格式十一）</w:t>
      </w:r>
      <w:bookmarkEnd w:id="382"/>
    </w:p>
    <w:p w14:paraId="232F0E00">
      <w:pPr>
        <w:pStyle w:val="12"/>
        <w:spacing w:before="55" w:line="360" w:lineRule="auto"/>
        <w:ind w:right="415" w:firstLine="640"/>
        <w:rPr>
          <w:rFonts w:ascii="Times New Roman" w:hAnsi="Times New Roman" w:eastAsia="方正仿宋_GB2312"/>
          <w:sz w:val="28"/>
          <w:szCs w:val="28"/>
        </w:rPr>
      </w:pPr>
      <w:r>
        <w:rPr>
          <w:rFonts w:ascii="Times New Roman" w:hAnsi="Times New Roman" w:eastAsia="方正仿宋_GB2312"/>
          <w:sz w:val="28"/>
          <w:szCs w:val="28"/>
        </w:rPr>
        <w:t>本公司郑重声明，根据《政府采购促进中小企业发展管理办法》（财库﹝2020﹞46 号）的规定，本公司参加</w:t>
      </w:r>
      <w:r>
        <w:rPr>
          <w:rFonts w:ascii="Times New Roman" w:hAnsi="Times New Roman" w:eastAsia="方正仿宋_GB2312"/>
          <w:sz w:val="28"/>
          <w:szCs w:val="28"/>
          <w:u w:val="single"/>
        </w:rPr>
        <w:t xml:space="preserve"> （单位名称）</w:t>
      </w:r>
      <w:r>
        <w:rPr>
          <w:rFonts w:ascii="Times New Roman" w:hAnsi="Times New Roman" w:eastAsia="方正仿宋_GB2312"/>
          <w:sz w:val="28"/>
          <w:szCs w:val="28"/>
        </w:rPr>
        <w:t xml:space="preserve"> 的</w:t>
      </w:r>
      <w:r>
        <w:rPr>
          <w:rFonts w:ascii="Times New Roman" w:hAnsi="Times New Roman" w:eastAsia="方正仿宋_GB2312"/>
          <w:sz w:val="28"/>
          <w:szCs w:val="28"/>
          <w:u w:val="single"/>
        </w:rPr>
        <w:t xml:space="preserve"> （项目名称） </w:t>
      </w:r>
      <w:r>
        <w:rPr>
          <w:rFonts w:ascii="Times New Roman" w:hAnsi="Times New Roman" w:eastAsia="方正仿宋_GB2312"/>
          <w:sz w:val="28"/>
          <w:szCs w:val="28"/>
        </w:rPr>
        <w:t>采购活动，提供的货物全部由符合政策要求的中小企业制造。相关企业（含联合体中的中小企业、签订分包意向协议的中小企业） 的具体情况如下：</w:t>
      </w:r>
    </w:p>
    <w:p w14:paraId="702DD859">
      <w:pPr>
        <w:pStyle w:val="12"/>
        <w:numPr>
          <w:ilvl w:val="0"/>
          <w:numId w:val="9"/>
        </w:numPr>
        <w:spacing w:before="55" w:line="360" w:lineRule="auto"/>
        <w:ind w:right="415" w:firstLine="640"/>
        <w:rPr>
          <w:rFonts w:ascii="Times New Roman" w:hAnsi="Times New Roman" w:eastAsia="方正仿宋_GB2312"/>
          <w:sz w:val="28"/>
          <w:szCs w:val="28"/>
        </w:rPr>
      </w:pPr>
      <w:r>
        <w:rPr>
          <w:rFonts w:ascii="Times New Roman" w:hAnsi="Times New Roman" w:eastAsia="方正仿宋_GB2312"/>
          <w:sz w:val="28"/>
          <w:szCs w:val="28"/>
        </w:rPr>
        <w:t>（</w:t>
      </w:r>
      <w:r>
        <w:rPr>
          <w:rFonts w:ascii="Times New Roman" w:hAnsi="Times New Roman" w:eastAsia="方正仿宋_GB2312"/>
          <w:sz w:val="28"/>
          <w:szCs w:val="28"/>
          <w:u w:val="single"/>
        </w:rPr>
        <w:t>标的名称</w:t>
      </w:r>
      <w:r>
        <w:rPr>
          <w:rFonts w:ascii="Times New Roman" w:hAnsi="Times New Roman" w:eastAsia="方正仿宋_GB2312"/>
          <w:sz w:val="28"/>
          <w:szCs w:val="28"/>
        </w:rPr>
        <w:t>） ，属于 （</w:t>
      </w:r>
      <w:r>
        <w:rPr>
          <w:rFonts w:ascii="Times New Roman" w:hAnsi="Times New Roman" w:eastAsia="方正仿宋_GB2312"/>
          <w:sz w:val="28"/>
          <w:szCs w:val="28"/>
          <w:u w:val="single"/>
        </w:rPr>
        <w:t>采购文件中明确的所属行业</w:t>
      </w:r>
      <w:r>
        <w:rPr>
          <w:rFonts w:ascii="Times New Roman" w:hAnsi="Times New Roman" w:eastAsia="方正仿宋_GB2312"/>
          <w:sz w:val="28"/>
          <w:szCs w:val="28"/>
        </w:rPr>
        <w:t>）行业；制造商为 （</w:t>
      </w:r>
      <w:r>
        <w:rPr>
          <w:rFonts w:ascii="Times New Roman" w:hAnsi="Times New Roman" w:eastAsia="方正仿宋_GB2312"/>
          <w:sz w:val="28"/>
          <w:szCs w:val="28"/>
          <w:u w:val="single"/>
        </w:rPr>
        <w:t>企业名称</w:t>
      </w:r>
      <w:r>
        <w:rPr>
          <w:rFonts w:ascii="Times New Roman" w:hAnsi="Times New Roman" w:eastAsia="方正仿宋_GB2312"/>
          <w:sz w:val="28"/>
          <w:szCs w:val="28"/>
        </w:rPr>
        <w:t>），从业人员</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人，营业收入为</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万元，资产总额为</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 xml:space="preserve">万元，属于 </w:t>
      </w:r>
      <w:r>
        <w:rPr>
          <w:rFonts w:ascii="Times New Roman" w:hAnsi="Times New Roman" w:eastAsia="方正仿宋_GB2312"/>
          <w:sz w:val="28"/>
          <w:szCs w:val="28"/>
          <w:u w:val="single"/>
        </w:rPr>
        <w:t>（中型企业、小型企业、微型企业）</w:t>
      </w:r>
      <w:r>
        <w:rPr>
          <w:rFonts w:ascii="Times New Roman" w:hAnsi="Times New Roman" w:eastAsia="方正仿宋_GB2312"/>
          <w:sz w:val="28"/>
          <w:szCs w:val="28"/>
        </w:rPr>
        <w:t>；</w:t>
      </w:r>
    </w:p>
    <w:p w14:paraId="28C7AFE3">
      <w:pPr>
        <w:pStyle w:val="12"/>
        <w:numPr>
          <w:ilvl w:val="0"/>
          <w:numId w:val="9"/>
        </w:numPr>
        <w:spacing w:before="55" w:line="360" w:lineRule="auto"/>
        <w:ind w:right="415" w:firstLine="640"/>
        <w:rPr>
          <w:rFonts w:ascii="Times New Roman" w:hAnsi="Times New Roman" w:eastAsia="方正仿宋_GB2312"/>
          <w:sz w:val="28"/>
          <w:szCs w:val="28"/>
        </w:rPr>
      </w:pPr>
      <w:r>
        <w:rPr>
          <w:rFonts w:ascii="Times New Roman" w:hAnsi="Times New Roman" w:eastAsia="方正仿宋_GB2312"/>
          <w:sz w:val="28"/>
          <w:szCs w:val="28"/>
        </w:rPr>
        <w:t>（</w:t>
      </w:r>
      <w:r>
        <w:rPr>
          <w:rFonts w:ascii="Times New Roman" w:hAnsi="Times New Roman" w:eastAsia="方正仿宋_GB2312"/>
          <w:sz w:val="28"/>
          <w:szCs w:val="28"/>
          <w:u w:val="single"/>
        </w:rPr>
        <w:t>标的名称</w:t>
      </w:r>
      <w:r>
        <w:rPr>
          <w:rFonts w:ascii="Times New Roman" w:hAnsi="Times New Roman" w:eastAsia="方正仿宋_GB2312"/>
          <w:sz w:val="28"/>
          <w:szCs w:val="28"/>
        </w:rPr>
        <w:t>） ，属于 （</w:t>
      </w:r>
      <w:r>
        <w:rPr>
          <w:rFonts w:ascii="Times New Roman" w:hAnsi="Times New Roman" w:eastAsia="方正仿宋_GB2312"/>
          <w:sz w:val="28"/>
          <w:szCs w:val="28"/>
          <w:u w:val="single"/>
        </w:rPr>
        <w:t>采购文件中明确的所属行业</w:t>
      </w:r>
      <w:r>
        <w:rPr>
          <w:rFonts w:ascii="Times New Roman" w:hAnsi="Times New Roman" w:eastAsia="方正仿宋_GB2312"/>
          <w:sz w:val="28"/>
          <w:szCs w:val="28"/>
        </w:rPr>
        <w:t>）行业；制造商为 （</w:t>
      </w:r>
      <w:r>
        <w:rPr>
          <w:rFonts w:ascii="Times New Roman" w:hAnsi="Times New Roman" w:eastAsia="方正仿宋_GB2312"/>
          <w:sz w:val="28"/>
          <w:szCs w:val="28"/>
          <w:u w:val="single"/>
        </w:rPr>
        <w:t>企业名称）</w:t>
      </w:r>
      <w:r>
        <w:rPr>
          <w:rFonts w:ascii="Times New Roman" w:hAnsi="Times New Roman" w:eastAsia="方正仿宋_GB2312"/>
          <w:sz w:val="28"/>
          <w:szCs w:val="28"/>
        </w:rPr>
        <w:t>，从业人员</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人，营业收入为</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万元，资产总额为</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 xml:space="preserve">万元，属于 </w:t>
      </w:r>
      <w:r>
        <w:rPr>
          <w:rFonts w:ascii="Times New Roman" w:hAnsi="Times New Roman" w:eastAsia="方正仿宋_GB2312"/>
          <w:sz w:val="28"/>
          <w:szCs w:val="28"/>
          <w:u w:val="single"/>
        </w:rPr>
        <w:t>（中型企业、小型企业、微型企业）</w:t>
      </w:r>
      <w:r>
        <w:rPr>
          <w:rFonts w:ascii="Times New Roman" w:hAnsi="Times New Roman" w:eastAsia="方正仿宋_GB2312"/>
          <w:sz w:val="28"/>
          <w:szCs w:val="28"/>
        </w:rPr>
        <w:t>；</w:t>
      </w:r>
    </w:p>
    <w:p w14:paraId="53FB121A">
      <w:pPr>
        <w:pStyle w:val="12"/>
        <w:spacing w:line="360" w:lineRule="auto"/>
        <w:ind w:left="860"/>
        <w:rPr>
          <w:rFonts w:ascii="Times New Roman" w:hAnsi="Times New Roman" w:eastAsia="方正仿宋_GB2312"/>
          <w:sz w:val="28"/>
          <w:szCs w:val="28"/>
        </w:rPr>
      </w:pPr>
      <w:r>
        <w:rPr>
          <w:rFonts w:ascii="Times New Roman" w:hAnsi="Times New Roman" w:eastAsia="方正仿宋_GB2312"/>
          <w:sz w:val="28"/>
          <w:szCs w:val="28"/>
        </w:rPr>
        <w:t>……</w:t>
      </w:r>
    </w:p>
    <w:p w14:paraId="5E45DD4D">
      <w:pPr>
        <w:pStyle w:val="12"/>
        <w:spacing w:before="105" w:line="360" w:lineRule="auto"/>
        <w:ind w:right="417" w:firstLine="645"/>
        <w:rPr>
          <w:rFonts w:ascii="Times New Roman" w:hAnsi="Times New Roman" w:eastAsia="方正仿宋_GB2312"/>
          <w:sz w:val="28"/>
          <w:szCs w:val="28"/>
        </w:rPr>
      </w:pPr>
      <w:r>
        <w:rPr>
          <w:rFonts w:ascii="Times New Roman" w:hAnsi="Times New Roman" w:eastAsia="方正仿宋_GB2312"/>
          <w:sz w:val="28"/>
          <w:szCs w:val="28"/>
        </w:rPr>
        <w:t>以上企业，不属于大企业的分支机构，不存在控股股东为大企业的情形，也不存在与大企业的负责人为同一人的情形。</w:t>
      </w:r>
    </w:p>
    <w:p w14:paraId="08D94550">
      <w:pPr>
        <w:pStyle w:val="12"/>
        <w:spacing w:line="360" w:lineRule="auto"/>
        <w:ind w:right="372" w:firstLine="645"/>
        <w:rPr>
          <w:rFonts w:ascii="Times New Roman" w:hAnsi="Times New Roman" w:eastAsia="方正仿宋_GB2312"/>
          <w:sz w:val="28"/>
          <w:szCs w:val="28"/>
        </w:rPr>
      </w:pPr>
      <w:r>
        <w:rPr>
          <w:rFonts w:ascii="Times New Roman" w:hAnsi="Times New Roman" w:eastAsia="方正仿宋_GB2312"/>
          <w:sz w:val="28"/>
          <w:szCs w:val="28"/>
        </w:rPr>
        <w:t>本企业对上述声明内容的真实性负责。如有虚假，将依法承担相应责任。</w:t>
      </w:r>
    </w:p>
    <w:p w14:paraId="56DEE345">
      <w:pPr>
        <w:pStyle w:val="16"/>
        <w:spacing w:line="240" w:lineRule="atLeast"/>
        <w:ind w:left="1080" w:leftChars="257" w:hanging="540"/>
        <w:rPr>
          <w:rFonts w:ascii="Times New Roman" w:hAnsi="Times New Roman" w:eastAsia="方正仿宋_GB2312"/>
          <w:sz w:val="28"/>
          <w:szCs w:val="28"/>
        </w:rPr>
      </w:pPr>
      <w:r>
        <w:rPr>
          <w:rFonts w:ascii="Times New Roman" w:hAnsi="Times New Roman" w:eastAsia="方正仿宋_GB2312"/>
          <w:sz w:val="28"/>
          <w:szCs w:val="28"/>
        </w:rPr>
        <w:t>法定代表人或其委托代理人（电子签章）:</w:t>
      </w:r>
      <w:r>
        <w:rPr>
          <w:rFonts w:ascii="Times New Roman" w:hAnsi="Times New Roman" w:eastAsia="方正仿宋_GB2312"/>
          <w:sz w:val="28"/>
          <w:szCs w:val="28"/>
          <w:u w:val="single"/>
        </w:rPr>
        <w:t xml:space="preserve"> </w:t>
      </w:r>
      <w:r>
        <w:rPr>
          <w:rFonts w:ascii="Times New Roman" w:hAnsi="Times New Roman" w:eastAsia="方正仿宋_GB2312"/>
          <w:sz w:val="28"/>
          <w:szCs w:val="28"/>
          <w:u w:val="single"/>
        </w:rPr>
        <w:tab/>
      </w:r>
      <w:r>
        <w:rPr>
          <w:rFonts w:ascii="Times New Roman" w:hAnsi="Times New Roman" w:eastAsia="方正仿宋_GB2312"/>
          <w:sz w:val="28"/>
          <w:szCs w:val="28"/>
          <w:u w:val="single"/>
        </w:rPr>
        <w:t xml:space="preserve">                 </w:t>
      </w:r>
    </w:p>
    <w:p w14:paraId="60BB1CC6">
      <w:pPr>
        <w:pStyle w:val="16"/>
        <w:tabs>
          <w:tab w:val="left" w:pos="5370"/>
        </w:tabs>
        <w:spacing w:line="240" w:lineRule="atLeast"/>
        <w:ind w:left="1080" w:leftChars="257" w:hanging="540"/>
        <w:rPr>
          <w:rFonts w:ascii="Times New Roman" w:hAnsi="Times New Roman" w:eastAsia="方正仿宋_GB2312"/>
          <w:sz w:val="28"/>
          <w:szCs w:val="28"/>
          <w:u w:val="single"/>
        </w:rPr>
      </w:pPr>
      <w:r>
        <w:rPr>
          <w:rFonts w:ascii="Times New Roman" w:hAnsi="Times New Roman" w:eastAsia="方正仿宋_GB2312"/>
          <w:sz w:val="28"/>
          <w:szCs w:val="28"/>
        </w:rPr>
        <w:t>投标人(电子签章):</w:t>
      </w:r>
      <w:r>
        <w:rPr>
          <w:rFonts w:ascii="Times New Roman" w:hAnsi="Times New Roman" w:eastAsia="方正仿宋_GB2312"/>
          <w:sz w:val="28"/>
          <w:szCs w:val="28"/>
          <w:u w:val="single"/>
        </w:rPr>
        <w:tab/>
      </w:r>
    </w:p>
    <w:p w14:paraId="52D28277">
      <w:pPr>
        <w:pStyle w:val="12"/>
        <w:spacing w:before="35" w:line="360" w:lineRule="auto"/>
        <w:ind w:left="4060" w:right="2166"/>
        <w:rPr>
          <w:rFonts w:ascii="Times New Roman" w:hAnsi="Times New Roman" w:eastAsia="方正仿宋_GB2312"/>
          <w:sz w:val="28"/>
          <w:szCs w:val="28"/>
        </w:rPr>
      </w:pPr>
    </w:p>
    <w:p w14:paraId="1E553BAD">
      <w:pPr>
        <w:pStyle w:val="12"/>
        <w:spacing w:before="35" w:line="360" w:lineRule="auto"/>
        <w:ind w:left="4060" w:right="2166"/>
        <w:rPr>
          <w:rFonts w:ascii="Times New Roman" w:hAnsi="Times New Roman" w:eastAsia="方正仿宋_GB2312"/>
          <w:sz w:val="28"/>
          <w:szCs w:val="28"/>
        </w:rPr>
      </w:pPr>
    </w:p>
    <w:p w14:paraId="7E81DB19">
      <w:pPr>
        <w:rPr>
          <w:rFonts w:eastAsia="方正仿宋_GB2312"/>
          <w:sz w:val="28"/>
          <w:szCs w:val="28"/>
        </w:rPr>
      </w:pPr>
      <w:r>
        <w:rPr>
          <w:rFonts w:eastAsia="方正仿宋_GB2312"/>
          <w:sz w:val="28"/>
          <w:szCs w:val="28"/>
        </w:rPr>
        <w:t>注：从业人员、营业收入、资产总额填报上一年度数据，无上一年度数据的新成立企业可不填报。</w:t>
      </w:r>
    </w:p>
    <w:p w14:paraId="1C66543B">
      <w:pPr>
        <w:spacing w:before="56" w:line="235" w:lineRule="auto"/>
        <w:ind w:left="18"/>
        <w:jc w:val="center"/>
        <w:outlineLvl w:val="2"/>
        <w:rPr>
          <w:rFonts w:eastAsia="方正仿宋_GB2312"/>
          <w:sz w:val="28"/>
          <w:szCs w:val="28"/>
        </w:rPr>
      </w:pPr>
      <w:r>
        <w:rPr>
          <w:rFonts w:eastAsia="仿宋"/>
          <w:kern w:val="0"/>
          <w:sz w:val="24"/>
        </w:rPr>
        <w:br w:type="page"/>
      </w:r>
      <w:bookmarkStart w:id="383" w:name="_Toc23068"/>
      <w:bookmarkStart w:id="384" w:name="_Toc515647825"/>
      <w:bookmarkStart w:id="385" w:name="_Toc12407"/>
      <w:bookmarkStart w:id="386" w:name="_Toc19284"/>
      <w:bookmarkStart w:id="387" w:name="_Toc6266"/>
      <w:bookmarkStart w:id="388" w:name="OLE_LINK14"/>
      <w:bookmarkStart w:id="389" w:name="OLE_LINK13"/>
      <w:r>
        <w:rPr>
          <w:rFonts w:eastAsia="方正仿宋_GB2312"/>
          <w:b/>
          <w:kern w:val="0"/>
          <w:sz w:val="28"/>
          <w:szCs w:val="28"/>
        </w:rPr>
        <w:t>7-2  残疾人福利性单位声明函</w:t>
      </w:r>
      <w:bookmarkEnd w:id="383"/>
      <w:bookmarkEnd w:id="384"/>
      <w:bookmarkEnd w:id="385"/>
      <w:bookmarkEnd w:id="386"/>
      <w:r>
        <w:rPr>
          <w:rFonts w:eastAsia="方正仿宋_GB2312"/>
          <w:b/>
          <w:kern w:val="0"/>
          <w:sz w:val="28"/>
          <w:szCs w:val="28"/>
        </w:rPr>
        <w:t>（投标文件格式十二）</w:t>
      </w:r>
      <w:bookmarkEnd w:id="387"/>
    </w:p>
    <w:bookmarkEnd w:id="388"/>
    <w:bookmarkEnd w:id="389"/>
    <w:p w14:paraId="25501A7D">
      <w:pPr>
        <w:spacing w:line="240" w:lineRule="atLeast"/>
        <w:ind w:left="1080" w:leftChars="257" w:hanging="540"/>
        <w:jc w:val="center"/>
        <w:rPr>
          <w:rFonts w:eastAsia="方正仿宋_GB2312"/>
          <w:kern w:val="0"/>
          <w:sz w:val="28"/>
          <w:szCs w:val="21"/>
        </w:rPr>
      </w:pPr>
    </w:p>
    <w:p w14:paraId="55AACBCA">
      <w:pPr>
        <w:spacing w:line="240" w:lineRule="atLeast"/>
        <w:ind w:firstLine="567"/>
        <w:rPr>
          <w:rFonts w:eastAsia="方正仿宋_GB2312"/>
          <w:kern w:val="0"/>
          <w:sz w:val="28"/>
          <w:szCs w:val="21"/>
        </w:rPr>
      </w:pPr>
      <w:r>
        <w:rPr>
          <w:rFonts w:eastAsia="方正仿宋_GB2312"/>
          <w:kern w:val="0"/>
          <w:sz w:val="28"/>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EE7B62D">
      <w:pPr>
        <w:spacing w:line="240" w:lineRule="atLeast"/>
        <w:ind w:left="1080" w:leftChars="257" w:hanging="540"/>
        <w:rPr>
          <w:rFonts w:eastAsia="方正仿宋_GB2312"/>
          <w:kern w:val="0"/>
          <w:sz w:val="28"/>
          <w:szCs w:val="21"/>
        </w:rPr>
      </w:pPr>
      <w:r>
        <w:rPr>
          <w:rFonts w:eastAsia="方正仿宋_GB2312"/>
          <w:kern w:val="0"/>
          <w:sz w:val="28"/>
          <w:szCs w:val="21"/>
        </w:rPr>
        <w:t>本单位对上述声明的真实性负责。如有虚假，将依法承担相应责任。</w:t>
      </w:r>
    </w:p>
    <w:p w14:paraId="39A43511">
      <w:pPr>
        <w:spacing w:line="240" w:lineRule="atLeast"/>
        <w:ind w:left="1080" w:leftChars="257" w:hanging="540"/>
        <w:jc w:val="center"/>
        <w:rPr>
          <w:rFonts w:eastAsia="方正仿宋_GB2312"/>
          <w:kern w:val="0"/>
          <w:sz w:val="28"/>
          <w:szCs w:val="21"/>
        </w:rPr>
      </w:pPr>
    </w:p>
    <w:p w14:paraId="7618CEEF">
      <w:pPr>
        <w:spacing w:line="240" w:lineRule="atLeast"/>
        <w:ind w:left="1080" w:leftChars="257" w:hanging="540"/>
        <w:jc w:val="center"/>
        <w:rPr>
          <w:rFonts w:eastAsia="方正仿宋_GB2312"/>
          <w:kern w:val="0"/>
          <w:sz w:val="28"/>
          <w:szCs w:val="21"/>
        </w:rPr>
      </w:pPr>
    </w:p>
    <w:p w14:paraId="5AFA5F72">
      <w:pPr>
        <w:spacing w:line="240" w:lineRule="atLeast"/>
        <w:ind w:left="1080" w:leftChars="257" w:hanging="540"/>
        <w:jc w:val="center"/>
        <w:rPr>
          <w:rFonts w:eastAsia="方正仿宋_GB2312"/>
          <w:kern w:val="0"/>
          <w:sz w:val="28"/>
          <w:szCs w:val="21"/>
        </w:rPr>
      </w:pPr>
      <w:r>
        <w:rPr>
          <w:rFonts w:eastAsia="方正仿宋_GB2312"/>
          <w:kern w:val="0"/>
          <w:sz w:val="28"/>
          <w:szCs w:val="21"/>
        </w:rPr>
        <w:t xml:space="preserve">            残疾人福利性单位名称（电子签章）：______________</w:t>
      </w:r>
    </w:p>
    <w:p w14:paraId="775B617E">
      <w:pPr>
        <w:spacing w:line="240" w:lineRule="atLeast"/>
        <w:ind w:left="1080" w:leftChars="257" w:hanging="540"/>
        <w:jc w:val="left"/>
        <w:rPr>
          <w:rFonts w:eastAsia="方正仿宋_GB2312"/>
          <w:kern w:val="0"/>
          <w:sz w:val="28"/>
          <w:szCs w:val="21"/>
        </w:rPr>
      </w:pPr>
      <w:r>
        <w:rPr>
          <w:rFonts w:eastAsia="方正仿宋_GB2312"/>
          <w:kern w:val="0"/>
          <w:sz w:val="28"/>
          <w:szCs w:val="21"/>
        </w:rPr>
        <w:t>日  期：_____________________________________________</w:t>
      </w:r>
    </w:p>
    <w:p w14:paraId="206D5003">
      <w:pPr>
        <w:spacing w:line="240" w:lineRule="atLeast"/>
        <w:jc w:val="left"/>
        <w:rPr>
          <w:rFonts w:eastAsia="仿宋"/>
          <w:b/>
          <w:kern w:val="0"/>
          <w:sz w:val="24"/>
          <w:szCs w:val="20"/>
        </w:rPr>
      </w:pPr>
    </w:p>
    <w:p w14:paraId="43CCAEA7">
      <w:pPr>
        <w:spacing w:line="240" w:lineRule="atLeast"/>
        <w:ind w:left="1080" w:leftChars="257" w:hanging="540"/>
        <w:jc w:val="center"/>
        <w:rPr>
          <w:rFonts w:eastAsia="仿宋"/>
          <w:b/>
          <w:kern w:val="0"/>
          <w:sz w:val="24"/>
          <w:szCs w:val="20"/>
        </w:rPr>
      </w:pPr>
    </w:p>
    <w:p w14:paraId="77DDC2B6">
      <w:pPr>
        <w:spacing w:line="240" w:lineRule="atLeast"/>
        <w:ind w:left="1080" w:leftChars="257" w:hanging="540"/>
        <w:jc w:val="center"/>
        <w:rPr>
          <w:rFonts w:eastAsia="仿宋"/>
          <w:b/>
          <w:kern w:val="0"/>
          <w:sz w:val="24"/>
          <w:szCs w:val="20"/>
        </w:rPr>
      </w:pPr>
    </w:p>
    <w:p w14:paraId="0673454B">
      <w:pPr>
        <w:spacing w:line="240" w:lineRule="atLeast"/>
        <w:ind w:left="1080" w:leftChars="257" w:hanging="540"/>
        <w:jc w:val="center"/>
        <w:rPr>
          <w:rFonts w:eastAsia="仿宋"/>
          <w:b/>
          <w:kern w:val="0"/>
          <w:sz w:val="24"/>
          <w:szCs w:val="20"/>
        </w:rPr>
      </w:pPr>
    </w:p>
    <w:p w14:paraId="6C499939">
      <w:pPr>
        <w:spacing w:line="240" w:lineRule="atLeast"/>
        <w:ind w:left="1080" w:leftChars="257" w:hanging="540"/>
        <w:jc w:val="center"/>
        <w:rPr>
          <w:rFonts w:eastAsia="仿宋"/>
          <w:b/>
          <w:kern w:val="0"/>
          <w:sz w:val="24"/>
          <w:szCs w:val="20"/>
        </w:rPr>
      </w:pPr>
    </w:p>
    <w:p w14:paraId="5B93C1B5">
      <w:pPr>
        <w:spacing w:line="240" w:lineRule="atLeast"/>
        <w:ind w:left="1080" w:leftChars="257" w:hanging="540"/>
        <w:jc w:val="center"/>
        <w:rPr>
          <w:rFonts w:eastAsia="仿宋"/>
          <w:b/>
          <w:kern w:val="0"/>
          <w:sz w:val="24"/>
          <w:szCs w:val="20"/>
        </w:rPr>
      </w:pPr>
    </w:p>
    <w:p w14:paraId="3F0FB9D1">
      <w:pPr>
        <w:spacing w:line="240" w:lineRule="atLeast"/>
        <w:ind w:left="1080" w:leftChars="257" w:hanging="540"/>
        <w:jc w:val="center"/>
        <w:rPr>
          <w:rFonts w:eastAsia="仿宋"/>
          <w:b/>
          <w:kern w:val="0"/>
          <w:sz w:val="24"/>
          <w:szCs w:val="20"/>
        </w:rPr>
      </w:pPr>
    </w:p>
    <w:p w14:paraId="4385E044">
      <w:pPr>
        <w:spacing w:line="240" w:lineRule="atLeast"/>
        <w:ind w:left="1080" w:leftChars="257" w:hanging="540"/>
        <w:jc w:val="center"/>
        <w:rPr>
          <w:rFonts w:eastAsia="仿宋"/>
          <w:b/>
          <w:kern w:val="0"/>
          <w:sz w:val="24"/>
          <w:szCs w:val="20"/>
        </w:rPr>
      </w:pPr>
    </w:p>
    <w:p w14:paraId="2535ABEC">
      <w:pPr>
        <w:spacing w:line="240" w:lineRule="atLeast"/>
        <w:ind w:left="1080" w:leftChars="257" w:hanging="540"/>
        <w:jc w:val="center"/>
        <w:rPr>
          <w:rFonts w:eastAsia="仿宋"/>
          <w:b/>
          <w:kern w:val="0"/>
          <w:sz w:val="24"/>
          <w:szCs w:val="20"/>
        </w:rPr>
      </w:pPr>
    </w:p>
    <w:p w14:paraId="7F1E76AB">
      <w:pPr>
        <w:spacing w:line="240" w:lineRule="atLeast"/>
        <w:ind w:left="1080" w:leftChars="257" w:hanging="540"/>
        <w:jc w:val="center"/>
        <w:rPr>
          <w:rFonts w:eastAsia="仿宋"/>
          <w:b/>
          <w:kern w:val="0"/>
          <w:sz w:val="24"/>
          <w:szCs w:val="20"/>
        </w:rPr>
      </w:pPr>
    </w:p>
    <w:p w14:paraId="1C929C5F">
      <w:pPr>
        <w:spacing w:line="240" w:lineRule="atLeast"/>
        <w:ind w:left="1080" w:leftChars="257" w:hanging="540"/>
        <w:jc w:val="center"/>
        <w:rPr>
          <w:rFonts w:eastAsia="仿宋"/>
          <w:b/>
          <w:kern w:val="0"/>
          <w:sz w:val="24"/>
          <w:szCs w:val="20"/>
        </w:rPr>
      </w:pPr>
    </w:p>
    <w:p w14:paraId="6C8D5914">
      <w:pPr>
        <w:spacing w:line="240" w:lineRule="atLeast"/>
        <w:ind w:left="1080" w:leftChars="257" w:hanging="540"/>
        <w:jc w:val="center"/>
        <w:rPr>
          <w:rFonts w:eastAsia="仿宋"/>
          <w:b/>
          <w:kern w:val="0"/>
          <w:sz w:val="24"/>
          <w:szCs w:val="20"/>
        </w:rPr>
      </w:pPr>
    </w:p>
    <w:p w14:paraId="4A53848B">
      <w:pPr>
        <w:spacing w:line="240" w:lineRule="atLeast"/>
        <w:ind w:left="1080" w:leftChars="257" w:hanging="540"/>
        <w:jc w:val="center"/>
        <w:rPr>
          <w:rFonts w:eastAsia="仿宋"/>
          <w:b/>
          <w:kern w:val="0"/>
          <w:sz w:val="24"/>
          <w:szCs w:val="20"/>
        </w:rPr>
      </w:pPr>
    </w:p>
    <w:p w14:paraId="2CDA5CC3">
      <w:pPr>
        <w:spacing w:line="240" w:lineRule="atLeast"/>
        <w:ind w:left="1080" w:leftChars="257" w:hanging="540"/>
        <w:jc w:val="center"/>
        <w:rPr>
          <w:rFonts w:eastAsia="仿宋"/>
          <w:b/>
          <w:kern w:val="0"/>
          <w:sz w:val="24"/>
          <w:szCs w:val="20"/>
        </w:rPr>
      </w:pPr>
    </w:p>
    <w:p w14:paraId="3DD70A42">
      <w:pPr>
        <w:spacing w:line="240" w:lineRule="atLeast"/>
        <w:ind w:left="1080" w:leftChars="257" w:hanging="540"/>
        <w:jc w:val="center"/>
        <w:rPr>
          <w:rFonts w:eastAsia="仿宋"/>
          <w:b/>
          <w:kern w:val="0"/>
          <w:sz w:val="24"/>
          <w:szCs w:val="20"/>
        </w:rPr>
      </w:pPr>
    </w:p>
    <w:p w14:paraId="272B258A">
      <w:pPr>
        <w:spacing w:line="240" w:lineRule="atLeast"/>
        <w:ind w:left="1080" w:leftChars="257" w:hanging="540"/>
        <w:jc w:val="center"/>
        <w:rPr>
          <w:rFonts w:eastAsia="仿宋"/>
          <w:b/>
          <w:kern w:val="0"/>
          <w:sz w:val="24"/>
          <w:szCs w:val="20"/>
        </w:rPr>
      </w:pPr>
    </w:p>
    <w:p w14:paraId="5CFDFE0D">
      <w:pPr>
        <w:spacing w:line="240" w:lineRule="atLeast"/>
        <w:ind w:left="1080" w:leftChars="257" w:hanging="540"/>
        <w:jc w:val="center"/>
        <w:rPr>
          <w:rFonts w:eastAsia="仿宋"/>
          <w:b/>
          <w:kern w:val="0"/>
          <w:sz w:val="24"/>
          <w:szCs w:val="20"/>
        </w:rPr>
      </w:pPr>
    </w:p>
    <w:p w14:paraId="0E14A7E9">
      <w:pPr>
        <w:spacing w:line="240" w:lineRule="atLeast"/>
        <w:ind w:left="1080" w:leftChars="257" w:hanging="540"/>
        <w:jc w:val="center"/>
        <w:rPr>
          <w:rFonts w:eastAsia="仿宋"/>
          <w:b/>
          <w:kern w:val="0"/>
          <w:sz w:val="24"/>
          <w:szCs w:val="20"/>
        </w:rPr>
      </w:pPr>
    </w:p>
    <w:p w14:paraId="299A8E93">
      <w:pPr>
        <w:spacing w:line="240" w:lineRule="atLeast"/>
        <w:ind w:left="1080" w:leftChars="257" w:hanging="540"/>
        <w:jc w:val="center"/>
        <w:rPr>
          <w:rFonts w:eastAsia="仿宋"/>
          <w:b/>
          <w:kern w:val="0"/>
          <w:sz w:val="24"/>
          <w:szCs w:val="20"/>
        </w:rPr>
      </w:pPr>
    </w:p>
    <w:p w14:paraId="7762E4D1">
      <w:pPr>
        <w:spacing w:line="240" w:lineRule="atLeast"/>
        <w:ind w:left="1080" w:leftChars="257" w:hanging="540"/>
        <w:jc w:val="center"/>
        <w:rPr>
          <w:rFonts w:eastAsia="仿宋"/>
          <w:b/>
          <w:kern w:val="0"/>
          <w:sz w:val="24"/>
          <w:szCs w:val="20"/>
        </w:rPr>
      </w:pPr>
    </w:p>
    <w:p w14:paraId="397F70E8">
      <w:pPr>
        <w:spacing w:line="240" w:lineRule="atLeast"/>
        <w:ind w:left="1080" w:leftChars="257" w:hanging="540"/>
        <w:jc w:val="center"/>
        <w:rPr>
          <w:rFonts w:eastAsia="仿宋"/>
          <w:b/>
          <w:kern w:val="0"/>
          <w:sz w:val="24"/>
          <w:szCs w:val="20"/>
        </w:rPr>
      </w:pPr>
    </w:p>
    <w:p w14:paraId="6585BF0C">
      <w:pPr>
        <w:spacing w:line="240" w:lineRule="atLeast"/>
        <w:ind w:left="1080" w:leftChars="257" w:hanging="540"/>
        <w:jc w:val="center"/>
        <w:rPr>
          <w:rFonts w:eastAsia="仿宋"/>
          <w:b/>
          <w:kern w:val="0"/>
          <w:sz w:val="24"/>
          <w:szCs w:val="20"/>
        </w:rPr>
      </w:pPr>
    </w:p>
    <w:p w14:paraId="0C955AD8">
      <w:pPr>
        <w:spacing w:line="240" w:lineRule="atLeast"/>
        <w:ind w:left="1080" w:leftChars="257" w:hanging="540"/>
        <w:jc w:val="center"/>
        <w:rPr>
          <w:rFonts w:eastAsia="仿宋"/>
          <w:b/>
          <w:kern w:val="0"/>
          <w:sz w:val="24"/>
          <w:szCs w:val="20"/>
        </w:rPr>
      </w:pPr>
    </w:p>
    <w:p w14:paraId="6001E651">
      <w:pPr>
        <w:spacing w:line="240" w:lineRule="atLeast"/>
        <w:ind w:left="1080" w:leftChars="257" w:hanging="540"/>
        <w:jc w:val="center"/>
        <w:rPr>
          <w:rFonts w:eastAsia="仿宋"/>
          <w:b/>
          <w:kern w:val="0"/>
          <w:sz w:val="24"/>
          <w:szCs w:val="20"/>
        </w:rPr>
      </w:pPr>
    </w:p>
    <w:p w14:paraId="297662A6">
      <w:pPr>
        <w:spacing w:line="240" w:lineRule="atLeast"/>
        <w:ind w:left="1080" w:leftChars="257" w:hanging="540"/>
        <w:jc w:val="center"/>
        <w:rPr>
          <w:rFonts w:eastAsia="仿宋"/>
          <w:b/>
          <w:kern w:val="0"/>
          <w:sz w:val="24"/>
          <w:szCs w:val="20"/>
        </w:rPr>
      </w:pPr>
    </w:p>
    <w:p w14:paraId="4937F966">
      <w:pPr>
        <w:spacing w:line="240" w:lineRule="atLeast"/>
        <w:ind w:left="1080" w:leftChars="257" w:hanging="540"/>
        <w:jc w:val="center"/>
        <w:rPr>
          <w:rFonts w:eastAsia="仿宋"/>
          <w:b/>
          <w:kern w:val="0"/>
          <w:sz w:val="24"/>
          <w:szCs w:val="20"/>
        </w:rPr>
      </w:pPr>
    </w:p>
    <w:p w14:paraId="3404AE3B">
      <w:pPr>
        <w:spacing w:line="240" w:lineRule="atLeast"/>
        <w:ind w:left="1080" w:leftChars="257" w:hanging="540"/>
        <w:jc w:val="center"/>
        <w:rPr>
          <w:rFonts w:eastAsia="仿宋"/>
          <w:b/>
          <w:kern w:val="0"/>
          <w:sz w:val="24"/>
          <w:szCs w:val="20"/>
        </w:rPr>
      </w:pPr>
    </w:p>
    <w:p w14:paraId="73C9C36B">
      <w:pPr>
        <w:pStyle w:val="3"/>
        <w:spacing w:before="0" w:line="240" w:lineRule="atLeast"/>
        <w:ind w:left="1080" w:leftChars="257" w:hanging="540"/>
        <w:rPr>
          <w:rFonts w:ascii="Times New Roman" w:hAnsi="Times New Roman" w:eastAsia="方正仿宋_GB2312"/>
          <w:sz w:val="28"/>
          <w:szCs w:val="28"/>
        </w:rPr>
      </w:pPr>
      <w:bookmarkStart w:id="390" w:name="_Toc515647827"/>
      <w:bookmarkStart w:id="391" w:name="_Toc28099"/>
      <w:bookmarkStart w:id="392" w:name="_Toc31678"/>
      <w:bookmarkStart w:id="393" w:name="_Toc30795"/>
      <w:bookmarkStart w:id="394" w:name="_Toc28712"/>
    </w:p>
    <w:p w14:paraId="20188D35">
      <w:pPr>
        <w:pStyle w:val="3"/>
        <w:spacing w:before="0" w:line="240" w:lineRule="atLeast"/>
        <w:ind w:left="1080" w:leftChars="257" w:hanging="540"/>
        <w:rPr>
          <w:rFonts w:ascii="Times New Roman" w:hAnsi="Times New Roman" w:eastAsia="方正仿宋_GB2312"/>
          <w:sz w:val="28"/>
          <w:szCs w:val="28"/>
        </w:rPr>
      </w:pPr>
    </w:p>
    <w:p w14:paraId="41352E93">
      <w:pPr>
        <w:pStyle w:val="3"/>
        <w:spacing w:before="0" w:line="240" w:lineRule="atLeast"/>
        <w:ind w:left="1080" w:leftChars="257" w:hanging="540"/>
        <w:rPr>
          <w:rFonts w:ascii="Times New Roman" w:hAnsi="Times New Roman" w:eastAsia="方正仿宋_GB2312"/>
          <w:sz w:val="28"/>
          <w:szCs w:val="28"/>
        </w:rPr>
      </w:pPr>
    </w:p>
    <w:p w14:paraId="22B41262">
      <w:pPr>
        <w:pStyle w:val="3"/>
        <w:spacing w:before="0" w:line="240" w:lineRule="atLeast"/>
        <w:ind w:left="1080" w:leftChars="257" w:hanging="540"/>
        <w:rPr>
          <w:rFonts w:ascii="Times New Roman" w:hAnsi="Times New Roman" w:eastAsia="方正仿宋_GB2312"/>
          <w:sz w:val="28"/>
          <w:szCs w:val="28"/>
        </w:rPr>
      </w:pPr>
    </w:p>
    <w:p w14:paraId="5A6D89E5">
      <w:pPr>
        <w:pStyle w:val="3"/>
        <w:spacing w:before="0" w:line="240" w:lineRule="atLeast"/>
        <w:ind w:left="1080" w:leftChars="257" w:hanging="540"/>
        <w:rPr>
          <w:rFonts w:ascii="Times New Roman" w:hAnsi="Times New Roman" w:eastAsia="方正仿宋_GB2312"/>
          <w:sz w:val="28"/>
          <w:szCs w:val="28"/>
        </w:rPr>
      </w:pPr>
      <w:r>
        <w:rPr>
          <w:rFonts w:ascii="Times New Roman" w:hAnsi="Times New Roman" w:eastAsia="方正仿宋_GB2312"/>
          <w:sz w:val="28"/>
          <w:szCs w:val="28"/>
        </w:rPr>
        <w:t>8   投标人关联单位的说明</w:t>
      </w:r>
      <w:bookmarkEnd w:id="390"/>
      <w:bookmarkEnd w:id="391"/>
      <w:bookmarkEnd w:id="392"/>
      <w:bookmarkEnd w:id="393"/>
      <w:r>
        <w:rPr>
          <w:rFonts w:ascii="Times New Roman" w:hAnsi="Times New Roman" w:eastAsia="方正仿宋_GB2312"/>
          <w:sz w:val="28"/>
          <w:szCs w:val="28"/>
        </w:rPr>
        <w:t>（格式自拟）</w:t>
      </w:r>
      <w:bookmarkEnd w:id="394"/>
    </w:p>
    <w:p w14:paraId="30C71A33">
      <w:pPr>
        <w:pStyle w:val="9"/>
        <w:jc w:val="center"/>
        <w:rPr>
          <w:rFonts w:ascii="Times New Roman" w:eastAsia="方正仿宋_GB2312"/>
          <w:sz w:val="28"/>
          <w:szCs w:val="28"/>
        </w:rPr>
      </w:pPr>
    </w:p>
    <w:p w14:paraId="1B746E38">
      <w:pPr>
        <w:pStyle w:val="9"/>
        <w:ind w:firstLine="560" w:firstLineChars="200"/>
        <w:rPr>
          <w:rFonts w:ascii="Times New Roman" w:eastAsia="方正仿宋_GB2312"/>
          <w:sz w:val="28"/>
          <w:szCs w:val="28"/>
        </w:rPr>
      </w:pPr>
      <w:r>
        <w:rPr>
          <w:rFonts w:ascii="Times New Roman" w:eastAsia="方正仿宋_GB2312"/>
          <w:sz w:val="28"/>
          <w:szCs w:val="28"/>
        </w:rPr>
        <w:t>说明：投标人应当如实披露与本单位存在下列关联关系的单位名称：</w:t>
      </w:r>
    </w:p>
    <w:p w14:paraId="3D8240F2">
      <w:pPr>
        <w:pStyle w:val="9"/>
        <w:ind w:firstLine="1120" w:firstLineChars="400"/>
        <w:rPr>
          <w:rFonts w:ascii="Times New Roman" w:eastAsia="方正仿宋_GB2312"/>
          <w:sz w:val="28"/>
          <w:szCs w:val="28"/>
        </w:rPr>
      </w:pPr>
      <w:r>
        <w:rPr>
          <w:rFonts w:ascii="Times New Roman" w:eastAsia="方正仿宋_GB2312"/>
          <w:sz w:val="28"/>
          <w:szCs w:val="28"/>
        </w:rPr>
        <w:t>（1）与投标人单位负责人为同一人的其他单位；</w:t>
      </w:r>
    </w:p>
    <w:p w14:paraId="026FD0B8">
      <w:pPr>
        <w:pStyle w:val="9"/>
        <w:ind w:firstLine="560" w:firstLineChars="200"/>
        <w:rPr>
          <w:rFonts w:ascii="Times New Roman" w:eastAsia="仿宋"/>
        </w:rPr>
      </w:pPr>
      <w:r>
        <w:rPr>
          <w:rFonts w:ascii="Times New Roman" w:eastAsia="方正仿宋_GB2312"/>
          <w:sz w:val="28"/>
          <w:szCs w:val="28"/>
        </w:rPr>
        <w:t xml:space="preserve">    （2）与投标人存在直接控股、管理关系的其他单位。</w:t>
      </w:r>
    </w:p>
    <w:p w14:paraId="2CDAD4DB">
      <w:pPr>
        <w:pStyle w:val="9"/>
        <w:ind w:firstLine="0"/>
        <w:rPr>
          <w:rFonts w:ascii="Times New Roman" w:eastAsia="仿宋"/>
          <w:b/>
        </w:rPr>
      </w:pPr>
      <w:r>
        <w:rPr>
          <w:rFonts w:ascii="Times New Roman" w:eastAsia="仿宋"/>
          <w:b/>
        </w:rPr>
        <w:br w:type="page"/>
      </w:r>
    </w:p>
    <w:p w14:paraId="30411E69">
      <w:pPr>
        <w:pStyle w:val="3"/>
        <w:rPr>
          <w:rFonts w:ascii="Times New Roman" w:hAnsi="Times New Roman" w:eastAsia="方正仿宋_GB2312"/>
          <w:sz w:val="28"/>
          <w:szCs w:val="28"/>
        </w:rPr>
      </w:pPr>
      <w:bookmarkStart w:id="395" w:name="_Toc2331"/>
      <w:bookmarkStart w:id="396" w:name="_Toc6436"/>
      <w:bookmarkStart w:id="397" w:name="_Toc515647828"/>
      <w:bookmarkStart w:id="398" w:name="_Toc17333"/>
      <w:bookmarkStart w:id="399" w:name="_Toc7414"/>
      <w:r>
        <w:rPr>
          <w:rFonts w:ascii="Times New Roman" w:hAnsi="Times New Roman" w:eastAsia="方正仿宋_GB2312"/>
          <w:sz w:val="28"/>
          <w:szCs w:val="28"/>
        </w:rPr>
        <w:t>9  投标文件还应包括投标人须知第10条的所有技术文件</w:t>
      </w:r>
      <w:bookmarkEnd w:id="395"/>
      <w:bookmarkEnd w:id="396"/>
      <w:bookmarkEnd w:id="397"/>
      <w:bookmarkEnd w:id="398"/>
      <w:bookmarkEnd w:id="399"/>
    </w:p>
    <w:p w14:paraId="2F4EA1F2">
      <w:pPr>
        <w:spacing w:line="240" w:lineRule="atLeast"/>
        <w:ind w:left="1080" w:leftChars="257" w:hanging="540"/>
        <w:jc w:val="center"/>
        <w:rPr>
          <w:rFonts w:eastAsia="仿宋"/>
          <w:sz w:val="24"/>
        </w:rPr>
      </w:pPr>
    </w:p>
    <w:p w14:paraId="4B477A2E">
      <w:pPr>
        <w:pStyle w:val="3"/>
        <w:rPr>
          <w:rFonts w:ascii="Times New Roman" w:hAnsi="Times New Roman" w:eastAsia="仿宋"/>
        </w:rPr>
      </w:pPr>
      <w:r>
        <w:rPr>
          <w:rFonts w:ascii="Times New Roman" w:hAnsi="Times New Roman" w:eastAsia="仿宋"/>
        </w:rPr>
        <w:br w:type="page"/>
      </w:r>
    </w:p>
    <w:p w14:paraId="0C7AC988">
      <w:pPr>
        <w:spacing w:line="240" w:lineRule="atLeast"/>
        <w:ind w:left="1080" w:leftChars="257" w:hanging="540"/>
        <w:jc w:val="center"/>
        <w:rPr>
          <w:rFonts w:eastAsia="仿宋"/>
          <w:sz w:val="24"/>
        </w:rPr>
      </w:pPr>
    </w:p>
    <w:p w14:paraId="44503D2D">
      <w:pPr>
        <w:pStyle w:val="37"/>
        <w:ind w:firstLine="480"/>
        <w:rPr>
          <w:rFonts w:eastAsia="仿宋"/>
        </w:rPr>
      </w:pPr>
    </w:p>
    <w:p w14:paraId="1C53F3B7">
      <w:pPr>
        <w:pStyle w:val="37"/>
        <w:ind w:firstLine="480"/>
        <w:rPr>
          <w:rFonts w:eastAsia="仿宋"/>
        </w:rPr>
      </w:pPr>
    </w:p>
    <w:p w14:paraId="603BDFB1">
      <w:pPr>
        <w:pStyle w:val="37"/>
        <w:ind w:firstLine="480"/>
        <w:rPr>
          <w:rFonts w:eastAsia="仿宋"/>
        </w:rPr>
      </w:pPr>
    </w:p>
    <w:p w14:paraId="740851FE">
      <w:pPr>
        <w:pStyle w:val="26"/>
        <w:jc w:val="center"/>
        <w:rPr>
          <w:rFonts w:eastAsia="仿宋"/>
          <w:b/>
          <w:bCs/>
          <w:kern w:val="0"/>
          <w:sz w:val="44"/>
          <w:szCs w:val="44"/>
        </w:rPr>
      </w:pPr>
      <w:r>
        <w:rPr>
          <w:rFonts w:hint="eastAsia" w:eastAsia="仿宋"/>
          <w:b/>
          <w:bCs/>
          <w:kern w:val="0"/>
          <w:sz w:val="48"/>
          <w:szCs w:val="48"/>
        </w:rPr>
        <w:t>莎车县教育系统2025年学生营养膳食食材鲜牛肉、鲜羊肉、鲜鸡肉第二批次政府采购项目</w:t>
      </w:r>
    </w:p>
    <w:p w14:paraId="6205A1C3">
      <w:pPr>
        <w:spacing w:line="240" w:lineRule="atLeast"/>
        <w:ind w:left="1080" w:leftChars="257" w:hanging="540"/>
        <w:jc w:val="center"/>
        <w:rPr>
          <w:rFonts w:eastAsia="仿宋"/>
          <w:b/>
          <w:bCs/>
          <w:kern w:val="0"/>
          <w:sz w:val="48"/>
          <w:szCs w:val="48"/>
        </w:rPr>
      </w:pPr>
    </w:p>
    <w:p w14:paraId="11424174">
      <w:pPr>
        <w:spacing w:line="240" w:lineRule="atLeast"/>
        <w:ind w:left="1080" w:leftChars="257" w:hanging="540"/>
        <w:jc w:val="center"/>
        <w:rPr>
          <w:rFonts w:eastAsia="仿宋"/>
          <w:b/>
          <w:bCs/>
          <w:kern w:val="0"/>
          <w:sz w:val="48"/>
          <w:szCs w:val="48"/>
        </w:rPr>
      </w:pPr>
    </w:p>
    <w:p w14:paraId="778611B3">
      <w:pPr>
        <w:spacing w:line="240" w:lineRule="atLeast"/>
        <w:ind w:left="1080" w:leftChars="257" w:hanging="540"/>
        <w:jc w:val="center"/>
        <w:rPr>
          <w:rFonts w:eastAsia="仿宋"/>
          <w:b/>
          <w:bCs/>
          <w:kern w:val="0"/>
          <w:sz w:val="48"/>
          <w:szCs w:val="48"/>
        </w:rPr>
      </w:pPr>
    </w:p>
    <w:p w14:paraId="377D8E8A">
      <w:pPr>
        <w:spacing w:line="240" w:lineRule="atLeast"/>
        <w:ind w:left="1080" w:leftChars="257" w:hanging="540"/>
        <w:jc w:val="center"/>
        <w:rPr>
          <w:rFonts w:eastAsia="仿宋"/>
          <w:b/>
          <w:bCs/>
          <w:kern w:val="0"/>
          <w:sz w:val="48"/>
          <w:szCs w:val="48"/>
        </w:rPr>
      </w:pPr>
    </w:p>
    <w:p w14:paraId="7A47DC40">
      <w:pPr>
        <w:spacing w:line="240" w:lineRule="atLeast"/>
        <w:ind w:left="1080" w:leftChars="257" w:hanging="540"/>
        <w:jc w:val="center"/>
        <w:rPr>
          <w:rFonts w:eastAsia="仿宋"/>
          <w:b/>
          <w:bCs/>
          <w:kern w:val="0"/>
          <w:sz w:val="48"/>
          <w:szCs w:val="48"/>
        </w:rPr>
      </w:pPr>
    </w:p>
    <w:p w14:paraId="14EDDDD9">
      <w:pPr>
        <w:spacing w:line="240" w:lineRule="atLeast"/>
        <w:ind w:left="1080" w:leftChars="257" w:hanging="540"/>
        <w:jc w:val="center"/>
        <w:rPr>
          <w:rFonts w:eastAsia="仿宋"/>
          <w:b/>
          <w:bCs/>
          <w:kern w:val="0"/>
          <w:sz w:val="48"/>
          <w:szCs w:val="48"/>
        </w:rPr>
      </w:pPr>
      <w:r>
        <w:rPr>
          <w:rFonts w:eastAsia="仿宋"/>
          <w:b/>
          <w:bCs/>
          <w:kern w:val="0"/>
          <w:sz w:val="48"/>
          <w:szCs w:val="48"/>
        </w:rPr>
        <w:t>招标文件（</w:t>
      </w:r>
      <w:r>
        <w:rPr>
          <w:rFonts w:eastAsia="仿宋"/>
          <w:b/>
          <w:sz w:val="48"/>
          <w:szCs w:val="48"/>
        </w:rPr>
        <w:t>第二册</w:t>
      </w:r>
      <w:r>
        <w:rPr>
          <w:rFonts w:eastAsia="仿宋"/>
          <w:b/>
          <w:bCs/>
          <w:kern w:val="0"/>
          <w:sz w:val="48"/>
          <w:szCs w:val="48"/>
        </w:rPr>
        <w:t>）</w:t>
      </w:r>
    </w:p>
    <w:p w14:paraId="79DF8CA0">
      <w:pPr>
        <w:pStyle w:val="37"/>
        <w:ind w:firstLine="480"/>
        <w:rPr>
          <w:rFonts w:eastAsia="仿宋"/>
        </w:rPr>
      </w:pPr>
    </w:p>
    <w:p w14:paraId="01E95570">
      <w:pPr>
        <w:rPr>
          <w:rFonts w:eastAsia="仿宋"/>
        </w:rPr>
      </w:pPr>
    </w:p>
    <w:p w14:paraId="396A763A">
      <w:pPr>
        <w:pStyle w:val="37"/>
        <w:ind w:firstLine="480"/>
        <w:rPr>
          <w:rFonts w:eastAsia="仿宋"/>
        </w:rPr>
      </w:pPr>
    </w:p>
    <w:p w14:paraId="6B402C45">
      <w:pPr>
        <w:pStyle w:val="37"/>
        <w:ind w:firstLine="480"/>
        <w:rPr>
          <w:rFonts w:eastAsia="仿宋"/>
        </w:rPr>
      </w:pPr>
    </w:p>
    <w:p w14:paraId="71E9D4A2">
      <w:pPr>
        <w:pStyle w:val="37"/>
        <w:spacing w:line="240" w:lineRule="auto"/>
        <w:ind w:firstLine="0" w:firstLineChars="0"/>
        <w:rPr>
          <w:rFonts w:eastAsia="仿宋"/>
        </w:rPr>
      </w:pPr>
    </w:p>
    <w:p w14:paraId="366445E6">
      <w:pPr>
        <w:pStyle w:val="37"/>
        <w:ind w:firstLine="480"/>
        <w:rPr>
          <w:rFonts w:eastAsia="仿宋"/>
        </w:rPr>
      </w:pPr>
    </w:p>
    <w:p w14:paraId="199AB8EE">
      <w:pPr>
        <w:pStyle w:val="37"/>
        <w:ind w:firstLine="480"/>
        <w:rPr>
          <w:rFonts w:eastAsia="仿宋"/>
        </w:rPr>
      </w:pPr>
    </w:p>
    <w:p w14:paraId="2C285289">
      <w:pPr>
        <w:pStyle w:val="37"/>
        <w:ind w:firstLine="480"/>
        <w:rPr>
          <w:rFonts w:eastAsia="仿宋"/>
        </w:rPr>
      </w:pPr>
    </w:p>
    <w:p w14:paraId="50FA7778">
      <w:pPr>
        <w:pStyle w:val="37"/>
        <w:ind w:firstLine="480"/>
        <w:rPr>
          <w:rFonts w:eastAsia="仿宋"/>
        </w:rPr>
      </w:pPr>
    </w:p>
    <w:p w14:paraId="65CDF6DA">
      <w:pPr>
        <w:pStyle w:val="37"/>
        <w:ind w:firstLine="480"/>
        <w:rPr>
          <w:rFonts w:eastAsia="仿宋"/>
        </w:rPr>
      </w:pPr>
    </w:p>
    <w:p w14:paraId="62F1FF81">
      <w:pPr>
        <w:pStyle w:val="37"/>
        <w:ind w:firstLine="480"/>
        <w:rPr>
          <w:rFonts w:eastAsia="仿宋"/>
        </w:rPr>
      </w:pPr>
    </w:p>
    <w:p w14:paraId="008ED4E2">
      <w:pPr>
        <w:pStyle w:val="37"/>
        <w:ind w:firstLine="480"/>
        <w:rPr>
          <w:rFonts w:eastAsia="仿宋"/>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476"/>
      </w:tblGrid>
      <w:tr w14:paraId="5632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52" w:type="dxa"/>
          </w:tcPr>
          <w:p w14:paraId="40D4D327">
            <w:pPr>
              <w:pStyle w:val="37"/>
              <w:ind w:firstLine="0" w:firstLineChars="0"/>
              <w:jc w:val="distribute"/>
              <w:rPr>
                <w:rFonts w:eastAsia="仿宋"/>
              </w:rPr>
            </w:pPr>
            <w:r>
              <w:rPr>
                <w:rFonts w:eastAsia="仿宋"/>
              </w:rPr>
              <w:t>采购代理机构：</w:t>
            </w:r>
          </w:p>
        </w:tc>
        <w:tc>
          <w:tcPr>
            <w:tcW w:w="6476" w:type="dxa"/>
          </w:tcPr>
          <w:p w14:paraId="6FFAE318">
            <w:pPr>
              <w:pStyle w:val="37"/>
              <w:ind w:firstLine="0" w:firstLineChars="0"/>
              <w:rPr>
                <w:rFonts w:eastAsia="仿宋"/>
              </w:rPr>
            </w:pPr>
            <w:r>
              <w:rPr>
                <w:rFonts w:eastAsia="仿宋"/>
              </w:rPr>
              <w:t>莎车县政府采购中心</w:t>
            </w:r>
          </w:p>
        </w:tc>
      </w:tr>
      <w:tr w14:paraId="33A7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tcPr>
          <w:p w14:paraId="7380DEDD">
            <w:pPr>
              <w:pStyle w:val="37"/>
              <w:ind w:firstLine="0" w:firstLineChars="0"/>
              <w:jc w:val="distribute"/>
              <w:rPr>
                <w:rFonts w:eastAsia="仿宋"/>
              </w:rPr>
            </w:pPr>
            <w:r>
              <w:rPr>
                <w:rFonts w:eastAsia="仿宋"/>
              </w:rPr>
              <w:t>发出日期：</w:t>
            </w:r>
          </w:p>
        </w:tc>
        <w:tc>
          <w:tcPr>
            <w:tcW w:w="6476" w:type="dxa"/>
          </w:tcPr>
          <w:p w14:paraId="19503F58">
            <w:pPr>
              <w:rPr>
                <w:rFonts w:eastAsia="仿宋"/>
                <w:sz w:val="24"/>
              </w:rPr>
            </w:pPr>
            <w:r>
              <w:rPr>
                <w:rFonts w:eastAsia="仿宋"/>
                <w:sz w:val="24"/>
              </w:rPr>
              <w:t>二〇二五年七月</w:t>
            </w:r>
          </w:p>
        </w:tc>
      </w:tr>
    </w:tbl>
    <w:p w14:paraId="6012EA2A">
      <w:pPr>
        <w:pStyle w:val="2"/>
        <w:rPr>
          <w:rFonts w:ascii="Times New Roman" w:eastAsia="仿宋"/>
        </w:rPr>
      </w:pPr>
      <w:bookmarkStart w:id="400" w:name="_Toc218935350"/>
      <w:bookmarkStart w:id="401" w:name="_Toc16370"/>
      <w:bookmarkStart w:id="402" w:name="_Toc507399902"/>
      <w:bookmarkStart w:id="403" w:name="_Toc515647829"/>
      <w:bookmarkStart w:id="404" w:name="_Toc216582822"/>
      <w:bookmarkStart w:id="405" w:name="_Toc219175634"/>
      <w:bookmarkStart w:id="406" w:name="_Toc28765"/>
      <w:r>
        <w:rPr>
          <w:rFonts w:ascii="Times New Roman" w:eastAsia="仿宋"/>
        </w:rPr>
        <w:br w:type="page"/>
      </w:r>
      <w:bookmarkStart w:id="407" w:name="_Toc27448"/>
      <w:r>
        <w:rPr>
          <w:rStyle w:val="48"/>
          <w:rFonts w:ascii="Times New Roman" w:hAnsi="Times New Roman" w:eastAsia="仿宋"/>
          <w:b/>
          <w:bCs/>
          <w:sz w:val="32"/>
          <w:szCs w:val="32"/>
        </w:rPr>
        <w:t>第3章  投标邀请</w:t>
      </w:r>
      <w:bookmarkEnd w:id="400"/>
      <w:bookmarkEnd w:id="401"/>
      <w:bookmarkEnd w:id="402"/>
      <w:bookmarkEnd w:id="403"/>
      <w:bookmarkEnd w:id="404"/>
      <w:bookmarkEnd w:id="405"/>
      <w:bookmarkEnd w:id="406"/>
      <w:bookmarkEnd w:id="407"/>
    </w:p>
    <w:p w14:paraId="6947EB23">
      <w:pPr>
        <w:rPr>
          <w:rFonts w:eastAsia="仿宋"/>
        </w:rPr>
      </w:pPr>
    </w:p>
    <w:p w14:paraId="48700470">
      <w:pPr>
        <w:pStyle w:val="2"/>
        <w:tabs>
          <w:tab w:val="left" w:pos="0"/>
          <w:tab w:val="left" w:pos="3165"/>
          <w:tab w:val="center" w:pos="4153"/>
        </w:tabs>
        <w:spacing w:before="0" w:after="0" w:line="360" w:lineRule="auto"/>
        <w:ind w:firstLine="481"/>
        <w:rPr>
          <w:rFonts w:ascii="Times New Roman" w:eastAsia="方正仿宋_GB2312"/>
          <w:sz w:val="28"/>
          <w:szCs w:val="28"/>
        </w:rPr>
      </w:pPr>
      <w:bookmarkStart w:id="408" w:name="_Toc28359001"/>
      <w:bookmarkStart w:id="409" w:name="_Toc22325"/>
      <w:bookmarkStart w:id="410" w:name="_Toc17543"/>
      <w:bookmarkStart w:id="411" w:name="_Toc35393789"/>
      <w:r>
        <w:rPr>
          <w:rFonts w:hint="eastAsia" w:ascii="Times New Roman" w:eastAsia="方正仿宋_GB2312"/>
          <w:sz w:val="28"/>
          <w:szCs w:val="28"/>
        </w:rPr>
        <w:t>莎车县教育系统2025年学生营养膳食食材鲜牛肉、鲜羊肉、鲜鸡肉第二批次政府采购项目</w:t>
      </w:r>
    </w:p>
    <w:p w14:paraId="2289DA50">
      <w:pPr>
        <w:pStyle w:val="2"/>
        <w:tabs>
          <w:tab w:val="left" w:pos="0"/>
          <w:tab w:val="left" w:pos="3165"/>
          <w:tab w:val="center" w:pos="4153"/>
        </w:tabs>
        <w:spacing w:before="0" w:after="0" w:line="360" w:lineRule="auto"/>
        <w:ind w:firstLine="481"/>
        <w:rPr>
          <w:rFonts w:ascii="Times New Roman" w:eastAsia="方正仿宋_GB2312"/>
          <w:sz w:val="28"/>
          <w:szCs w:val="28"/>
        </w:rPr>
      </w:pPr>
      <w:r>
        <w:rPr>
          <w:rFonts w:ascii="Times New Roman" w:eastAsia="方正仿宋_GB2312"/>
          <w:sz w:val="28"/>
          <w:szCs w:val="28"/>
        </w:rPr>
        <w:t>招标公告</w:t>
      </w:r>
      <w:bookmarkEnd w:id="408"/>
      <w:bookmarkEnd w:id="409"/>
      <w:bookmarkEnd w:id="410"/>
      <w:bookmarkEnd w:id="411"/>
    </w:p>
    <w:p w14:paraId="520E1676">
      <w:pPr>
        <w:pBdr>
          <w:top w:val="single" w:color="auto" w:sz="4" w:space="1"/>
          <w:left w:val="single" w:color="auto" w:sz="4" w:space="4"/>
          <w:bottom w:val="single" w:color="auto" w:sz="4" w:space="1"/>
          <w:right w:val="single" w:color="auto" w:sz="4" w:space="4"/>
        </w:pBdr>
        <w:ind w:firstLine="560" w:firstLineChars="200"/>
        <w:rPr>
          <w:rFonts w:eastAsia="方正仿宋_GB2312"/>
          <w:sz w:val="28"/>
          <w:szCs w:val="28"/>
        </w:rPr>
      </w:pPr>
      <w:r>
        <w:rPr>
          <w:rFonts w:eastAsia="方正仿宋_GB2312"/>
          <w:sz w:val="28"/>
          <w:szCs w:val="28"/>
        </w:rPr>
        <w:t>项目概况</w:t>
      </w:r>
    </w:p>
    <w:p w14:paraId="38046076">
      <w:pPr>
        <w:pBdr>
          <w:top w:val="single" w:color="auto" w:sz="4" w:space="1"/>
          <w:left w:val="single" w:color="auto" w:sz="4" w:space="4"/>
          <w:bottom w:val="single" w:color="auto" w:sz="4" w:space="1"/>
          <w:right w:val="single" w:color="auto" w:sz="4" w:space="4"/>
        </w:pBdr>
        <w:ind w:firstLine="560" w:firstLineChars="200"/>
        <w:rPr>
          <w:rFonts w:eastAsia="方正仿宋_GB2312"/>
          <w:sz w:val="28"/>
          <w:szCs w:val="28"/>
        </w:rPr>
      </w:pPr>
      <w:r>
        <w:rPr>
          <w:rFonts w:eastAsia="方正仿宋_GB2312"/>
          <w:sz w:val="28"/>
          <w:szCs w:val="28"/>
          <w:u w:val="single"/>
        </w:rPr>
        <w:t xml:space="preserve"> </w:t>
      </w:r>
      <w:r>
        <w:rPr>
          <w:rFonts w:hint="eastAsia" w:eastAsia="方正仿宋_GB2312"/>
          <w:sz w:val="28"/>
          <w:szCs w:val="28"/>
          <w:u w:val="single"/>
        </w:rPr>
        <w:t>莎车县教育系统2025年学生营养膳食食材鲜牛肉、鲜羊肉、鲜鸡肉第二批次政府采购项目</w:t>
      </w:r>
      <w:r>
        <w:rPr>
          <w:rFonts w:eastAsia="方正仿宋_GB2312"/>
          <w:sz w:val="28"/>
          <w:szCs w:val="28"/>
          <w:u w:val="single"/>
        </w:rPr>
        <w:t xml:space="preserve">  </w:t>
      </w:r>
      <w:r>
        <w:rPr>
          <w:rFonts w:eastAsia="方正仿宋_GB2312"/>
          <w:sz w:val="28"/>
          <w:szCs w:val="28"/>
        </w:rPr>
        <w:t>招标项目的潜在投标人应在</w:t>
      </w:r>
      <w:r>
        <w:rPr>
          <w:rFonts w:eastAsia="方正仿宋_GB2312"/>
          <w:sz w:val="28"/>
          <w:szCs w:val="28"/>
          <w:u w:val="single"/>
        </w:rPr>
        <w:t xml:space="preserve"> 政采云平台线上</w:t>
      </w:r>
      <w:r>
        <w:rPr>
          <w:rFonts w:eastAsia="方正仿宋_GB2312"/>
          <w:sz w:val="28"/>
          <w:szCs w:val="28"/>
        </w:rPr>
        <w:t xml:space="preserve"> 获取招标文件，并于</w:t>
      </w:r>
      <w:r>
        <w:rPr>
          <w:rFonts w:eastAsia="方正仿宋_GB2312"/>
          <w:color w:val="000000" w:themeColor="text1"/>
          <w:sz w:val="28"/>
          <w:szCs w:val="28"/>
          <w:highlight w:val="yellow"/>
          <w:u w:val="single"/>
        </w:rPr>
        <w:t>2025年</w:t>
      </w:r>
      <w:r>
        <w:rPr>
          <w:rFonts w:hint="eastAsia" w:eastAsia="方正仿宋_GB2312"/>
          <w:color w:val="000000" w:themeColor="text1"/>
          <w:sz w:val="28"/>
          <w:szCs w:val="28"/>
          <w:highlight w:val="yellow"/>
          <w:u w:val="single"/>
        </w:rPr>
        <w:t>8</w:t>
      </w:r>
      <w:r>
        <w:rPr>
          <w:rFonts w:eastAsia="方正仿宋_GB2312"/>
          <w:color w:val="000000" w:themeColor="text1"/>
          <w:sz w:val="28"/>
          <w:szCs w:val="28"/>
          <w:highlight w:val="yellow"/>
          <w:u w:val="single"/>
        </w:rPr>
        <w:t>月</w:t>
      </w:r>
      <w:r>
        <w:rPr>
          <w:rFonts w:hint="eastAsia" w:eastAsia="方正仿宋_GB2312"/>
          <w:color w:val="000000" w:themeColor="text1"/>
          <w:sz w:val="28"/>
          <w:szCs w:val="28"/>
          <w:highlight w:val="yellow"/>
          <w:u w:val="single"/>
        </w:rPr>
        <w:t>12</w:t>
      </w:r>
      <w:r>
        <w:rPr>
          <w:rFonts w:eastAsia="方正仿宋_GB2312"/>
          <w:color w:val="000000" w:themeColor="text1"/>
          <w:sz w:val="28"/>
          <w:szCs w:val="28"/>
          <w:highlight w:val="yellow"/>
          <w:u w:val="single"/>
        </w:rPr>
        <w:t>日11点00分</w:t>
      </w:r>
      <w:r>
        <w:rPr>
          <w:rFonts w:eastAsia="方正仿宋_GB2312"/>
          <w:sz w:val="28"/>
          <w:szCs w:val="28"/>
          <w:u w:val="single"/>
        </w:rPr>
        <w:t>（北京时间）</w:t>
      </w:r>
      <w:r>
        <w:rPr>
          <w:rFonts w:eastAsia="方正仿宋_GB2312"/>
          <w:bCs/>
          <w:sz w:val="28"/>
          <w:szCs w:val="28"/>
        </w:rPr>
        <w:t>前递交投标文件</w:t>
      </w:r>
      <w:r>
        <w:rPr>
          <w:rFonts w:eastAsia="方正仿宋_GB2312"/>
          <w:sz w:val="28"/>
          <w:szCs w:val="28"/>
        </w:rPr>
        <w:t>。</w:t>
      </w:r>
    </w:p>
    <w:p w14:paraId="173A28CC">
      <w:pPr>
        <w:rPr>
          <w:rFonts w:eastAsia="方正仿宋_GB2312"/>
          <w:sz w:val="28"/>
          <w:szCs w:val="28"/>
        </w:rPr>
      </w:pPr>
    </w:p>
    <w:p w14:paraId="4B0252D0">
      <w:pPr>
        <w:pStyle w:val="3"/>
        <w:spacing w:line="360" w:lineRule="auto"/>
        <w:jc w:val="left"/>
        <w:rPr>
          <w:rFonts w:ascii="Times New Roman" w:hAnsi="Times New Roman" w:eastAsia="方正仿宋_GB2312"/>
          <w:b w:val="0"/>
          <w:sz w:val="28"/>
          <w:szCs w:val="28"/>
        </w:rPr>
      </w:pPr>
      <w:bookmarkStart w:id="412" w:name="_Toc35393621"/>
      <w:bookmarkStart w:id="413" w:name="_Toc28359002"/>
      <w:bookmarkStart w:id="414" w:name="_Toc35393790"/>
      <w:bookmarkStart w:id="415" w:name="_Toc28359079"/>
      <w:bookmarkStart w:id="416" w:name="_Toc20662"/>
      <w:bookmarkStart w:id="417" w:name="_Toc19710"/>
      <w:bookmarkStart w:id="418" w:name="_Hlk24379207"/>
      <w:r>
        <w:rPr>
          <w:rFonts w:ascii="Times New Roman" w:hAnsi="Times New Roman" w:eastAsia="方正仿宋_GB2312"/>
          <w:b w:val="0"/>
          <w:sz w:val="28"/>
          <w:szCs w:val="28"/>
        </w:rPr>
        <w:t>一、项目基本情况</w:t>
      </w:r>
      <w:bookmarkEnd w:id="412"/>
      <w:bookmarkEnd w:id="413"/>
      <w:bookmarkEnd w:id="414"/>
      <w:bookmarkEnd w:id="415"/>
      <w:bookmarkEnd w:id="416"/>
      <w:bookmarkEnd w:id="417"/>
    </w:p>
    <w:p w14:paraId="233EFCBB">
      <w:pPr>
        <w:spacing w:line="480" w:lineRule="auto"/>
        <w:ind w:firstLine="560" w:firstLineChars="200"/>
        <w:rPr>
          <w:rFonts w:eastAsia="方正仿宋_GB2312"/>
          <w:sz w:val="28"/>
          <w:szCs w:val="28"/>
        </w:rPr>
      </w:pPr>
      <w:r>
        <w:rPr>
          <w:rFonts w:eastAsia="方正仿宋_GB2312"/>
          <w:sz w:val="28"/>
          <w:szCs w:val="28"/>
        </w:rPr>
        <w:t>项目编号：</w:t>
      </w:r>
      <w:r>
        <w:rPr>
          <w:rFonts w:eastAsia="方正仿宋_GB2312"/>
          <w:sz w:val="28"/>
          <w:szCs w:val="28"/>
          <w:highlight w:val="none"/>
        </w:rPr>
        <w:t>KSSCX(GK)2025-01</w:t>
      </w:r>
      <w:r>
        <w:rPr>
          <w:rFonts w:hint="eastAsia" w:eastAsia="方正仿宋_GB2312"/>
          <w:sz w:val="28"/>
          <w:szCs w:val="28"/>
          <w:highlight w:val="none"/>
        </w:rPr>
        <w:t>9</w:t>
      </w:r>
      <w:r>
        <w:rPr>
          <w:rFonts w:eastAsia="方正仿宋_GB2312"/>
          <w:sz w:val="28"/>
          <w:szCs w:val="28"/>
        </w:rPr>
        <w:t>号</w:t>
      </w:r>
    </w:p>
    <w:p w14:paraId="24571854">
      <w:pPr>
        <w:spacing w:line="480" w:lineRule="auto"/>
        <w:ind w:firstLine="560" w:firstLineChars="200"/>
        <w:rPr>
          <w:rFonts w:eastAsia="方正仿宋_GB2312"/>
          <w:sz w:val="28"/>
          <w:szCs w:val="28"/>
        </w:rPr>
      </w:pPr>
      <w:r>
        <w:rPr>
          <w:rFonts w:eastAsia="方正仿宋_GB2312"/>
          <w:sz w:val="28"/>
          <w:szCs w:val="28"/>
        </w:rPr>
        <w:t>项目名称：</w:t>
      </w:r>
      <w:r>
        <w:rPr>
          <w:rFonts w:hint="eastAsia" w:eastAsia="方正仿宋_GB2312"/>
          <w:sz w:val="28"/>
          <w:szCs w:val="28"/>
        </w:rPr>
        <w:t>莎车县教育系统2025年学生营养膳食食材鲜牛肉、鲜羊肉、鲜鸡肉第二批次政府采购项目</w:t>
      </w:r>
      <w:r>
        <w:rPr>
          <w:rFonts w:eastAsia="方正仿宋_GB2312"/>
          <w:sz w:val="28"/>
          <w:szCs w:val="28"/>
        </w:rPr>
        <w:t xml:space="preserve"> </w:t>
      </w:r>
    </w:p>
    <w:bookmarkEnd w:id="418"/>
    <w:p w14:paraId="17F5F6F2">
      <w:pPr>
        <w:pStyle w:val="37"/>
        <w:spacing w:line="480" w:lineRule="auto"/>
        <w:ind w:firstLine="560"/>
        <w:rPr>
          <w:rFonts w:ascii="Times New Roman" w:hAnsi="Times New Roman" w:eastAsia="方正仿宋_GB2312" w:cs="Times New Roman"/>
          <w:sz w:val="28"/>
          <w:szCs w:val="28"/>
        </w:rPr>
      </w:pPr>
      <w:r>
        <w:rPr>
          <w:rFonts w:eastAsia="方正仿宋_GB2312"/>
          <w:sz w:val="28"/>
          <w:szCs w:val="28"/>
        </w:rPr>
        <w:t>预算金额：第一标段：</w:t>
      </w:r>
      <w:r>
        <w:rPr>
          <w:rFonts w:hint="default" w:ascii="Times New Roman" w:hAnsi="Times New Roman" w:eastAsia="方正仿宋_GB2312" w:cs="Times New Roman"/>
          <w:sz w:val="28"/>
          <w:szCs w:val="28"/>
          <w:lang w:val="en-US" w:eastAsia="zh-CN"/>
        </w:rPr>
        <w:t>12290580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第二标段：</w:t>
      </w:r>
      <w:r>
        <w:rPr>
          <w:rFonts w:hint="default" w:ascii="Times New Roman" w:hAnsi="Times New Roman" w:eastAsia="方正仿宋_GB2312" w:cs="Times New Roman"/>
          <w:sz w:val="28"/>
          <w:szCs w:val="28"/>
          <w:lang w:val="en-US" w:eastAsia="zh-CN"/>
        </w:rPr>
        <w:t>20275930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第三标段：</w:t>
      </w:r>
      <w:r>
        <w:rPr>
          <w:rFonts w:hint="default" w:ascii="Times New Roman" w:hAnsi="Times New Roman" w:eastAsia="方正仿宋简体" w:cs="Times New Roman"/>
          <w:kern w:val="0"/>
          <w:sz w:val="32"/>
          <w:szCs w:val="32"/>
          <w:highlight w:val="none"/>
          <w:lang w:val="en-US" w:eastAsia="zh-CN"/>
        </w:rPr>
        <w:t>27933400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第四标段：</w:t>
      </w:r>
      <w:r>
        <w:rPr>
          <w:rFonts w:hint="default" w:ascii="Times New Roman" w:hAnsi="Times New Roman" w:eastAsia="方正仿宋简体" w:cs="Times New Roman"/>
          <w:kern w:val="0"/>
          <w:sz w:val="32"/>
          <w:szCs w:val="32"/>
          <w:highlight w:val="none"/>
          <w:lang w:val="en-US" w:eastAsia="zh-CN"/>
        </w:rPr>
        <w:t>23060090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第五标段：</w:t>
      </w:r>
      <w:r>
        <w:rPr>
          <w:rFonts w:hint="default" w:ascii="Times New Roman" w:hAnsi="Times New Roman" w:eastAsia="方正仿宋简体" w:cs="Times New Roman"/>
          <w:kern w:val="0"/>
          <w:sz w:val="32"/>
          <w:szCs w:val="32"/>
          <w:highlight w:val="none"/>
          <w:lang w:val="en-US" w:eastAsia="zh-CN"/>
        </w:rPr>
        <w:t>2450000</w:t>
      </w:r>
      <w:r>
        <w:rPr>
          <w:rFonts w:ascii="Times New Roman" w:hAnsi="Times New Roman" w:eastAsia="方正仿宋_GB2312" w:cs="Times New Roman"/>
          <w:sz w:val="28"/>
          <w:szCs w:val="28"/>
        </w:rPr>
        <w:t>元；</w:t>
      </w:r>
    </w:p>
    <w:p w14:paraId="77EFE8E5">
      <w:pPr>
        <w:pStyle w:val="37"/>
        <w:spacing w:line="480" w:lineRule="auto"/>
        <w:ind w:firstLine="560"/>
        <w:rPr>
          <w:rFonts w:eastAsia="方正仿宋_GB2312"/>
          <w:sz w:val="28"/>
          <w:szCs w:val="28"/>
        </w:rPr>
      </w:pPr>
      <w:r>
        <w:rPr>
          <w:rFonts w:eastAsia="方正仿宋_GB2312"/>
          <w:sz w:val="28"/>
          <w:szCs w:val="28"/>
        </w:rPr>
        <w:t>最高限价：第一标段：</w:t>
      </w:r>
      <w:r>
        <w:rPr>
          <w:rFonts w:hint="default" w:ascii="Times New Roman" w:hAnsi="Times New Roman" w:eastAsia="方正仿宋_GB2312" w:cs="Times New Roman"/>
          <w:sz w:val="28"/>
          <w:szCs w:val="28"/>
          <w:lang w:val="en-US" w:eastAsia="zh-CN"/>
        </w:rPr>
        <w:t>12290580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第二标段：</w:t>
      </w:r>
      <w:r>
        <w:rPr>
          <w:rFonts w:hint="default" w:ascii="Times New Roman" w:hAnsi="Times New Roman" w:eastAsia="方正仿宋_GB2312" w:cs="Times New Roman"/>
          <w:sz w:val="28"/>
          <w:szCs w:val="28"/>
          <w:lang w:val="en-US" w:eastAsia="zh-CN"/>
        </w:rPr>
        <w:t>20275930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第三标段：</w:t>
      </w:r>
      <w:r>
        <w:rPr>
          <w:rFonts w:hint="default" w:ascii="Times New Roman" w:hAnsi="Times New Roman" w:eastAsia="方正仿宋简体" w:cs="Times New Roman"/>
          <w:kern w:val="0"/>
          <w:sz w:val="32"/>
          <w:szCs w:val="32"/>
          <w:highlight w:val="none"/>
          <w:lang w:val="en-US" w:eastAsia="zh-CN"/>
        </w:rPr>
        <w:t>27933400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第四标段：</w:t>
      </w:r>
      <w:r>
        <w:rPr>
          <w:rFonts w:hint="default" w:ascii="Times New Roman" w:hAnsi="Times New Roman" w:eastAsia="方正仿宋简体" w:cs="Times New Roman"/>
          <w:kern w:val="0"/>
          <w:sz w:val="32"/>
          <w:szCs w:val="32"/>
          <w:highlight w:val="none"/>
          <w:lang w:val="en-US" w:eastAsia="zh-CN"/>
        </w:rPr>
        <w:t>23060090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第五标段：</w:t>
      </w:r>
      <w:r>
        <w:rPr>
          <w:rFonts w:hint="default" w:ascii="Times New Roman" w:hAnsi="Times New Roman" w:eastAsia="方正仿宋简体" w:cs="Times New Roman"/>
          <w:kern w:val="0"/>
          <w:sz w:val="32"/>
          <w:szCs w:val="32"/>
          <w:highlight w:val="none"/>
          <w:lang w:val="en-US" w:eastAsia="zh-CN"/>
        </w:rPr>
        <w:t>2450000</w:t>
      </w:r>
      <w:r>
        <w:rPr>
          <w:rFonts w:ascii="Times New Roman" w:hAnsi="Times New Roman" w:eastAsia="方正仿宋_GB2312" w:cs="Times New Roman"/>
          <w:sz w:val="28"/>
          <w:szCs w:val="28"/>
        </w:rPr>
        <w:t>元；</w:t>
      </w:r>
    </w:p>
    <w:p w14:paraId="05A32A36">
      <w:pPr>
        <w:spacing w:line="480" w:lineRule="auto"/>
        <w:ind w:left="479" w:leftChars="228"/>
        <w:rPr>
          <w:rFonts w:eastAsia="方正仿宋_GB2312"/>
          <w:b/>
          <w:bCs/>
          <w:sz w:val="28"/>
          <w:szCs w:val="28"/>
        </w:rPr>
      </w:pPr>
      <w:r>
        <w:rPr>
          <w:rFonts w:eastAsia="方正仿宋_GB2312"/>
          <w:sz w:val="28"/>
          <w:szCs w:val="28"/>
        </w:rPr>
        <w:t>采购需求：</w:t>
      </w:r>
      <w:r>
        <w:rPr>
          <w:rFonts w:eastAsia="方正仿宋_GB2312"/>
          <w:b/>
          <w:bCs/>
          <w:sz w:val="28"/>
          <w:szCs w:val="28"/>
        </w:rPr>
        <w:t>本项目共分5个标段，采购鲜牛肉、鲜羊肉、鲜鸡肉一批。</w:t>
      </w:r>
    </w:p>
    <w:p w14:paraId="4BFDCAA0">
      <w:pPr>
        <w:spacing w:line="480" w:lineRule="auto"/>
        <w:ind w:left="1959" w:leftChars="266" w:hanging="1400" w:hangingChars="500"/>
        <w:rPr>
          <w:rFonts w:hint="eastAsia" w:eastAsia="方正仿宋_GB2312"/>
          <w:sz w:val="28"/>
          <w:szCs w:val="28"/>
        </w:rPr>
      </w:pPr>
      <w:r>
        <w:rPr>
          <w:rFonts w:hint="eastAsia" w:eastAsia="方正仿宋_GB2312"/>
          <w:sz w:val="28"/>
          <w:szCs w:val="28"/>
        </w:rPr>
        <w:t>第一标段：鲜牛肉最高限价：6185580元，数量：1批（招下浮率）；鲜羊肉最高限价：6105000元，数量：1批（招下浮率）；</w:t>
      </w:r>
    </w:p>
    <w:p w14:paraId="5FC4CEB1">
      <w:pPr>
        <w:spacing w:line="480" w:lineRule="auto"/>
        <w:ind w:left="1959" w:leftChars="266" w:hanging="1400" w:hangingChars="500"/>
        <w:rPr>
          <w:rFonts w:hint="eastAsia" w:eastAsia="方正仿宋_GB2312"/>
          <w:sz w:val="28"/>
          <w:szCs w:val="28"/>
        </w:rPr>
      </w:pPr>
      <w:r>
        <w:rPr>
          <w:rFonts w:hint="eastAsia" w:eastAsia="方正仿宋_GB2312"/>
          <w:sz w:val="28"/>
          <w:szCs w:val="28"/>
        </w:rPr>
        <w:t>第二标段：鲜牛肉最高限价：9981930元，数量：1批（招下浮率）；鲜羊肉最高限价：10294000元，数量：1批（招下浮率）；</w:t>
      </w:r>
    </w:p>
    <w:p w14:paraId="4CF23AF1">
      <w:pPr>
        <w:spacing w:line="480" w:lineRule="auto"/>
        <w:ind w:left="1959" w:leftChars="266" w:hanging="1400" w:hangingChars="500"/>
        <w:rPr>
          <w:rFonts w:hint="eastAsia" w:eastAsia="方正仿宋_GB2312"/>
          <w:sz w:val="28"/>
          <w:szCs w:val="28"/>
        </w:rPr>
      </w:pPr>
      <w:r>
        <w:rPr>
          <w:rFonts w:hint="eastAsia" w:eastAsia="方正仿宋_GB2312"/>
          <w:sz w:val="28"/>
          <w:szCs w:val="28"/>
        </w:rPr>
        <w:t>第三标段：鲜牛肉最高限价：13092400元，数量：1批（招下浮率）；鲜羊肉最高限价：14841000元，数量：1批（招下浮率）；</w:t>
      </w:r>
    </w:p>
    <w:p w14:paraId="68D9690E">
      <w:pPr>
        <w:spacing w:line="480" w:lineRule="auto"/>
        <w:ind w:left="1959" w:leftChars="266" w:hanging="1400" w:hangingChars="500"/>
        <w:rPr>
          <w:rFonts w:hint="eastAsia" w:eastAsia="方正仿宋_GB2312"/>
          <w:sz w:val="28"/>
          <w:szCs w:val="28"/>
        </w:rPr>
      </w:pPr>
      <w:r>
        <w:rPr>
          <w:rFonts w:hint="eastAsia" w:eastAsia="方正仿宋_GB2312"/>
          <w:sz w:val="28"/>
          <w:szCs w:val="28"/>
        </w:rPr>
        <w:t>第四标段：鲜牛肉最高限价：11380090元，数量：1批（招下浮率）；鲜羊肉最高限价：11680000元，数量：1批（招下浮率）；</w:t>
      </w:r>
    </w:p>
    <w:p w14:paraId="1628832D">
      <w:pPr>
        <w:spacing w:line="480" w:lineRule="auto"/>
        <w:ind w:firstLine="560" w:firstLineChars="200"/>
        <w:rPr>
          <w:rFonts w:eastAsia="方正仿宋_GB2312"/>
          <w:sz w:val="28"/>
          <w:szCs w:val="28"/>
        </w:rPr>
      </w:pPr>
      <w:r>
        <w:rPr>
          <w:rFonts w:hint="eastAsia" w:eastAsia="方正仿宋_GB2312"/>
          <w:sz w:val="28"/>
          <w:szCs w:val="28"/>
        </w:rPr>
        <w:t>第五标段：鲜鸡肉最高限价：2450000元，数量：1批（招下浮率）；</w:t>
      </w:r>
      <w:r>
        <w:rPr>
          <w:rFonts w:eastAsia="方正仿宋_GB2312"/>
          <w:sz w:val="28"/>
          <w:szCs w:val="28"/>
        </w:rPr>
        <w:t>合同履行期限：2025年8月20日至2026年1月31（具体以签订合同时间为准）</w:t>
      </w:r>
    </w:p>
    <w:p w14:paraId="301DE0A7">
      <w:pPr>
        <w:pStyle w:val="3"/>
        <w:spacing w:line="360" w:lineRule="auto"/>
        <w:jc w:val="left"/>
        <w:rPr>
          <w:rFonts w:ascii="Times New Roman" w:hAnsi="Times New Roman" w:eastAsia="方正仿宋_GB2312"/>
          <w:b w:val="0"/>
          <w:sz w:val="28"/>
          <w:szCs w:val="28"/>
        </w:rPr>
      </w:pPr>
      <w:bookmarkStart w:id="419" w:name="_Toc11609"/>
      <w:bookmarkStart w:id="420" w:name="_Toc35393622"/>
      <w:bookmarkStart w:id="421" w:name="_Toc3704"/>
      <w:bookmarkStart w:id="422" w:name="_Toc28359003"/>
      <w:bookmarkStart w:id="423" w:name="_Toc28359080"/>
      <w:bookmarkStart w:id="424" w:name="_Toc35393791"/>
      <w:r>
        <w:rPr>
          <w:rFonts w:ascii="Times New Roman" w:hAnsi="Times New Roman" w:eastAsia="方正仿宋_GB2312"/>
          <w:b w:val="0"/>
          <w:sz w:val="28"/>
          <w:szCs w:val="28"/>
        </w:rPr>
        <w:t>二、申请人的资格要求：</w:t>
      </w:r>
      <w:bookmarkEnd w:id="419"/>
      <w:bookmarkEnd w:id="420"/>
      <w:bookmarkEnd w:id="421"/>
      <w:bookmarkEnd w:id="422"/>
      <w:bookmarkEnd w:id="423"/>
      <w:bookmarkEnd w:id="424"/>
      <w:r>
        <w:rPr>
          <w:rFonts w:ascii="Times New Roman" w:hAnsi="Times New Roman" w:eastAsia="方正仿宋_GB2312"/>
          <w:b w:val="0"/>
          <w:sz w:val="28"/>
          <w:szCs w:val="28"/>
        </w:rPr>
        <w:t xml:space="preserve"> </w:t>
      </w:r>
    </w:p>
    <w:p w14:paraId="16AB17A7">
      <w:pPr>
        <w:spacing w:line="360" w:lineRule="auto"/>
        <w:ind w:firstLine="560" w:firstLineChars="200"/>
        <w:rPr>
          <w:rFonts w:eastAsia="方正仿宋_GB2312"/>
          <w:sz w:val="28"/>
          <w:szCs w:val="28"/>
        </w:rPr>
      </w:pPr>
      <w:bookmarkStart w:id="425" w:name="_Toc35393792"/>
      <w:bookmarkStart w:id="426" w:name="_Toc28359081"/>
      <w:bookmarkStart w:id="427" w:name="_Toc28359004"/>
      <w:bookmarkStart w:id="428" w:name="_Toc35393623"/>
      <w:r>
        <w:rPr>
          <w:rFonts w:eastAsia="方正仿宋_GB2312"/>
          <w:sz w:val="28"/>
          <w:szCs w:val="28"/>
        </w:rPr>
        <w:t>1.满足《中华人民共和国政府采购法》第二十二条规定，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14F2F21">
      <w:pPr>
        <w:spacing w:line="360" w:lineRule="auto"/>
        <w:ind w:firstLine="560" w:firstLineChars="200"/>
        <w:rPr>
          <w:rFonts w:eastAsia="方正仿宋_GB2312"/>
          <w:sz w:val="28"/>
          <w:szCs w:val="28"/>
        </w:rPr>
      </w:pPr>
      <w:r>
        <w:rPr>
          <w:rFonts w:eastAsia="方正仿宋_GB2312"/>
          <w:sz w:val="28"/>
          <w:szCs w:val="28"/>
        </w:rPr>
        <w:t>2.落实政府采购政策需满足的资格要求：</w:t>
      </w:r>
    </w:p>
    <w:p w14:paraId="19938DBD">
      <w:pPr>
        <w:spacing w:line="360" w:lineRule="auto"/>
        <w:ind w:firstLine="560" w:firstLineChars="200"/>
        <w:rPr>
          <w:rFonts w:eastAsia="方正仿宋_GB2312"/>
          <w:sz w:val="28"/>
          <w:szCs w:val="28"/>
        </w:rPr>
      </w:pPr>
      <w:r>
        <w:rPr>
          <w:rFonts w:eastAsia="方正仿宋_GB2312"/>
          <w:sz w:val="28"/>
          <w:szCs w:val="28"/>
        </w:rPr>
        <w:t xml:space="preserve">（1）采购政策  </w:t>
      </w:r>
    </w:p>
    <w:p w14:paraId="370A44DA">
      <w:pPr>
        <w:spacing w:line="360" w:lineRule="auto"/>
        <w:ind w:firstLine="560" w:firstLineChars="200"/>
        <w:rPr>
          <w:rFonts w:eastAsia="方正仿宋_GB2312"/>
          <w:sz w:val="28"/>
          <w:szCs w:val="28"/>
        </w:rPr>
      </w:pPr>
      <w:r>
        <w:rPr>
          <w:rFonts w:eastAsia="方正仿宋_GB2312"/>
          <w:sz w:val="28"/>
          <w:szCs w:val="28"/>
        </w:rPr>
        <w:t xml:space="preserve">政府采购应当优先采购本国货物、工程和服务，并执行节能产品、环境标志产品、中小企业、残疾人福利性单位、监狱企业、商品外包装等适宜本项目的政府采购政策。  </w:t>
      </w:r>
    </w:p>
    <w:p w14:paraId="490C6D36">
      <w:pPr>
        <w:spacing w:line="360" w:lineRule="auto"/>
        <w:ind w:firstLine="560" w:firstLineChars="200"/>
        <w:rPr>
          <w:rFonts w:eastAsia="方正仿宋_GB2312"/>
          <w:sz w:val="28"/>
          <w:szCs w:val="28"/>
        </w:rPr>
      </w:pPr>
      <w:r>
        <w:rPr>
          <w:rFonts w:eastAsia="方正仿宋_GB2312"/>
          <w:sz w:val="28"/>
          <w:szCs w:val="28"/>
        </w:rPr>
        <w:t xml:space="preserve">（2）政策依据  </w:t>
      </w:r>
    </w:p>
    <w:p w14:paraId="7A8F529D">
      <w:pPr>
        <w:spacing w:line="360" w:lineRule="auto"/>
        <w:ind w:firstLine="560" w:firstLineChars="200"/>
        <w:rPr>
          <w:rFonts w:eastAsia="方正仿宋_GB2312"/>
          <w:sz w:val="28"/>
          <w:szCs w:val="28"/>
        </w:rPr>
      </w:pPr>
      <w:r>
        <w:rPr>
          <w:rFonts w:eastAsia="方正仿宋_GB2312"/>
          <w:sz w:val="28"/>
          <w:szCs w:val="28"/>
        </w:rPr>
        <w:t xml:space="preserve">1）财政部、工业和信息化部《关于印发《政府采购促进中小企业发展管理办法》的通知》（财库[2020]46号文）《关于进一步加大政府采购支持中小企业力度的通知》（财库[2022]19号文）； </w:t>
      </w:r>
    </w:p>
    <w:p w14:paraId="0D70A450">
      <w:pPr>
        <w:spacing w:line="360" w:lineRule="auto"/>
        <w:ind w:firstLine="560" w:firstLineChars="200"/>
        <w:rPr>
          <w:rFonts w:eastAsia="方正仿宋_GB2312"/>
          <w:sz w:val="28"/>
          <w:szCs w:val="28"/>
        </w:rPr>
      </w:pPr>
      <w:r>
        <w:rPr>
          <w:rFonts w:eastAsia="方正仿宋_GB2312"/>
          <w:sz w:val="28"/>
          <w:szCs w:val="28"/>
        </w:rPr>
        <w:t xml:space="preserve">2）财政部、民政部、中国残疾人联合会《关于促进残疾人就业政府采购政策的通知》（财库[2017]141号）；  </w:t>
      </w:r>
    </w:p>
    <w:p w14:paraId="1ADD8751">
      <w:pPr>
        <w:spacing w:line="360" w:lineRule="auto"/>
        <w:ind w:firstLine="560" w:firstLineChars="200"/>
        <w:rPr>
          <w:rFonts w:eastAsia="方正仿宋_GB2312"/>
          <w:sz w:val="28"/>
          <w:szCs w:val="28"/>
        </w:rPr>
      </w:pPr>
      <w:r>
        <w:rPr>
          <w:rFonts w:eastAsia="方正仿宋_GB2312"/>
          <w:sz w:val="28"/>
          <w:szCs w:val="28"/>
        </w:rPr>
        <w:t>3）财政部、生态环境部、国家邮政局《关于印发《商品包装政府采购需求标准（试行）》、 《快递包装政府采购需求标准（试行）》的通知》（财办库〔2020〕123号）。</w:t>
      </w:r>
    </w:p>
    <w:p w14:paraId="03AC3041">
      <w:pPr>
        <w:numPr>
          <w:ilvl w:val="0"/>
          <w:numId w:val="9"/>
        </w:numPr>
        <w:spacing w:line="360" w:lineRule="auto"/>
        <w:ind w:firstLine="640"/>
        <w:rPr>
          <w:rFonts w:eastAsia="方正仿宋_GB2312"/>
          <w:kern w:val="0"/>
          <w:sz w:val="28"/>
          <w:szCs w:val="28"/>
        </w:rPr>
      </w:pPr>
      <w:r>
        <w:rPr>
          <w:rFonts w:eastAsia="方正仿宋_GB2312"/>
          <w:kern w:val="0"/>
          <w:sz w:val="28"/>
          <w:szCs w:val="28"/>
        </w:rPr>
        <w:t>本项目的资格要求：</w:t>
      </w:r>
      <w:bookmarkStart w:id="429" w:name="_Toc30008"/>
      <w:bookmarkStart w:id="430" w:name="_Toc28241"/>
    </w:p>
    <w:p w14:paraId="4400D7F0">
      <w:pPr>
        <w:spacing w:line="360" w:lineRule="auto"/>
        <w:ind w:firstLine="560" w:firstLineChars="200"/>
        <w:rPr>
          <w:rFonts w:eastAsia="方正仿宋_GB2312"/>
          <w:sz w:val="28"/>
          <w:szCs w:val="28"/>
        </w:rPr>
      </w:pPr>
      <w:r>
        <w:rPr>
          <w:rFonts w:eastAsia="方正仿宋_GB2312"/>
          <w:sz w:val="28"/>
          <w:szCs w:val="28"/>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349877F7">
      <w:pPr>
        <w:spacing w:line="360" w:lineRule="auto"/>
        <w:ind w:firstLine="560" w:firstLineChars="200"/>
        <w:rPr>
          <w:rFonts w:eastAsia="方正仿宋_GB2312"/>
          <w:sz w:val="28"/>
          <w:szCs w:val="28"/>
        </w:rPr>
      </w:pPr>
      <w:r>
        <w:rPr>
          <w:rFonts w:eastAsia="方正仿宋_GB2312"/>
          <w:sz w:val="28"/>
          <w:szCs w:val="28"/>
        </w:rPr>
        <w:t>2.授权人参与投标提供法定代表人授权书及被授权人身份证。法人本人参与投标提供法人身份证及法人资格证明。</w:t>
      </w:r>
    </w:p>
    <w:p w14:paraId="2358910C">
      <w:pPr>
        <w:spacing w:line="360" w:lineRule="auto"/>
        <w:ind w:firstLine="560" w:firstLineChars="200"/>
        <w:rPr>
          <w:rFonts w:eastAsia="方正仿宋_GB2312"/>
          <w:sz w:val="28"/>
          <w:szCs w:val="28"/>
        </w:rPr>
      </w:pPr>
      <w:r>
        <w:rPr>
          <w:rFonts w:eastAsia="方正仿宋_GB2312"/>
          <w:sz w:val="28"/>
          <w:szCs w:val="28"/>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eastAsia" w:eastAsia="方正仿宋_GB2312"/>
          <w:sz w:val="28"/>
          <w:szCs w:val="28"/>
        </w:rPr>
        <w:t>,（新成立公司不足3个月的提供成立至今缴纳证明）</w:t>
      </w:r>
      <w:r>
        <w:rPr>
          <w:rFonts w:eastAsia="方正仿宋_GB2312"/>
          <w:sz w:val="28"/>
          <w:szCs w:val="28"/>
        </w:rPr>
        <w:t>。</w:t>
      </w:r>
    </w:p>
    <w:p w14:paraId="5A480685">
      <w:pPr>
        <w:spacing w:line="360" w:lineRule="auto"/>
        <w:ind w:firstLine="560" w:firstLineChars="200"/>
        <w:rPr>
          <w:rFonts w:eastAsia="方正仿宋_GB2312"/>
          <w:sz w:val="28"/>
          <w:szCs w:val="28"/>
        </w:rPr>
      </w:pPr>
      <w:r>
        <w:rPr>
          <w:rFonts w:eastAsia="方正仿宋_GB2312"/>
          <w:sz w:val="28"/>
          <w:szCs w:val="28"/>
        </w:rPr>
        <w:t>4.</w:t>
      </w:r>
      <w:r>
        <w:rPr>
          <w:rFonts w:hint="eastAsia" w:eastAsia="方正仿宋_GB2312"/>
          <w:sz w:val="28"/>
          <w:szCs w:val="28"/>
        </w:rPr>
        <w:t>提供2024年的财务审计报告（新成立的公司提供自成立以来最新的银行资信证明）</w:t>
      </w:r>
      <w:r>
        <w:rPr>
          <w:rFonts w:eastAsia="方正仿宋_GB2312"/>
          <w:sz w:val="28"/>
          <w:szCs w:val="28"/>
        </w:rPr>
        <w:t>。</w:t>
      </w:r>
    </w:p>
    <w:p w14:paraId="6BB6BD01">
      <w:pPr>
        <w:spacing w:line="360" w:lineRule="auto"/>
        <w:ind w:firstLine="560" w:firstLineChars="200"/>
        <w:rPr>
          <w:rFonts w:eastAsia="方正仿宋_GB2312"/>
          <w:sz w:val="28"/>
          <w:szCs w:val="28"/>
        </w:rPr>
      </w:pPr>
      <w:r>
        <w:rPr>
          <w:rFonts w:eastAsia="方正仿宋_GB2312"/>
          <w:sz w:val="28"/>
          <w:szCs w:val="28"/>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71C39BC2">
      <w:pPr>
        <w:spacing w:line="360" w:lineRule="auto"/>
        <w:ind w:firstLine="560" w:firstLineChars="200"/>
        <w:rPr>
          <w:rFonts w:eastAsia="方正仿宋_GB2312"/>
          <w:sz w:val="28"/>
          <w:szCs w:val="28"/>
        </w:rPr>
      </w:pPr>
      <w:r>
        <w:rPr>
          <w:rFonts w:eastAsia="方正仿宋_GB2312"/>
          <w:sz w:val="28"/>
          <w:szCs w:val="28"/>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2BEF20D">
      <w:pPr>
        <w:spacing w:line="360" w:lineRule="auto"/>
        <w:ind w:firstLine="560" w:firstLineChars="200"/>
        <w:rPr>
          <w:rFonts w:eastAsia="方正仿宋_GB2312"/>
          <w:sz w:val="28"/>
          <w:szCs w:val="28"/>
        </w:rPr>
      </w:pPr>
      <w:r>
        <w:rPr>
          <w:rFonts w:eastAsia="方正仿宋_GB2312"/>
          <w:sz w:val="28"/>
          <w:szCs w:val="28"/>
        </w:rPr>
        <w:t>7.提供参加政府采购活动前3年内在经营活动中没有重大违法记录的书面声明。</w:t>
      </w:r>
    </w:p>
    <w:p w14:paraId="46E71F57">
      <w:pPr>
        <w:spacing w:line="360" w:lineRule="auto"/>
        <w:ind w:firstLine="560" w:firstLineChars="200"/>
        <w:rPr>
          <w:rFonts w:eastAsia="方正仿宋_GB2312"/>
          <w:sz w:val="28"/>
          <w:szCs w:val="28"/>
        </w:rPr>
      </w:pPr>
      <w:r>
        <w:rPr>
          <w:rFonts w:eastAsia="方正仿宋_GB2312"/>
          <w:sz w:val="28"/>
          <w:szCs w:val="28"/>
        </w:rPr>
        <w:t>8.提供针对本次项目《反商业贿赂承诺书》。</w:t>
      </w:r>
    </w:p>
    <w:p w14:paraId="6ECC6A92">
      <w:pPr>
        <w:spacing w:line="360" w:lineRule="auto"/>
        <w:ind w:firstLine="560" w:firstLineChars="200"/>
        <w:rPr>
          <w:rFonts w:eastAsia="方正仿宋_GB2312"/>
          <w:sz w:val="28"/>
          <w:szCs w:val="28"/>
        </w:rPr>
      </w:pPr>
      <w:r>
        <w:rPr>
          <w:rFonts w:eastAsia="方正仿宋_GB2312"/>
          <w:sz w:val="28"/>
          <w:szCs w:val="28"/>
        </w:rPr>
        <w:t>9.</w:t>
      </w:r>
      <w:r>
        <w:rPr>
          <w:rFonts w:hint="eastAsia" w:eastAsia="方正仿宋_GB2312"/>
          <w:b/>
          <w:bCs/>
          <w:sz w:val="28"/>
          <w:szCs w:val="28"/>
        </w:rPr>
        <w:t>若投标供应商为生产商</w:t>
      </w:r>
      <w:r>
        <w:rPr>
          <w:rFonts w:hint="eastAsia" w:eastAsia="方正仿宋_GB2312"/>
          <w:sz w:val="28"/>
          <w:szCs w:val="28"/>
        </w:rPr>
        <w:t>，须提供有效期内的《食品生产许可证》、有效期内的《动物防疫条件合格证》及其在有效期内的官方证明材料，</w:t>
      </w:r>
      <w:r>
        <w:rPr>
          <w:rFonts w:hint="eastAsia" w:eastAsia="方正仿宋_GB2312"/>
          <w:b/>
          <w:bCs/>
          <w:sz w:val="28"/>
          <w:szCs w:val="28"/>
        </w:rPr>
        <w:t>若投标供应商为经销商或代理商</w:t>
      </w:r>
      <w:r>
        <w:rPr>
          <w:rFonts w:hint="eastAsia" w:eastAsia="方正仿宋_GB2312"/>
          <w:sz w:val="28"/>
          <w:szCs w:val="28"/>
        </w:rPr>
        <w:t>，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r>
        <w:rPr>
          <w:rFonts w:eastAsia="方正仿宋_GB2312"/>
          <w:sz w:val="28"/>
          <w:szCs w:val="28"/>
        </w:rPr>
        <w:t>》，还需提供与上游供货商的合作协议等证明材料。</w:t>
      </w:r>
    </w:p>
    <w:p w14:paraId="65BEB1D0">
      <w:pPr>
        <w:spacing w:line="360" w:lineRule="auto"/>
        <w:ind w:firstLine="560" w:firstLineChars="200"/>
        <w:rPr>
          <w:rFonts w:eastAsia="方正仿宋_GB2312"/>
          <w:sz w:val="28"/>
          <w:szCs w:val="28"/>
        </w:rPr>
      </w:pPr>
      <w:r>
        <w:rPr>
          <w:rFonts w:eastAsia="方正仿宋_GB2312"/>
          <w:sz w:val="28"/>
          <w:szCs w:val="28"/>
        </w:rPr>
        <w:t>10.必须具有履行合同所必需的设备和专业技术能力。</w:t>
      </w:r>
    </w:p>
    <w:p w14:paraId="78325339">
      <w:pPr>
        <w:spacing w:line="360" w:lineRule="auto"/>
        <w:ind w:firstLine="560" w:firstLineChars="200"/>
        <w:rPr>
          <w:rFonts w:eastAsia="方正仿宋_GB2312"/>
          <w:sz w:val="28"/>
          <w:szCs w:val="28"/>
        </w:rPr>
      </w:pPr>
      <w:r>
        <w:rPr>
          <w:rFonts w:eastAsia="方正仿宋_GB2312"/>
          <w:sz w:val="28"/>
          <w:szCs w:val="28"/>
        </w:rPr>
        <w:t>11.本项目不接受联合体投标；</w:t>
      </w:r>
    </w:p>
    <w:p w14:paraId="02C84CB5">
      <w:pPr>
        <w:pStyle w:val="3"/>
        <w:spacing w:line="360" w:lineRule="auto"/>
        <w:jc w:val="left"/>
        <w:rPr>
          <w:rFonts w:ascii="Times New Roman" w:hAnsi="Times New Roman" w:eastAsia="方正仿宋_GB2312"/>
          <w:b w:val="0"/>
          <w:sz w:val="28"/>
          <w:szCs w:val="28"/>
        </w:rPr>
      </w:pPr>
      <w:r>
        <w:rPr>
          <w:rFonts w:ascii="Times New Roman" w:hAnsi="Times New Roman" w:eastAsia="方正仿宋_GB2312"/>
          <w:b w:val="0"/>
          <w:sz w:val="28"/>
          <w:szCs w:val="28"/>
        </w:rPr>
        <w:t>三、获取招标文件</w:t>
      </w:r>
      <w:bookmarkEnd w:id="425"/>
      <w:bookmarkEnd w:id="426"/>
      <w:bookmarkEnd w:id="427"/>
      <w:bookmarkEnd w:id="428"/>
      <w:bookmarkEnd w:id="429"/>
      <w:bookmarkEnd w:id="430"/>
    </w:p>
    <w:p w14:paraId="48DAD91E">
      <w:pPr>
        <w:spacing w:line="360" w:lineRule="auto"/>
        <w:ind w:firstLine="540"/>
        <w:rPr>
          <w:rFonts w:eastAsia="方正仿宋_GB2312"/>
          <w:sz w:val="28"/>
          <w:szCs w:val="28"/>
        </w:rPr>
      </w:pPr>
      <w:r>
        <w:rPr>
          <w:rFonts w:eastAsia="方正仿宋_GB2312"/>
          <w:sz w:val="28"/>
          <w:szCs w:val="28"/>
        </w:rPr>
        <w:t>时间：</w:t>
      </w:r>
      <w:r>
        <w:rPr>
          <w:rFonts w:eastAsia="方正仿宋_GB2312"/>
          <w:color w:val="0000FF"/>
          <w:sz w:val="28"/>
          <w:szCs w:val="28"/>
          <w:highlight w:val="yellow"/>
          <w:u w:val="single"/>
        </w:rPr>
        <w:t>2025年</w:t>
      </w:r>
      <w:r>
        <w:rPr>
          <w:rFonts w:hint="eastAsia" w:eastAsia="方正仿宋_GB2312"/>
          <w:color w:val="0000FF"/>
          <w:sz w:val="28"/>
          <w:szCs w:val="28"/>
          <w:highlight w:val="yellow"/>
          <w:u w:val="single"/>
        </w:rPr>
        <w:t>7</w:t>
      </w:r>
      <w:r>
        <w:rPr>
          <w:rFonts w:eastAsia="方正仿宋_GB2312"/>
          <w:color w:val="0000FF"/>
          <w:sz w:val="28"/>
          <w:szCs w:val="28"/>
          <w:highlight w:val="yellow"/>
          <w:u w:val="single"/>
        </w:rPr>
        <w:t>月</w:t>
      </w:r>
      <w:r>
        <w:rPr>
          <w:rFonts w:hint="eastAsia" w:eastAsia="方正仿宋_GB2312"/>
          <w:color w:val="0000FF"/>
          <w:sz w:val="28"/>
          <w:szCs w:val="28"/>
          <w:highlight w:val="yellow"/>
          <w:u w:val="single"/>
        </w:rPr>
        <w:t>1</w:t>
      </w:r>
      <w:r>
        <w:rPr>
          <w:rFonts w:hint="eastAsia" w:eastAsia="方正仿宋_GB2312"/>
          <w:color w:val="0000FF"/>
          <w:sz w:val="28"/>
          <w:szCs w:val="28"/>
          <w:highlight w:val="yellow"/>
          <w:u w:val="single"/>
          <w:lang w:val="en-US" w:eastAsia="zh-CN"/>
        </w:rPr>
        <w:t>6</w:t>
      </w:r>
      <w:r>
        <w:rPr>
          <w:rFonts w:eastAsia="方正仿宋_GB2312"/>
          <w:color w:val="0000FF"/>
          <w:sz w:val="28"/>
          <w:szCs w:val="28"/>
          <w:highlight w:val="yellow"/>
          <w:u w:val="single"/>
        </w:rPr>
        <w:t>日至2025年</w:t>
      </w:r>
      <w:r>
        <w:rPr>
          <w:rFonts w:hint="eastAsia" w:eastAsia="方正仿宋_GB2312"/>
          <w:color w:val="0000FF"/>
          <w:sz w:val="28"/>
          <w:szCs w:val="28"/>
          <w:highlight w:val="yellow"/>
          <w:u w:val="single"/>
        </w:rPr>
        <w:t>7</w:t>
      </w:r>
      <w:r>
        <w:rPr>
          <w:rFonts w:eastAsia="方正仿宋_GB2312"/>
          <w:color w:val="0000FF"/>
          <w:sz w:val="28"/>
          <w:szCs w:val="28"/>
          <w:highlight w:val="yellow"/>
          <w:u w:val="single"/>
        </w:rPr>
        <w:t>月</w:t>
      </w:r>
      <w:r>
        <w:rPr>
          <w:rFonts w:hint="eastAsia" w:eastAsia="方正仿宋_GB2312"/>
          <w:color w:val="0000FF"/>
          <w:sz w:val="28"/>
          <w:szCs w:val="28"/>
          <w:highlight w:val="yellow"/>
          <w:u w:val="single"/>
        </w:rPr>
        <w:t>2</w:t>
      </w:r>
      <w:r>
        <w:rPr>
          <w:rFonts w:hint="eastAsia" w:eastAsia="方正仿宋_GB2312"/>
          <w:color w:val="0000FF"/>
          <w:sz w:val="28"/>
          <w:szCs w:val="28"/>
          <w:highlight w:val="yellow"/>
          <w:u w:val="single"/>
          <w:lang w:val="en-US" w:eastAsia="zh-CN"/>
        </w:rPr>
        <w:t>3</w:t>
      </w:r>
      <w:r>
        <w:rPr>
          <w:rFonts w:eastAsia="方正仿宋_GB2312"/>
          <w:color w:val="0000FF"/>
          <w:sz w:val="28"/>
          <w:szCs w:val="28"/>
          <w:highlight w:val="yellow"/>
          <w:u w:val="single"/>
        </w:rPr>
        <w:t>日</w:t>
      </w:r>
      <w:r>
        <w:rPr>
          <w:rFonts w:eastAsia="方正仿宋_GB2312"/>
          <w:sz w:val="28"/>
          <w:szCs w:val="28"/>
        </w:rPr>
        <w:t>，每天</w:t>
      </w:r>
      <w:r>
        <w:rPr>
          <w:rFonts w:eastAsia="方正仿宋_GB2312"/>
          <w:sz w:val="28"/>
          <w:szCs w:val="28"/>
          <w:u w:val="single"/>
        </w:rPr>
        <w:t>00:00</w:t>
      </w:r>
      <w:r>
        <w:rPr>
          <w:rFonts w:eastAsia="方正仿宋_GB2312"/>
          <w:sz w:val="28"/>
          <w:szCs w:val="28"/>
        </w:rPr>
        <w:t>至</w:t>
      </w:r>
      <w:r>
        <w:rPr>
          <w:rFonts w:eastAsia="方正仿宋_GB2312"/>
          <w:sz w:val="28"/>
          <w:szCs w:val="28"/>
          <w:u w:val="single"/>
        </w:rPr>
        <w:t>23:59</w:t>
      </w:r>
    </w:p>
    <w:p w14:paraId="46DDB1B1">
      <w:pPr>
        <w:spacing w:line="360" w:lineRule="auto"/>
        <w:ind w:firstLine="539"/>
        <w:rPr>
          <w:rFonts w:eastAsia="方正仿宋_GB2312"/>
          <w:sz w:val="28"/>
          <w:szCs w:val="28"/>
        </w:rPr>
      </w:pPr>
      <w:r>
        <w:rPr>
          <w:rFonts w:eastAsia="方正仿宋_GB2312"/>
          <w:sz w:val="28"/>
          <w:szCs w:val="28"/>
        </w:rPr>
        <w:t>地点：政采云平台（http://www.zcygov.cn/）</w:t>
      </w:r>
    </w:p>
    <w:p w14:paraId="4DD3F4DF">
      <w:pPr>
        <w:spacing w:line="360" w:lineRule="auto"/>
        <w:ind w:firstLine="539"/>
        <w:rPr>
          <w:rFonts w:eastAsia="方正仿宋_GB2312"/>
          <w:sz w:val="28"/>
          <w:szCs w:val="28"/>
        </w:rPr>
      </w:pPr>
      <w:r>
        <w:rPr>
          <w:rFonts w:eastAsia="方正仿宋_GB2312"/>
          <w:kern w:val="0"/>
          <w:sz w:val="28"/>
          <w:szCs w:val="28"/>
        </w:rPr>
        <w:t>获取招标文</w:t>
      </w:r>
      <w:r>
        <w:rPr>
          <w:rFonts w:eastAsia="方正仿宋_GB2312"/>
          <w:sz w:val="28"/>
          <w:szCs w:val="28"/>
        </w:rPr>
        <w:t>件方式：线上获取</w:t>
      </w:r>
    </w:p>
    <w:p w14:paraId="5804C434">
      <w:pPr>
        <w:pStyle w:val="3"/>
        <w:spacing w:line="360" w:lineRule="auto"/>
        <w:jc w:val="left"/>
        <w:rPr>
          <w:rFonts w:ascii="Times New Roman" w:hAnsi="Times New Roman" w:eastAsia="方正仿宋_GB2312"/>
          <w:b w:val="0"/>
          <w:sz w:val="28"/>
          <w:szCs w:val="28"/>
        </w:rPr>
      </w:pPr>
      <w:bookmarkStart w:id="431" w:name="_Toc28359005"/>
      <w:bookmarkStart w:id="432" w:name="_Toc28359082"/>
      <w:bookmarkStart w:id="433" w:name="_Toc8247"/>
      <w:bookmarkStart w:id="434" w:name="_Toc35393624"/>
      <w:bookmarkStart w:id="435" w:name="_Toc31637"/>
      <w:bookmarkStart w:id="436" w:name="_Toc35393793"/>
      <w:r>
        <w:rPr>
          <w:rFonts w:ascii="Times New Roman" w:hAnsi="Times New Roman" w:eastAsia="方正仿宋_GB2312"/>
          <w:b w:val="0"/>
          <w:sz w:val="28"/>
          <w:szCs w:val="28"/>
        </w:rPr>
        <w:t>四、提交投标文件</w:t>
      </w:r>
      <w:bookmarkEnd w:id="431"/>
      <w:bookmarkEnd w:id="432"/>
      <w:r>
        <w:rPr>
          <w:rFonts w:ascii="Times New Roman" w:hAnsi="Times New Roman" w:eastAsia="方正仿宋_GB2312"/>
          <w:b w:val="0"/>
          <w:sz w:val="28"/>
          <w:szCs w:val="28"/>
        </w:rPr>
        <w:t>截止时间、开标时间和地点</w:t>
      </w:r>
      <w:bookmarkEnd w:id="433"/>
      <w:bookmarkEnd w:id="434"/>
      <w:bookmarkEnd w:id="435"/>
      <w:bookmarkEnd w:id="436"/>
    </w:p>
    <w:p w14:paraId="5744A1A6">
      <w:pPr>
        <w:spacing w:line="360" w:lineRule="auto"/>
        <w:ind w:firstLine="560" w:firstLineChars="200"/>
        <w:rPr>
          <w:rFonts w:eastAsia="方正仿宋_GB2312"/>
          <w:bCs/>
          <w:sz w:val="28"/>
          <w:szCs w:val="28"/>
          <w:u w:val="single"/>
        </w:rPr>
      </w:pPr>
      <w:r>
        <w:rPr>
          <w:rFonts w:eastAsia="方正仿宋_GB2312"/>
          <w:sz w:val="28"/>
          <w:szCs w:val="28"/>
        </w:rPr>
        <w:t>开标时间：</w:t>
      </w:r>
      <w:r>
        <w:rPr>
          <w:rFonts w:eastAsia="方正仿宋_GB2312"/>
          <w:color w:val="0000FF"/>
          <w:sz w:val="28"/>
          <w:szCs w:val="28"/>
          <w:highlight w:val="yellow"/>
        </w:rPr>
        <w:t>2025年</w:t>
      </w:r>
      <w:r>
        <w:rPr>
          <w:rFonts w:hint="eastAsia" w:eastAsia="方正仿宋_GB2312"/>
          <w:color w:val="0000FF"/>
          <w:sz w:val="28"/>
          <w:szCs w:val="28"/>
          <w:highlight w:val="yellow"/>
        </w:rPr>
        <w:t>8</w:t>
      </w:r>
      <w:r>
        <w:rPr>
          <w:rFonts w:eastAsia="方正仿宋_GB2312"/>
          <w:color w:val="0000FF"/>
          <w:sz w:val="28"/>
          <w:szCs w:val="28"/>
          <w:highlight w:val="yellow"/>
        </w:rPr>
        <w:t>月</w:t>
      </w:r>
      <w:r>
        <w:rPr>
          <w:rFonts w:hint="eastAsia" w:eastAsia="方正仿宋_GB2312"/>
          <w:color w:val="0000FF"/>
          <w:sz w:val="28"/>
          <w:szCs w:val="28"/>
          <w:highlight w:val="yellow"/>
        </w:rPr>
        <w:t>12</w:t>
      </w:r>
      <w:r>
        <w:rPr>
          <w:rFonts w:eastAsia="方正仿宋_GB2312"/>
          <w:color w:val="0000FF"/>
          <w:sz w:val="28"/>
          <w:szCs w:val="28"/>
          <w:highlight w:val="yellow"/>
        </w:rPr>
        <w:t>日11点00分</w:t>
      </w:r>
      <w:r>
        <w:rPr>
          <w:rFonts w:eastAsia="方正仿宋_GB2312"/>
          <w:sz w:val="28"/>
          <w:szCs w:val="28"/>
        </w:rPr>
        <w:t>（北京时间）</w:t>
      </w:r>
    </w:p>
    <w:p w14:paraId="0EF646D3">
      <w:pPr>
        <w:spacing w:line="360" w:lineRule="auto"/>
        <w:ind w:firstLine="560" w:firstLineChars="200"/>
        <w:rPr>
          <w:rFonts w:eastAsia="方正仿宋_GB2312"/>
          <w:sz w:val="28"/>
          <w:szCs w:val="28"/>
        </w:rPr>
      </w:pPr>
      <w:r>
        <w:rPr>
          <w:rFonts w:eastAsia="方正仿宋_GB2312"/>
          <w:sz w:val="28"/>
          <w:szCs w:val="28"/>
        </w:rPr>
        <w:t>地  点：政采云平台http://www.zcygov.cn/</w:t>
      </w:r>
    </w:p>
    <w:p w14:paraId="266C5250">
      <w:pPr>
        <w:pStyle w:val="3"/>
        <w:spacing w:line="360" w:lineRule="auto"/>
        <w:jc w:val="left"/>
        <w:rPr>
          <w:rFonts w:ascii="Times New Roman" w:hAnsi="Times New Roman" w:eastAsia="方正仿宋_GB2312"/>
          <w:b w:val="0"/>
          <w:sz w:val="28"/>
          <w:szCs w:val="28"/>
        </w:rPr>
      </w:pPr>
      <w:bookmarkStart w:id="437" w:name="_Toc35393625"/>
      <w:bookmarkStart w:id="438" w:name="_Toc28359007"/>
      <w:bookmarkStart w:id="439" w:name="_Toc28359084"/>
      <w:bookmarkStart w:id="440" w:name="_Toc9422"/>
      <w:bookmarkStart w:id="441" w:name="_Toc35393794"/>
      <w:r>
        <w:rPr>
          <w:rFonts w:ascii="Times New Roman" w:hAnsi="Times New Roman" w:eastAsia="方正仿宋_GB2312"/>
          <w:b w:val="0"/>
          <w:sz w:val="28"/>
          <w:szCs w:val="28"/>
        </w:rPr>
        <w:t>五、公告期限</w:t>
      </w:r>
      <w:bookmarkEnd w:id="437"/>
      <w:bookmarkEnd w:id="438"/>
      <w:bookmarkEnd w:id="439"/>
      <w:bookmarkEnd w:id="440"/>
      <w:bookmarkEnd w:id="441"/>
    </w:p>
    <w:p w14:paraId="6E0FA94C">
      <w:pPr>
        <w:spacing w:line="360" w:lineRule="auto"/>
        <w:ind w:firstLine="560" w:firstLineChars="200"/>
        <w:rPr>
          <w:rFonts w:eastAsia="方正仿宋_GB2312"/>
          <w:kern w:val="0"/>
          <w:sz w:val="28"/>
          <w:szCs w:val="28"/>
        </w:rPr>
      </w:pPr>
      <w:r>
        <w:rPr>
          <w:rFonts w:eastAsia="方正仿宋_GB2312"/>
          <w:kern w:val="0"/>
          <w:sz w:val="28"/>
          <w:szCs w:val="28"/>
        </w:rPr>
        <w:t>自本公告发布之日起5个工作日。</w:t>
      </w:r>
    </w:p>
    <w:p w14:paraId="2E6BD5E4">
      <w:pPr>
        <w:pStyle w:val="3"/>
        <w:numPr>
          <w:ilvl w:val="0"/>
          <w:numId w:val="10"/>
        </w:numPr>
        <w:spacing w:line="360" w:lineRule="auto"/>
        <w:jc w:val="left"/>
        <w:rPr>
          <w:rFonts w:ascii="Times New Roman" w:hAnsi="Times New Roman" w:eastAsia="方正仿宋_GB2312"/>
          <w:b w:val="0"/>
          <w:sz w:val="28"/>
          <w:szCs w:val="28"/>
        </w:rPr>
      </w:pPr>
      <w:bookmarkStart w:id="442" w:name="_Toc7953"/>
      <w:bookmarkStart w:id="443" w:name="_Toc28618"/>
      <w:bookmarkStart w:id="444" w:name="_Toc35393795"/>
      <w:bookmarkStart w:id="445" w:name="_Toc35393626"/>
      <w:r>
        <w:rPr>
          <w:rFonts w:ascii="Times New Roman" w:hAnsi="Times New Roman" w:eastAsia="方正仿宋_GB2312"/>
          <w:b w:val="0"/>
          <w:sz w:val="28"/>
          <w:szCs w:val="28"/>
        </w:rPr>
        <w:t>其他补充事宜</w:t>
      </w:r>
      <w:bookmarkEnd w:id="442"/>
      <w:bookmarkEnd w:id="443"/>
      <w:bookmarkEnd w:id="444"/>
      <w:bookmarkEnd w:id="445"/>
    </w:p>
    <w:p w14:paraId="23DDB0CD">
      <w:pPr>
        <w:pStyle w:val="37"/>
        <w:ind w:firstLine="560"/>
        <w:rPr>
          <w:rFonts w:eastAsia="方正仿宋_GB2312"/>
          <w:kern w:val="0"/>
          <w:sz w:val="28"/>
          <w:szCs w:val="28"/>
        </w:rPr>
      </w:pPr>
      <w:r>
        <w:rPr>
          <w:rFonts w:eastAsia="方正仿宋_GB2312"/>
          <w:kern w:val="0"/>
          <w:sz w:val="28"/>
          <w:szCs w:val="2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6743C21">
      <w:pPr>
        <w:pStyle w:val="37"/>
        <w:ind w:firstLine="560"/>
        <w:rPr>
          <w:rFonts w:eastAsia="方正仿宋_GB2312"/>
          <w:kern w:val="0"/>
          <w:sz w:val="28"/>
          <w:szCs w:val="28"/>
        </w:rPr>
      </w:pPr>
      <w:r>
        <w:rPr>
          <w:rFonts w:eastAsia="方正仿宋_GB2312"/>
          <w:kern w:val="0"/>
          <w:sz w:val="28"/>
          <w:szCs w:val="28"/>
        </w:rPr>
        <w:t>2.本项目实行网上投标，采用电子投标文件(供应商须使用CA加密设备通过政采云电子投标客户端制作投标文件)。若供应商参与投标，自行承担投标一切费用。</w:t>
      </w:r>
    </w:p>
    <w:p w14:paraId="29B1CE0A">
      <w:pPr>
        <w:pStyle w:val="37"/>
        <w:ind w:firstLine="560"/>
        <w:rPr>
          <w:rFonts w:eastAsia="方正仿宋_GB2312"/>
          <w:kern w:val="0"/>
          <w:sz w:val="28"/>
          <w:szCs w:val="28"/>
        </w:rPr>
      </w:pPr>
      <w:r>
        <w:rPr>
          <w:rFonts w:eastAsia="方正仿宋_GB2312"/>
          <w:kern w:val="0"/>
          <w:sz w:val="28"/>
          <w:szCs w:val="28"/>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189FFE1D">
      <w:pPr>
        <w:pStyle w:val="37"/>
        <w:ind w:firstLine="560"/>
        <w:rPr>
          <w:rFonts w:eastAsia="方正仿宋_GB2312"/>
          <w:kern w:val="0"/>
          <w:sz w:val="28"/>
          <w:szCs w:val="28"/>
        </w:rPr>
      </w:pPr>
      <w:r>
        <w:rPr>
          <w:rFonts w:eastAsia="方正仿宋_GB2312"/>
          <w:kern w:val="0"/>
          <w:sz w:val="28"/>
          <w:szCs w:val="28"/>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32A6883">
      <w:pPr>
        <w:pStyle w:val="37"/>
        <w:ind w:firstLine="560"/>
        <w:rPr>
          <w:rFonts w:eastAsia="方正仿宋_GB2312"/>
          <w:kern w:val="0"/>
          <w:sz w:val="28"/>
          <w:szCs w:val="28"/>
        </w:rPr>
      </w:pPr>
      <w:r>
        <w:rPr>
          <w:rFonts w:eastAsia="方正仿宋_GB2312"/>
          <w:kern w:val="0"/>
          <w:sz w:val="28"/>
          <w:szCs w:val="28"/>
        </w:rPr>
        <w:t>5.供应商在开标时须使用制作加密电子投标文件所使用的CA锁及电脑，电脑须提前配置好浏览器（建议使用谷歌浏览器），以便开标时解锁。</w:t>
      </w:r>
    </w:p>
    <w:p w14:paraId="12329FD2">
      <w:pPr>
        <w:pStyle w:val="37"/>
        <w:ind w:firstLine="560"/>
        <w:rPr>
          <w:rFonts w:eastAsia="方正仿宋_GB2312"/>
          <w:kern w:val="0"/>
          <w:sz w:val="28"/>
          <w:szCs w:val="28"/>
        </w:rPr>
      </w:pPr>
      <w:r>
        <w:rPr>
          <w:rFonts w:eastAsia="方正仿宋_GB2312"/>
          <w:kern w:val="0"/>
          <w:sz w:val="28"/>
          <w:szCs w:val="28"/>
        </w:rPr>
        <w:t>6.投标保证金缴纳及确认时间：凡拟参加本次招标项目的供应商，必须在开标前将投标保证金汇入指定账户。投标保证金汇款凭证上用途栏应注明:招标项目名称+投标保证金。</w:t>
      </w:r>
    </w:p>
    <w:p w14:paraId="19729778">
      <w:pPr>
        <w:pStyle w:val="37"/>
        <w:ind w:firstLine="560"/>
        <w:rPr>
          <w:rFonts w:eastAsia="方正仿宋_GB2312"/>
          <w:kern w:val="0"/>
          <w:sz w:val="28"/>
          <w:szCs w:val="28"/>
        </w:rPr>
      </w:pPr>
      <w:r>
        <w:rPr>
          <w:rFonts w:eastAsia="方正仿宋_GB2312"/>
          <w:kern w:val="0"/>
          <w:sz w:val="28"/>
          <w:szCs w:val="28"/>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DB02CA2">
      <w:pPr>
        <w:pStyle w:val="37"/>
        <w:ind w:firstLine="560"/>
        <w:rPr>
          <w:rFonts w:eastAsia="方正仿宋_GB2312"/>
          <w:kern w:val="0"/>
          <w:sz w:val="28"/>
          <w:szCs w:val="28"/>
        </w:rPr>
      </w:pPr>
      <w:r>
        <w:rPr>
          <w:rFonts w:eastAsia="方正仿宋_GB2312"/>
          <w:kern w:val="0"/>
          <w:sz w:val="28"/>
          <w:szCs w:val="28"/>
        </w:rPr>
        <w:t>8.政采云线上获取招标文件方法：供应商登陆政采云平台http://www.zcygov.cn/，在线申请获取采购文件（登录政府采购云平台 → 项目采购 → 获取采购文件 → 申请，自行下载招标文件，如有操作性问题，可与政采云在线客服进行咨询，咨询电话：95763）</w:t>
      </w:r>
    </w:p>
    <w:p w14:paraId="6BFB2FC1">
      <w:pPr>
        <w:pStyle w:val="37"/>
        <w:spacing w:line="324" w:lineRule="auto"/>
        <w:ind w:firstLine="561"/>
        <w:rPr>
          <w:rFonts w:eastAsia="方正仿宋_GB2312"/>
          <w:b/>
          <w:bCs/>
          <w:kern w:val="0"/>
          <w:sz w:val="28"/>
          <w:szCs w:val="28"/>
        </w:rPr>
      </w:pPr>
      <w:bookmarkStart w:id="446" w:name="_Toc19443"/>
      <w:bookmarkStart w:id="447" w:name="_Toc35393796"/>
      <w:bookmarkStart w:id="448" w:name="_Toc35393627"/>
      <w:bookmarkStart w:id="449" w:name="_Toc28359085"/>
      <w:bookmarkStart w:id="450" w:name="_Toc28359008"/>
      <w:r>
        <w:rPr>
          <w:rFonts w:eastAsia="方正仿宋_GB2312"/>
          <w:b/>
          <w:bCs/>
          <w:kern w:val="0"/>
          <w:sz w:val="28"/>
          <w:szCs w:val="28"/>
        </w:rPr>
        <w:t>特别提示：</w:t>
      </w:r>
    </w:p>
    <w:p w14:paraId="0752640F">
      <w:pPr>
        <w:pStyle w:val="37"/>
        <w:ind w:firstLine="561"/>
        <w:rPr>
          <w:rFonts w:eastAsia="方正仿宋_GB2312"/>
          <w:b/>
          <w:bCs/>
          <w:kern w:val="0"/>
          <w:sz w:val="28"/>
          <w:szCs w:val="28"/>
        </w:rPr>
      </w:pPr>
      <w:r>
        <w:rPr>
          <w:rFonts w:eastAsia="方正仿宋_GB2312"/>
          <w:b/>
          <w:bCs/>
          <w:kern w:val="0"/>
          <w:sz w:val="28"/>
          <w:szCs w:val="28"/>
        </w:rPr>
        <w:t>1、采购限额标准以上，200万元以下的货物和服务采购项目、400万元以下的工程采购项目，适宜由中小企业提供的，采购人应当专门面向中小企业采购。</w:t>
      </w:r>
    </w:p>
    <w:p w14:paraId="0CEE0A04">
      <w:pPr>
        <w:pStyle w:val="37"/>
        <w:ind w:firstLine="561"/>
        <w:rPr>
          <w:rFonts w:eastAsia="方正仿宋_GB2312"/>
          <w:b/>
          <w:bCs/>
          <w:kern w:val="0"/>
          <w:sz w:val="28"/>
          <w:szCs w:val="28"/>
        </w:rPr>
      </w:pPr>
      <w:r>
        <w:rPr>
          <w:rFonts w:eastAsia="方正仿宋_GB2312"/>
          <w:b/>
          <w:bCs/>
          <w:kern w:val="0"/>
          <w:sz w:val="28"/>
          <w:szCs w:val="28"/>
        </w:rPr>
        <w:t>2、超过200万元的货物和服务采购项目、超过400万元的工程采购项目中适宜由中小企业提供的，预留该部分采购项目预算总额的30%以上专门面向中小企业采购，其中预留给小微企业的比例不低于60%。</w:t>
      </w:r>
    </w:p>
    <w:p w14:paraId="3CE8AA57">
      <w:pPr>
        <w:pStyle w:val="37"/>
        <w:ind w:firstLine="561"/>
        <w:rPr>
          <w:rFonts w:eastAsia="方正仿宋_GB2312"/>
          <w:b/>
          <w:bCs/>
          <w:kern w:val="0"/>
          <w:sz w:val="28"/>
          <w:szCs w:val="28"/>
        </w:rPr>
      </w:pPr>
      <w:r>
        <w:rPr>
          <w:rFonts w:eastAsia="方正仿宋_GB2312"/>
          <w:b/>
          <w:bCs/>
          <w:kern w:val="0"/>
          <w:sz w:val="28"/>
          <w:szCs w:val="28"/>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EEAD5C">
      <w:pPr>
        <w:pStyle w:val="37"/>
        <w:ind w:firstLine="561"/>
        <w:rPr>
          <w:rFonts w:eastAsia="方正仿宋_GB2312"/>
          <w:b/>
          <w:bCs/>
          <w:kern w:val="0"/>
          <w:sz w:val="28"/>
          <w:szCs w:val="28"/>
        </w:rPr>
      </w:pPr>
      <w:r>
        <w:rPr>
          <w:rFonts w:eastAsia="方正仿宋_GB2312"/>
          <w:b/>
          <w:bCs/>
          <w:kern w:val="0"/>
          <w:sz w:val="28"/>
          <w:szCs w:val="28"/>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1376649">
      <w:pPr>
        <w:pStyle w:val="3"/>
        <w:spacing w:line="360" w:lineRule="auto"/>
        <w:jc w:val="left"/>
        <w:rPr>
          <w:rFonts w:ascii="Times New Roman" w:hAnsi="Times New Roman" w:eastAsia="方正仿宋_GB2312"/>
          <w:b w:val="0"/>
          <w:sz w:val="28"/>
          <w:szCs w:val="28"/>
        </w:rPr>
      </w:pPr>
      <w:bookmarkStart w:id="451" w:name="_Toc19917"/>
      <w:r>
        <w:rPr>
          <w:rFonts w:ascii="Times New Roman" w:hAnsi="Times New Roman" w:eastAsia="方正仿宋_GB2312"/>
          <w:b w:val="0"/>
          <w:sz w:val="28"/>
          <w:szCs w:val="28"/>
        </w:rPr>
        <w:t>七、对本次招标提出询问，请按以下方式联系。</w:t>
      </w:r>
      <w:bookmarkEnd w:id="446"/>
      <w:bookmarkEnd w:id="447"/>
      <w:bookmarkEnd w:id="448"/>
      <w:bookmarkEnd w:id="449"/>
      <w:bookmarkEnd w:id="450"/>
      <w:bookmarkEnd w:id="451"/>
    </w:p>
    <w:p w14:paraId="25FD3E04">
      <w:pPr>
        <w:widowControl/>
        <w:spacing w:line="348" w:lineRule="auto"/>
        <w:jc w:val="left"/>
        <w:rPr>
          <w:rFonts w:eastAsia="方正仿宋_GB2312"/>
          <w:sz w:val="28"/>
          <w:szCs w:val="28"/>
        </w:rPr>
      </w:pPr>
      <w:r>
        <w:rPr>
          <w:rFonts w:eastAsia="方正仿宋_GB2312"/>
          <w:sz w:val="28"/>
          <w:szCs w:val="28"/>
        </w:rPr>
        <w:t>　　　1.采购人信息</w:t>
      </w:r>
    </w:p>
    <w:p w14:paraId="497D10B3">
      <w:pPr>
        <w:spacing w:line="348" w:lineRule="auto"/>
        <w:ind w:left="1129" w:leftChars="371" w:hanging="350" w:hangingChars="125"/>
        <w:jc w:val="left"/>
        <w:rPr>
          <w:rFonts w:eastAsia="方正仿宋_GB2312"/>
          <w:sz w:val="28"/>
          <w:szCs w:val="28"/>
        </w:rPr>
      </w:pPr>
      <w:bookmarkStart w:id="452" w:name="_Toc28359009"/>
      <w:bookmarkStart w:id="453" w:name="_Toc28359086"/>
      <w:r>
        <w:rPr>
          <w:rFonts w:eastAsia="方正仿宋_GB2312"/>
          <w:sz w:val="28"/>
          <w:szCs w:val="28"/>
        </w:rPr>
        <w:t xml:space="preserve">采购单位： </w:t>
      </w:r>
      <w:r>
        <w:rPr>
          <w:rFonts w:eastAsia="方正仿宋_GB2312"/>
          <w:sz w:val="28"/>
          <w:szCs w:val="28"/>
          <w:u w:val="single"/>
        </w:rPr>
        <w:t xml:space="preserve"> 莎车县教育局 </w:t>
      </w:r>
      <w:r>
        <w:rPr>
          <w:rFonts w:eastAsia="方正仿宋_GB2312"/>
          <w:sz w:val="28"/>
          <w:szCs w:val="28"/>
        </w:rPr>
        <w:t xml:space="preserve">     </w:t>
      </w:r>
    </w:p>
    <w:p w14:paraId="155261D2">
      <w:pPr>
        <w:spacing w:line="348" w:lineRule="auto"/>
        <w:ind w:left="1129" w:leftChars="371" w:hanging="350" w:hangingChars="125"/>
        <w:jc w:val="left"/>
        <w:rPr>
          <w:rFonts w:eastAsia="方正仿宋_GB2312"/>
          <w:sz w:val="28"/>
          <w:szCs w:val="28"/>
        </w:rPr>
      </w:pPr>
      <w:r>
        <w:rPr>
          <w:rFonts w:eastAsia="方正仿宋_GB2312"/>
          <w:sz w:val="28"/>
          <w:szCs w:val="28"/>
        </w:rPr>
        <w:t xml:space="preserve">联 系 人： </w:t>
      </w:r>
      <w:r>
        <w:rPr>
          <w:rFonts w:eastAsia="方正仿宋_GB2312"/>
          <w:sz w:val="28"/>
          <w:szCs w:val="28"/>
          <w:u w:val="single"/>
        </w:rPr>
        <w:t xml:space="preserve"> 闫茂义  </w:t>
      </w:r>
      <w:r>
        <w:rPr>
          <w:rFonts w:eastAsia="方正仿宋_GB2312"/>
          <w:sz w:val="28"/>
          <w:szCs w:val="28"/>
        </w:rPr>
        <w:t xml:space="preserve">       </w:t>
      </w:r>
    </w:p>
    <w:p w14:paraId="7D5470B3">
      <w:pPr>
        <w:spacing w:line="348" w:lineRule="auto"/>
        <w:ind w:left="1129" w:leftChars="371" w:hanging="350" w:hangingChars="125"/>
        <w:jc w:val="left"/>
        <w:rPr>
          <w:rFonts w:eastAsia="方正仿宋_GB2312"/>
          <w:sz w:val="28"/>
          <w:szCs w:val="28"/>
        </w:rPr>
      </w:pPr>
      <w:r>
        <w:rPr>
          <w:rFonts w:eastAsia="方正仿宋_GB2312"/>
          <w:sz w:val="28"/>
          <w:szCs w:val="28"/>
        </w:rPr>
        <w:t xml:space="preserve">联系电话： </w:t>
      </w:r>
      <w:r>
        <w:rPr>
          <w:rFonts w:eastAsia="方正仿宋_GB2312"/>
          <w:sz w:val="28"/>
          <w:szCs w:val="28"/>
          <w:u w:val="single"/>
        </w:rPr>
        <w:t xml:space="preserve"> 18699857582</w:t>
      </w:r>
      <w:r>
        <w:rPr>
          <w:rFonts w:eastAsia="方正仿宋_GB2312"/>
          <w:sz w:val="28"/>
          <w:szCs w:val="28"/>
        </w:rPr>
        <w:t xml:space="preserve">   </w:t>
      </w:r>
    </w:p>
    <w:p w14:paraId="4881D0D8">
      <w:pPr>
        <w:spacing w:line="348" w:lineRule="auto"/>
        <w:ind w:left="1129" w:leftChars="371" w:hanging="350" w:hangingChars="125"/>
        <w:jc w:val="left"/>
        <w:rPr>
          <w:rFonts w:eastAsia="方正仿宋_GB2312"/>
          <w:sz w:val="28"/>
          <w:szCs w:val="28"/>
        </w:rPr>
      </w:pPr>
      <w:r>
        <w:rPr>
          <w:rFonts w:eastAsia="方正仿宋_GB2312"/>
          <w:sz w:val="28"/>
          <w:szCs w:val="28"/>
        </w:rPr>
        <w:t>2.采购代理机构信息</w:t>
      </w:r>
      <w:bookmarkEnd w:id="452"/>
      <w:bookmarkEnd w:id="453"/>
    </w:p>
    <w:p w14:paraId="7B7B46D9">
      <w:pPr>
        <w:spacing w:line="348" w:lineRule="auto"/>
        <w:ind w:firstLine="840" w:firstLineChars="300"/>
        <w:rPr>
          <w:rFonts w:eastAsia="方正仿宋_GB2312"/>
          <w:b/>
          <w:bCs/>
          <w:sz w:val="28"/>
          <w:szCs w:val="28"/>
        </w:rPr>
      </w:pPr>
      <w:r>
        <w:rPr>
          <w:rFonts w:eastAsia="方正仿宋_GB2312"/>
          <w:sz w:val="28"/>
          <w:szCs w:val="28"/>
        </w:rPr>
        <w:t>名  称：</w:t>
      </w:r>
      <w:r>
        <w:rPr>
          <w:rFonts w:eastAsia="方正仿宋_GB2312"/>
          <w:sz w:val="28"/>
          <w:szCs w:val="28"/>
          <w:u w:val="single"/>
        </w:rPr>
        <w:t>莎车县政府采购中心</w:t>
      </w:r>
    </w:p>
    <w:p w14:paraId="6B0D391D">
      <w:pPr>
        <w:spacing w:line="348" w:lineRule="auto"/>
        <w:ind w:firstLine="840" w:firstLineChars="300"/>
        <w:rPr>
          <w:rFonts w:eastAsia="方正仿宋_GB2312"/>
          <w:sz w:val="28"/>
          <w:szCs w:val="28"/>
          <w:u w:val="single"/>
        </w:rPr>
      </w:pPr>
      <w:r>
        <w:rPr>
          <w:rFonts w:eastAsia="方正仿宋_GB2312"/>
          <w:sz w:val="28"/>
          <w:szCs w:val="28"/>
        </w:rPr>
        <w:t>地　址：</w:t>
      </w:r>
      <w:r>
        <w:rPr>
          <w:rFonts w:eastAsia="方正仿宋_GB2312"/>
          <w:sz w:val="28"/>
          <w:szCs w:val="28"/>
          <w:u w:val="single"/>
        </w:rPr>
        <w:t>莎车县市民中心3楼政府采购中心</w:t>
      </w:r>
    </w:p>
    <w:p w14:paraId="29A1A4C8">
      <w:pPr>
        <w:spacing w:line="348" w:lineRule="auto"/>
        <w:ind w:firstLine="840" w:firstLineChars="300"/>
        <w:rPr>
          <w:rFonts w:eastAsia="方正仿宋_GB2312"/>
          <w:sz w:val="28"/>
          <w:szCs w:val="28"/>
          <w:u w:val="single"/>
        </w:rPr>
      </w:pPr>
      <w:r>
        <w:rPr>
          <w:rFonts w:eastAsia="方正仿宋_GB2312"/>
          <w:sz w:val="28"/>
          <w:szCs w:val="28"/>
        </w:rPr>
        <w:t>联系方式：</w:t>
      </w:r>
      <w:bookmarkStart w:id="454" w:name="_Toc28359087"/>
      <w:bookmarkStart w:id="455" w:name="_Toc28359010"/>
      <w:r>
        <w:rPr>
          <w:rFonts w:eastAsia="方正仿宋_GB2312"/>
          <w:sz w:val="28"/>
          <w:szCs w:val="28"/>
          <w:u w:val="single"/>
        </w:rPr>
        <w:t>0998-8512672</w:t>
      </w:r>
      <w:bookmarkEnd w:id="454"/>
      <w:bookmarkEnd w:id="455"/>
      <w:bookmarkStart w:id="456" w:name="_Toc32268"/>
    </w:p>
    <w:p w14:paraId="21BE8985">
      <w:pPr>
        <w:spacing w:line="348" w:lineRule="auto"/>
        <w:ind w:firstLine="840" w:firstLineChars="300"/>
        <w:rPr>
          <w:rFonts w:eastAsia="方正仿宋_GB2312"/>
          <w:sz w:val="28"/>
          <w:szCs w:val="28"/>
          <w:u w:val="single"/>
        </w:rPr>
      </w:pPr>
    </w:p>
    <w:p w14:paraId="7AE0683B">
      <w:pPr>
        <w:spacing w:line="348" w:lineRule="auto"/>
        <w:ind w:firstLine="840" w:firstLineChars="300"/>
        <w:rPr>
          <w:rFonts w:eastAsia="方正仿宋_GB2312"/>
          <w:sz w:val="28"/>
          <w:szCs w:val="28"/>
          <w:u w:val="single"/>
        </w:rPr>
      </w:pPr>
    </w:p>
    <w:p w14:paraId="6519BABF">
      <w:pPr>
        <w:spacing w:line="348" w:lineRule="auto"/>
        <w:ind w:firstLine="840" w:firstLineChars="300"/>
        <w:rPr>
          <w:rFonts w:eastAsia="方正仿宋_GB2312"/>
          <w:sz w:val="28"/>
          <w:szCs w:val="28"/>
          <w:u w:val="single"/>
        </w:rPr>
      </w:pPr>
    </w:p>
    <w:p w14:paraId="4A95FE5F">
      <w:pPr>
        <w:spacing w:line="348" w:lineRule="auto"/>
        <w:ind w:firstLine="840" w:firstLineChars="300"/>
        <w:rPr>
          <w:rFonts w:eastAsia="方正仿宋_GB2312"/>
          <w:sz w:val="28"/>
          <w:szCs w:val="28"/>
          <w:u w:val="single"/>
        </w:rPr>
      </w:pPr>
    </w:p>
    <w:p w14:paraId="79A55C88">
      <w:pPr>
        <w:spacing w:line="348" w:lineRule="auto"/>
        <w:ind w:firstLine="840" w:firstLineChars="300"/>
        <w:rPr>
          <w:rFonts w:eastAsia="方正仿宋_GB2312"/>
          <w:sz w:val="28"/>
          <w:szCs w:val="28"/>
          <w:u w:val="single"/>
        </w:rPr>
      </w:pPr>
    </w:p>
    <w:p w14:paraId="7A819FF7">
      <w:pPr>
        <w:spacing w:line="348" w:lineRule="auto"/>
        <w:jc w:val="center"/>
        <w:rPr>
          <w:rFonts w:hint="eastAsia" w:ascii="宋体" w:hAnsi="宋体" w:cs="宋体"/>
          <w:b/>
          <w:sz w:val="32"/>
          <w:szCs w:val="32"/>
        </w:rPr>
      </w:pPr>
    </w:p>
    <w:p w14:paraId="312AC735">
      <w:pPr>
        <w:spacing w:line="348" w:lineRule="auto"/>
        <w:jc w:val="both"/>
        <w:rPr>
          <w:rFonts w:hint="eastAsia" w:ascii="宋体" w:hAnsi="宋体" w:cs="宋体"/>
          <w:b/>
          <w:sz w:val="32"/>
          <w:szCs w:val="32"/>
        </w:rPr>
      </w:pPr>
    </w:p>
    <w:p w14:paraId="7A0EC683">
      <w:pPr>
        <w:spacing w:line="348" w:lineRule="auto"/>
        <w:jc w:val="center"/>
        <w:rPr>
          <w:rFonts w:ascii="宋体" w:hAnsi="宋体" w:cs="宋体"/>
          <w:b/>
          <w:sz w:val="32"/>
          <w:szCs w:val="32"/>
        </w:rPr>
      </w:pPr>
      <w:r>
        <w:rPr>
          <w:rFonts w:hint="eastAsia" w:ascii="宋体" w:hAnsi="宋体" w:cs="宋体"/>
          <w:b/>
          <w:sz w:val="32"/>
          <w:szCs w:val="32"/>
        </w:rPr>
        <w:t>第4章  投标人须知资料表</w:t>
      </w:r>
      <w:bookmarkEnd w:id="456"/>
    </w:p>
    <w:p w14:paraId="4BB26198">
      <w:pPr>
        <w:spacing w:line="240" w:lineRule="atLeast"/>
        <w:ind w:firstLine="360" w:firstLineChars="150"/>
        <w:rPr>
          <w:rFonts w:eastAsia="仿宋"/>
          <w:sz w:val="24"/>
        </w:rPr>
      </w:pPr>
      <w:r>
        <w:rPr>
          <w:rFonts w:eastAsia="仿宋"/>
          <w:sz w:val="24"/>
        </w:rPr>
        <w:t xml:space="preserve"> </w:t>
      </w:r>
      <w:r>
        <w:rPr>
          <w:rFonts w:eastAsia="方正仿宋_GB2312"/>
          <w:sz w:val="28"/>
          <w:szCs w:val="28"/>
        </w:rPr>
        <w:t>本表是本招标项目的具体资料，是对投标人须知的具体补充和修改，如有矛盾，应以本资料表为准。</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81"/>
        <w:gridCol w:w="7604"/>
      </w:tblGrid>
      <w:tr w14:paraId="50FD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vAlign w:val="center"/>
          </w:tcPr>
          <w:p w14:paraId="224840B0">
            <w:pPr>
              <w:spacing w:line="240" w:lineRule="atLeast"/>
              <w:ind w:left="1080" w:leftChars="257" w:hanging="540"/>
              <w:rPr>
                <w:rFonts w:eastAsia="方正仿宋_GB2312"/>
                <w:sz w:val="28"/>
                <w:szCs w:val="28"/>
              </w:rPr>
            </w:pPr>
            <w:r>
              <w:rPr>
                <w:rFonts w:eastAsia="方正仿宋_GB2312"/>
                <w:sz w:val="28"/>
                <w:szCs w:val="28"/>
              </w:rPr>
              <w:t>条款号</w:t>
            </w:r>
          </w:p>
        </w:tc>
        <w:tc>
          <w:tcPr>
            <w:tcW w:w="7604" w:type="dxa"/>
            <w:vAlign w:val="center"/>
          </w:tcPr>
          <w:p w14:paraId="3A63E687">
            <w:pPr>
              <w:spacing w:line="240" w:lineRule="atLeast"/>
              <w:ind w:left="645" w:leftChars="307" w:firstLine="1961" w:firstLineChars="700"/>
              <w:rPr>
                <w:rFonts w:eastAsia="方正仿宋_GB2312"/>
                <w:b/>
                <w:sz w:val="28"/>
                <w:szCs w:val="28"/>
              </w:rPr>
            </w:pPr>
            <w:r>
              <w:rPr>
                <w:rFonts w:eastAsia="方正仿宋_GB2312"/>
                <w:b/>
                <w:sz w:val="28"/>
                <w:szCs w:val="28"/>
              </w:rPr>
              <w:t>内      容</w:t>
            </w:r>
          </w:p>
        </w:tc>
      </w:tr>
      <w:tr w14:paraId="4972E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381" w:type="dxa"/>
            <w:vAlign w:val="center"/>
          </w:tcPr>
          <w:p w14:paraId="212206EB">
            <w:pPr>
              <w:spacing w:line="240" w:lineRule="atLeast"/>
              <w:ind w:left="1080" w:leftChars="257" w:hanging="540"/>
              <w:rPr>
                <w:rFonts w:eastAsia="方正仿宋_GB2312"/>
                <w:sz w:val="28"/>
                <w:szCs w:val="28"/>
              </w:rPr>
            </w:pPr>
            <w:r>
              <w:rPr>
                <w:rFonts w:eastAsia="方正仿宋_GB2312"/>
                <w:sz w:val="28"/>
                <w:szCs w:val="28"/>
              </w:rPr>
              <w:t>1.1</w:t>
            </w:r>
          </w:p>
        </w:tc>
        <w:tc>
          <w:tcPr>
            <w:tcW w:w="7604" w:type="dxa"/>
            <w:vAlign w:val="center"/>
          </w:tcPr>
          <w:p w14:paraId="10052D10">
            <w:pPr>
              <w:spacing w:line="240" w:lineRule="atLeast"/>
              <w:rPr>
                <w:rFonts w:eastAsia="方正仿宋_GB2312"/>
                <w:sz w:val="28"/>
                <w:szCs w:val="28"/>
              </w:rPr>
            </w:pPr>
            <w:r>
              <w:rPr>
                <w:rFonts w:eastAsia="方正仿宋_GB2312"/>
                <w:sz w:val="28"/>
                <w:szCs w:val="28"/>
              </w:rPr>
              <w:t>采购单位：</w:t>
            </w:r>
            <w:r>
              <w:rPr>
                <w:rFonts w:eastAsia="方正仿宋_GB2312"/>
                <w:sz w:val="28"/>
                <w:szCs w:val="28"/>
                <w:u w:val="single"/>
              </w:rPr>
              <w:t xml:space="preserve">莎车县教育局 </w:t>
            </w:r>
            <w:r>
              <w:rPr>
                <w:rFonts w:eastAsia="方正仿宋_GB2312"/>
                <w:sz w:val="28"/>
                <w:szCs w:val="28"/>
              </w:rPr>
              <w:t xml:space="preserve">      </w:t>
            </w:r>
          </w:p>
          <w:p w14:paraId="0FB723E4">
            <w:pPr>
              <w:spacing w:line="240" w:lineRule="atLeast"/>
              <w:rPr>
                <w:rFonts w:eastAsia="方正仿宋_GB2312"/>
                <w:sz w:val="28"/>
                <w:szCs w:val="28"/>
              </w:rPr>
            </w:pPr>
            <w:r>
              <w:rPr>
                <w:rFonts w:eastAsia="方正仿宋_GB2312"/>
                <w:sz w:val="28"/>
                <w:szCs w:val="28"/>
              </w:rPr>
              <w:t>联 系 人：</w:t>
            </w:r>
            <w:r>
              <w:rPr>
                <w:rFonts w:eastAsia="方正仿宋_GB2312"/>
                <w:sz w:val="28"/>
                <w:szCs w:val="28"/>
                <w:u w:val="single"/>
              </w:rPr>
              <w:t xml:space="preserve">闫茂义 </w:t>
            </w:r>
            <w:r>
              <w:rPr>
                <w:rFonts w:eastAsia="方正仿宋_GB2312"/>
                <w:sz w:val="28"/>
                <w:szCs w:val="28"/>
              </w:rPr>
              <w:t xml:space="preserve">        </w:t>
            </w:r>
          </w:p>
          <w:p w14:paraId="48DF726C">
            <w:pPr>
              <w:spacing w:line="240" w:lineRule="atLeast"/>
              <w:rPr>
                <w:rFonts w:eastAsia="方正仿宋_GB2312"/>
                <w:sz w:val="28"/>
                <w:szCs w:val="28"/>
              </w:rPr>
            </w:pPr>
            <w:r>
              <w:rPr>
                <w:rFonts w:eastAsia="方正仿宋_GB2312"/>
                <w:sz w:val="28"/>
                <w:szCs w:val="28"/>
              </w:rPr>
              <w:t>联系电话：</w:t>
            </w:r>
            <w:r>
              <w:rPr>
                <w:rFonts w:eastAsia="方正仿宋_GB2312"/>
                <w:sz w:val="28"/>
                <w:szCs w:val="28"/>
                <w:u w:val="single"/>
              </w:rPr>
              <w:t>18699857582</w:t>
            </w:r>
          </w:p>
        </w:tc>
      </w:tr>
      <w:tr w14:paraId="693CF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vAlign w:val="center"/>
          </w:tcPr>
          <w:p w14:paraId="5B0939BE">
            <w:pPr>
              <w:spacing w:line="240" w:lineRule="atLeast"/>
              <w:ind w:left="1080" w:leftChars="257" w:hanging="540"/>
              <w:rPr>
                <w:rFonts w:eastAsia="方正仿宋_GB2312"/>
                <w:sz w:val="28"/>
                <w:szCs w:val="28"/>
              </w:rPr>
            </w:pPr>
            <w:r>
              <w:rPr>
                <w:rFonts w:eastAsia="方正仿宋_GB2312"/>
                <w:sz w:val="28"/>
                <w:szCs w:val="28"/>
              </w:rPr>
              <w:t>1.2</w:t>
            </w:r>
          </w:p>
        </w:tc>
        <w:tc>
          <w:tcPr>
            <w:tcW w:w="7604" w:type="dxa"/>
            <w:vAlign w:val="center"/>
          </w:tcPr>
          <w:p w14:paraId="372A8599">
            <w:pPr>
              <w:rPr>
                <w:rFonts w:eastAsia="方正仿宋_GB2312"/>
                <w:sz w:val="28"/>
                <w:szCs w:val="28"/>
              </w:rPr>
            </w:pPr>
            <w:r>
              <w:rPr>
                <w:rFonts w:eastAsia="方正仿宋_GB2312"/>
                <w:sz w:val="28"/>
                <w:szCs w:val="28"/>
              </w:rPr>
              <w:t>名  称：</w:t>
            </w:r>
            <w:r>
              <w:rPr>
                <w:rFonts w:eastAsia="方正仿宋_GB2312"/>
                <w:sz w:val="28"/>
                <w:szCs w:val="28"/>
                <w:u w:val="single"/>
              </w:rPr>
              <w:t>莎车县政府采购中心</w:t>
            </w:r>
          </w:p>
          <w:p w14:paraId="096E82CC">
            <w:pPr>
              <w:rPr>
                <w:rFonts w:eastAsia="方正仿宋_GB2312"/>
                <w:sz w:val="28"/>
                <w:szCs w:val="28"/>
                <w:highlight w:val="yellow"/>
              </w:rPr>
            </w:pPr>
            <w:r>
              <w:rPr>
                <w:rFonts w:eastAsia="方正仿宋_GB2312"/>
                <w:sz w:val="28"/>
                <w:szCs w:val="28"/>
              </w:rPr>
              <w:t>地　址：</w:t>
            </w:r>
            <w:r>
              <w:rPr>
                <w:rFonts w:eastAsia="方正仿宋_GB2312"/>
                <w:sz w:val="28"/>
                <w:szCs w:val="28"/>
                <w:u w:val="single"/>
              </w:rPr>
              <w:t>莎车县市民中心3楼政府采购中心</w:t>
            </w:r>
          </w:p>
          <w:p w14:paraId="77F6AA62">
            <w:pPr>
              <w:rPr>
                <w:rFonts w:eastAsia="方正仿宋_GB2312"/>
                <w:sz w:val="28"/>
                <w:szCs w:val="28"/>
              </w:rPr>
            </w:pPr>
            <w:r>
              <w:rPr>
                <w:rFonts w:eastAsia="方正仿宋_GB2312"/>
                <w:sz w:val="28"/>
                <w:szCs w:val="28"/>
              </w:rPr>
              <w:t>联系方式：</w:t>
            </w:r>
            <w:r>
              <w:rPr>
                <w:rFonts w:eastAsia="方正仿宋_GB2312"/>
                <w:sz w:val="28"/>
                <w:szCs w:val="28"/>
                <w:u w:val="single"/>
              </w:rPr>
              <w:t>0998-8512672</w:t>
            </w:r>
          </w:p>
        </w:tc>
      </w:tr>
      <w:tr w14:paraId="472E5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7CEB399B">
            <w:pPr>
              <w:spacing w:line="240" w:lineRule="atLeast"/>
              <w:ind w:left="1080" w:leftChars="257" w:hanging="540"/>
              <w:rPr>
                <w:rFonts w:eastAsia="方正仿宋_GB2312"/>
                <w:sz w:val="28"/>
                <w:szCs w:val="28"/>
              </w:rPr>
            </w:pPr>
            <w:r>
              <w:rPr>
                <w:rFonts w:eastAsia="方正仿宋_GB2312"/>
                <w:sz w:val="28"/>
                <w:szCs w:val="28"/>
              </w:rPr>
              <w:t>1.3.4</w:t>
            </w:r>
          </w:p>
        </w:tc>
        <w:tc>
          <w:tcPr>
            <w:tcW w:w="7604" w:type="dxa"/>
            <w:vAlign w:val="center"/>
          </w:tcPr>
          <w:p w14:paraId="1E06FB69">
            <w:pPr>
              <w:spacing w:line="240" w:lineRule="atLeast"/>
              <w:rPr>
                <w:rFonts w:eastAsia="方正仿宋_GB2312"/>
                <w:sz w:val="28"/>
                <w:szCs w:val="28"/>
              </w:rPr>
            </w:pPr>
            <w:r>
              <w:rPr>
                <w:rFonts w:eastAsia="方正仿宋_GB2312"/>
                <w:sz w:val="28"/>
                <w:szCs w:val="28"/>
              </w:rPr>
              <w:t>合格投标人的资格要求：</w:t>
            </w:r>
          </w:p>
          <w:p w14:paraId="44FA62E4">
            <w:pPr>
              <w:spacing w:line="240" w:lineRule="atLeast"/>
              <w:rPr>
                <w:rFonts w:eastAsia="方正仿宋_GB2312"/>
                <w:sz w:val="28"/>
                <w:szCs w:val="28"/>
              </w:rPr>
            </w:pPr>
            <w:r>
              <w:rPr>
                <w:rFonts w:eastAsia="方正仿宋_GB2312"/>
                <w:sz w:val="28"/>
                <w:szCs w:val="28"/>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107CAF2C">
            <w:pPr>
              <w:spacing w:line="240" w:lineRule="atLeast"/>
              <w:rPr>
                <w:rFonts w:eastAsia="方正仿宋_GB2312"/>
                <w:sz w:val="28"/>
                <w:szCs w:val="28"/>
              </w:rPr>
            </w:pPr>
            <w:r>
              <w:rPr>
                <w:rFonts w:eastAsia="方正仿宋_GB2312"/>
                <w:sz w:val="28"/>
                <w:szCs w:val="28"/>
              </w:rPr>
              <w:t>2.授权人参与投标提供法定代表人授权书及被授权人身份证。法人本人参与投标提供法人身份证及法人资格证明。</w:t>
            </w:r>
          </w:p>
          <w:p w14:paraId="7BDDD5F2">
            <w:pPr>
              <w:spacing w:line="240" w:lineRule="atLeast"/>
              <w:rPr>
                <w:rFonts w:eastAsia="方正仿宋_GB2312"/>
                <w:sz w:val="28"/>
                <w:szCs w:val="28"/>
              </w:rPr>
            </w:pPr>
            <w:r>
              <w:rPr>
                <w:rFonts w:eastAsia="方正仿宋_GB2312"/>
                <w:sz w:val="28"/>
                <w:szCs w:val="28"/>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eastAsia" w:eastAsia="方正仿宋_GB2312"/>
                <w:sz w:val="28"/>
                <w:szCs w:val="28"/>
              </w:rPr>
              <w:t>,（新成立公司不足3个月的提供成立至今缴纳证明）</w:t>
            </w:r>
            <w:r>
              <w:rPr>
                <w:rFonts w:eastAsia="方正仿宋_GB2312"/>
                <w:sz w:val="28"/>
                <w:szCs w:val="28"/>
              </w:rPr>
              <w:t>。</w:t>
            </w:r>
          </w:p>
          <w:p w14:paraId="689F9AC6">
            <w:pPr>
              <w:spacing w:line="240" w:lineRule="atLeast"/>
              <w:rPr>
                <w:rFonts w:eastAsia="方正仿宋_GB2312"/>
                <w:sz w:val="28"/>
                <w:szCs w:val="28"/>
              </w:rPr>
            </w:pPr>
            <w:r>
              <w:rPr>
                <w:rFonts w:eastAsia="方正仿宋_GB2312"/>
                <w:sz w:val="28"/>
                <w:szCs w:val="28"/>
              </w:rPr>
              <w:t>4.</w:t>
            </w:r>
            <w:r>
              <w:rPr>
                <w:rFonts w:hint="eastAsia" w:eastAsia="方正仿宋_GB2312"/>
                <w:sz w:val="28"/>
                <w:szCs w:val="28"/>
              </w:rPr>
              <w:t>提供2024年的财务审计报告（新成立的公司提供自成立以来最新的银行资信证明）</w:t>
            </w:r>
            <w:r>
              <w:rPr>
                <w:rFonts w:eastAsia="方正仿宋_GB2312"/>
                <w:sz w:val="28"/>
                <w:szCs w:val="28"/>
              </w:rPr>
              <w:t>。</w:t>
            </w:r>
          </w:p>
          <w:p w14:paraId="42E87396">
            <w:pPr>
              <w:spacing w:line="240" w:lineRule="atLeast"/>
              <w:rPr>
                <w:rFonts w:eastAsia="方正仿宋_GB2312"/>
                <w:sz w:val="28"/>
                <w:szCs w:val="28"/>
              </w:rPr>
            </w:pPr>
            <w:r>
              <w:rPr>
                <w:rFonts w:eastAsia="方正仿宋_GB2312"/>
                <w:sz w:val="28"/>
                <w:szCs w:val="28"/>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3EBF259F">
            <w:pPr>
              <w:spacing w:line="240" w:lineRule="atLeast"/>
              <w:rPr>
                <w:rFonts w:eastAsia="方正仿宋_GB2312"/>
                <w:sz w:val="28"/>
                <w:szCs w:val="28"/>
              </w:rPr>
            </w:pPr>
            <w:r>
              <w:rPr>
                <w:rFonts w:eastAsia="方正仿宋_GB2312"/>
                <w:sz w:val="28"/>
                <w:szCs w:val="28"/>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417C5EAF">
            <w:pPr>
              <w:spacing w:line="240" w:lineRule="atLeast"/>
              <w:rPr>
                <w:rFonts w:eastAsia="方正仿宋_GB2312"/>
                <w:sz w:val="28"/>
                <w:szCs w:val="28"/>
              </w:rPr>
            </w:pPr>
            <w:r>
              <w:rPr>
                <w:rFonts w:eastAsia="方正仿宋_GB2312"/>
                <w:sz w:val="28"/>
                <w:szCs w:val="28"/>
              </w:rPr>
              <w:t>7.提供参加政府采购活动前3年内在经营活动中没有重大违法记录的书面声明。</w:t>
            </w:r>
          </w:p>
          <w:p w14:paraId="49EC46C5">
            <w:pPr>
              <w:spacing w:line="240" w:lineRule="atLeast"/>
              <w:rPr>
                <w:rFonts w:eastAsia="方正仿宋_GB2312"/>
                <w:sz w:val="28"/>
                <w:szCs w:val="28"/>
              </w:rPr>
            </w:pPr>
            <w:r>
              <w:rPr>
                <w:rFonts w:eastAsia="方正仿宋_GB2312"/>
                <w:sz w:val="28"/>
                <w:szCs w:val="28"/>
              </w:rPr>
              <w:t>8.提供针对本次项目《反商业贿赂承诺书》。</w:t>
            </w:r>
          </w:p>
          <w:p w14:paraId="363BD39B">
            <w:pPr>
              <w:spacing w:line="240" w:lineRule="atLeast"/>
              <w:rPr>
                <w:rFonts w:eastAsia="方正仿宋_GB2312"/>
                <w:sz w:val="28"/>
                <w:szCs w:val="28"/>
              </w:rPr>
            </w:pPr>
            <w:r>
              <w:rPr>
                <w:rFonts w:eastAsia="方正仿宋_GB2312"/>
                <w:sz w:val="28"/>
                <w:szCs w:val="28"/>
              </w:rPr>
              <w:t>9.</w:t>
            </w:r>
            <w:r>
              <w:rPr>
                <w:rFonts w:hint="eastAsia" w:eastAsia="方正仿宋_GB2312"/>
                <w:sz w:val="28"/>
                <w:szCs w:val="28"/>
              </w:rPr>
              <w:t>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r>
              <w:rPr>
                <w:rFonts w:eastAsia="方正仿宋_GB2312"/>
                <w:sz w:val="28"/>
                <w:szCs w:val="28"/>
              </w:rPr>
              <w:t>》，还需提供与上游供货商的合作协议等证明材料。</w:t>
            </w:r>
          </w:p>
          <w:p w14:paraId="52E557A2">
            <w:pPr>
              <w:spacing w:line="240" w:lineRule="atLeast"/>
              <w:rPr>
                <w:rFonts w:eastAsia="方正仿宋_GB2312"/>
                <w:sz w:val="28"/>
                <w:szCs w:val="28"/>
              </w:rPr>
            </w:pPr>
            <w:r>
              <w:rPr>
                <w:rFonts w:eastAsia="方正仿宋_GB2312"/>
                <w:sz w:val="28"/>
                <w:szCs w:val="28"/>
              </w:rPr>
              <w:t>10.必须具有履行合同所必需的设备和专业技术能力。</w:t>
            </w:r>
          </w:p>
          <w:p w14:paraId="4BF8B47E">
            <w:pPr>
              <w:spacing w:line="240" w:lineRule="atLeast"/>
              <w:rPr>
                <w:rFonts w:eastAsia="方正仿宋_GB2312"/>
                <w:sz w:val="28"/>
                <w:szCs w:val="28"/>
              </w:rPr>
            </w:pPr>
            <w:r>
              <w:rPr>
                <w:rFonts w:eastAsia="方正仿宋_GB2312"/>
                <w:sz w:val="28"/>
                <w:szCs w:val="28"/>
              </w:rPr>
              <w:t>11.本项目不接受联合体投标；</w:t>
            </w:r>
          </w:p>
        </w:tc>
      </w:tr>
      <w:tr w14:paraId="2C376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381" w:type="dxa"/>
            <w:vAlign w:val="center"/>
          </w:tcPr>
          <w:p w14:paraId="575439A4">
            <w:pPr>
              <w:spacing w:line="240" w:lineRule="atLeast"/>
              <w:ind w:left="1080" w:leftChars="257" w:hanging="540"/>
              <w:rPr>
                <w:rFonts w:eastAsia="方正仿宋_GB2312"/>
                <w:sz w:val="28"/>
                <w:szCs w:val="28"/>
              </w:rPr>
            </w:pPr>
            <w:r>
              <w:rPr>
                <w:rFonts w:eastAsia="方正仿宋_GB2312"/>
                <w:sz w:val="28"/>
                <w:szCs w:val="28"/>
              </w:rPr>
              <w:t xml:space="preserve">1.3.5   </w:t>
            </w:r>
          </w:p>
        </w:tc>
        <w:tc>
          <w:tcPr>
            <w:tcW w:w="7604" w:type="dxa"/>
            <w:vAlign w:val="center"/>
          </w:tcPr>
          <w:p w14:paraId="63DEAA6F">
            <w:pPr>
              <w:spacing w:line="240" w:lineRule="atLeast"/>
              <w:rPr>
                <w:rFonts w:eastAsia="方正仿宋_GB2312"/>
                <w:sz w:val="28"/>
                <w:szCs w:val="28"/>
              </w:rPr>
            </w:pPr>
            <w:r>
              <w:rPr>
                <w:rFonts w:eastAsia="方正仿宋_GB2312"/>
                <w:sz w:val="28"/>
                <w:szCs w:val="28"/>
              </w:rPr>
              <w:t>是否允许采购进口产品：否</w:t>
            </w:r>
          </w:p>
        </w:tc>
      </w:tr>
      <w:tr w14:paraId="32AB9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381" w:type="dxa"/>
            <w:vAlign w:val="center"/>
          </w:tcPr>
          <w:p w14:paraId="5EBFCD43">
            <w:pPr>
              <w:spacing w:line="240" w:lineRule="atLeast"/>
              <w:ind w:left="1080" w:leftChars="257" w:hanging="540"/>
              <w:rPr>
                <w:rFonts w:eastAsia="方正仿宋_GB2312"/>
                <w:sz w:val="28"/>
                <w:szCs w:val="28"/>
              </w:rPr>
            </w:pPr>
            <w:r>
              <w:rPr>
                <w:rFonts w:eastAsia="方正仿宋_GB2312"/>
                <w:sz w:val="28"/>
                <w:szCs w:val="28"/>
              </w:rPr>
              <w:t>1.3.6</w:t>
            </w:r>
          </w:p>
        </w:tc>
        <w:tc>
          <w:tcPr>
            <w:tcW w:w="7604" w:type="dxa"/>
            <w:vAlign w:val="center"/>
          </w:tcPr>
          <w:p w14:paraId="6D1BB244">
            <w:pPr>
              <w:pStyle w:val="26"/>
              <w:rPr>
                <w:rFonts w:eastAsia="方正仿宋_GB2312"/>
                <w:sz w:val="28"/>
                <w:szCs w:val="28"/>
              </w:rPr>
            </w:pPr>
            <w:r>
              <w:rPr>
                <w:rFonts w:eastAsia="方正仿宋_GB2312"/>
                <w:sz w:val="28"/>
                <w:szCs w:val="28"/>
              </w:rPr>
              <w:t>是否</w:t>
            </w:r>
            <w:bookmarkStart w:id="457" w:name="OLE_LINK1"/>
            <w:r>
              <w:rPr>
                <w:rFonts w:eastAsia="方正仿宋_GB2312"/>
                <w:sz w:val="28"/>
                <w:szCs w:val="28"/>
              </w:rPr>
              <w:t>面向中小企业采购：</w:t>
            </w:r>
            <w:bookmarkEnd w:id="457"/>
            <w:r>
              <w:rPr>
                <w:rFonts w:hint="eastAsia" w:eastAsia="方正仿宋_GB2312"/>
                <w:sz w:val="28"/>
                <w:szCs w:val="28"/>
              </w:rPr>
              <w:t>（</w:t>
            </w:r>
            <w:r>
              <w:rPr>
                <w:rFonts w:eastAsia="方正仿宋_GB2312"/>
                <w:sz w:val="28"/>
                <w:szCs w:val="28"/>
              </w:rPr>
              <w:t>根据政府采购促进中小企业发展管理办法第四条（一）在货物采购项目中，货物由中小企业制造，即货物由中小企业生产且使用该中小企业商号或者注册商标；</w:t>
            </w:r>
            <w:r>
              <w:rPr>
                <w:rFonts w:hint="eastAsia" w:eastAsia="方正仿宋_GB2312"/>
                <w:sz w:val="28"/>
                <w:szCs w:val="28"/>
              </w:rPr>
              <w:t>）</w:t>
            </w:r>
            <w:r>
              <w:rPr>
                <w:rFonts w:hint="eastAsia" w:eastAsia="方正仿宋_GB2312"/>
                <w:sz w:val="28"/>
                <w:szCs w:val="28"/>
                <w:lang w:eastAsia="zh-CN"/>
              </w:rPr>
              <w:t>该项目不专门面向并</w:t>
            </w:r>
            <w:r>
              <w:rPr>
                <w:rFonts w:hint="eastAsia" w:eastAsia="方正仿宋_GB2312"/>
                <w:sz w:val="28"/>
                <w:szCs w:val="28"/>
              </w:rPr>
              <w:t>不享受中小企业政策。</w:t>
            </w:r>
          </w:p>
        </w:tc>
      </w:tr>
      <w:tr w14:paraId="79C49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381" w:type="dxa"/>
            <w:vAlign w:val="center"/>
          </w:tcPr>
          <w:p w14:paraId="0C7D7CD2">
            <w:pPr>
              <w:spacing w:line="240" w:lineRule="atLeast"/>
              <w:ind w:left="1080" w:leftChars="257" w:hanging="540"/>
              <w:rPr>
                <w:rFonts w:eastAsia="方正仿宋_GB2312"/>
                <w:sz w:val="28"/>
                <w:szCs w:val="28"/>
              </w:rPr>
            </w:pPr>
            <w:r>
              <w:rPr>
                <w:rFonts w:eastAsia="方正仿宋_GB2312"/>
                <w:sz w:val="28"/>
                <w:szCs w:val="28"/>
              </w:rPr>
              <w:t>1.4</w:t>
            </w:r>
          </w:p>
        </w:tc>
        <w:tc>
          <w:tcPr>
            <w:tcW w:w="7604" w:type="dxa"/>
            <w:vAlign w:val="center"/>
          </w:tcPr>
          <w:p w14:paraId="10C7B36B">
            <w:pPr>
              <w:spacing w:line="240" w:lineRule="atLeast"/>
              <w:rPr>
                <w:rFonts w:eastAsia="方正仿宋_GB2312"/>
                <w:sz w:val="28"/>
                <w:szCs w:val="28"/>
              </w:rPr>
            </w:pPr>
            <w:r>
              <w:rPr>
                <w:rFonts w:eastAsia="方正仿宋_GB2312"/>
                <w:sz w:val="28"/>
                <w:szCs w:val="28"/>
              </w:rPr>
              <w:t>是否允许联合体投标：</w:t>
            </w:r>
            <w:r>
              <w:rPr>
                <w:rFonts w:eastAsia="方正仿宋_GB2312"/>
                <w:sz w:val="28"/>
                <w:szCs w:val="28"/>
                <w:u w:val="single"/>
              </w:rPr>
              <w:t>否</w:t>
            </w:r>
          </w:p>
        </w:tc>
      </w:tr>
      <w:tr w14:paraId="35466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381" w:type="dxa"/>
            <w:vAlign w:val="center"/>
          </w:tcPr>
          <w:p w14:paraId="6F3898DF">
            <w:pPr>
              <w:spacing w:line="240" w:lineRule="atLeast"/>
              <w:ind w:left="1080" w:leftChars="257" w:hanging="540"/>
              <w:rPr>
                <w:rFonts w:eastAsia="方正仿宋_GB2312"/>
                <w:sz w:val="28"/>
                <w:szCs w:val="28"/>
              </w:rPr>
            </w:pPr>
            <w:r>
              <w:rPr>
                <w:rFonts w:eastAsia="方正仿宋_GB2312"/>
                <w:sz w:val="28"/>
                <w:szCs w:val="28"/>
              </w:rPr>
              <w:t>1.4.8</w:t>
            </w:r>
          </w:p>
        </w:tc>
        <w:tc>
          <w:tcPr>
            <w:tcW w:w="7604" w:type="dxa"/>
            <w:vAlign w:val="center"/>
          </w:tcPr>
          <w:p w14:paraId="44B8927A">
            <w:pPr>
              <w:spacing w:line="240" w:lineRule="atLeast"/>
              <w:rPr>
                <w:rFonts w:eastAsia="方正仿宋_GB2312"/>
                <w:sz w:val="28"/>
                <w:szCs w:val="28"/>
              </w:rPr>
            </w:pPr>
            <w:r>
              <w:rPr>
                <w:rFonts w:eastAsia="方正仿宋_GB2312"/>
                <w:sz w:val="28"/>
                <w:szCs w:val="28"/>
              </w:rPr>
              <w:t>联合体的其他资格要求：无</w:t>
            </w:r>
          </w:p>
        </w:tc>
      </w:tr>
      <w:tr w14:paraId="01C1D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381" w:type="dxa"/>
            <w:vAlign w:val="center"/>
          </w:tcPr>
          <w:p w14:paraId="7FAA787D">
            <w:pPr>
              <w:spacing w:line="240" w:lineRule="atLeast"/>
              <w:ind w:left="1080" w:leftChars="257" w:hanging="540"/>
              <w:rPr>
                <w:rFonts w:eastAsia="方正仿宋_GB2312"/>
                <w:sz w:val="28"/>
                <w:szCs w:val="28"/>
              </w:rPr>
            </w:pPr>
            <w:r>
              <w:rPr>
                <w:rFonts w:eastAsia="方正仿宋_GB2312"/>
                <w:sz w:val="28"/>
                <w:szCs w:val="28"/>
              </w:rPr>
              <w:t>2.2</w:t>
            </w:r>
          </w:p>
        </w:tc>
        <w:tc>
          <w:tcPr>
            <w:tcW w:w="7604" w:type="dxa"/>
            <w:vAlign w:val="center"/>
          </w:tcPr>
          <w:p w14:paraId="3E9B88BB">
            <w:pPr>
              <w:spacing w:line="240" w:lineRule="atLeast"/>
              <w:rPr>
                <w:rFonts w:eastAsia="方正仿宋_GB2312"/>
                <w:sz w:val="28"/>
                <w:szCs w:val="28"/>
              </w:rPr>
            </w:pPr>
            <w:r>
              <w:rPr>
                <w:rFonts w:eastAsia="方正仿宋_GB2312"/>
                <w:sz w:val="28"/>
                <w:szCs w:val="28"/>
              </w:rPr>
              <w:t>项目预算金额：</w:t>
            </w:r>
            <w:r>
              <w:rPr>
                <w:rFonts w:hint="eastAsia" w:eastAsia="方正仿宋_GB2312"/>
                <w:sz w:val="28"/>
                <w:szCs w:val="28"/>
              </w:rPr>
              <w:t>第一标段：12290580元；第二标段：20275930元；第三标段：27933400元；第四标段：23060090元；第五标段：2450000元；</w:t>
            </w:r>
          </w:p>
        </w:tc>
      </w:tr>
      <w:tr w14:paraId="79DCF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vAlign w:val="center"/>
          </w:tcPr>
          <w:p w14:paraId="5C961BBB">
            <w:pPr>
              <w:spacing w:line="240" w:lineRule="atLeast"/>
              <w:ind w:left="1080" w:leftChars="257" w:hanging="540"/>
              <w:rPr>
                <w:rFonts w:eastAsia="方正仿宋_GB2312"/>
                <w:sz w:val="28"/>
                <w:szCs w:val="28"/>
              </w:rPr>
            </w:pPr>
            <w:r>
              <w:rPr>
                <w:rFonts w:eastAsia="方正仿宋_GB2312"/>
                <w:sz w:val="28"/>
                <w:szCs w:val="28"/>
              </w:rPr>
              <w:t>12.1</w:t>
            </w:r>
          </w:p>
        </w:tc>
        <w:tc>
          <w:tcPr>
            <w:tcW w:w="7604" w:type="dxa"/>
            <w:vAlign w:val="center"/>
          </w:tcPr>
          <w:p w14:paraId="171FDDD8">
            <w:pPr>
              <w:spacing w:line="240" w:lineRule="atLeast"/>
              <w:rPr>
                <w:rFonts w:eastAsia="方正仿宋_GB2312"/>
                <w:sz w:val="28"/>
                <w:szCs w:val="28"/>
              </w:rPr>
            </w:pPr>
            <w:r>
              <w:rPr>
                <w:rFonts w:eastAsia="方正仿宋_GB2312"/>
                <w:sz w:val="28"/>
                <w:szCs w:val="28"/>
              </w:rPr>
              <w:t>保证金数额：第一标段：小写：</w:t>
            </w:r>
            <w:r>
              <w:rPr>
                <w:rFonts w:eastAsia="方正仿宋_GB2312"/>
                <w:sz w:val="28"/>
                <w:szCs w:val="28"/>
                <w:u w:val="single"/>
              </w:rPr>
              <w:t>1</w:t>
            </w:r>
            <w:r>
              <w:rPr>
                <w:rFonts w:hint="eastAsia" w:eastAsia="方正仿宋_GB2312"/>
                <w:sz w:val="28"/>
                <w:szCs w:val="28"/>
                <w:u w:val="single"/>
                <w:lang w:val="en-US" w:eastAsia="zh-CN"/>
              </w:rPr>
              <w:t>2</w:t>
            </w:r>
            <w:r>
              <w:rPr>
                <w:rFonts w:eastAsia="方正仿宋_GB2312"/>
                <w:sz w:val="28"/>
                <w:szCs w:val="28"/>
                <w:u w:val="single"/>
              </w:rPr>
              <w:t>0000.00</w:t>
            </w:r>
            <w:r>
              <w:rPr>
                <w:rFonts w:eastAsia="方正仿宋_GB2312"/>
                <w:sz w:val="28"/>
                <w:szCs w:val="28"/>
              </w:rPr>
              <w:t>元（大写：</w:t>
            </w:r>
            <w:r>
              <w:rPr>
                <w:rFonts w:hint="eastAsia" w:eastAsia="方正仿宋_GB2312"/>
                <w:sz w:val="28"/>
                <w:szCs w:val="28"/>
              </w:rPr>
              <w:t>壹拾</w:t>
            </w:r>
            <w:r>
              <w:rPr>
                <w:rFonts w:hint="eastAsia" w:eastAsia="方正仿宋_GB2312"/>
                <w:sz w:val="28"/>
                <w:szCs w:val="28"/>
                <w:lang w:val="en-US" w:eastAsia="zh-CN"/>
              </w:rPr>
              <w:t>贰</w:t>
            </w:r>
            <w:r>
              <w:rPr>
                <w:rFonts w:hint="eastAsia" w:eastAsia="方正仿宋_GB2312"/>
                <w:sz w:val="28"/>
                <w:szCs w:val="28"/>
              </w:rPr>
              <w:t>万</w:t>
            </w:r>
            <w:r>
              <w:rPr>
                <w:rFonts w:eastAsia="方正仿宋_GB2312"/>
                <w:sz w:val="28"/>
                <w:szCs w:val="28"/>
              </w:rPr>
              <w:t>元整）；</w:t>
            </w:r>
          </w:p>
          <w:p w14:paraId="33356778">
            <w:pPr>
              <w:spacing w:line="240" w:lineRule="atLeast"/>
              <w:rPr>
                <w:rFonts w:eastAsia="方正仿宋_GB2312"/>
                <w:sz w:val="28"/>
                <w:szCs w:val="28"/>
              </w:rPr>
            </w:pPr>
            <w:r>
              <w:rPr>
                <w:rFonts w:eastAsia="方正仿宋_GB2312"/>
                <w:sz w:val="28"/>
                <w:szCs w:val="28"/>
              </w:rPr>
              <w:t>第二标段：小写：</w:t>
            </w:r>
            <w:r>
              <w:rPr>
                <w:rFonts w:hint="eastAsia" w:eastAsia="方正仿宋_GB2312"/>
                <w:sz w:val="28"/>
                <w:szCs w:val="28"/>
                <w:u w:val="single"/>
                <w:lang w:val="en-US" w:eastAsia="zh-CN"/>
              </w:rPr>
              <w:t>20</w:t>
            </w:r>
            <w:r>
              <w:rPr>
                <w:rFonts w:eastAsia="方正仿宋_GB2312"/>
                <w:sz w:val="28"/>
                <w:szCs w:val="28"/>
                <w:u w:val="single"/>
              </w:rPr>
              <w:t>0000.00</w:t>
            </w:r>
            <w:r>
              <w:rPr>
                <w:rFonts w:eastAsia="方正仿宋_GB2312"/>
                <w:sz w:val="28"/>
                <w:szCs w:val="28"/>
              </w:rPr>
              <w:t>元（大写：</w:t>
            </w:r>
            <w:r>
              <w:rPr>
                <w:rFonts w:hint="eastAsia" w:eastAsia="方正仿宋_GB2312"/>
                <w:sz w:val="28"/>
                <w:szCs w:val="28"/>
              </w:rPr>
              <w:t>贰拾万</w:t>
            </w:r>
            <w:r>
              <w:rPr>
                <w:rFonts w:eastAsia="方正仿宋_GB2312"/>
                <w:sz w:val="28"/>
                <w:szCs w:val="28"/>
              </w:rPr>
              <w:t>元整）；</w:t>
            </w:r>
          </w:p>
          <w:p w14:paraId="539105DF">
            <w:pPr>
              <w:spacing w:line="240" w:lineRule="atLeast"/>
              <w:rPr>
                <w:rFonts w:eastAsia="方正仿宋_GB2312"/>
                <w:sz w:val="28"/>
                <w:szCs w:val="28"/>
              </w:rPr>
            </w:pPr>
            <w:r>
              <w:rPr>
                <w:rFonts w:eastAsia="方正仿宋_GB2312"/>
                <w:sz w:val="28"/>
                <w:szCs w:val="28"/>
              </w:rPr>
              <w:t>第三标段：小写：</w:t>
            </w:r>
            <w:r>
              <w:rPr>
                <w:rFonts w:hint="eastAsia" w:eastAsia="方正仿宋_GB2312"/>
                <w:sz w:val="28"/>
                <w:szCs w:val="28"/>
                <w:u w:val="single"/>
              </w:rPr>
              <w:t>2</w:t>
            </w:r>
            <w:r>
              <w:rPr>
                <w:rFonts w:hint="eastAsia" w:eastAsia="方正仿宋_GB2312"/>
                <w:sz w:val="28"/>
                <w:szCs w:val="28"/>
                <w:u w:val="single"/>
                <w:lang w:val="en-US" w:eastAsia="zh-CN"/>
              </w:rPr>
              <w:t>7</w:t>
            </w:r>
            <w:r>
              <w:rPr>
                <w:rFonts w:eastAsia="方正仿宋_GB2312"/>
                <w:sz w:val="28"/>
                <w:szCs w:val="28"/>
                <w:u w:val="single"/>
              </w:rPr>
              <w:t>0000.00</w:t>
            </w:r>
            <w:r>
              <w:rPr>
                <w:rFonts w:eastAsia="方正仿宋_GB2312"/>
                <w:sz w:val="28"/>
                <w:szCs w:val="28"/>
              </w:rPr>
              <w:t>元（大写：</w:t>
            </w:r>
            <w:r>
              <w:rPr>
                <w:rFonts w:hint="eastAsia" w:eastAsia="方正仿宋_GB2312"/>
                <w:sz w:val="28"/>
                <w:szCs w:val="28"/>
              </w:rPr>
              <w:t>贰拾</w:t>
            </w:r>
            <w:r>
              <w:rPr>
                <w:rFonts w:hint="eastAsia" w:eastAsia="方正仿宋_GB2312"/>
                <w:sz w:val="28"/>
                <w:szCs w:val="28"/>
                <w:lang w:val="en-US" w:eastAsia="zh-CN"/>
              </w:rPr>
              <w:t>柒</w:t>
            </w:r>
            <w:r>
              <w:rPr>
                <w:rFonts w:hint="eastAsia" w:eastAsia="方正仿宋_GB2312"/>
                <w:sz w:val="28"/>
                <w:szCs w:val="28"/>
              </w:rPr>
              <w:t>万</w:t>
            </w:r>
            <w:r>
              <w:rPr>
                <w:rFonts w:eastAsia="方正仿宋_GB2312"/>
                <w:sz w:val="28"/>
                <w:szCs w:val="28"/>
              </w:rPr>
              <w:t>元整）；</w:t>
            </w:r>
          </w:p>
          <w:p w14:paraId="4D6184FD">
            <w:pPr>
              <w:spacing w:line="240" w:lineRule="atLeast"/>
              <w:rPr>
                <w:rFonts w:eastAsia="方正仿宋_GB2312"/>
                <w:sz w:val="28"/>
                <w:szCs w:val="28"/>
              </w:rPr>
            </w:pPr>
            <w:r>
              <w:rPr>
                <w:rFonts w:eastAsia="方正仿宋_GB2312"/>
                <w:sz w:val="28"/>
                <w:szCs w:val="28"/>
              </w:rPr>
              <w:t>第</w:t>
            </w:r>
            <w:r>
              <w:rPr>
                <w:rFonts w:hint="eastAsia" w:eastAsia="方正仿宋_GB2312"/>
                <w:sz w:val="28"/>
                <w:szCs w:val="28"/>
              </w:rPr>
              <w:t>四</w:t>
            </w:r>
            <w:r>
              <w:rPr>
                <w:rFonts w:eastAsia="方正仿宋_GB2312"/>
                <w:sz w:val="28"/>
                <w:szCs w:val="28"/>
              </w:rPr>
              <w:t>标段：小写：</w:t>
            </w:r>
            <w:r>
              <w:rPr>
                <w:rFonts w:hint="eastAsia" w:eastAsia="方正仿宋_GB2312"/>
                <w:sz w:val="28"/>
                <w:szCs w:val="28"/>
                <w:u w:val="single"/>
              </w:rPr>
              <w:t>2</w:t>
            </w:r>
            <w:r>
              <w:rPr>
                <w:rFonts w:hint="eastAsia" w:eastAsia="方正仿宋_GB2312"/>
                <w:sz w:val="28"/>
                <w:szCs w:val="28"/>
                <w:u w:val="single"/>
                <w:lang w:val="en-US" w:eastAsia="zh-CN"/>
              </w:rPr>
              <w:t>3</w:t>
            </w:r>
            <w:r>
              <w:rPr>
                <w:rFonts w:eastAsia="方正仿宋_GB2312"/>
                <w:sz w:val="28"/>
                <w:szCs w:val="28"/>
                <w:u w:val="single"/>
              </w:rPr>
              <w:t>0000.00</w:t>
            </w:r>
            <w:r>
              <w:rPr>
                <w:rFonts w:eastAsia="方正仿宋_GB2312"/>
                <w:sz w:val="28"/>
                <w:szCs w:val="28"/>
              </w:rPr>
              <w:t>元（大写：</w:t>
            </w:r>
            <w:r>
              <w:rPr>
                <w:rFonts w:hint="eastAsia" w:eastAsia="方正仿宋_GB2312"/>
                <w:sz w:val="28"/>
                <w:szCs w:val="28"/>
              </w:rPr>
              <w:t>贰壹</w:t>
            </w:r>
            <w:r>
              <w:rPr>
                <w:rFonts w:hint="eastAsia" w:eastAsia="方正仿宋_GB2312"/>
                <w:sz w:val="28"/>
                <w:szCs w:val="28"/>
                <w:lang w:val="en-US" w:eastAsia="zh-CN"/>
              </w:rPr>
              <w:t>叁</w:t>
            </w:r>
            <w:r>
              <w:rPr>
                <w:rFonts w:hint="eastAsia" w:eastAsia="方正仿宋_GB2312"/>
                <w:sz w:val="28"/>
                <w:szCs w:val="28"/>
              </w:rPr>
              <w:t>万</w:t>
            </w:r>
            <w:r>
              <w:rPr>
                <w:rFonts w:eastAsia="方正仿宋_GB2312"/>
                <w:sz w:val="28"/>
                <w:szCs w:val="28"/>
              </w:rPr>
              <w:t>元整）；</w:t>
            </w:r>
          </w:p>
          <w:p w14:paraId="28021185">
            <w:pPr>
              <w:spacing w:line="240" w:lineRule="atLeast"/>
              <w:rPr>
                <w:rFonts w:eastAsia="方正仿宋_GB2312"/>
                <w:sz w:val="28"/>
                <w:szCs w:val="28"/>
              </w:rPr>
            </w:pPr>
            <w:r>
              <w:rPr>
                <w:rFonts w:eastAsia="方正仿宋_GB2312"/>
                <w:sz w:val="28"/>
                <w:szCs w:val="28"/>
              </w:rPr>
              <w:t>第</w:t>
            </w:r>
            <w:r>
              <w:rPr>
                <w:rFonts w:hint="eastAsia" w:eastAsia="方正仿宋_GB2312"/>
                <w:sz w:val="28"/>
                <w:szCs w:val="28"/>
              </w:rPr>
              <w:t>五</w:t>
            </w:r>
            <w:r>
              <w:rPr>
                <w:rFonts w:eastAsia="方正仿宋_GB2312"/>
                <w:sz w:val="28"/>
                <w:szCs w:val="28"/>
              </w:rPr>
              <w:t>标段：小写：</w:t>
            </w:r>
            <w:r>
              <w:rPr>
                <w:rFonts w:hint="eastAsia" w:eastAsia="方正仿宋_GB2312"/>
                <w:sz w:val="28"/>
                <w:szCs w:val="28"/>
                <w:u w:val="single"/>
                <w:lang w:val="en-US" w:eastAsia="zh-CN"/>
              </w:rPr>
              <w:t>24</w:t>
            </w:r>
            <w:r>
              <w:rPr>
                <w:rFonts w:eastAsia="方正仿宋_GB2312"/>
                <w:sz w:val="28"/>
                <w:szCs w:val="28"/>
                <w:u w:val="single"/>
              </w:rPr>
              <w:t>000.00</w:t>
            </w:r>
            <w:r>
              <w:rPr>
                <w:rFonts w:eastAsia="方正仿宋_GB2312"/>
                <w:sz w:val="28"/>
                <w:szCs w:val="28"/>
              </w:rPr>
              <w:t>元（大写：</w:t>
            </w:r>
            <w:r>
              <w:rPr>
                <w:rFonts w:hint="eastAsia" w:eastAsia="方正仿宋_GB2312"/>
                <w:sz w:val="28"/>
                <w:szCs w:val="28"/>
              </w:rPr>
              <w:t>贰万</w:t>
            </w:r>
            <w:r>
              <w:rPr>
                <w:rFonts w:hint="eastAsia" w:eastAsia="方正仿宋_GB2312"/>
                <w:sz w:val="28"/>
                <w:szCs w:val="28"/>
                <w:lang w:val="en-US" w:eastAsia="zh-CN"/>
              </w:rPr>
              <w:t>肆</w:t>
            </w:r>
            <w:r>
              <w:rPr>
                <w:rFonts w:hint="eastAsia" w:eastAsia="方正仿宋_GB2312"/>
                <w:sz w:val="28"/>
                <w:szCs w:val="28"/>
              </w:rPr>
              <w:t>仟</w:t>
            </w:r>
            <w:r>
              <w:rPr>
                <w:rFonts w:eastAsia="方正仿宋_GB2312"/>
                <w:sz w:val="28"/>
                <w:szCs w:val="28"/>
              </w:rPr>
              <w:t>元整）；</w:t>
            </w:r>
          </w:p>
          <w:p w14:paraId="7F327378">
            <w:pPr>
              <w:spacing w:line="240" w:lineRule="atLeast"/>
              <w:rPr>
                <w:rFonts w:eastAsia="方正仿宋_GB2312"/>
                <w:sz w:val="28"/>
                <w:szCs w:val="28"/>
              </w:rPr>
            </w:pPr>
            <w:r>
              <w:rPr>
                <w:rFonts w:eastAsia="方正仿宋_GB2312"/>
                <w:sz w:val="28"/>
                <w:szCs w:val="28"/>
              </w:rPr>
              <w:t>（按照预算金额1%向下取整计算）</w:t>
            </w:r>
          </w:p>
          <w:p w14:paraId="092C8183">
            <w:pPr>
              <w:spacing w:line="240" w:lineRule="atLeast"/>
              <w:rPr>
                <w:rFonts w:eastAsia="方正仿宋_GB2312"/>
                <w:sz w:val="28"/>
                <w:szCs w:val="28"/>
              </w:rPr>
            </w:pPr>
            <w:r>
              <w:rPr>
                <w:rFonts w:eastAsia="方正仿宋_GB2312"/>
                <w:sz w:val="28"/>
                <w:szCs w:val="28"/>
              </w:rPr>
              <w:t>保证金收款人：莎车县教育局</w:t>
            </w:r>
          </w:p>
          <w:p w14:paraId="64BADA9E">
            <w:pPr>
              <w:spacing w:line="240" w:lineRule="atLeast"/>
              <w:rPr>
                <w:rFonts w:eastAsia="方正仿宋_GB2312"/>
                <w:sz w:val="28"/>
                <w:szCs w:val="28"/>
              </w:rPr>
            </w:pPr>
            <w:r>
              <w:rPr>
                <w:rFonts w:eastAsia="方正仿宋_GB2312"/>
                <w:sz w:val="28"/>
                <w:szCs w:val="28"/>
              </w:rPr>
              <w:t>账户名：莎车县教育局</w:t>
            </w:r>
          </w:p>
          <w:p w14:paraId="78AE719A">
            <w:pPr>
              <w:spacing w:line="240" w:lineRule="atLeast"/>
              <w:rPr>
                <w:rFonts w:eastAsia="方正仿宋_GB2312"/>
                <w:sz w:val="28"/>
                <w:szCs w:val="28"/>
              </w:rPr>
            </w:pPr>
            <w:r>
              <w:rPr>
                <w:rFonts w:eastAsia="方正仿宋_GB2312"/>
                <w:sz w:val="28"/>
                <w:szCs w:val="28"/>
              </w:rPr>
              <w:t>账  号：3012372029200084286—000000101</w:t>
            </w:r>
          </w:p>
          <w:p w14:paraId="7BB05CD4">
            <w:pPr>
              <w:spacing w:line="240" w:lineRule="atLeast"/>
              <w:rPr>
                <w:rFonts w:eastAsia="方正仿宋_GB2312"/>
                <w:sz w:val="28"/>
                <w:szCs w:val="28"/>
              </w:rPr>
            </w:pPr>
            <w:r>
              <w:rPr>
                <w:rFonts w:eastAsia="方正仿宋_GB2312"/>
                <w:sz w:val="28"/>
                <w:szCs w:val="28"/>
              </w:rPr>
              <w:t>开户行：中国工商银行股份有限公司莎车支行</w:t>
            </w:r>
          </w:p>
          <w:p w14:paraId="70EF4B24">
            <w:pPr>
              <w:spacing w:line="240" w:lineRule="atLeast"/>
              <w:rPr>
                <w:rFonts w:eastAsia="方正仿宋_GB2312"/>
                <w:sz w:val="28"/>
                <w:szCs w:val="28"/>
              </w:rPr>
            </w:pPr>
            <w:r>
              <w:rPr>
                <w:rFonts w:eastAsia="方正仿宋_GB2312"/>
                <w:sz w:val="28"/>
                <w:szCs w:val="28"/>
              </w:rPr>
              <w:t>行号：102894600014</w:t>
            </w:r>
          </w:p>
          <w:p w14:paraId="54A27A61">
            <w:pPr>
              <w:spacing w:line="240" w:lineRule="atLeast"/>
              <w:rPr>
                <w:rFonts w:eastAsia="方正仿宋_GB2312"/>
                <w:sz w:val="28"/>
                <w:szCs w:val="28"/>
              </w:rPr>
            </w:pPr>
            <w:r>
              <w:rPr>
                <w:rFonts w:eastAsia="方正仿宋_GB2312"/>
                <w:sz w:val="28"/>
                <w:szCs w:val="28"/>
              </w:rPr>
              <w:t>联系电话：19999458925</w:t>
            </w:r>
          </w:p>
          <w:p w14:paraId="2EBEF431">
            <w:pPr>
              <w:spacing w:line="240" w:lineRule="atLeast"/>
              <w:rPr>
                <w:rFonts w:eastAsia="方正仿宋_GB2312"/>
                <w:sz w:val="28"/>
                <w:szCs w:val="28"/>
              </w:rPr>
            </w:pPr>
            <w:r>
              <w:rPr>
                <w:rFonts w:eastAsia="方正仿宋_GB2312"/>
                <w:sz w:val="28"/>
                <w:szCs w:val="28"/>
              </w:rPr>
              <w:t>打款时注明项目名称+投标保证金</w:t>
            </w:r>
          </w:p>
          <w:p w14:paraId="43B5AE6A">
            <w:pPr>
              <w:spacing w:line="240" w:lineRule="atLeast"/>
              <w:rPr>
                <w:rFonts w:eastAsia="方正仿宋_GB2312"/>
                <w:sz w:val="28"/>
                <w:szCs w:val="28"/>
              </w:rPr>
            </w:pPr>
            <w:r>
              <w:rPr>
                <w:rFonts w:eastAsia="方正仿宋_GB2312"/>
                <w:sz w:val="28"/>
                <w:szCs w:val="28"/>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18699857582（闫茂义老师）</w:t>
            </w:r>
          </w:p>
          <w:p w14:paraId="04F0FE05">
            <w:pPr>
              <w:spacing w:line="240" w:lineRule="atLeast"/>
              <w:rPr>
                <w:rFonts w:eastAsia="方正仿宋_GB2312"/>
                <w:sz w:val="28"/>
                <w:szCs w:val="28"/>
              </w:rPr>
            </w:pPr>
            <w:r>
              <w:rPr>
                <w:rFonts w:eastAsia="方正仿宋_GB2312"/>
                <w:sz w:val="28"/>
                <w:szCs w:val="28"/>
              </w:rPr>
              <w:t>注：1.《中华人民共和国政府采购法实施条例》第三十三条：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69137F13">
            <w:pPr>
              <w:spacing w:line="240" w:lineRule="atLeast"/>
              <w:ind w:firstLine="560" w:firstLineChars="200"/>
              <w:rPr>
                <w:rFonts w:eastAsia="方正仿宋_GB2312"/>
                <w:b/>
                <w:bCs/>
                <w:sz w:val="28"/>
                <w:szCs w:val="28"/>
              </w:rPr>
            </w:pPr>
            <w:r>
              <w:rPr>
                <w:rFonts w:eastAsia="方正仿宋_GB2312"/>
                <w:b/>
                <w:bCs/>
                <w:sz w:val="28"/>
                <w:szCs w:val="28"/>
              </w:rPr>
              <w:t>2.根据《关于在政府采购活动中进一步推动开展信用担保工作的通知》，鼓励使用电子保函。</w:t>
            </w:r>
          </w:p>
          <w:p w14:paraId="17D9E4F8">
            <w:pPr>
              <w:spacing w:line="240" w:lineRule="atLeast"/>
              <w:ind w:firstLine="560" w:firstLineChars="200"/>
              <w:rPr>
                <w:rFonts w:eastAsia="方正仿宋_GB2312"/>
                <w:sz w:val="28"/>
                <w:szCs w:val="28"/>
              </w:rPr>
            </w:pPr>
            <w:r>
              <w:rPr>
                <w:rFonts w:eastAsia="方正仿宋_GB2312"/>
                <w:sz w:val="28"/>
                <w:szCs w:val="28"/>
              </w:rPr>
              <w:t>3.使用保函的，保函的有效期不得低于投标有效期，承兑地包含项目所在地。</w:t>
            </w:r>
          </w:p>
          <w:p w14:paraId="282D429F">
            <w:pPr>
              <w:spacing w:line="240" w:lineRule="atLeast"/>
              <w:ind w:firstLine="560" w:firstLineChars="200"/>
              <w:rPr>
                <w:rFonts w:eastAsia="方正仿宋_GB2312"/>
                <w:i/>
                <w:sz w:val="28"/>
                <w:szCs w:val="28"/>
              </w:rPr>
            </w:pPr>
            <w:r>
              <w:rPr>
                <w:rFonts w:eastAsia="方正仿宋_GB2312"/>
                <w:sz w:val="28"/>
                <w:szCs w:val="28"/>
              </w:rPr>
              <w:t>4.退还保证金：开评标结束后，根据《政府采购货物和服务招标投标管理办法》（财政部第 87 号令）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tc>
      </w:tr>
      <w:tr w14:paraId="20B82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381" w:type="dxa"/>
            <w:vAlign w:val="center"/>
          </w:tcPr>
          <w:p w14:paraId="4E1BC839">
            <w:pPr>
              <w:spacing w:line="240" w:lineRule="atLeast"/>
              <w:ind w:left="1080" w:leftChars="257" w:hanging="540"/>
              <w:rPr>
                <w:rFonts w:eastAsia="方正仿宋_GB2312"/>
                <w:sz w:val="28"/>
                <w:szCs w:val="28"/>
              </w:rPr>
            </w:pPr>
            <w:r>
              <w:rPr>
                <w:rFonts w:eastAsia="方正仿宋_GB2312"/>
                <w:sz w:val="28"/>
                <w:szCs w:val="28"/>
              </w:rPr>
              <w:t>13.1</w:t>
            </w:r>
          </w:p>
        </w:tc>
        <w:tc>
          <w:tcPr>
            <w:tcW w:w="7604" w:type="dxa"/>
            <w:vAlign w:val="center"/>
          </w:tcPr>
          <w:p w14:paraId="18A490D4">
            <w:pPr>
              <w:spacing w:line="240" w:lineRule="atLeast"/>
              <w:rPr>
                <w:rFonts w:eastAsia="方正仿宋_GB2312"/>
                <w:sz w:val="28"/>
                <w:szCs w:val="28"/>
                <w:u w:val="single"/>
              </w:rPr>
            </w:pPr>
            <w:r>
              <w:rPr>
                <w:rFonts w:eastAsia="方正仿宋_GB2312"/>
                <w:sz w:val="28"/>
                <w:szCs w:val="28"/>
              </w:rPr>
              <w:t>投标有效期：</w:t>
            </w:r>
            <w:r>
              <w:rPr>
                <w:rFonts w:eastAsia="方正仿宋_GB2312"/>
                <w:sz w:val="28"/>
                <w:szCs w:val="28"/>
                <w:u w:val="single"/>
              </w:rPr>
              <w:t>　90　</w:t>
            </w:r>
            <w:r>
              <w:rPr>
                <w:rFonts w:eastAsia="方正仿宋_GB2312"/>
                <w:sz w:val="28"/>
                <w:szCs w:val="28"/>
              </w:rPr>
              <w:t>日历日</w:t>
            </w:r>
          </w:p>
        </w:tc>
      </w:tr>
      <w:tr w14:paraId="03643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381" w:type="dxa"/>
            <w:vAlign w:val="center"/>
          </w:tcPr>
          <w:p w14:paraId="7DFC7BFD">
            <w:pPr>
              <w:spacing w:line="240" w:lineRule="atLeast"/>
              <w:ind w:left="1080" w:leftChars="257" w:hanging="540"/>
              <w:rPr>
                <w:rFonts w:eastAsia="方正仿宋_GB2312"/>
                <w:sz w:val="28"/>
                <w:szCs w:val="28"/>
              </w:rPr>
            </w:pPr>
            <w:r>
              <w:rPr>
                <w:rFonts w:eastAsia="方正仿宋_GB2312"/>
                <w:sz w:val="28"/>
                <w:szCs w:val="28"/>
              </w:rPr>
              <w:t>14.1</w:t>
            </w:r>
          </w:p>
        </w:tc>
        <w:tc>
          <w:tcPr>
            <w:tcW w:w="7604" w:type="dxa"/>
            <w:vAlign w:val="center"/>
          </w:tcPr>
          <w:p w14:paraId="5B09A5D7">
            <w:pPr>
              <w:spacing w:line="240" w:lineRule="atLeast"/>
              <w:rPr>
                <w:rFonts w:eastAsia="方正仿宋_GB2312"/>
                <w:kern w:val="0"/>
                <w:sz w:val="28"/>
                <w:szCs w:val="28"/>
              </w:rPr>
            </w:pPr>
            <w:r>
              <w:rPr>
                <w:rFonts w:eastAsia="方正仿宋_GB2312"/>
                <w:kern w:val="0"/>
                <w:sz w:val="28"/>
                <w:szCs w:val="28"/>
              </w:rPr>
              <w:t xml:space="preserve">投标文件包括： </w:t>
            </w:r>
          </w:p>
          <w:p w14:paraId="19FE1777">
            <w:pPr>
              <w:spacing w:line="240" w:lineRule="atLeast"/>
              <w:rPr>
                <w:rFonts w:eastAsia="方正仿宋_GB2312"/>
                <w:kern w:val="0"/>
                <w:sz w:val="28"/>
                <w:szCs w:val="28"/>
              </w:rPr>
            </w:pPr>
            <w:r>
              <w:rPr>
                <w:rFonts w:eastAsia="方正仿宋_GB2312"/>
                <w:kern w:val="0"/>
                <w:sz w:val="28"/>
                <w:szCs w:val="28"/>
              </w:rPr>
              <w:t xml:space="preserve">1、加密的电子投标文件，在投标截止时间前通过新疆维吾尔自治区政府采购网上传； </w:t>
            </w:r>
          </w:p>
          <w:p w14:paraId="341561B1">
            <w:pPr>
              <w:pStyle w:val="37"/>
              <w:spacing w:line="240" w:lineRule="auto"/>
              <w:ind w:firstLine="0" w:firstLineChars="0"/>
              <w:rPr>
                <w:rFonts w:eastAsia="方正仿宋_GB2312"/>
                <w:sz w:val="28"/>
                <w:szCs w:val="28"/>
              </w:rPr>
            </w:pPr>
            <w:r>
              <w:rPr>
                <w:rFonts w:eastAsia="方正仿宋_GB2312"/>
                <w:sz w:val="28"/>
                <w:szCs w:val="28"/>
              </w:rPr>
              <w:t>备注：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解密时长为：30分钟。</w:t>
            </w:r>
          </w:p>
        </w:tc>
      </w:tr>
      <w:tr w14:paraId="573CF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381" w:type="dxa"/>
            <w:vAlign w:val="center"/>
          </w:tcPr>
          <w:p w14:paraId="5438ABDB">
            <w:pPr>
              <w:spacing w:line="240" w:lineRule="atLeast"/>
              <w:ind w:left="1080" w:leftChars="257" w:hanging="540"/>
              <w:rPr>
                <w:rFonts w:eastAsia="方正仿宋_GB2312"/>
                <w:sz w:val="28"/>
                <w:szCs w:val="28"/>
              </w:rPr>
            </w:pPr>
            <w:r>
              <w:rPr>
                <w:rFonts w:eastAsia="方正仿宋_GB2312"/>
                <w:sz w:val="28"/>
                <w:szCs w:val="28"/>
              </w:rPr>
              <w:t>16.1</w:t>
            </w:r>
          </w:p>
        </w:tc>
        <w:tc>
          <w:tcPr>
            <w:tcW w:w="7604" w:type="dxa"/>
            <w:vAlign w:val="center"/>
          </w:tcPr>
          <w:p w14:paraId="1D4EF5DE">
            <w:pPr>
              <w:spacing w:line="240" w:lineRule="atLeast"/>
              <w:rPr>
                <w:rFonts w:eastAsia="方正仿宋_GB2312"/>
                <w:sz w:val="28"/>
                <w:szCs w:val="28"/>
              </w:rPr>
            </w:pPr>
            <w:r>
              <w:rPr>
                <w:rFonts w:eastAsia="方正仿宋_GB2312"/>
                <w:sz w:val="28"/>
                <w:szCs w:val="28"/>
              </w:rPr>
              <w:t>投标截止时间：</w:t>
            </w:r>
            <w:r>
              <w:rPr>
                <w:rFonts w:eastAsia="方正仿宋_GB2312"/>
                <w:color w:val="0000FF"/>
                <w:sz w:val="28"/>
                <w:szCs w:val="28"/>
                <w:highlight w:val="yellow"/>
                <w:u w:val="single"/>
              </w:rPr>
              <w:t>2025年</w:t>
            </w:r>
            <w:r>
              <w:rPr>
                <w:rFonts w:hint="eastAsia" w:eastAsia="方正仿宋_GB2312"/>
                <w:color w:val="0000FF"/>
                <w:sz w:val="28"/>
                <w:szCs w:val="28"/>
                <w:highlight w:val="yellow"/>
                <w:u w:val="single"/>
                <w:lang w:val="en-US" w:eastAsia="zh-CN"/>
              </w:rPr>
              <w:t>8</w:t>
            </w:r>
            <w:r>
              <w:rPr>
                <w:rFonts w:eastAsia="方正仿宋_GB2312"/>
                <w:color w:val="0000FF"/>
                <w:sz w:val="28"/>
                <w:szCs w:val="28"/>
                <w:highlight w:val="yellow"/>
                <w:u w:val="single"/>
              </w:rPr>
              <w:t>月</w:t>
            </w:r>
            <w:r>
              <w:rPr>
                <w:rFonts w:hint="eastAsia" w:eastAsia="方正仿宋_GB2312"/>
                <w:color w:val="0000FF"/>
                <w:sz w:val="28"/>
                <w:szCs w:val="28"/>
                <w:highlight w:val="yellow"/>
                <w:u w:val="single"/>
                <w:lang w:val="en-US" w:eastAsia="zh-CN"/>
              </w:rPr>
              <w:t>12</w:t>
            </w:r>
            <w:r>
              <w:rPr>
                <w:rFonts w:eastAsia="方正仿宋_GB2312"/>
                <w:color w:val="0000FF"/>
                <w:sz w:val="28"/>
                <w:szCs w:val="28"/>
                <w:highlight w:val="yellow"/>
                <w:u w:val="single"/>
              </w:rPr>
              <w:t>日11：00时</w:t>
            </w:r>
            <w:r>
              <w:rPr>
                <w:rFonts w:eastAsia="方正仿宋_GB2312"/>
                <w:sz w:val="28"/>
                <w:szCs w:val="28"/>
                <w:u w:val="single"/>
              </w:rPr>
              <w:t>（北京时间）　</w:t>
            </w:r>
          </w:p>
        </w:tc>
      </w:tr>
      <w:tr w14:paraId="292EB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40EC7059">
            <w:pPr>
              <w:spacing w:line="240" w:lineRule="atLeast"/>
              <w:ind w:left="1080" w:leftChars="257" w:hanging="540"/>
              <w:rPr>
                <w:rFonts w:eastAsia="方正仿宋_GB2312"/>
                <w:sz w:val="28"/>
                <w:szCs w:val="28"/>
              </w:rPr>
            </w:pPr>
            <w:r>
              <w:rPr>
                <w:rFonts w:eastAsia="方正仿宋_GB2312"/>
                <w:sz w:val="28"/>
                <w:szCs w:val="28"/>
              </w:rPr>
              <w:t>18.1</w:t>
            </w:r>
          </w:p>
        </w:tc>
        <w:tc>
          <w:tcPr>
            <w:tcW w:w="7604" w:type="dxa"/>
            <w:vAlign w:val="center"/>
          </w:tcPr>
          <w:p w14:paraId="21AD99BC">
            <w:pPr>
              <w:spacing w:line="240" w:lineRule="atLeast"/>
              <w:rPr>
                <w:rFonts w:eastAsia="方正仿宋_GB2312"/>
                <w:sz w:val="28"/>
                <w:szCs w:val="28"/>
                <w:u w:val="single"/>
              </w:rPr>
            </w:pPr>
            <w:r>
              <w:rPr>
                <w:rFonts w:eastAsia="方正仿宋_GB2312"/>
                <w:sz w:val="28"/>
                <w:szCs w:val="28"/>
              </w:rPr>
              <w:t>开标时间：</w:t>
            </w:r>
            <w:r>
              <w:rPr>
                <w:rFonts w:eastAsia="方正仿宋_GB2312"/>
                <w:color w:val="0000FF"/>
                <w:sz w:val="28"/>
                <w:szCs w:val="28"/>
                <w:highlight w:val="yellow"/>
                <w:u w:val="single"/>
              </w:rPr>
              <w:t>2025年</w:t>
            </w:r>
            <w:r>
              <w:rPr>
                <w:rFonts w:hint="eastAsia" w:eastAsia="方正仿宋_GB2312"/>
                <w:color w:val="0000FF"/>
                <w:sz w:val="28"/>
                <w:szCs w:val="28"/>
                <w:highlight w:val="yellow"/>
                <w:u w:val="single"/>
                <w:lang w:val="en-US" w:eastAsia="zh-CN"/>
              </w:rPr>
              <w:t>8</w:t>
            </w:r>
            <w:r>
              <w:rPr>
                <w:rFonts w:eastAsia="方正仿宋_GB2312"/>
                <w:color w:val="0000FF"/>
                <w:sz w:val="28"/>
                <w:szCs w:val="28"/>
                <w:highlight w:val="yellow"/>
                <w:u w:val="single"/>
              </w:rPr>
              <w:t>月</w:t>
            </w:r>
            <w:r>
              <w:rPr>
                <w:rFonts w:hint="eastAsia" w:eastAsia="方正仿宋_GB2312"/>
                <w:color w:val="0000FF"/>
                <w:sz w:val="28"/>
                <w:szCs w:val="28"/>
                <w:highlight w:val="yellow"/>
                <w:u w:val="single"/>
                <w:lang w:val="en-US" w:eastAsia="zh-CN"/>
              </w:rPr>
              <w:t>12</w:t>
            </w:r>
            <w:r>
              <w:rPr>
                <w:rFonts w:eastAsia="方正仿宋_GB2312"/>
                <w:color w:val="0000FF"/>
                <w:sz w:val="28"/>
                <w:szCs w:val="28"/>
                <w:highlight w:val="yellow"/>
                <w:u w:val="single"/>
              </w:rPr>
              <w:t>日11：00时</w:t>
            </w:r>
            <w:r>
              <w:rPr>
                <w:rFonts w:eastAsia="方正仿宋_GB2312"/>
                <w:sz w:val="28"/>
                <w:szCs w:val="28"/>
                <w:u w:val="single"/>
              </w:rPr>
              <w:t xml:space="preserve">（北京时间）     </w:t>
            </w:r>
          </w:p>
          <w:p w14:paraId="48BD5AE0">
            <w:pPr>
              <w:spacing w:line="240" w:lineRule="atLeast"/>
              <w:rPr>
                <w:rFonts w:eastAsia="方正仿宋_GB2312"/>
                <w:sz w:val="28"/>
                <w:szCs w:val="28"/>
              </w:rPr>
            </w:pPr>
            <w:r>
              <w:rPr>
                <w:rFonts w:eastAsia="方正仿宋_GB2312"/>
                <w:sz w:val="28"/>
                <w:szCs w:val="28"/>
              </w:rPr>
              <w:t>开标地点：</w:t>
            </w:r>
            <w:r>
              <w:rPr>
                <w:rFonts w:eastAsia="方正仿宋_GB2312"/>
                <w:sz w:val="28"/>
                <w:szCs w:val="28"/>
                <w:u w:val="single"/>
              </w:rPr>
              <w:t>投标人登录政采云平台https://www.zcygov.cn/，进入“项目采购-开标评标-右边选择对应项目点击“进入项目”进入开标大厅。</w:t>
            </w:r>
          </w:p>
        </w:tc>
      </w:tr>
      <w:tr w14:paraId="6BB15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26067F1A">
            <w:pPr>
              <w:spacing w:line="240" w:lineRule="atLeast"/>
              <w:ind w:left="1080" w:leftChars="257" w:hanging="540"/>
              <w:rPr>
                <w:rFonts w:eastAsia="方正仿宋_GB2312"/>
                <w:sz w:val="28"/>
                <w:szCs w:val="28"/>
              </w:rPr>
            </w:pPr>
            <w:r>
              <w:rPr>
                <w:rFonts w:eastAsia="方正仿宋_GB2312"/>
                <w:sz w:val="28"/>
                <w:szCs w:val="28"/>
              </w:rPr>
              <w:t>20.5</w:t>
            </w:r>
          </w:p>
        </w:tc>
        <w:tc>
          <w:tcPr>
            <w:tcW w:w="7604" w:type="dxa"/>
            <w:vAlign w:val="center"/>
          </w:tcPr>
          <w:p w14:paraId="5937ACE3">
            <w:pPr>
              <w:spacing w:line="240" w:lineRule="atLeast"/>
              <w:rPr>
                <w:rFonts w:eastAsia="方正仿宋_GB2312"/>
                <w:sz w:val="28"/>
                <w:szCs w:val="28"/>
              </w:rPr>
            </w:pPr>
            <w:r>
              <w:rPr>
                <w:rFonts w:eastAsia="方正仿宋_GB2312"/>
                <w:sz w:val="28"/>
                <w:szCs w:val="28"/>
              </w:rPr>
              <w:t>核心产品：/</w:t>
            </w:r>
          </w:p>
        </w:tc>
      </w:tr>
      <w:tr w14:paraId="2647D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trPr>
        <w:tc>
          <w:tcPr>
            <w:tcW w:w="1381" w:type="dxa"/>
            <w:vAlign w:val="center"/>
          </w:tcPr>
          <w:p w14:paraId="2581016B">
            <w:pPr>
              <w:spacing w:line="240" w:lineRule="atLeast"/>
              <w:ind w:left="1080" w:leftChars="257" w:hanging="540"/>
              <w:rPr>
                <w:rFonts w:eastAsia="方正仿宋_GB2312"/>
                <w:sz w:val="28"/>
                <w:szCs w:val="28"/>
              </w:rPr>
            </w:pPr>
            <w:r>
              <w:rPr>
                <w:rFonts w:eastAsia="方正仿宋_GB2312"/>
                <w:sz w:val="28"/>
                <w:szCs w:val="28"/>
              </w:rPr>
              <w:t>23.2</w:t>
            </w:r>
          </w:p>
        </w:tc>
        <w:tc>
          <w:tcPr>
            <w:tcW w:w="7604" w:type="dxa"/>
            <w:vAlign w:val="center"/>
          </w:tcPr>
          <w:p w14:paraId="3E3751E8">
            <w:pPr>
              <w:spacing w:line="240" w:lineRule="atLeast"/>
              <w:rPr>
                <w:rFonts w:eastAsia="方正仿宋_GB2312"/>
                <w:i/>
                <w:sz w:val="28"/>
                <w:szCs w:val="28"/>
              </w:rPr>
            </w:pPr>
            <w:r>
              <w:rPr>
                <w:rFonts w:eastAsia="方正仿宋_GB2312"/>
                <w:sz w:val="28"/>
                <w:szCs w:val="28"/>
              </w:rPr>
              <w:t>评标方法：适用</w:t>
            </w:r>
            <w:r>
              <w:rPr>
                <w:rFonts w:eastAsia="方正仿宋_GB2312"/>
                <w:sz w:val="28"/>
                <w:szCs w:val="28"/>
                <w:u w:val="single"/>
              </w:rPr>
              <w:t>　中华人民共和国财政部令第87号--政府采购货物和服务招标投标管理办法第五十五条综合评分法</w:t>
            </w:r>
            <w:r>
              <w:rPr>
                <w:rFonts w:eastAsia="方正仿宋_GB2312"/>
                <w:sz w:val="28"/>
                <w:szCs w:val="28"/>
              </w:rPr>
              <w:t>。</w:t>
            </w:r>
          </w:p>
        </w:tc>
      </w:tr>
      <w:tr w14:paraId="786A7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010A911C">
            <w:pPr>
              <w:spacing w:line="240" w:lineRule="atLeast"/>
              <w:ind w:left="1080" w:leftChars="257" w:hanging="540"/>
              <w:rPr>
                <w:rFonts w:eastAsia="方正仿宋_GB2312"/>
                <w:sz w:val="28"/>
                <w:szCs w:val="28"/>
              </w:rPr>
            </w:pPr>
            <w:r>
              <w:rPr>
                <w:rFonts w:eastAsia="方正仿宋_GB2312"/>
                <w:sz w:val="28"/>
                <w:szCs w:val="28"/>
              </w:rPr>
              <w:t>27</w:t>
            </w:r>
          </w:p>
        </w:tc>
        <w:tc>
          <w:tcPr>
            <w:tcW w:w="7604" w:type="dxa"/>
            <w:vAlign w:val="center"/>
          </w:tcPr>
          <w:p w14:paraId="258ADAEB">
            <w:pPr>
              <w:spacing w:line="240" w:lineRule="atLeast"/>
              <w:rPr>
                <w:rFonts w:eastAsia="方正仿宋_GB2312"/>
                <w:sz w:val="28"/>
                <w:szCs w:val="28"/>
              </w:rPr>
            </w:pPr>
            <w:r>
              <w:rPr>
                <w:rFonts w:eastAsia="方正仿宋_GB2312"/>
                <w:sz w:val="28"/>
                <w:szCs w:val="28"/>
              </w:rPr>
              <w:t>推荐中标候选供应商的数量：</w:t>
            </w:r>
            <w:r>
              <w:rPr>
                <w:rFonts w:eastAsia="方正仿宋_GB2312"/>
                <w:sz w:val="28"/>
                <w:szCs w:val="28"/>
                <w:u w:val="single"/>
              </w:rPr>
              <w:t>　三名   　　</w:t>
            </w:r>
          </w:p>
        </w:tc>
      </w:tr>
      <w:tr w14:paraId="68551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381" w:type="dxa"/>
            <w:vAlign w:val="center"/>
          </w:tcPr>
          <w:p w14:paraId="20CFF136">
            <w:pPr>
              <w:spacing w:line="240" w:lineRule="atLeast"/>
              <w:ind w:left="1080" w:leftChars="257" w:hanging="540"/>
              <w:rPr>
                <w:rFonts w:eastAsia="方正仿宋_GB2312"/>
                <w:sz w:val="28"/>
                <w:szCs w:val="28"/>
              </w:rPr>
            </w:pPr>
            <w:r>
              <w:rPr>
                <w:rFonts w:eastAsia="方正仿宋_GB2312"/>
                <w:sz w:val="28"/>
                <w:szCs w:val="28"/>
              </w:rPr>
              <w:t>27</w:t>
            </w:r>
          </w:p>
        </w:tc>
        <w:tc>
          <w:tcPr>
            <w:tcW w:w="7604" w:type="dxa"/>
            <w:vAlign w:val="center"/>
          </w:tcPr>
          <w:p w14:paraId="2EBC0794">
            <w:pPr>
              <w:spacing w:line="240" w:lineRule="atLeast"/>
              <w:rPr>
                <w:rFonts w:eastAsia="方正仿宋_GB2312"/>
                <w:sz w:val="28"/>
                <w:szCs w:val="28"/>
              </w:rPr>
            </w:pPr>
            <w:r>
              <w:rPr>
                <w:rFonts w:eastAsia="方正仿宋_GB2312"/>
                <w:sz w:val="28"/>
                <w:szCs w:val="28"/>
              </w:rPr>
              <w:t>招标人是否委托评标委员会直接确定中标人：</w:t>
            </w:r>
            <w:r>
              <w:rPr>
                <w:rFonts w:eastAsia="方正仿宋_GB2312"/>
                <w:sz w:val="28"/>
                <w:szCs w:val="28"/>
                <w:u w:val="single"/>
              </w:rPr>
              <w:t xml:space="preserve">  </w:t>
            </w:r>
            <w:r>
              <w:rPr>
                <w:rFonts w:hint="eastAsia" w:eastAsia="方正仿宋_GB2312"/>
                <w:sz w:val="28"/>
                <w:szCs w:val="28"/>
                <w:u w:val="single"/>
              </w:rPr>
              <w:t>是</w:t>
            </w:r>
            <w:r>
              <w:rPr>
                <w:rFonts w:eastAsia="方正仿宋_GB2312"/>
                <w:sz w:val="28"/>
                <w:szCs w:val="28"/>
                <w:u w:val="single"/>
              </w:rPr>
              <w:t xml:space="preserve">  </w:t>
            </w:r>
            <w:r>
              <w:rPr>
                <w:rFonts w:eastAsia="方正仿宋_GB2312"/>
                <w:sz w:val="28"/>
                <w:szCs w:val="28"/>
              </w:rPr>
              <w:t xml:space="preserve"> </w:t>
            </w:r>
            <w:r>
              <w:rPr>
                <w:rFonts w:eastAsia="方正仿宋_GB2312"/>
                <w:i/>
                <w:sz w:val="28"/>
                <w:szCs w:val="28"/>
              </w:rPr>
              <w:t>（是、否）</w:t>
            </w:r>
          </w:p>
        </w:tc>
      </w:tr>
      <w:tr w14:paraId="46D4F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381" w:type="dxa"/>
            <w:vAlign w:val="center"/>
          </w:tcPr>
          <w:p w14:paraId="5610E010">
            <w:pPr>
              <w:spacing w:line="240" w:lineRule="atLeast"/>
              <w:ind w:left="1080" w:leftChars="257" w:hanging="540"/>
              <w:rPr>
                <w:rFonts w:eastAsia="方正仿宋_GB2312"/>
                <w:sz w:val="28"/>
                <w:szCs w:val="28"/>
              </w:rPr>
            </w:pPr>
            <w:r>
              <w:rPr>
                <w:rFonts w:eastAsia="方正仿宋_GB2312"/>
                <w:sz w:val="28"/>
                <w:szCs w:val="28"/>
              </w:rPr>
              <w:t>31</w:t>
            </w:r>
          </w:p>
        </w:tc>
        <w:tc>
          <w:tcPr>
            <w:tcW w:w="7604" w:type="dxa"/>
            <w:vAlign w:val="center"/>
          </w:tcPr>
          <w:p w14:paraId="55C5324C">
            <w:pPr>
              <w:spacing w:line="240" w:lineRule="atLeast"/>
              <w:rPr>
                <w:rFonts w:eastAsia="方正仿宋_GB2312"/>
                <w:sz w:val="28"/>
                <w:szCs w:val="28"/>
              </w:rPr>
            </w:pPr>
            <w:r>
              <w:rPr>
                <w:rFonts w:eastAsia="方正仿宋_GB2312"/>
                <w:sz w:val="28"/>
                <w:szCs w:val="28"/>
              </w:rPr>
              <w:t xml:space="preserve">履约保证金金额：合同总价的7%     　  </w:t>
            </w:r>
          </w:p>
          <w:p w14:paraId="63CE98EA">
            <w:pPr>
              <w:spacing w:line="240" w:lineRule="atLeast"/>
              <w:rPr>
                <w:rFonts w:eastAsia="方正仿宋_GB2312"/>
                <w:sz w:val="28"/>
                <w:szCs w:val="28"/>
              </w:rPr>
            </w:pPr>
            <w:r>
              <w:rPr>
                <w:rFonts w:eastAsia="方正仿宋_GB2312"/>
                <w:sz w:val="28"/>
                <w:szCs w:val="28"/>
              </w:rPr>
              <w:t>履约保证金形式：法律允许的所有形式</w:t>
            </w:r>
          </w:p>
          <w:p w14:paraId="4638214B">
            <w:pPr>
              <w:spacing w:line="240" w:lineRule="atLeast"/>
              <w:rPr>
                <w:rFonts w:eastAsia="方正仿宋_GB2312"/>
                <w:sz w:val="28"/>
                <w:szCs w:val="28"/>
              </w:rPr>
            </w:pPr>
            <w:r>
              <w:rPr>
                <w:rFonts w:eastAsia="方正仿宋_GB2312"/>
                <w:sz w:val="28"/>
                <w:szCs w:val="28"/>
              </w:rPr>
              <w:t>保证金收款单位名称：莎车县教育局</w:t>
            </w:r>
          </w:p>
          <w:p w14:paraId="3C8B000E">
            <w:pPr>
              <w:spacing w:line="240" w:lineRule="atLeast"/>
              <w:rPr>
                <w:rFonts w:eastAsia="方正仿宋_GB2312"/>
                <w:sz w:val="28"/>
                <w:szCs w:val="28"/>
              </w:rPr>
            </w:pPr>
            <w:r>
              <w:rPr>
                <w:rFonts w:eastAsia="方正仿宋_GB2312"/>
                <w:sz w:val="28"/>
                <w:szCs w:val="28"/>
              </w:rPr>
              <w:t>保证金收款人：莎车县教育局</w:t>
            </w:r>
          </w:p>
          <w:p w14:paraId="4AB4EFF0">
            <w:pPr>
              <w:spacing w:line="240" w:lineRule="atLeast"/>
              <w:rPr>
                <w:rFonts w:eastAsia="方正仿宋_GB2312"/>
                <w:sz w:val="28"/>
                <w:szCs w:val="28"/>
              </w:rPr>
            </w:pPr>
            <w:r>
              <w:rPr>
                <w:rFonts w:eastAsia="方正仿宋_GB2312"/>
                <w:sz w:val="28"/>
                <w:szCs w:val="28"/>
              </w:rPr>
              <w:t>账户名：莎车县教育局</w:t>
            </w:r>
          </w:p>
          <w:p w14:paraId="505B7C00">
            <w:pPr>
              <w:spacing w:line="240" w:lineRule="atLeast"/>
              <w:rPr>
                <w:rFonts w:eastAsia="方正仿宋_GB2312"/>
                <w:sz w:val="28"/>
                <w:szCs w:val="28"/>
              </w:rPr>
            </w:pPr>
            <w:r>
              <w:rPr>
                <w:rFonts w:eastAsia="方正仿宋_GB2312"/>
                <w:sz w:val="28"/>
                <w:szCs w:val="28"/>
              </w:rPr>
              <w:t>开户账号：3012372029200084286—000000101</w:t>
            </w:r>
          </w:p>
          <w:p w14:paraId="439ED30D">
            <w:pPr>
              <w:spacing w:line="240" w:lineRule="atLeast"/>
              <w:rPr>
                <w:rFonts w:eastAsia="方正仿宋_GB2312"/>
                <w:sz w:val="28"/>
                <w:szCs w:val="28"/>
              </w:rPr>
            </w:pPr>
            <w:r>
              <w:rPr>
                <w:rFonts w:eastAsia="方正仿宋_GB2312"/>
                <w:sz w:val="28"/>
                <w:szCs w:val="28"/>
              </w:rPr>
              <w:t>开 户 行：中国工商银行股份有限公司莎车支行</w:t>
            </w:r>
          </w:p>
          <w:p w14:paraId="1B82C284">
            <w:pPr>
              <w:spacing w:line="240" w:lineRule="atLeast"/>
              <w:rPr>
                <w:rFonts w:eastAsia="方正仿宋_GB2312"/>
                <w:sz w:val="28"/>
                <w:szCs w:val="28"/>
              </w:rPr>
            </w:pPr>
            <w:r>
              <w:rPr>
                <w:rFonts w:eastAsia="方正仿宋_GB2312"/>
                <w:sz w:val="28"/>
                <w:szCs w:val="28"/>
              </w:rPr>
              <w:t>行    号：102894600014</w:t>
            </w:r>
          </w:p>
          <w:p w14:paraId="5D5819AF">
            <w:pPr>
              <w:spacing w:line="240" w:lineRule="atLeast"/>
              <w:rPr>
                <w:rFonts w:eastAsia="方正仿宋_GB2312"/>
                <w:sz w:val="28"/>
                <w:szCs w:val="28"/>
              </w:rPr>
            </w:pPr>
            <w:r>
              <w:rPr>
                <w:rFonts w:eastAsia="方正仿宋_GB2312"/>
                <w:sz w:val="28"/>
                <w:szCs w:val="28"/>
              </w:rPr>
              <w:t>如有疑问请联系采购单位工作人员，联系电话：18699857582（闫茂义老师）</w:t>
            </w:r>
          </w:p>
          <w:p w14:paraId="01B118DF">
            <w:pPr>
              <w:spacing w:line="240" w:lineRule="atLeast"/>
              <w:rPr>
                <w:rFonts w:eastAsia="方正仿宋_GB2312"/>
                <w:sz w:val="28"/>
                <w:szCs w:val="28"/>
              </w:rPr>
            </w:pPr>
            <w:r>
              <w:rPr>
                <w:rFonts w:eastAsia="方正仿宋_GB2312"/>
                <w:sz w:val="28"/>
                <w:szCs w:val="28"/>
              </w:rPr>
              <w:t>中标单位依法向采购单位缴纳中标总价7%的履约保证金或提供银行开具的保函。</w:t>
            </w:r>
          </w:p>
        </w:tc>
      </w:tr>
      <w:tr w14:paraId="669F1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1381" w:type="dxa"/>
            <w:vAlign w:val="center"/>
          </w:tcPr>
          <w:p w14:paraId="7EE8373D">
            <w:pPr>
              <w:spacing w:line="240" w:lineRule="atLeast"/>
              <w:ind w:left="1080" w:leftChars="257" w:hanging="540"/>
              <w:rPr>
                <w:rFonts w:eastAsia="方正仿宋_GB2312"/>
                <w:sz w:val="28"/>
                <w:szCs w:val="28"/>
              </w:rPr>
            </w:pPr>
            <w:r>
              <w:rPr>
                <w:rFonts w:eastAsia="方正仿宋_GB2312"/>
                <w:sz w:val="28"/>
                <w:szCs w:val="28"/>
              </w:rPr>
              <w:t>32</w:t>
            </w:r>
          </w:p>
        </w:tc>
        <w:tc>
          <w:tcPr>
            <w:tcW w:w="7604" w:type="dxa"/>
            <w:vAlign w:val="center"/>
          </w:tcPr>
          <w:p w14:paraId="4873A798">
            <w:pPr>
              <w:rPr>
                <w:rFonts w:eastAsia="方正仿宋_GB2312"/>
                <w:kern w:val="0"/>
                <w:sz w:val="28"/>
                <w:szCs w:val="28"/>
              </w:rPr>
            </w:pPr>
            <w:r>
              <w:rPr>
                <w:rFonts w:eastAsia="方正仿宋_GB2312"/>
                <w:kern w:val="0"/>
                <w:sz w:val="28"/>
                <w:szCs w:val="28"/>
              </w:rPr>
              <w:t>代理服务费：/</w:t>
            </w:r>
          </w:p>
          <w:p w14:paraId="41A6B1F0">
            <w:pPr>
              <w:rPr>
                <w:rFonts w:eastAsia="方正仿宋_GB2312"/>
                <w:kern w:val="0"/>
                <w:sz w:val="28"/>
                <w:szCs w:val="28"/>
              </w:rPr>
            </w:pPr>
            <w:r>
              <w:rPr>
                <w:rFonts w:eastAsia="方正仿宋_GB2312"/>
                <w:kern w:val="0"/>
                <w:sz w:val="28"/>
                <w:szCs w:val="28"/>
              </w:rPr>
              <w:t xml:space="preserve">支付形式：/                              </w:t>
            </w:r>
          </w:p>
          <w:p w14:paraId="0BB1306B">
            <w:pPr>
              <w:pStyle w:val="37"/>
              <w:spacing w:line="240" w:lineRule="auto"/>
              <w:ind w:firstLine="0" w:firstLineChars="0"/>
              <w:rPr>
                <w:rFonts w:eastAsia="方正仿宋_GB2312"/>
                <w:sz w:val="28"/>
                <w:szCs w:val="28"/>
              </w:rPr>
            </w:pPr>
            <w:r>
              <w:rPr>
                <w:rFonts w:eastAsia="方正仿宋_GB2312"/>
                <w:kern w:val="0"/>
                <w:sz w:val="28"/>
                <w:szCs w:val="28"/>
              </w:rPr>
              <w:t>支付时间：/</w:t>
            </w:r>
          </w:p>
        </w:tc>
      </w:tr>
      <w:tr w14:paraId="4DA07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7" w:hRule="atLeast"/>
        </w:trPr>
        <w:tc>
          <w:tcPr>
            <w:tcW w:w="1381" w:type="dxa"/>
            <w:vAlign w:val="center"/>
          </w:tcPr>
          <w:p w14:paraId="078AE1C6">
            <w:pPr>
              <w:spacing w:line="240" w:lineRule="atLeast"/>
              <w:ind w:left="1080" w:leftChars="257" w:hanging="540"/>
              <w:rPr>
                <w:rFonts w:eastAsia="方正仿宋_GB2312"/>
                <w:sz w:val="28"/>
                <w:szCs w:val="28"/>
              </w:rPr>
            </w:pPr>
            <w:r>
              <w:rPr>
                <w:rFonts w:eastAsia="方正仿宋_GB2312"/>
                <w:sz w:val="28"/>
                <w:szCs w:val="28"/>
              </w:rPr>
              <w:t>33.1</w:t>
            </w:r>
          </w:p>
        </w:tc>
        <w:tc>
          <w:tcPr>
            <w:tcW w:w="7604" w:type="dxa"/>
            <w:vAlign w:val="center"/>
          </w:tcPr>
          <w:p w14:paraId="49C50DDB">
            <w:pPr>
              <w:spacing w:line="240" w:lineRule="atLeast"/>
              <w:rPr>
                <w:rFonts w:eastAsia="方正仿宋_GB2312"/>
                <w:sz w:val="28"/>
                <w:szCs w:val="28"/>
              </w:rPr>
            </w:pPr>
            <w:r>
              <w:rPr>
                <w:rFonts w:eastAsia="方正仿宋_GB2312"/>
                <w:sz w:val="28"/>
                <w:szCs w:val="28"/>
              </w:rPr>
              <w:t>本项目是否属于信用担保试点范围：</w:t>
            </w:r>
            <w:r>
              <w:rPr>
                <w:rFonts w:eastAsia="方正仿宋_GB2312"/>
                <w:sz w:val="28"/>
                <w:szCs w:val="28"/>
                <w:u w:val="single"/>
              </w:rPr>
              <w:t xml:space="preserve">  否  </w:t>
            </w:r>
            <w:r>
              <w:rPr>
                <w:rFonts w:eastAsia="方正仿宋_GB2312"/>
                <w:sz w:val="28"/>
                <w:szCs w:val="28"/>
              </w:rPr>
              <w:t xml:space="preserve"> </w:t>
            </w:r>
            <w:r>
              <w:rPr>
                <w:rFonts w:eastAsia="方正仿宋_GB2312"/>
                <w:i/>
                <w:sz w:val="28"/>
                <w:szCs w:val="28"/>
              </w:rPr>
              <w:t>（是、否）</w:t>
            </w:r>
          </w:p>
        </w:tc>
      </w:tr>
      <w:tr w14:paraId="0212C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81" w:type="dxa"/>
            <w:vAlign w:val="center"/>
          </w:tcPr>
          <w:p w14:paraId="61DFF169">
            <w:pPr>
              <w:spacing w:line="240" w:lineRule="atLeast"/>
              <w:ind w:left="1080" w:leftChars="257" w:hanging="540"/>
              <w:rPr>
                <w:rFonts w:eastAsia="方正仿宋_GB2312"/>
                <w:sz w:val="28"/>
                <w:szCs w:val="28"/>
              </w:rPr>
            </w:pPr>
            <w:r>
              <w:rPr>
                <w:rFonts w:eastAsia="方正仿宋_GB2312"/>
                <w:sz w:val="28"/>
                <w:szCs w:val="28"/>
              </w:rPr>
              <w:t>33.2</w:t>
            </w:r>
          </w:p>
        </w:tc>
        <w:tc>
          <w:tcPr>
            <w:tcW w:w="7604" w:type="dxa"/>
            <w:vAlign w:val="center"/>
          </w:tcPr>
          <w:p w14:paraId="70E263D0">
            <w:pPr>
              <w:spacing w:line="240" w:lineRule="atLeast"/>
              <w:rPr>
                <w:rFonts w:eastAsia="方正仿宋_GB2312"/>
                <w:kern w:val="0"/>
                <w:sz w:val="28"/>
                <w:szCs w:val="28"/>
              </w:rPr>
            </w:pPr>
            <w:r>
              <w:rPr>
                <w:rFonts w:eastAsia="方正仿宋_GB2312"/>
                <w:kern w:val="0"/>
                <w:sz w:val="28"/>
                <w:szCs w:val="28"/>
              </w:rPr>
              <w:t>政府采购专业担保机构：</w:t>
            </w:r>
          </w:p>
          <w:p w14:paraId="14294F7E">
            <w:pPr>
              <w:spacing w:line="240" w:lineRule="atLeast"/>
              <w:rPr>
                <w:rFonts w:eastAsia="方正仿宋_GB2312"/>
                <w:kern w:val="0"/>
                <w:sz w:val="28"/>
                <w:szCs w:val="28"/>
              </w:rPr>
            </w:pPr>
            <w:r>
              <w:rPr>
                <w:rFonts w:eastAsia="方正仿宋_GB2312"/>
                <w:kern w:val="0"/>
                <w:sz w:val="28"/>
                <w:szCs w:val="28"/>
              </w:rPr>
              <w:t xml:space="preserve">信用担保专业的担保机构：莎车县宏远融资担保有限责任公司 </w:t>
            </w:r>
          </w:p>
          <w:p w14:paraId="2E112754">
            <w:pPr>
              <w:spacing w:line="240" w:lineRule="atLeast"/>
              <w:rPr>
                <w:rFonts w:eastAsia="方正仿宋_GB2312"/>
                <w:kern w:val="0"/>
                <w:sz w:val="28"/>
                <w:szCs w:val="28"/>
              </w:rPr>
            </w:pPr>
            <w:r>
              <w:rPr>
                <w:rFonts w:eastAsia="方正仿宋_GB2312"/>
                <w:kern w:val="0"/>
                <w:sz w:val="28"/>
                <w:szCs w:val="28"/>
              </w:rPr>
              <w:t xml:space="preserve">联系人：王升    </w:t>
            </w:r>
          </w:p>
          <w:p w14:paraId="593F325D">
            <w:pPr>
              <w:spacing w:line="240" w:lineRule="atLeast"/>
              <w:rPr>
                <w:rFonts w:eastAsia="方正仿宋_GB2312"/>
                <w:kern w:val="0"/>
                <w:sz w:val="28"/>
                <w:szCs w:val="28"/>
              </w:rPr>
            </w:pPr>
            <w:r>
              <w:rPr>
                <w:rFonts w:eastAsia="方正仿宋_GB2312"/>
                <w:kern w:val="0"/>
                <w:sz w:val="28"/>
                <w:szCs w:val="28"/>
              </w:rPr>
              <w:t>联系电话：18699899296</w:t>
            </w:r>
          </w:p>
          <w:p w14:paraId="1A98E549">
            <w:pPr>
              <w:spacing w:line="240" w:lineRule="atLeast"/>
              <w:rPr>
                <w:rFonts w:eastAsia="方正仿宋_GB2312"/>
                <w:kern w:val="0"/>
                <w:sz w:val="28"/>
                <w:szCs w:val="28"/>
              </w:rPr>
            </w:pPr>
            <w:r>
              <w:rPr>
                <w:rFonts w:eastAsia="方正仿宋_GB2312"/>
                <w:kern w:val="0"/>
                <w:sz w:val="28"/>
                <w:szCs w:val="28"/>
              </w:rPr>
              <w:t>地址：莎车县新城路16号</w:t>
            </w:r>
          </w:p>
          <w:p w14:paraId="6DEA9F85">
            <w:pPr>
              <w:spacing w:line="240" w:lineRule="atLeast"/>
              <w:rPr>
                <w:rFonts w:eastAsia="方正仿宋_GB2312"/>
                <w:kern w:val="0"/>
                <w:sz w:val="28"/>
                <w:szCs w:val="28"/>
              </w:rPr>
            </w:pPr>
            <w:r>
              <w:rPr>
                <w:rFonts w:eastAsia="方正仿宋_GB2312"/>
                <w:kern w:val="0"/>
                <w:sz w:val="28"/>
                <w:szCs w:val="28"/>
              </w:rPr>
              <w:t>邮箱：245462334@qq.com</w:t>
            </w:r>
          </w:p>
          <w:p w14:paraId="7AD4425F">
            <w:pPr>
              <w:spacing w:line="240" w:lineRule="atLeast"/>
              <w:rPr>
                <w:rFonts w:eastAsia="方正仿宋_GB2312"/>
                <w:sz w:val="28"/>
                <w:szCs w:val="28"/>
              </w:rPr>
            </w:pPr>
            <w:r>
              <w:rPr>
                <w:rFonts w:eastAsia="方正仿宋_GB2312"/>
                <w:sz w:val="28"/>
                <w:szCs w:val="28"/>
              </w:rPr>
              <w:t>注：“以上担保机构只是给投标商多一个选择，最终选择哪个机构由投标单位自己决定，不论选择哪个合法的担保机构，不影响正常项目投标。”</w:t>
            </w:r>
          </w:p>
        </w:tc>
      </w:tr>
      <w:tr w14:paraId="27ADB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81" w:type="dxa"/>
            <w:vAlign w:val="center"/>
          </w:tcPr>
          <w:p w14:paraId="46536061">
            <w:pPr>
              <w:spacing w:line="240" w:lineRule="atLeast"/>
              <w:ind w:left="1080" w:leftChars="257" w:hanging="540"/>
              <w:rPr>
                <w:rFonts w:eastAsia="方正仿宋_GB2312"/>
                <w:sz w:val="28"/>
                <w:szCs w:val="28"/>
              </w:rPr>
            </w:pPr>
            <w:r>
              <w:rPr>
                <w:rFonts w:eastAsia="方正仿宋_GB2312"/>
                <w:sz w:val="28"/>
                <w:szCs w:val="28"/>
              </w:rPr>
              <w:t>34.3</w:t>
            </w:r>
          </w:p>
        </w:tc>
        <w:tc>
          <w:tcPr>
            <w:tcW w:w="7604" w:type="dxa"/>
            <w:vAlign w:val="center"/>
          </w:tcPr>
          <w:p w14:paraId="7AE46515">
            <w:pPr>
              <w:spacing w:line="240" w:lineRule="atLeast"/>
              <w:ind w:left="836" w:leftChars="-23" w:hanging="884" w:hangingChars="316"/>
              <w:rPr>
                <w:rFonts w:eastAsia="方正仿宋_GB2312"/>
                <w:sz w:val="28"/>
                <w:szCs w:val="28"/>
              </w:rPr>
            </w:pPr>
            <w:r>
              <w:rPr>
                <w:rFonts w:eastAsia="方正仿宋_GB2312"/>
                <w:sz w:val="28"/>
                <w:szCs w:val="28"/>
              </w:rPr>
              <w:t>政府采购监管：莎车县财政局采购办 联系电话：0998-8512578</w:t>
            </w:r>
          </w:p>
        </w:tc>
      </w:tr>
      <w:tr w14:paraId="6DD70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86" w:hRule="atLeast"/>
        </w:trPr>
        <w:tc>
          <w:tcPr>
            <w:tcW w:w="1381" w:type="dxa"/>
            <w:vAlign w:val="center"/>
          </w:tcPr>
          <w:p w14:paraId="0B4CB360">
            <w:pPr>
              <w:spacing w:line="240" w:lineRule="atLeast"/>
              <w:ind w:left="1080" w:leftChars="257" w:hanging="540"/>
              <w:rPr>
                <w:rFonts w:eastAsia="方正仿宋_GB2312"/>
                <w:sz w:val="28"/>
                <w:szCs w:val="28"/>
              </w:rPr>
            </w:pPr>
            <w:r>
              <w:rPr>
                <w:rFonts w:eastAsia="方正仿宋_GB2312"/>
                <w:sz w:val="28"/>
                <w:szCs w:val="28"/>
              </w:rPr>
              <w:t>36.3</w:t>
            </w:r>
          </w:p>
        </w:tc>
        <w:tc>
          <w:tcPr>
            <w:tcW w:w="7604" w:type="dxa"/>
            <w:vAlign w:val="center"/>
          </w:tcPr>
          <w:p w14:paraId="4D27CE82">
            <w:pPr>
              <w:spacing w:line="348" w:lineRule="auto"/>
              <w:rPr>
                <w:rFonts w:eastAsia="方正仿宋_GB2312"/>
                <w:sz w:val="28"/>
                <w:szCs w:val="28"/>
              </w:rPr>
            </w:pPr>
            <w:r>
              <w:rPr>
                <w:rFonts w:eastAsia="方正仿宋_GB2312"/>
                <w:sz w:val="28"/>
                <w:szCs w:val="28"/>
              </w:rPr>
              <w:t xml:space="preserve">采购单位质疑函接收部门、联系电话和通讯地址：莎车县教育局其乃巴格路8号 </w:t>
            </w:r>
          </w:p>
          <w:p w14:paraId="760F1584">
            <w:pPr>
              <w:spacing w:line="348" w:lineRule="auto"/>
              <w:rPr>
                <w:rFonts w:eastAsia="方正仿宋_GB2312"/>
                <w:sz w:val="28"/>
                <w:szCs w:val="28"/>
              </w:rPr>
            </w:pPr>
            <w:r>
              <w:rPr>
                <w:rFonts w:eastAsia="方正仿宋_GB2312"/>
                <w:sz w:val="28"/>
                <w:szCs w:val="28"/>
              </w:rPr>
              <w:t>联系人： 闫茂义 联系电话：18699857582</w:t>
            </w:r>
          </w:p>
          <w:p w14:paraId="3D247C33">
            <w:pPr>
              <w:spacing w:line="348" w:lineRule="auto"/>
              <w:rPr>
                <w:rFonts w:eastAsia="方正仿宋_GB2312"/>
                <w:sz w:val="28"/>
                <w:szCs w:val="28"/>
              </w:rPr>
            </w:pPr>
            <w:r>
              <w:rPr>
                <w:rFonts w:eastAsia="方正仿宋_GB2312"/>
                <w:sz w:val="28"/>
                <w:szCs w:val="28"/>
              </w:rPr>
              <w:t>采购代理机构质疑函接收部门、联系电话和通讯地址：莎车县政府采购中心 联系电话：0998-8512672；通讯地址：喀什地区莎车县行政服务中心三楼</w:t>
            </w:r>
          </w:p>
        </w:tc>
      </w:tr>
      <w:tr w14:paraId="553FE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9" w:hRule="atLeast"/>
        </w:trPr>
        <w:tc>
          <w:tcPr>
            <w:tcW w:w="1381" w:type="dxa"/>
            <w:vAlign w:val="center"/>
          </w:tcPr>
          <w:p w14:paraId="387CDF4F">
            <w:pPr>
              <w:spacing w:line="240" w:lineRule="atLeast"/>
              <w:ind w:left="1080" w:leftChars="257" w:hanging="540"/>
              <w:rPr>
                <w:rFonts w:eastAsia="方正仿宋_GB2312"/>
                <w:sz w:val="28"/>
                <w:szCs w:val="28"/>
              </w:rPr>
            </w:pPr>
            <w:r>
              <w:rPr>
                <w:rFonts w:eastAsia="方正仿宋_GB2312"/>
                <w:sz w:val="28"/>
                <w:szCs w:val="28"/>
              </w:rPr>
              <w:t>36.10</w:t>
            </w:r>
          </w:p>
        </w:tc>
        <w:tc>
          <w:tcPr>
            <w:tcW w:w="7604" w:type="dxa"/>
            <w:vAlign w:val="center"/>
          </w:tcPr>
          <w:p w14:paraId="26C56A09">
            <w:pPr>
              <w:spacing w:line="348" w:lineRule="auto"/>
              <w:rPr>
                <w:rFonts w:eastAsia="方正仿宋_GB2312"/>
                <w:sz w:val="28"/>
                <w:szCs w:val="28"/>
              </w:rPr>
            </w:pPr>
            <w:r>
              <w:rPr>
                <w:rFonts w:eastAsia="方正仿宋_GB2312"/>
                <w:sz w:val="28"/>
                <w:szCs w:val="28"/>
              </w:rPr>
              <w:t>受理投诉的方式、联系部门、联系电话和通讯地址等信息请在新疆政府采购网“政府采购投诉联系方式”模块查询。</w:t>
            </w:r>
          </w:p>
        </w:tc>
      </w:tr>
      <w:tr w14:paraId="6F381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985" w:type="dxa"/>
            <w:gridSpan w:val="2"/>
            <w:tcBorders>
              <w:top w:val="single" w:color="auto" w:sz="12" w:space="0"/>
              <w:left w:val="single" w:color="auto" w:sz="12" w:space="0"/>
              <w:bottom w:val="single" w:color="auto" w:sz="12" w:space="0"/>
              <w:right w:val="single" w:color="auto" w:sz="12" w:space="0"/>
            </w:tcBorders>
            <w:vAlign w:val="center"/>
          </w:tcPr>
          <w:p w14:paraId="2A91F94B">
            <w:pPr>
              <w:spacing w:line="240" w:lineRule="atLeast"/>
              <w:ind w:left="1080" w:leftChars="257" w:hanging="540"/>
              <w:jc w:val="center"/>
              <w:rPr>
                <w:rFonts w:eastAsia="方正仿宋_GB2312"/>
                <w:sz w:val="28"/>
                <w:szCs w:val="28"/>
              </w:rPr>
            </w:pPr>
            <w:r>
              <w:rPr>
                <w:rFonts w:eastAsia="方正仿宋_GB2312"/>
                <w:sz w:val="28"/>
                <w:szCs w:val="28"/>
              </w:rPr>
              <w:t>适用于本投标人须知的额外增加的变动：</w:t>
            </w:r>
          </w:p>
        </w:tc>
      </w:tr>
      <w:tr w14:paraId="1DA18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8" w:hRule="atLeast"/>
        </w:trPr>
        <w:tc>
          <w:tcPr>
            <w:tcW w:w="1381" w:type="dxa"/>
            <w:vAlign w:val="center"/>
          </w:tcPr>
          <w:p w14:paraId="13F00120">
            <w:pPr>
              <w:spacing w:line="240" w:lineRule="atLeast"/>
              <w:ind w:left="1080" w:leftChars="257" w:hanging="540"/>
              <w:rPr>
                <w:rFonts w:eastAsia="方正仿宋_GB2312"/>
                <w:sz w:val="28"/>
                <w:szCs w:val="28"/>
              </w:rPr>
            </w:pPr>
            <w:r>
              <w:rPr>
                <w:rFonts w:eastAsia="方正仿宋_GB2312"/>
                <w:sz w:val="28"/>
                <w:szCs w:val="28"/>
              </w:rPr>
              <w:t>1</w:t>
            </w:r>
          </w:p>
        </w:tc>
        <w:tc>
          <w:tcPr>
            <w:tcW w:w="7604" w:type="dxa"/>
            <w:vAlign w:val="center"/>
          </w:tcPr>
          <w:p w14:paraId="539BE38A">
            <w:pPr>
              <w:tabs>
                <w:tab w:val="left" w:pos="5580"/>
              </w:tabs>
              <w:rPr>
                <w:rFonts w:eastAsia="方正仿宋_GB2312"/>
                <w:sz w:val="28"/>
                <w:szCs w:val="28"/>
              </w:rPr>
            </w:pPr>
            <w:r>
              <w:rPr>
                <w:rFonts w:eastAsia="方正仿宋_GB2312"/>
                <w:sz w:val="28"/>
                <w:szCs w:val="28"/>
              </w:rPr>
              <w:t>投标人</w:t>
            </w:r>
            <w:r>
              <w:rPr>
                <w:rFonts w:hint="eastAsia" w:eastAsia="方正仿宋_GB2312"/>
                <w:sz w:val="28"/>
                <w:szCs w:val="28"/>
                <w:u w:val="single"/>
              </w:rPr>
              <w:t>提供2024年的财务审计报告（新成立的公司提供自成立以来最新的银行资信证明）</w:t>
            </w:r>
            <w:r>
              <w:rPr>
                <w:rFonts w:eastAsia="方正仿宋_GB2312"/>
                <w:sz w:val="28"/>
                <w:szCs w:val="28"/>
                <w:u w:val="single"/>
              </w:rPr>
              <w:t>。</w:t>
            </w:r>
          </w:p>
        </w:tc>
      </w:tr>
      <w:tr w14:paraId="253E4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trPr>
        <w:tc>
          <w:tcPr>
            <w:tcW w:w="1381" w:type="dxa"/>
            <w:vAlign w:val="center"/>
          </w:tcPr>
          <w:p w14:paraId="7BEDC915">
            <w:pPr>
              <w:spacing w:line="240" w:lineRule="atLeast"/>
              <w:ind w:left="1080" w:leftChars="257" w:hanging="540"/>
              <w:jc w:val="center"/>
              <w:rPr>
                <w:rFonts w:eastAsia="方正仿宋_GB2312"/>
                <w:sz w:val="28"/>
                <w:szCs w:val="28"/>
              </w:rPr>
            </w:pPr>
          </w:p>
          <w:p w14:paraId="71C9BCF2">
            <w:pPr>
              <w:spacing w:line="240" w:lineRule="atLeast"/>
              <w:ind w:left="1080" w:leftChars="257" w:hanging="540"/>
              <w:rPr>
                <w:rFonts w:eastAsia="方正仿宋_GB2312"/>
                <w:sz w:val="28"/>
                <w:szCs w:val="28"/>
              </w:rPr>
            </w:pPr>
            <w:r>
              <w:rPr>
                <w:rFonts w:eastAsia="方正仿宋_GB2312"/>
                <w:sz w:val="28"/>
                <w:szCs w:val="28"/>
              </w:rPr>
              <w:t>2</w:t>
            </w:r>
          </w:p>
        </w:tc>
        <w:tc>
          <w:tcPr>
            <w:tcW w:w="7604" w:type="dxa"/>
            <w:vAlign w:val="center"/>
          </w:tcPr>
          <w:p w14:paraId="6D316274">
            <w:pPr>
              <w:rPr>
                <w:rFonts w:eastAsia="方正仿宋_GB2312"/>
                <w:sz w:val="28"/>
                <w:szCs w:val="28"/>
              </w:rPr>
            </w:pPr>
            <w:r>
              <w:rPr>
                <w:rFonts w:eastAsia="方正仿宋_GB2312"/>
                <w:sz w:val="28"/>
                <w:szCs w:val="28"/>
              </w:rPr>
              <w:t>提供投标人近</w:t>
            </w:r>
            <w:r>
              <w:rPr>
                <w:rFonts w:hint="eastAsia" w:eastAsia="方正仿宋_GB2312"/>
                <w:sz w:val="28"/>
                <w:szCs w:val="28"/>
                <w:lang w:val="en-US" w:eastAsia="zh-CN"/>
              </w:rPr>
              <w:t>6</w:t>
            </w:r>
            <w:r>
              <w:rPr>
                <w:rFonts w:eastAsia="方正仿宋_GB2312"/>
                <w:sz w:val="28"/>
                <w:szCs w:val="28"/>
              </w:rPr>
              <w:t>个月内任意连续</w:t>
            </w:r>
            <w:r>
              <w:rPr>
                <w:rFonts w:hint="eastAsia" w:eastAsia="方正仿宋_GB2312"/>
                <w:sz w:val="28"/>
                <w:szCs w:val="28"/>
                <w:u w:val="single"/>
                <w:lang w:val="en-US" w:eastAsia="zh-CN"/>
              </w:rPr>
              <w:t>3</w:t>
            </w:r>
            <w:r>
              <w:rPr>
                <w:rFonts w:eastAsia="方正仿宋_GB2312"/>
                <w:sz w:val="28"/>
                <w:szCs w:val="28"/>
              </w:rPr>
              <w:t>个月的社保缴纳记录；</w:t>
            </w:r>
          </w:p>
          <w:p w14:paraId="1FB881E7">
            <w:pPr>
              <w:rPr>
                <w:rFonts w:eastAsia="方正仿宋_GB2312"/>
                <w:sz w:val="28"/>
                <w:szCs w:val="28"/>
              </w:rPr>
            </w:pPr>
            <w:r>
              <w:rPr>
                <w:rFonts w:eastAsia="方正仿宋_GB2312"/>
                <w:sz w:val="28"/>
                <w:szCs w:val="28"/>
              </w:rPr>
              <w:t>在法规范围内不需提供的，应做书面说明和提供证明文件。</w:t>
            </w:r>
          </w:p>
        </w:tc>
      </w:tr>
      <w:tr w14:paraId="1D332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381" w:type="dxa"/>
            <w:vAlign w:val="center"/>
          </w:tcPr>
          <w:p w14:paraId="346CA1CE">
            <w:pPr>
              <w:spacing w:line="240" w:lineRule="atLeast"/>
              <w:ind w:left="1080" w:leftChars="257" w:hanging="540"/>
              <w:rPr>
                <w:rFonts w:eastAsia="方正仿宋_GB2312"/>
                <w:sz w:val="28"/>
                <w:szCs w:val="28"/>
              </w:rPr>
            </w:pPr>
            <w:r>
              <w:rPr>
                <w:rFonts w:eastAsia="方正仿宋_GB2312"/>
                <w:sz w:val="28"/>
                <w:szCs w:val="28"/>
              </w:rPr>
              <w:t>3</w:t>
            </w:r>
          </w:p>
        </w:tc>
        <w:tc>
          <w:tcPr>
            <w:tcW w:w="7604" w:type="dxa"/>
            <w:vAlign w:val="center"/>
          </w:tcPr>
          <w:p w14:paraId="5CBB2C3B">
            <w:pPr>
              <w:rPr>
                <w:rFonts w:eastAsia="方正仿宋_GB2312"/>
                <w:bCs/>
                <w:sz w:val="28"/>
                <w:szCs w:val="28"/>
              </w:rPr>
            </w:pPr>
            <w:r>
              <w:rPr>
                <w:rFonts w:eastAsia="方正仿宋_GB2312"/>
                <w:bCs/>
                <w:sz w:val="28"/>
                <w:szCs w:val="28"/>
              </w:rPr>
              <w:t>付款（结算）方式：一是每月最终以学校实际验收量为准进行支付（企业必须次月月初按时开具支付发票，未及时开具税务发票的由企业承担责任），合同金额以最终实际配送验收金额为准。二是鲜牛肉、鲜羊肉、鲜鸡肉等招下浮率的食材结算单价，由教育局及其他相关部门组织学校、幼儿园、乙方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具体以合同签订为准）</w:t>
            </w:r>
          </w:p>
        </w:tc>
      </w:tr>
      <w:tr w14:paraId="33FDB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2" w:hRule="atLeast"/>
        </w:trPr>
        <w:tc>
          <w:tcPr>
            <w:tcW w:w="1381" w:type="dxa"/>
            <w:vAlign w:val="center"/>
          </w:tcPr>
          <w:p w14:paraId="7F8F9422">
            <w:pPr>
              <w:spacing w:line="240" w:lineRule="atLeast"/>
              <w:ind w:left="1080" w:leftChars="257" w:hanging="540"/>
              <w:rPr>
                <w:rFonts w:eastAsia="方正仿宋_GB2312"/>
                <w:sz w:val="28"/>
                <w:szCs w:val="28"/>
              </w:rPr>
            </w:pPr>
          </w:p>
          <w:p w14:paraId="581642E9">
            <w:pPr>
              <w:spacing w:line="240" w:lineRule="atLeast"/>
              <w:ind w:left="1080" w:leftChars="257" w:hanging="540"/>
              <w:rPr>
                <w:rFonts w:eastAsia="方正仿宋_GB2312"/>
                <w:sz w:val="28"/>
                <w:szCs w:val="28"/>
              </w:rPr>
            </w:pPr>
            <w:r>
              <w:rPr>
                <w:rFonts w:eastAsia="方正仿宋_GB2312"/>
                <w:sz w:val="28"/>
                <w:szCs w:val="28"/>
              </w:rPr>
              <w:t>4</w:t>
            </w:r>
          </w:p>
        </w:tc>
        <w:tc>
          <w:tcPr>
            <w:tcW w:w="7604" w:type="dxa"/>
            <w:vAlign w:val="center"/>
          </w:tcPr>
          <w:p w14:paraId="119FF246">
            <w:pPr>
              <w:rPr>
                <w:rFonts w:eastAsia="方正仿宋_GB2312"/>
                <w:bCs/>
                <w:sz w:val="28"/>
                <w:szCs w:val="28"/>
              </w:rPr>
            </w:pPr>
            <w:r>
              <w:rPr>
                <w:rFonts w:eastAsia="方正仿宋_GB2312"/>
                <w:bCs/>
                <w:sz w:val="28"/>
                <w:szCs w:val="28"/>
              </w:rPr>
              <w:t>合同期限：供货期为2025年8月20日至2026年1月31，具体以签订合同时间为准，金额以实际使用量为准。</w:t>
            </w:r>
          </w:p>
          <w:p w14:paraId="2B9D85F1">
            <w:pPr>
              <w:rPr>
                <w:rFonts w:eastAsia="方正仿宋_GB2312"/>
                <w:bCs/>
                <w:sz w:val="28"/>
                <w:szCs w:val="28"/>
              </w:rPr>
            </w:pPr>
            <w:r>
              <w:rPr>
                <w:rFonts w:eastAsia="方正仿宋_GB2312"/>
                <w:bCs/>
                <w:sz w:val="28"/>
                <w:szCs w:val="28"/>
              </w:rPr>
              <w:t>配送地点：全县</w:t>
            </w:r>
            <w:r>
              <w:rPr>
                <w:rFonts w:hint="eastAsia" w:eastAsia="方正仿宋_GB2312"/>
                <w:bCs/>
                <w:sz w:val="28"/>
                <w:szCs w:val="28"/>
              </w:rPr>
              <w:t>中小学、幼儿园</w:t>
            </w:r>
            <w:r>
              <w:rPr>
                <w:rFonts w:eastAsia="方正仿宋_GB2312"/>
                <w:bCs/>
                <w:sz w:val="28"/>
                <w:szCs w:val="28"/>
              </w:rPr>
              <w:t>；</w:t>
            </w:r>
          </w:p>
        </w:tc>
      </w:tr>
      <w:tr w14:paraId="71678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1381" w:type="dxa"/>
            <w:vAlign w:val="center"/>
          </w:tcPr>
          <w:p w14:paraId="01F55BA4">
            <w:pPr>
              <w:spacing w:line="240" w:lineRule="atLeast"/>
              <w:ind w:left="1080" w:leftChars="257" w:hanging="540"/>
              <w:jc w:val="center"/>
              <w:rPr>
                <w:rFonts w:eastAsia="方正仿宋_GB2312"/>
                <w:sz w:val="28"/>
                <w:szCs w:val="28"/>
              </w:rPr>
            </w:pPr>
          </w:p>
          <w:p w14:paraId="532B9DAF">
            <w:pPr>
              <w:spacing w:line="240" w:lineRule="atLeast"/>
              <w:ind w:left="1080" w:leftChars="257" w:hanging="540"/>
              <w:jc w:val="center"/>
              <w:rPr>
                <w:rFonts w:eastAsia="方正仿宋_GB2312"/>
                <w:sz w:val="28"/>
                <w:szCs w:val="28"/>
              </w:rPr>
            </w:pPr>
          </w:p>
          <w:p w14:paraId="755E278E">
            <w:pPr>
              <w:spacing w:line="240" w:lineRule="atLeast"/>
              <w:ind w:left="1080" w:leftChars="257" w:hanging="540"/>
              <w:rPr>
                <w:rFonts w:eastAsia="方正仿宋_GB2312"/>
                <w:sz w:val="28"/>
                <w:szCs w:val="28"/>
              </w:rPr>
            </w:pPr>
            <w:r>
              <w:rPr>
                <w:rFonts w:eastAsia="方正仿宋_GB2312"/>
                <w:sz w:val="28"/>
                <w:szCs w:val="28"/>
              </w:rPr>
              <w:t>5</w:t>
            </w:r>
          </w:p>
        </w:tc>
        <w:tc>
          <w:tcPr>
            <w:tcW w:w="7604" w:type="dxa"/>
            <w:vAlign w:val="center"/>
          </w:tcPr>
          <w:p w14:paraId="5572FC57">
            <w:pPr>
              <w:rPr>
                <w:rFonts w:eastAsia="方正仿宋_GB2312"/>
                <w:sz w:val="28"/>
                <w:szCs w:val="28"/>
              </w:rPr>
            </w:pPr>
            <w:r>
              <w:rPr>
                <w:rFonts w:eastAsia="方正仿宋_GB2312"/>
                <w:sz w:val="28"/>
                <w:szCs w:val="28"/>
              </w:rPr>
              <w:t>5.1组织履约验收：由采购人自行组织；</w:t>
            </w:r>
          </w:p>
          <w:p w14:paraId="2309CF3E">
            <w:pPr>
              <w:rPr>
                <w:rFonts w:eastAsia="方正仿宋_GB2312"/>
                <w:sz w:val="28"/>
                <w:szCs w:val="28"/>
              </w:rPr>
            </w:pPr>
            <w:r>
              <w:rPr>
                <w:rFonts w:eastAsia="方正仿宋_GB2312"/>
                <w:sz w:val="28"/>
                <w:szCs w:val="28"/>
              </w:rPr>
              <w:t>5.2验收方案：由采购人根据项目特点制定验收方案,明确履约验收的时间、方式、程序等内容；</w:t>
            </w:r>
          </w:p>
          <w:p w14:paraId="267EA1B9">
            <w:pPr>
              <w:rPr>
                <w:rFonts w:eastAsia="方正仿宋_GB2312"/>
                <w:sz w:val="28"/>
                <w:szCs w:val="28"/>
              </w:rPr>
            </w:pPr>
            <w:r>
              <w:rPr>
                <w:rFonts w:eastAsia="方正仿宋_GB2312"/>
                <w:sz w:val="28"/>
                <w:szCs w:val="28"/>
              </w:rPr>
              <w:t>5.3验收标准：对服务需求书中的所有服务指标、质素指标、成效指标、增值指标进行逐一核对是否满足需求。</w:t>
            </w:r>
          </w:p>
          <w:p w14:paraId="5CA14FFD">
            <w:pPr>
              <w:pStyle w:val="37"/>
              <w:spacing w:line="240" w:lineRule="auto"/>
              <w:ind w:firstLine="0" w:firstLineChars="0"/>
              <w:rPr>
                <w:rFonts w:eastAsia="方正仿宋_GB2312"/>
                <w:sz w:val="28"/>
                <w:szCs w:val="28"/>
              </w:rPr>
            </w:pPr>
            <w:r>
              <w:rPr>
                <w:rFonts w:eastAsia="方正仿宋_GB2312"/>
                <w:sz w:val="28"/>
                <w:szCs w:val="28"/>
              </w:rPr>
              <w:t>5.4验收方式：由采购人、实际使用人、采购代理机构、专家等组成不少于5人的单数验收小组，并出具验收意见作为验收书的参考资料；</w:t>
            </w:r>
          </w:p>
          <w:p w14:paraId="07C27564">
            <w:pPr>
              <w:pStyle w:val="37"/>
              <w:spacing w:line="240" w:lineRule="auto"/>
              <w:ind w:firstLine="0" w:firstLineChars="0"/>
              <w:rPr>
                <w:rFonts w:eastAsia="方正仿宋_GB2312"/>
                <w:sz w:val="28"/>
                <w:szCs w:val="28"/>
              </w:rPr>
            </w:pPr>
            <w:r>
              <w:rPr>
                <w:rFonts w:eastAsia="方正仿宋_GB2312"/>
                <w:sz w:val="28"/>
                <w:szCs w:val="28"/>
              </w:rPr>
              <w:t>5.5开展履约验收：验收小组按照采购合同的约定对供应商履约情况进行验收。验收时,按照采购合同的约定对每一项服务标准的履约情况进行确认。验收结束后,出具验收书,列明各项标准的验收情况及项目总体评价,由验收双方共同签署。履约验收的各项资料存档备查；</w:t>
            </w:r>
          </w:p>
          <w:p w14:paraId="1A4B4042">
            <w:pPr>
              <w:pStyle w:val="37"/>
              <w:spacing w:line="240" w:lineRule="auto"/>
              <w:ind w:firstLine="0" w:firstLineChars="0"/>
              <w:rPr>
                <w:rFonts w:eastAsia="方正仿宋_GB2312"/>
                <w:sz w:val="28"/>
                <w:szCs w:val="28"/>
              </w:rPr>
            </w:pPr>
            <w:r>
              <w:rPr>
                <w:rFonts w:eastAsia="方正仿宋_GB2312"/>
                <w:sz w:val="28"/>
                <w:szCs w:val="28"/>
              </w:rPr>
              <w:t>5.6履约验收责任：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及时报告本级财政部门。 </w:t>
            </w:r>
          </w:p>
        </w:tc>
      </w:tr>
      <w:tr w14:paraId="68035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381" w:type="dxa"/>
          </w:tcPr>
          <w:p w14:paraId="70C3DA03">
            <w:pPr>
              <w:spacing w:line="240" w:lineRule="atLeast"/>
              <w:ind w:left="1080" w:leftChars="257" w:hanging="540"/>
              <w:rPr>
                <w:rFonts w:eastAsia="方正仿宋_GB2312"/>
                <w:sz w:val="28"/>
                <w:szCs w:val="28"/>
              </w:rPr>
            </w:pPr>
          </w:p>
          <w:p w14:paraId="497724A5">
            <w:pPr>
              <w:spacing w:line="240" w:lineRule="atLeast"/>
              <w:ind w:left="1080" w:leftChars="257" w:hanging="540"/>
              <w:rPr>
                <w:rFonts w:eastAsia="方正仿宋_GB2312"/>
                <w:sz w:val="28"/>
                <w:szCs w:val="28"/>
              </w:rPr>
            </w:pPr>
          </w:p>
          <w:p w14:paraId="06EDEB6D">
            <w:pPr>
              <w:spacing w:line="240" w:lineRule="atLeast"/>
              <w:ind w:left="1080" w:leftChars="257" w:hanging="540"/>
              <w:rPr>
                <w:rFonts w:eastAsia="方正仿宋_GB2312"/>
                <w:sz w:val="28"/>
                <w:szCs w:val="28"/>
              </w:rPr>
            </w:pPr>
            <w:r>
              <w:rPr>
                <w:rFonts w:eastAsia="方正仿宋_GB2312"/>
                <w:sz w:val="28"/>
                <w:szCs w:val="28"/>
              </w:rPr>
              <w:t>6</w:t>
            </w:r>
          </w:p>
        </w:tc>
        <w:tc>
          <w:tcPr>
            <w:tcW w:w="7604" w:type="dxa"/>
            <w:vAlign w:val="center"/>
          </w:tcPr>
          <w:p w14:paraId="677716CB">
            <w:pPr>
              <w:rPr>
                <w:rFonts w:eastAsia="方正仿宋_GB2312"/>
                <w:sz w:val="28"/>
                <w:szCs w:val="28"/>
              </w:rPr>
            </w:pPr>
            <w:r>
              <w:rPr>
                <w:rFonts w:eastAsia="方正仿宋_GB2312"/>
                <w:sz w:val="28"/>
                <w:szCs w:val="28"/>
              </w:rPr>
              <w:t>投标文件中有弄虚作假的内容，投标人需承担不利后果。（如假证书、假业绩、隐瞒不良行为记录、夸大荣誉、使用非本单位在职员工的相关证件及不符合招标文件规定的条款等）；在签订合同之前，招标人如发现投标人的投标文件有弄虚作假内容，招标人可能拒绝与其签订合同，投标保证金不予退还，并将其列入政府采购黑名单库。</w:t>
            </w:r>
          </w:p>
        </w:tc>
      </w:tr>
      <w:tr w14:paraId="5045B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tcPr>
          <w:p w14:paraId="27E3ACF7">
            <w:pPr>
              <w:spacing w:line="240" w:lineRule="atLeast"/>
              <w:ind w:left="1080" w:leftChars="257" w:hanging="540"/>
              <w:rPr>
                <w:rFonts w:eastAsia="方正仿宋_GB2312"/>
                <w:sz w:val="28"/>
                <w:szCs w:val="28"/>
              </w:rPr>
            </w:pPr>
          </w:p>
          <w:p w14:paraId="3FC416A9">
            <w:pPr>
              <w:spacing w:line="240" w:lineRule="atLeast"/>
              <w:ind w:left="1080" w:leftChars="257" w:hanging="540"/>
              <w:rPr>
                <w:rFonts w:eastAsia="方正仿宋_GB2312"/>
                <w:sz w:val="28"/>
                <w:szCs w:val="28"/>
              </w:rPr>
            </w:pPr>
          </w:p>
          <w:p w14:paraId="4BC4F5D5">
            <w:pPr>
              <w:spacing w:line="240" w:lineRule="atLeast"/>
              <w:ind w:left="1080" w:leftChars="257" w:hanging="540"/>
              <w:rPr>
                <w:rFonts w:eastAsia="方正仿宋_GB2312"/>
                <w:sz w:val="28"/>
                <w:szCs w:val="28"/>
              </w:rPr>
            </w:pPr>
          </w:p>
          <w:p w14:paraId="7DF28031">
            <w:pPr>
              <w:spacing w:line="240" w:lineRule="atLeast"/>
              <w:ind w:left="1080" w:leftChars="257" w:hanging="540"/>
              <w:rPr>
                <w:rFonts w:eastAsia="方正仿宋_GB2312"/>
                <w:sz w:val="28"/>
                <w:szCs w:val="28"/>
              </w:rPr>
            </w:pPr>
          </w:p>
          <w:p w14:paraId="345F80B3">
            <w:pPr>
              <w:spacing w:line="240" w:lineRule="atLeast"/>
              <w:ind w:left="1080" w:leftChars="257" w:hanging="540"/>
              <w:rPr>
                <w:rFonts w:eastAsia="方正仿宋_GB2312"/>
                <w:sz w:val="28"/>
                <w:szCs w:val="28"/>
              </w:rPr>
            </w:pPr>
          </w:p>
          <w:p w14:paraId="3E44EA50">
            <w:pPr>
              <w:spacing w:line="240" w:lineRule="atLeast"/>
              <w:ind w:left="1080" w:leftChars="257" w:hanging="540"/>
              <w:rPr>
                <w:rFonts w:eastAsia="方正仿宋_GB2312"/>
                <w:sz w:val="28"/>
                <w:szCs w:val="28"/>
              </w:rPr>
            </w:pPr>
          </w:p>
          <w:p w14:paraId="28E344FE">
            <w:pPr>
              <w:spacing w:line="240" w:lineRule="atLeast"/>
              <w:ind w:left="1080" w:leftChars="257" w:hanging="540"/>
              <w:rPr>
                <w:rFonts w:eastAsia="方正仿宋_GB2312"/>
                <w:sz w:val="28"/>
                <w:szCs w:val="28"/>
              </w:rPr>
            </w:pPr>
          </w:p>
          <w:p w14:paraId="3343C465">
            <w:pPr>
              <w:spacing w:line="240" w:lineRule="atLeast"/>
              <w:ind w:left="1080" w:leftChars="257" w:hanging="540"/>
              <w:rPr>
                <w:rFonts w:eastAsia="方正仿宋_GB2312"/>
                <w:sz w:val="28"/>
                <w:szCs w:val="28"/>
              </w:rPr>
            </w:pPr>
            <w:r>
              <w:rPr>
                <w:rFonts w:eastAsia="方正仿宋_GB2312"/>
                <w:sz w:val="28"/>
                <w:szCs w:val="28"/>
              </w:rPr>
              <w:t>7</w:t>
            </w:r>
          </w:p>
        </w:tc>
        <w:tc>
          <w:tcPr>
            <w:tcW w:w="7604" w:type="dxa"/>
            <w:vAlign w:val="center"/>
          </w:tcPr>
          <w:p w14:paraId="38DAF233">
            <w:pPr>
              <w:rPr>
                <w:rFonts w:eastAsia="方正仿宋_GB2312"/>
                <w:sz w:val="28"/>
                <w:szCs w:val="28"/>
              </w:rPr>
            </w:pPr>
            <w:r>
              <w:rPr>
                <w:rFonts w:eastAsia="方正仿宋_GB2312"/>
                <w:sz w:val="28"/>
                <w:szCs w:val="28"/>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2DBB7C">
            <w:pPr>
              <w:rPr>
                <w:rFonts w:eastAsia="方正仿宋_GB2312"/>
                <w:sz w:val="28"/>
                <w:szCs w:val="28"/>
              </w:rPr>
            </w:pPr>
            <w:r>
              <w:rPr>
                <w:rFonts w:eastAsia="方正仿宋_GB2312"/>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F4A74EC">
            <w:pPr>
              <w:rPr>
                <w:rFonts w:eastAsia="方正仿宋_GB2312"/>
                <w:sz w:val="28"/>
                <w:szCs w:val="28"/>
              </w:rPr>
            </w:pPr>
            <w:r>
              <w:rPr>
                <w:rFonts w:eastAsia="方正仿宋_GB2312"/>
                <w:sz w:val="28"/>
                <w:szCs w:val="28"/>
              </w:rPr>
              <w:t>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241BF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34FA6228">
            <w:pPr>
              <w:spacing w:line="240" w:lineRule="atLeast"/>
              <w:ind w:left="1080" w:leftChars="257" w:hanging="540"/>
              <w:rPr>
                <w:rFonts w:eastAsia="方正仿宋_GB2312"/>
                <w:b/>
                <w:bCs/>
                <w:sz w:val="28"/>
                <w:szCs w:val="28"/>
              </w:rPr>
            </w:pPr>
            <w:r>
              <w:rPr>
                <w:rFonts w:eastAsia="方正仿宋_GB2312"/>
                <w:b/>
                <w:bCs/>
                <w:sz w:val="28"/>
                <w:szCs w:val="28"/>
              </w:rPr>
              <w:t>8</w:t>
            </w:r>
          </w:p>
        </w:tc>
        <w:tc>
          <w:tcPr>
            <w:tcW w:w="7604" w:type="dxa"/>
            <w:vAlign w:val="center"/>
          </w:tcPr>
          <w:p w14:paraId="6A626B59">
            <w:pPr>
              <w:rPr>
                <w:rFonts w:eastAsia="方正仿宋_GB2312"/>
                <w:b/>
                <w:bCs/>
                <w:sz w:val="28"/>
                <w:szCs w:val="28"/>
              </w:rPr>
            </w:pPr>
            <w:r>
              <w:rPr>
                <w:rFonts w:eastAsia="方正仿宋_GB2312"/>
                <w:b/>
                <w:bCs/>
                <w:sz w:val="28"/>
                <w:szCs w:val="28"/>
              </w:rPr>
              <w:t>依据《政府采购促进中小企业发展管理办法》，享受扶持政策获得政府采购合同的，小微企业不得将合同分包给大中型企业，中型企业不得将合同分包给大型企业。</w:t>
            </w:r>
          </w:p>
        </w:tc>
      </w:tr>
      <w:tr w14:paraId="212FA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779013AA">
            <w:pPr>
              <w:spacing w:line="240" w:lineRule="atLeast"/>
              <w:ind w:left="1080" w:leftChars="257" w:hanging="540"/>
              <w:rPr>
                <w:rFonts w:eastAsia="方正仿宋_GB2312"/>
                <w:b/>
                <w:bCs/>
                <w:sz w:val="28"/>
                <w:szCs w:val="28"/>
              </w:rPr>
            </w:pPr>
            <w:r>
              <w:rPr>
                <w:rFonts w:eastAsia="方正仿宋_GB2312"/>
                <w:b/>
                <w:bCs/>
                <w:sz w:val="28"/>
                <w:szCs w:val="28"/>
              </w:rPr>
              <w:t>9</w:t>
            </w:r>
          </w:p>
        </w:tc>
        <w:tc>
          <w:tcPr>
            <w:tcW w:w="7604" w:type="dxa"/>
            <w:vAlign w:val="center"/>
          </w:tcPr>
          <w:p w14:paraId="02E0CB0C">
            <w:pPr>
              <w:rPr>
                <w:rFonts w:eastAsia="方正仿宋_GB2312"/>
                <w:b/>
                <w:bCs/>
                <w:sz w:val="28"/>
                <w:szCs w:val="28"/>
              </w:rPr>
            </w:pPr>
            <w:r>
              <w:rPr>
                <w:rFonts w:eastAsia="方正仿宋_GB2312"/>
                <w:b/>
                <w:bCs/>
                <w:sz w:val="28"/>
                <w:szCs w:val="28"/>
              </w:rPr>
              <w:t>中标、成交供应商享受《政府采购促进中小企业发展管理办法》规定的中小企业扶持政策的，采购人、采购代理机构应当随中标、成交结果公开中标、成交供应商的《中小企业声明函》。</w:t>
            </w:r>
          </w:p>
        </w:tc>
      </w:tr>
      <w:tr w14:paraId="01D26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21C556FC">
            <w:pPr>
              <w:spacing w:line="240" w:lineRule="atLeast"/>
              <w:ind w:left="1080" w:leftChars="257" w:hanging="540"/>
              <w:rPr>
                <w:rFonts w:eastAsia="方正仿宋_GB2312"/>
                <w:b/>
                <w:bCs/>
                <w:sz w:val="28"/>
                <w:szCs w:val="28"/>
              </w:rPr>
            </w:pPr>
            <w:r>
              <w:rPr>
                <w:rFonts w:eastAsia="方正仿宋_GB2312"/>
                <w:b/>
                <w:bCs/>
                <w:sz w:val="28"/>
                <w:szCs w:val="28"/>
              </w:rPr>
              <w:t>10</w:t>
            </w:r>
          </w:p>
        </w:tc>
        <w:tc>
          <w:tcPr>
            <w:tcW w:w="7604" w:type="dxa"/>
            <w:vAlign w:val="center"/>
          </w:tcPr>
          <w:p w14:paraId="7809BF11">
            <w:pPr>
              <w:rPr>
                <w:rFonts w:eastAsia="方正仿宋_GB2312"/>
                <w:b/>
                <w:bCs/>
                <w:sz w:val="28"/>
                <w:szCs w:val="28"/>
              </w:rPr>
            </w:pPr>
            <w:r>
              <w:rPr>
                <w:rFonts w:eastAsia="方正仿宋_GB2312"/>
                <w:b/>
                <w:bCs/>
                <w:sz w:val="28"/>
                <w:szCs w:val="28"/>
              </w:rPr>
              <w:t>供应商按照《政府采购促进中小企业发展管理办法》规定提供声明函内容不实的，属于提供虚假材料谋取中标、成交，依照《中华人民共和国政府采购法》等国家有关规定追究相应责任。</w:t>
            </w:r>
          </w:p>
        </w:tc>
      </w:tr>
      <w:tr w14:paraId="0264D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07AE9EFD">
            <w:pPr>
              <w:spacing w:line="240" w:lineRule="atLeast"/>
              <w:ind w:left="1080" w:leftChars="257" w:hanging="540"/>
              <w:rPr>
                <w:rFonts w:eastAsia="方正仿宋_GB2312"/>
                <w:sz w:val="28"/>
                <w:szCs w:val="28"/>
              </w:rPr>
            </w:pPr>
            <w:r>
              <w:rPr>
                <w:rFonts w:eastAsia="方正仿宋_GB2312"/>
                <w:sz w:val="28"/>
                <w:szCs w:val="28"/>
              </w:rPr>
              <w:t>11</w:t>
            </w:r>
          </w:p>
        </w:tc>
        <w:tc>
          <w:tcPr>
            <w:tcW w:w="7604" w:type="dxa"/>
            <w:vAlign w:val="center"/>
          </w:tcPr>
          <w:p w14:paraId="74295E4D">
            <w:pPr>
              <w:rPr>
                <w:rFonts w:eastAsia="方正仿宋_GB2312"/>
                <w:sz w:val="28"/>
                <w:szCs w:val="28"/>
              </w:rPr>
            </w:pPr>
            <w:r>
              <w:rPr>
                <w:rFonts w:eastAsia="方正仿宋_GB2312"/>
                <w:sz w:val="28"/>
                <w:szCs w:val="2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2490F7D">
            <w:pPr>
              <w:rPr>
                <w:rFonts w:eastAsia="方正仿宋_GB2312"/>
                <w:sz w:val="28"/>
                <w:szCs w:val="28"/>
              </w:rPr>
            </w:pPr>
            <w:r>
              <w:rPr>
                <w:rFonts w:eastAsia="方正仿宋_GB2312"/>
                <w:sz w:val="28"/>
                <w:szCs w:val="28"/>
              </w:rPr>
              <w:t>2.本项目实行网上投标，采用电子投标文件(供应商须使用CA加密设备通过政采云电子投标客户端制作投标文件)。若供应商参与投标，自行承担投标一切费用。</w:t>
            </w:r>
          </w:p>
          <w:p w14:paraId="2EE5D972">
            <w:pPr>
              <w:rPr>
                <w:rFonts w:eastAsia="方正仿宋_GB2312"/>
                <w:sz w:val="28"/>
                <w:szCs w:val="28"/>
              </w:rPr>
            </w:pPr>
            <w:r>
              <w:rPr>
                <w:rFonts w:eastAsia="方正仿宋_GB2312"/>
                <w:sz w:val="28"/>
                <w:szCs w:val="28"/>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231159F3">
            <w:pPr>
              <w:rPr>
                <w:rFonts w:eastAsia="方正仿宋_GB2312"/>
                <w:sz w:val="28"/>
                <w:szCs w:val="28"/>
              </w:rPr>
            </w:pPr>
            <w:r>
              <w:rPr>
                <w:rFonts w:eastAsia="方正仿宋_GB2312"/>
                <w:sz w:val="28"/>
                <w:szCs w:val="28"/>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1052255">
            <w:pPr>
              <w:rPr>
                <w:rFonts w:eastAsia="方正仿宋_GB2312"/>
                <w:sz w:val="28"/>
                <w:szCs w:val="28"/>
              </w:rPr>
            </w:pPr>
            <w:r>
              <w:rPr>
                <w:rFonts w:eastAsia="方正仿宋_GB2312"/>
                <w:sz w:val="28"/>
                <w:szCs w:val="28"/>
              </w:rPr>
              <w:t>5.供应商在开标时须使用制作加密电子投标文件所使用的CA锁及电脑，电脑须提前配置好浏览器（建议使用谷歌浏览器），以便开标时解锁。</w:t>
            </w:r>
          </w:p>
          <w:p w14:paraId="4B9764C1">
            <w:pPr>
              <w:rPr>
                <w:rFonts w:eastAsia="方正仿宋_GB2312"/>
                <w:sz w:val="28"/>
                <w:szCs w:val="28"/>
              </w:rPr>
            </w:pPr>
            <w:r>
              <w:rPr>
                <w:rFonts w:eastAsia="方正仿宋_GB2312"/>
                <w:sz w:val="28"/>
                <w:szCs w:val="28"/>
              </w:rPr>
              <w:t>6.投标保证金缴纳及确认时间：凡拟参加本次招标项目的供应商，必须在开标前将投标保证金汇入指定账户。投标保证金汇款凭证上用途栏应注明:招标项目名称+投标保证金。</w:t>
            </w:r>
          </w:p>
          <w:p w14:paraId="3222B4B5">
            <w:pPr>
              <w:rPr>
                <w:rFonts w:eastAsia="方正仿宋_GB2312"/>
                <w:sz w:val="28"/>
                <w:szCs w:val="28"/>
              </w:rPr>
            </w:pPr>
            <w:r>
              <w:rPr>
                <w:rFonts w:eastAsia="方正仿宋_GB2312"/>
                <w:sz w:val="28"/>
                <w:szCs w:val="28"/>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4B0C688">
            <w:pPr>
              <w:rPr>
                <w:rFonts w:eastAsia="方正仿宋_GB2312"/>
                <w:sz w:val="28"/>
                <w:szCs w:val="28"/>
              </w:rPr>
            </w:pPr>
            <w:r>
              <w:rPr>
                <w:rFonts w:eastAsia="方正仿宋_GB2312"/>
                <w:sz w:val="28"/>
                <w:szCs w:val="28"/>
              </w:rPr>
              <w:t>8.政采云线上获取招标文件方法：供应商登陆政采云平台http://www.zcygov.cn/，在线申请获取采购文件（登录政府采购云平台 → 项目采购 → 获取采购文件 → 申请，如有操作性问题，可与政采云在线客服进行咨询，咨询电话：95763）</w:t>
            </w:r>
          </w:p>
        </w:tc>
      </w:tr>
      <w:tr w14:paraId="1BD9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11A6D041">
            <w:pPr>
              <w:spacing w:line="240" w:lineRule="atLeast"/>
              <w:ind w:left="1080" w:leftChars="257" w:hanging="540"/>
              <w:rPr>
                <w:rFonts w:eastAsia="方正仿宋_GB2312"/>
                <w:sz w:val="28"/>
                <w:szCs w:val="28"/>
              </w:rPr>
            </w:pPr>
            <w:r>
              <w:rPr>
                <w:rFonts w:eastAsia="方正仿宋_GB2312"/>
                <w:sz w:val="28"/>
                <w:szCs w:val="28"/>
              </w:rPr>
              <w:t>12</w:t>
            </w:r>
          </w:p>
        </w:tc>
        <w:tc>
          <w:tcPr>
            <w:tcW w:w="7604" w:type="dxa"/>
            <w:vAlign w:val="center"/>
          </w:tcPr>
          <w:p w14:paraId="4E958FA4">
            <w:pPr>
              <w:rPr>
                <w:rFonts w:eastAsia="方正仿宋_GB2312"/>
                <w:sz w:val="28"/>
                <w:szCs w:val="28"/>
              </w:rPr>
            </w:pPr>
            <w:r>
              <w:rPr>
                <w:rFonts w:eastAsia="方正仿宋_GB2312"/>
                <w:sz w:val="28"/>
                <w:szCs w:val="28"/>
              </w:rPr>
              <w:t xml:space="preserve">1.请投标单位提前自学线上开标流程；投标截止时间当天，请投标人自备电脑及CA锁进行投标文件解密以及操作投标事项，投标人应提前调试好在线参标电脑的各项配置。 </w:t>
            </w:r>
          </w:p>
          <w:p w14:paraId="2D460811">
            <w:pPr>
              <w:rPr>
                <w:rFonts w:eastAsia="方正仿宋_GB2312"/>
                <w:sz w:val="28"/>
                <w:szCs w:val="28"/>
              </w:rPr>
            </w:pPr>
            <w:r>
              <w:rPr>
                <w:rFonts w:eastAsia="方正仿宋_GB2312"/>
                <w:sz w:val="28"/>
                <w:szCs w:val="28"/>
              </w:rPr>
              <w:t xml:space="preserve">2.本项目投标前上传电子版投标文件，如电子开标完成后采购人需要提供纸质版的投标文件，投标单位须出具相应份数的与电子投标文件一致的纸质投标文件。 </w:t>
            </w:r>
          </w:p>
          <w:p w14:paraId="0E1CCD53">
            <w:pPr>
              <w:rPr>
                <w:rFonts w:eastAsia="方正仿宋_GB2312"/>
                <w:sz w:val="28"/>
                <w:szCs w:val="28"/>
              </w:rPr>
            </w:pPr>
            <w:r>
              <w:rPr>
                <w:rFonts w:eastAsia="方正仿宋_GB2312"/>
                <w:sz w:val="28"/>
                <w:szCs w:val="28"/>
              </w:rPr>
              <w:t xml:space="preserve">3.投标人对招标文件中采购清单、技术需求、商务条件等如有疑义，应当及时提出，否则视为充分理解招标文件各项要求。 </w:t>
            </w:r>
          </w:p>
          <w:p w14:paraId="6C6DC6BA">
            <w:pPr>
              <w:rPr>
                <w:rFonts w:eastAsia="方正仿宋_GB2312"/>
                <w:sz w:val="28"/>
                <w:szCs w:val="28"/>
              </w:rPr>
            </w:pPr>
            <w:r>
              <w:rPr>
                <w:rFonts w:eastAsia="方正仿宋_GB2312"/>
                <w:sz w:val="28"/>
                <w:szCs w:val="28"/>
              </w:rPr>
              <w:t xml:space="preserve">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 </w:t>
            </w:r>
          </w:p>
          <w:p w14:paraId="545A434F">
            <w:pPr>
              <w:rPr>
                <w:rFonts w:eastAsia="方正仿宋_GB2312"/>
                <w:sz w:val="28"/>
                <w:szCs w:val="28"/>
              </w:rPr>
            </w:pPr>
            <w:r>
              <w:rPr>
                <w:rFonts w:eastAsia="方正仿宋_GB2312"/>
                <w:sz w:val="28"/>
                <w:szCs w:val="28"/>
              </w:rPr>
              <w:t xml:space="preserve">5.本项目采用资格后审，请投标人仔细阅读招标文件和各项要求， 制作文件及相关资料过程中，若因投标人资格条件不符、提供资料 不全等原因导致投标文件予以退还，责任自负。 </w:t>
            </w:r>
          </w:p>
          <w:p w14:paraId="2527DAD1">
            <w:pPr>
              <w:rPr>
                <w:rFonts w:eastAsia="方正仿宋_GB2312"/>
                <w:sz w:val="28"/>
                <w:szCs w:val="28"/>
              </w:rPr>
            </w:pPr>
            <w:r>
              <w:rPr>
                <w:rFonts w:eastAsia="方正仿宋_GB2312"/>
                <w:sz w:val="28"/>
                <w:szCs w:val="28"/>
              </w:rPr>
              <w:t>6.招标文件中如有内容冲突的地方，以投标人须知资料表为准，投标人须知资料表前后不一致的，以最后表述为准。</w:t>
            </w:r>
          </w:p>
        </w:tc>
      </w:tr>
      <w:tr w14:paraId="080C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7DA97FBD">
            <w:pPr>
              <w:spacing w:line="240" w:lineRule="atLeast"/>
              <w:ind w:left="1080" w:leftChars="257" w:hanging="540"/>
              <w:rPr>
                <w:rFonts w:eastAsia="方正仿宋_GB2312"/>
                <w:sz w:val="28"/>
                <w:szCs w:val="28"/>
              </w:rPr>
            </w:pPr>
            <w:r>
              <w:rPr>
                <w:rFonts w:eastAsia="方正仿宋_GB2312"/>
                <w:sz w:val="28"/>
                <w:szCs w:val="28"/>
              </w:rPr>
              <w:t>13</w:t>
            </w:r>
          </w:p>
        </w:tc>
        <w:tc>
          <w:tcPr>
            <w:tcW w:w="7604" w:type="dxa"/>
            <w:vAlign w:val="center"/>
          </w:tcPr>
          <w:p w14:paraId="48F3E34B">
            <w:pPr>
              <w:pStyle w:val="32"/>
              <w:widowControl/>
              <w:spacing w:line="420" w:lineRule="atLeast"/>
              <w:ind w:firstLine="420"/>
              <w:jc w:val="center"/>
              <w:rPr>
                <w:rFonts w:eastAsia="方正仿宋_GB2312"/>
                <w:color w:val="auto"/>
                <w:kern w:val="2"/>
                <w:sz w:val="28"/>
                <w:szCs w:val="28"/>
              </w:rPr>
            </w:pPr>
            <w:r>
              <w:rPr>
                <w:rFonts w:eastAsia="方正仿宋_GB2312"/>
                <w:color w:val="auto"/>
                <w:kern w:val="2"/>
                <w:sz w:val="28"/>
                <w:szCs w:val="28"/>
              </w:rPr>
              <w:t>中小企业划型标准规定</w:t>
            </w:r>
          </w:p>
          <w:p w14:paraId="12EB9C86">
            <w:pPr>
              <w:pStyle w:val="32"/>
              <w:widowControl/>
              <w:spacing w:line="420" w:lineRule="atLeast"/>
              <w:rPr>
                <w:rFonts w:eastAsia="方正仿宋_GB2312"/>
                <w:color w:val="auto"/>
                <w:kern w:val="2"/>
                <w:sz w:val="28"/>
                <w:szCs w:val="28"/>
              </w:rPr>
            </w:pPr>
            <w:r>
              <w:rPr>
                <w:rFonts w:eastAsia="方正仿宋_GB2312"/>
                <w:color w:val="auto"/>
                <w:kern w:val="2"/>
                <w:sz w:val="28"/>
                <w:szCs w:val="28"/>
              </w:rPr>
              <w:t>一、根据《中华人民共和国中小企业促进法》和《国务院关于进一步促进中小企业发展的若干意见》(（国发〔2009〕[2009]36号)，制定本规定。</w:t>
            </w:r>
          </w:p>
          <w:p w14:paraId="479E90E2">
            <w:pPr>
              <w:pStyle w:val="32"/>
              <w:widowControl/>
              <w:spacing w:line="420" w:lineRule="atLeast"/>
              <w:rPr>
                <w:rFonts w:eastAsia="方正仿宋_GB2312"/>
                <w:color w:val="auto"/>
                <w:kern w:val="2"/>
                <w:sz w:val="28"/>
                <w:szCs w:val="28"/>
              </w:rPr>
            </w:pPr>
            <w:r>
              <w:rPr>
                <w:rFonts w:eastAsia="方正仿宋_GB2312"/>
                <w:color w:val="auto"/>
                <w:kern w:val="2"/>
                <w:sz w:val="28"/>
                <w:szCs w:val="28"/>
              </w:rPr>
              <w:t>二、中小企业划分为中型、小型、微型三种类型，具体标准根据企业从业人员、营业收入、资产总额等指标，结合行业特点制定。</w:t>
            </w:r>
          </w:p>
          <w:p w14:paraId="04456B8B">
            <w:pPr>
              <w:pStyle w:val="32"/>
              <w:widowControl/>
              <w:spacing w:line="420" w:lineRule="atLeast"/>
              <w:rPr>
                <w:rFonts w:eastAsia="方正仿宋_GB2312"/>
                <w:color w:val="auto"/>
                <w:kern w:val="2"/>
                <w:sz w:val="28"/>
                <w:szCs w:val="28"/>
              </w:rPr>
            </w:pPr>
            <w:r>
              <w:rPr>
                <w:rFonts w:eastAsia="方正仿宋_GB2312"/>
                <w:color w:val="auto"/>
                <w:kern w:val="2"/>
                <w:sz w:val="28"/>
                <w:szCs w:val="2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706067">
            <w:pPr>
              <w:pStyle w:val="32"/>
              <w:widowControl/>
              <w:spacing w:line="420" w:lineRule="atLeast"/>
              <w:rPr>
                <w:rFonts w:eastAsia="方正仿宋_GB2312"/>
                <w:color w:val="auto"/>
                <w:kern w:val="2"/>
                <w:sz w:val="28"/>
                <w:szCs w:val="28"/>
              </w:rPr>
            </w:pPr>
            <w:r>
              <w:rPr>
                <w:rFonts w:eastAsia="方正仿宋_GB2312"/>
                <w:color w:val="auto"/>
                <w:kern w:val="2"/>
                <w:sz w:val="28"/>
                <w:szCs w:val="28"/>
              </w:rPr>
              <w:t>四、各行业划型标准为：</w:t>
            </w:r>
          </w:p>
          <w:p w14:paraId="2090D4CC">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（一）农、林、牧、渔业。营业收入20000万元以下的为中小微型企业。其中，营业收入500万元及以上的为中型企业，营业收入50万元及以上的为小型企业，营业收入50万元以下的为微型企业。</w:t>
            </w:r>
          </w:p>
          <w:p w14:paraId="5FE96B89">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9FE2F3">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00EF5A">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CEF795">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6F21D6">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615061">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FE83247">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CE9982">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FCC80E">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AB507D">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F14944">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163495">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E97293">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1E4577">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951FB0">
            <w:pPr>
              <w:pStyle w:val="32"/>
              <w:widowControl/>
              <w:spacing w:line="420" w:lineRule="atLeast"/>
              <w:ind w:firstLine="280" w:firstLineChars="100"/>
              <w:rPr>
                <w:rFonts w:eastAsia="方正仿宋_GB2312"/>
                <w:color w:val="auto"/>
                <w:kern w:val="2"/>
                <w:sz w:val="28"/>
                <w:szCs w:val="28"/>
              </w:rPr>
            </w:pPr>
            <w:r>
              <w:rPr>
                <w:rFonts w:eastAsia="方正仿宋_GB2312"/>
                <w:color w:val="auto"/>
                <w:kern w:val="2"/>
                <w:sz w:val="28"/>
                <w:szCs w:val="28"/>
              </w:rPr>
              <w:t>（十六）其他未列明行业。从业人员300人以下的为中小微型企业。其中，从业人员100人及以上的为中型企业；从业人员10人及以上的为小型企业；从业人员10人以下的为微型企业。</w:t>
            </w:r>
          </w:p>
          <w:p w14:paraId="2B0F2B4D">
            <w:pPr>
              <w:pStyle w:val="32"/>
              <w:widowControl/>
              <w:spacing w:line="420" w:lineRule="atLeast"/>
              <w:rPr>
                <w:rFonts w:eastAsia="方正仿宋_GB2312"/>
                <w:color w:val="auto"/>
                <w:kern w:val="2"/>
                <w:sz w:val="28"/>
                <w:szCs w:val="28"/>
              </w:rPr>
            </w:pPr>
            <w:r>
              <w:rPr>
                <w:rFonts w:eastAsia="方正仿宋_GB2312"/>
                <w:color w:val="auto"/>
                <w:kern w:val="2"/>
                <w:sz w:val="28"/>
                <w:szCs w:val="28"/>
              </w:rPr>
              <w:t>五、企业类型的划分以统计部门的统计数据为依据。</w:t>
            </w:r>
          </w:p>
          <w:p w14:paraId="1AE69571">
            <w:pPr>
              <w:pStyle w:val="32"/>
              <w:widowControl/>
              <w:spacing w:line="420" w:lineRule="atLeast"/>
              <w:rPr>
                <w:rFonts w:eastAsia="方正仿宋_GB2312"/>
                <w:color w:val="auto"/>
                <w:kern w:val="2"/>
                <w:sz w:val="28"/>
                <w:szCs w:val="28"/>
              </w:rPr>
            </w:pPr>
            <w:r>
              <w:rPr>
                <w:rFonts w:eastAsia="方正仿宋_GB2312"/>
                <w:color w:val="auto"/>
                <w:kern w:val="2"/>
                <w:sz w:val="28"/>
                <w:szCs w:val="28"/>
              </w:rPr>
              <w:t>六、本规定适用于在中华人民共和国境内依法设立的各类所有制和各种组织形式的企业。个体工商户和本规定以外的行业，参照本规定进行划型。</w:t>
            </w:r>
          </w:p>
          <w:p w14:paraId="758DE54F">
            <w:pPr>
              <w:pStyle w:val="32"/>
              <w:widowControl/>
              <w:spacing w:line="420" w:lineRule="atLeast"/>
              <w:rPr>
                <w:rFonts w:eastAsia="方正仿宋_GB2312"/>
                <w:color w:val="auto"/>
                <w:kern w:val="2"/>
                <w:sz w:val="28"/>
                <w:szCs w:val="28"/>
              </w:rPr>
            </w:pPr>
            <w:r>
              <w:rPr>
                <w:rFonts w:eastAsia="方正仿宋_GB2312"/>
                <w:color w:val="auto"/>
                <w:kern w:val="2"/>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293AF9BE">
            <w:pPr>
              <w:pStyle w:val="32"/>
              <w:widowControl/>
              <w:spacing w:line="420" w:lineRule="atLeast"/>
              <w:rPr>
                <w:rFonts w:eastAsia="方正仿宋_GB2312"/>
                <w:color w:val="auto"/>
                <w:kern w:val="2"/>
                <w:sz w:val="28"/>
                <w:szCs w:val="28"/>
              </w:rPr>
            </w:pPr>
            <w:r>
              <w:rPr>
                <w:rFonts w:eastAsia="方正仿宋_GB2312"/>
                <w:color w:val="auto"/>
                <w:kern w:val="2"/>
                <w:sz w:val="28"/>
                <w:szCs w:val="28"/>
              </w:rPr>
              <w:t>八、本规定由工业和信息化部、国家统计局会同有关部门根据《国民经济行业分类》修订情况和企业发展变化情况适时修订。</w:t>
            </w:r>
          </w:p>
          <w:p w14:paraId="34F7FAB9">
            <w:pPr>
              <w:pStyle w:val="32"/>
              <w:widowControl/>
              <w:spacing w:line="420" w:lineRule="atLeast"/>
              <w:rPr>
                <w:rFonts w:eastAsia="方正仿宋_GB2312"/>
                <w:color w:val="auto"/>
                <w:kern w:val="2"/>
                <w:sz w:val="28"/>
                <w:szCs w:val="28"/>
              </w:rPr>
            </w:pPr>
            <w:r>
              <w:rPr>
                <w:rFonts w:eastAsia="方正仿宋_GB2312"/>
                <w:color w:val="auto"/>
                <w:kern w:val="2"/>
                <w:sz w:val="28"/>
                <w:szCs w:val="28"/>
              </w:rPr>
              <w:t>九、本规定由工业和信息化部、国家统计局会同有关部门负责解释。</w:t>
            </w:r>
          </w:p>
          <w:p w14:paraId="45002FA5">
            <w:pPr>
              <w:pStyle w:val="32"/>
              <w:widowControl/>
              <w:spacing w:line="420" w:lineRule="atLeast"/>
              <w:rPr>
                <w:rFonts w:eastAsia="方正仿宋_GB2312"/>
                <w:color w:val="auto"/>
                <w:sz w:val="28"/>
                <w:szCs w:val="28"/>
              </w:rPr>
            </w:pPr>
            <w:r>
              <w:rPr>
                <w:rFonts w:eastAsia="方正仿宋_GB2312"/>
                <w:color w:val="auto"/>
                <w:kern w:val="2"/>
                <w:sz w:val="28"/>
                <w:szCs w:val="28"/>
              </w:rPr>
              <w:t>十、本规定自发布之日起执行，原国家经贸委、原国家计委、财政部和国家统计局2003年颁布的《中小企业标准暂行规定》同时废止。</w:t>
            </w:r>
          </w:p>
        </w:tc>
      </w:tr>
      <w:tr w14:paraId="49B5C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7B8C2AD2">
            <w:pPr>
              <w:spacing w:line="240" w:lineRule="atLeast"/>
              <w:jc w:val="center"/>
              <w:rPr>
                <w:rFonts w:eastAsia="方正仿宋_GB2312"/>
                <w:sz w:val="28"/>
                <w:szCs w:val="28"/>
              </w:rPr>
            </w:pPr>
            <w:r>
              <w:rPr>
                <w:rFonts w:eastAsia="方正仿宋_GB2312"/>
                <w:sz w:val="28"/>
                <w:szCs w:val="28"/>
              </w:rPr>
              <w:t>14</w:t>
            </w:r>
          </w:p>
        </w:tc>
        <w:tc>
          <w:tcPr>
            <w:tcW w:w="7604" w:type="dxa"/>
            <w:vAlign w:val="center"/>
          </w:tcPr>
          <w:p w14:paraId="4E34E823">
            <w:pPr>
              <w:pStyle w:val="32"/>
              <w:widowControl/>
              <w:spacing w:line="420" w:lineRule="atLeast"/>
              <w:rPr>
                <w:rFonts w:eastAsia="方正仿宋_GB2312"/>
                <w:color w:val="auto"/>
                <w:sz w:val="28"/>
                <w:szCs w:val="28"/>
              </w:rPr>
            </w:pPr>
            <w:r>
              <w:rPr>
                <w:rFonts w:eastAsia="方正仿宋_GB2312"/>
                <w:color w:val="auto"/>
                <w:sz w:val="28"/>
                <w:szCs w:val="28"/>
              </w:rPr>
              <w:t>所属行业：</w:t>
            </w:r>
            <w:r>
              <w:rPr>
                <w:rFonts w:eastAsia="方正仿宋_GB2312"/>
                <w:color w:val="auto"/>
                <w:kern w:val="2"/>
                <w:sz w:val="28"/>
                <w:szCs w:val="28"/>
              </w:rPr>
              <w:t>工业</w:t>
            </w:r>
          </w:p>
        </w:tc>
      </w:tr>
      <w:tr w14:paraId="01D2B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1E22E874">
            <w:pPr>
              <w:spacing w:line="240" w:lineRule="atLeast"/>
              <w:jc w:val="center"/>
              <w:rPr>
                <w:rFonts w:eastAsia="方正仿宋_GB2312"/>
                <w:sz w:val="28"/>
                <w:szCs w:val="28"/>
              </w:rPr>
            </w:pPr>
            <w:r>
              <w:rPr>
                <w:rFonts w:eastAsia="方正仿宋_GB2312"/>
                <w:sz w:val="28"/>
                <w:szCs w:val="28"/>
              </w:rPr>
              <w:t>15</w:t>
            </w:r>
          </w:p>
        </w:tc>
        <w:tc>
          <w:tcPr>
            <w:tcW w:w="7604" w:type="dxa"/>
            <w:vAlign w:val="center"/>
          </w:tcPr>
          <w:p w14:paraId="6192181D">
            <w:pPr>
              <w:pStyle w:val="32"/>
              <w:widowControl/>
              <w:spacing w:line="420" w:lineRule="atLeast"/>
              <w:rPr>
                <w:rFonts w:eastAsia="方正仿宋_GB2312"/>
                <w:color w:val="auto"/>
                <w:sz w:val="28"/>
                <w:szCs w:val="28"/>
              </w:rPr>
            </w:pPr>
            <w:r>
              <w:rPr>
                <w:rFonts w:eastAsia="方正仿宋_GB2312"/>
                <w:color w:val="auto"/>
                <w:sz w:val="28"/>
                <w:szCs w:val="28"/>
              </w:rPr>
              <w:t>第2章投标文件格式：分项报价表</w:t>
            </w:r>
          </w:p>
          <w:p w14:paraId="3765390B">
            <w:pPr>
              <w:pStyle w:val="32"/>
              <w:widowControl/>
              <w:spacing w:line="420" w:lineRule="atLeast"/>
              <w:rPr>
                <w:rFonts w:eastAsia="方正仿宋_GB2312"/>
                <w:color w:val="auto"/>
                <w:sz w:val="28"/>
                <w:szCs w:val="28"/>
              </w:rPr>
            </w:pPr>
            <w:r>
              <w:rPr>
                <w:rFonts w:eastAsia="方正仿宋_GB2312"/>
                <w:color w:val="auto"/>
                <w:sz w:val="28"/>
                <w:szCs w:val="28"/>
              </w:rPr>
              <w:t>如果不提供详细分项报价或分项标价表填写不完整（必须如实填写所投货物的品牌、型号和规格）将视为没有实质性响应招标文件做无效投标处理。</w:t>
            </w:r>
          </w:p>
        </w:tc>
      </w:tr>
      <w:tr w14:paraId="72A02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36B9DABF">
            <w:pPr>
              <w:spacing w:line="240" w:lineRule="atLeast"/>
              <w:jc w:val="center"/>
              <w:rPr>
                <w:rFonts w:eastAsia="方正仿宋_GB2312"/>
                <w:sz w:val="28"/>
                <w:szCs w:val="28"/>
              </w:rPr>
            </w:pPr>
            <w:r>
              <w:rPr>
                <w:rFonts w:eastAsia="方正仿宋_GB2312"/>
                <w:sz w:val="28"/>
                <w:szCs w:val="28"/>
              </w:rPr>
              <w:t>16</w:t>
            </w:r>
          </w:p>
        </w:tc>
        <w:tc>
          <w:tcPr>
            <w:tcW w:w="7604" w:type="dxa"/>
            <w:vAlign w:val="center"/>
          </w:tcPr>
          <w:p w14:paraId="5DA19663">
            <w:pPr>
              <w:pStyle w:val="32"/>
              <w:widowControl/>
              <w:spacing w:line="360" w:lineRule="auto"/>
              <w:rPr>
                <w:rFonts w:eastAsia="方正仿宋_GB2312"/>
                <w:b/>
                <w:bCs/>
                <w:color w:val="auto"/>
                <w:kern w:val="2"/>
                <w:sz w:val="28"/>
                <w:szCs w:val="28"/>
              </w:rPr>
            </w:pPr>
            <w:r>
              <w:rPr>
                <w:rFonts w:eastAsia="方正仿宋_GB2312"/>
                <w:b/>
                <w:bCs/>
                <w:color w:val="auto"/>
                <w:kern w:val="2"/>
                <w:sz w:val="28"/>
                <w:szCs w:val="28"/>
              </w:rPr>
              <w:t>1、投标企业需具备卫生合格的库房。投标单位在投标文件中需提供中标后在项目所在地成立仓库完成该项目履约承诺书。</w:t>
            </w:r>
          </w:p>
          <w:p w14:paraId="630BFE6E">
            <w:pPr>
              <w:pStyle w:val="32"/>
              <w:widowControl/>
              <w:spacing w:line="360" w:lineRule="auto"/>
              <w:rPr>
                <w:rFonts w:eastAsia="方正仿宋_GB2312"/>
                <w:b/>
                <w:bCs/>
                <w:color w:val="auto"/>
                <w:kern w:val="2"/>
                <w:sz w:val="28"/>
                <w:szCs w:val="28"/>
              </w:rPr>
            </w:pPr>
            <w:r>
              <w:rPr>
                <w:rFonts w:eastAsia="方正仿宋_GB2312"/>
                <w:b/>
                <w:bCs/>
                <w:color w:val="auto"/>
                <w:kern w:val="2"/>
                <w:sz w:val="28"/>
                <w:szCs w:val="28"/>
              </w:rPr>
              <w:t>2、投标单位需提供近三年内无因食品安全问题行政处罚的承诺书。</w:t>
            </w:r>
          </w:p>
          <w:p w14:paraId="02D58E99">
            <w:pPr>
              <w:spacing w:line="360" w:lineRule="auto"/>
              <w:rPr>
                <w:rFonts w:eastAsia="方正仿宋_GB2312"/>
                <w:sz w:val="28"/>
                <w:szCs w:val="28"/>
              </w:rPr>
            </w:pPr>
            <w:r>
              <w:rPr>
                <w:rFonts w:eastAsia="方正仿宋_GB2312"/>
                <w:b/>
                <w:bCs/>
                <w:sz w:val="28"/>
                <w:szCs w:val="28"/>
              </w:rPr>
              <w:t>注：实质性要求，需提供承诺书，如未提供，将视为没有实质性响应招标文件做无效投标处理。</w:t>
            </w:r>
          </w:p>
        </w:tc>
      </w:tr>
      <w:tr w14:paraId="33FDE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1381" w:type="dxa"/>
            <w:vAlign w:val="center"/>
          </w:tcPr>
          <w:p w14:paraId="3D14275B">
            <w:pPr>
              <w:spacing w:line="240" w:lineRule="atLeast"/>
              <w:jc w:val="center"/>
              <w:rPr>
                <w:rFonts w:eastAsia="方正仿宋_GB2312"/>
                <w:sz w:val="28"/>
                <w:szCs w:val="28"/>
              </w:rPr>
            </w:pPr>
            <w:r>
              <w:rPr>
                <w:rFonts w:eastAsia="方正仿宋_GB2312"/>
                <w:sz w:val="28"/>
                <w:szCs w:val="28"/>
              </w:rPr>
              <w:t>17</w:t>
            </w:r>
          </w:p>
        </w:tc>
        <w:tc>
          <w:tcPr>
            <w:tcW w:w="7604" w:type="dxa"/>
            <w:vAlign w:val="center"/>
          </w:tcPr>
          <w:p w14:paraId="09400129">
            <w:pPr>
              <w:spacing w:line="360" w:lineRule="auto"/>
              <w:rPr>
                <w:rFonts w:eastAsia="方正仿宋_GB2312"/>
                <w:b/>
                <w:bCs/>
                <w:sz w:val="28"/>
                <w:szCs w:val="28"/>
              </w:rPr>
            </w:pPr>
            <w:r>
              <w:rPr>
                <w:rFonts w:eastAsia="方正仿宋_GB2312"/>
                <w:b/>
                <w:bCs/>
                <w:sz w:val="28"/>
                <w:szCs w:val="28"/>
              </w:rPr>
              <w:t>本项目5个标段，不能兼中兼得。</w:t>
            </w:r>
          </w:p>
        </w:tc>
      </w:tr>
    </w:tbl>
    <w:p w14:paraId="734E2030">
      <w:pPr>
        <w:spacing w:line="240" w:lineRule="atLeast"/>
        <w:ind w:left="1080" w:leftChars="257" w:hanging="540"/>
        <w:rPr>
          <w:rFonts w:eastAsia="仿宋"/>
          <w:sz w:val="24"/>
        </w:rPr>
        <w:sectPr>
          <w:headerReference r:id="rId11" w:type="default"/>
          <w:footerReference r:id="rId12" w:type="default"/>
          <w:pgSz w:w="11906" w:h="16838"/>
          <w:pgMar w:top="1440" w:right="1489" w:bottom="1440" w:left="1377" w:header="851" w:footer="992" w:gutter="0"/>
          <w:pgNumType w:fmt="decimal"/>
          <w:cols w:space="720" w:num="1"/>
          <w:docGrid w:linePitch="312" w:charSpace="0"/>
        </w:sectPr>
      </w:pPr>
    </w:p>
    <w:p w14:paraId="62FFBE58">
      <w:pPr>
        <w:widowControl/>
        <w:jc w:val="center"/>
        <w:rPr>
          <w:rFonts w:eastAsia="仿宋"/>
          <w:b/>
          <w:kern w:val="0"/>
          <w:sz w:val="32"/>
          <w:szCs w:val="32"/>
        </w:rPr>
      </w:pPr>
      <w:bookmarkStart w:id="458" w:name="_Toc218935351"/>
      <w:bookmarkStart w:id="459" w:name="_Toc216582811"/>
      <w:bookmarkStart w:id="460" w:name="_Toc216513787"/>
      <w:bookmarkStart w:id="461" w:name="_Toc219175635"/>
      <w:r>
        <w:rPr>
          <w:rFonts w:eastAsia="仿宋"/>
          <w:b/>
          <w:kern w:val="0"/>
          <w:sz w:val="32"/>
          <w:szCs w:val="32"/>
        </w:rPr>
        <w:t>资格审查表</w:t>
      </w:r>
    </w:p>
    <w:tbl>
      <w:tblPr>
        <w:tblStyle w:val="38"/>
        <w:tblpPr w:leftFromText="180" w:rightFromText="180" w:vertAnchor="text" w:horzAnchor="page" w:tblpXSpec="center" w:tblpY="60"/>
        <w:tblOverlap w:val="never"/>
        <w:tblW w:w="5934" w:type="pct"/>
        <w:jc w:val="center"/>
        <w:tblLayout w:type="fixed"/>
        <w:tblCellMar>
          <w:top w:w="0" w:type="dxa"/>
          <w:left w:w="108" w:type="dxa"/>
          <w:bottom w:w="0" w:type="dxa"/>
          <w:right w:w="108" w:type="dxa"/>
        </w:tblCellMar>
      </w:tblPr>
      <w:tblGrid>
        <w:gridCol w:w="391"/>
        <w:gridCol w:w="1493"/>
        <w:gridCol w:w="691"/>
        <w:gridCol w:w="1549"/>
        <w:gridCol w:w="901"/>
        <w:gridCol w:w="1274"/>
        <w:gridCol w:w="3702"/>
        <w:gridCol w:w="869"/>
        <w:gridCol w:w="696"/>
        <w:gridCol w:w="2412"/>
        <w:gridCol w:w="840"/>
        <w:gridCol w:w="523"/>
        <w:gridCol w:w="629"/>
      </w:tblGrid>
      <w:tr w14:paraId="44C56E40">
        <w:tblPrEx>
          <w:tblCellMar>
            <w:top w:w="0" w:type="dxa"/>
            <w:left w:w="108" w:type="dxa"/>
            <w:bottom w:w="0" w:type="dxa"/>
            <w:right w:w="108" w:type="dxa"/>
          </w:tblCellMar>
        </w:tblPrEx>
        <w:trPr>
          <w:trHeight w:val="404" w:hRule="atLeast"/>
          <w:jc w:val="center"/>
        </w:trPr>
        <w:tc>
          <w:tcPr>
            <w:tcW w:w="122" w:type="pct"/>
            <w:vMerge w:val="restart"/>
            <w:tcBorders>
              <w:top w:val="single" w:color="auto" w:sz="4" w:space="0"/>
              <w:left w:val="single" w:color="auto" w:sz="4" w:space="0"/>
              <w:bottom w:val="single" w:color="auto" w:sz="4" w:space="0"/>
              <w:right w:val="single" w:color="auto" w:sz="4" w:space="0"/>
            </w:tcBorders>
            <w:vAlign w:val="center"/>
          </w:tcPr>
          <w:p w14:paraId="7CE9D13E">
            <w:pPr>
              <w:rPr>
                <w:rFonts w:eastAsia="仿宋"/>
                <w:sz w:val="24"/>
              </w:rPr>
            </w:pPr>
            <w:r>
              <w:rPr>
                <w:rFonts w:eastAsia="仿宋"/>
                <w:sz w:val="24"/>
              </w:rPr>
              <w:t>投标人名称</w:t>
            </w:r>
          </w:p>
        </w:tc>
        <w:tc>
          <w:tcPr>
            <w:tcW w:w="4680" w:type="pct"/>
            <w:gridSpan w:val="11"/>
            <w:tcBorders>
              <w:top w:val="single" w:color="auto" w:sz="4" w:space="0"/>
              <w:left w:val="nil"/>
              <w:bottom w:val="single" w:color="auto" w:sz="4" w:space="0"/>
              <w:right w:val="single" w:color="auto" w:sz="4" w:space="0"/>
            </w:tcBorders>
            <w:vAlign w:val="center"/>
          </w:tcPr>
          <w:p w14:paraId="0C3E2B38">
            <w:pPr>
              <w:jc w:val="center"/>
              <w:rPr>
                <w:rFonts w:eastAsia="仿宋"/>
                <w:sz w:val="22"/>
                <w:szCs w:val="22"/>
              </w:rPr>
            </w:pPr>
            <w:r>
              <w:rPr>
                <w:rFonts w:eastAsia="仿宋"/>
                <w:b/>
                <w:bCs/>
                <w:sz w:val="24"/>
              </w:rPr>
              <w:t>资格审查提示：投标商上述资质开标时，能够通过官方网络查证的，均视为合格供应商。</w:t>
            </w:r>
          </w:p>
        </w:tc>
        <w:tc>
          <w:tcPr>
            <w:tcW w:w="196" w:type="pct"/>
            <w:tcBorders>
              <w:top w:val="single" w:color="auto" w:sz="4" w:space="0"/>
              <w:left w:val="single" w:color="auto" w:sz="4" w:space="0"/>
              <w:bottom w:val="single" w:color="auto" w:sz="4" w:space="0"/>
              <w:right w:val="single" w:color="auto" w:sz="4" w:space="0"/>
            </w:tcBorders>
            <w:vAlign w:val="center"/>
          </w:tcPr>
          <w:p w14:paraId="74686910">
            <w:pPr>
              <w:jc w:val="center"/>
              <w:rPr>
                <w:rFonts w:eastAsia="仿宋"/>
                <w:sz w:val="22"/>
                <w:szCs w:val="22"/>
              </w:rPr>
            </w:pPr>
            <w:r>
              <w:rPr>
                <w:rFonts w:eastAsia="仿宋"/>
                <w:sz w:val="22"/>
                <w:szCs w:val="22"/>
              </w:rPr>
              <w:t>结论</w:t>
            </w:r>
          </w:p>
        </w:tc>
      </w:tr>
      <w:tr w14:paraId="26247817">
        <w:tblPrEx>
          <w:tblCellMar>
            <w:top w:w="0" w:type="dxa"/>
            <w:left w:w="108" w:type="dxa"/>
            <w:bottom w:w="0" w:type="dxa"/>
            <w:right w:w="108" w:type="dxa"/>
          </w:tblCellMar>
        </w:tblPrEx>
        <w:trPr>
          <w:trHeight w:val="6164" w:hRule="atLeast"/>
          <w:jc w:val="center"/>
        </w:trPr>
        <w:tc>
          <w:tcPr>
            <w:tcW w:w="122" w:type="pct"/>
            <w:vMerge w:val="continue"/>
            <w:tcBorders>
              <w:top w:val="single" w:color="auto" w:sz="4" w:space="0"/>
              <w:left w:val="single" w:color="auto" w:sz="4" w:space="0"/>
              <w:bottom w:val="single" w:color="auto" w:sz="4" w:space="0"/>
              <w:right w:val="single" w:color="auto" w:sz="4" w:space="0"/>
            </w:tcBorders>
            <w:vAlign w:val="center"/>
          </w:tcPr>
          <w:p w14:paraId="6669CE58">
            <w:pPr>
              <w:rPr>
                <w:rFonts w:eastAsia="仿宋"/>
                <w:sz w:val="24"/>
              </w:rPr>
            </w:pPr>
          </w:p>
        </w:tc>
        <w:tc>
          <w:tcPr>
            <w:tcW w:w="467" w:type="pct"/>
            <w:tcBorders>
              <w:top w:val="nil"/>
              <w:left w:val="nil"/>
              <w:bottom w:val="single" w:color="auto" w:sz="4" w:space="0"/>
              <w:right w:val="single" w:color="auto" w:sz="4" w:space="0"/>
            </w:tcBorders>
            <w:vAlign w:val="center"/>
          </w:tcPr>
          <w:p w14:paraId="06B8ED5F">
            <w:pPr>
              <w:rPr>
                <w:rFonts w:eastAsia="仿宋"/>
                <w:sz w:val="22"/>
                <w:szCs w:val="22"/>
              </w:rPr>
            </w:pPr>
            <w:r>
              <w:rPr>
                <w:rFonts w:hint="eastAsia" w:eastAsia="仿宋"/>
                <w:sz w:val="22"/>
                <w:szCs w:val="22"/>
                <w:lang w:eastAsia="zh-CN"/>
              </w:rPr>
              <w:t>（</w:t>
            </w:r>
            <w:r>
              <w:rPr>
                <w:rFonts w:hint="eastAsia" w:eastAsia="仿宋"/>
                <w:sz w:val="22"/>
                <w:szCs w:val="22"/>
                <w:lang w:val="en-US" w:eastAsia="zh-CN"/>
              </w:rPr>
              <w:t>1</w:t>
            </w:r>
            <w:r>
              <w:rPr>
                <w:rFonts w:hint="eastAsia" w:eastAsia="仿宋"/>
                <w:sz w:val="22"/>
                <w:szCs w:val="22"/>
                <w:lang w:eastAsia="zh-CN"/>
              </w:rPr>
              <w:t>）</w:t>
            </w:r>
            <w:r>
              <w:rPr>
                <w:rFonts w:eastAsia="仿宋"/>
                <w:sz w:val="22"/>
                <w:szCs w:val="22"/>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216" w:type="pct"/>
            <w:tcBorders>
              <w:top w:val="nil"/>
              <w:left w:val="nil"/>
              <w:bottom w:val="single" w:color="auto" w:sz="4" w:space="0"/>
              <w:right w:val="single" w:color="auto" w:sz="4" w:space="0"/>
            </w:tcBorders>
            <w:vAlign w:val="center"/>
          </w:tcPr>
          <w:p w14:paraId="18465D75">
            <w:pPr>
              <w:rPr>
                <w:rFonts w:eastAsia="仿宋"/>
                <w:sz w:val="22"/>
                <w:szCs w:val="22"/>
              </w:rPr>
            </w:pPr>
            <w:r>
              <w:rPr>
                <w:rFonts w:hint="eastAsia" w:eastAsia="仿宋"/>
                <w:sz w:val="22"/>
                <w:szCs w:val="22"/>
                <w:lang w:eastAsia="zh-CN"/>
              </w:rPr>
              <w:t>（</w:t>
            </w:r>
            <w:r>
              <w:rPr>
                <w:rFonts w:hint="eastAsia" w:eastAsia="仿宋"/>
                <w:sz w:val="22"/>
                <w:szCs w:val="22"/>
                <w:lang w:val="en-US" w:eastAsia="zh-CN"/>
              </w:rPr>
              <w:t>2</w:t>
            </w:r>
            <w:r>
              <w:rPr>
                <w:rFonts w:hint="eastAsia" w:eastAsia="仿宋"/>
                <w:sz w:val="22"/>
                <w:szCs w:val="22"/>
                <w:lang w:eastAsia="zh-CN"/>
              </w:rPr>
              <w:t>）</w:t>
            </w:r>
            <w:r>
              <w:rPr>
                <w:rFonts w:eastAsia="仿宋"/>
                <w:sz w:val="22"/>
                <w:szCs w:val="22"/>
              </w:rPr>
              <w:t>授权人参与投标提供法定代表人授权书及被授权人身份证。法人本人参与投标提供法人身份证及法人资格证明。</w:t>
            </w:r>
          </w:p>
        </w:tc>
        <w:tc>
          <w:tcPr>
            <w:tcW w:w="484" w:type="pct"/>
            <w:tcBorders>
              <w:top w:val="nil"/>
              <w:left w:val="nil"/>
              <w:bottom w:val="single" w:color="auto" w:sz="4" w:space="0"/>
              <w:right w:val="single" w:color="auto" w:sz="4" w:space="0"/>
            </w:tcBorders>
            <w:vAlign w:val="center"/>
          </w:tcPr>
          <w:p w14:paraId="2DDA080B">
            <w:pPr>
              <w:rPr>
                <w:rFonts w:eastAsia="仿宋"/>
                <w:sz w:val="22"/>
                <w:szCs w:val="22"/>
              </w:rPr>
            </w:pPr>
            <w:r>
              <w:rPr>
                <w:rFonts w:hint="eastAsia" w:eastAsia="仿宋"/>
                <w:szCs w:val="21"/>
                <w:lang w:eastAsia="zh-CN"/>
              </w:rPr>
              <w:t>（</w:t>
            </w:r>
            <w:r>
              <w:rPr>
                <w:rFonts w:hint="eastAsia" w:eastAsia="仿宋"/>
                <w:szCs w:val="21"/>
                <w:lang w:val="en-US" w:eastAsia="zh-CN"/>
              </w:rPr>
              <w:t>3</w:t>
            </w:r>
            <w:r>
              <w:rPr>
                <w:rFonts w:hint="eastAsia" w:eastAsia="仿宋"/>
                <w:szCs w:val="21"/>
                <w:lang w:eastAsia="zh-CN"/>
              </w:rPr>
              <w:t>）</w:t>
            </w:r>
            <w:r>
              <w:rPr>
                <w:rFonts w:eastAsia="仿宋"/>
                <w:szCs w:val="21"/>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tc>
        <w:tc>
          <w:tcPr>
            <w:tcW w:w="282" w:type="pct"/>
            <w:tcBorders>
              <w:top w:val="nil"/>
              <w:left w:val="nil"/>
              <w:bottom w:val="single" w:color="auto" w:sz="4" w:space="0"/>
              <w:right w:val="single" w:color="auto" w:sz="4" w:space="0"/>
            </w:tcBorders>
            <w:vAlign w:val="center"/>
          </w:tcPr>
          <w:p w14:paraId="10E72FD5">
            <w:pPr>
              <w:rPr>
                <w:rFonts w:eastAsia="仿宋"/>
                <w:sz w:val="22"/>
                <w:szCs w:val="22"/>
              </w:rPr>
            </w:pPr>
            <w:r>
              <w:rPr>
                <w:rFonts w:hint="eastAsia" w:eastAsia="仿宋"/>
                <w:sz w:val="22"/>
                <w:szCs w:val="22"/>
                <w:lang w:eastAsia="zh-CN"/>
              </w:rPr>
              <w:t>（</w:t>
            </w:r>
            <w:r>
              <w:rPr>
                <w:rFonts w:hint="eastAsia" w:eastAsia="仿宋"/>
                <w:sz w:val="22"/>
                <w:szCs w:val="22"/>
                <w:lang w:val="en-US" w:eastAsia="zh-CN"/>
              </w:rPr>
              <w:t>4</w:t>
            </w:r>
            <w:r>
              <w:rPr>
                <w:rFonts w:hint="eastAsia" w:eastAsia="仿宋"/>
                <w:sz w:val="22"/>
                <w:szCs w:val="22"/>
                <w:lang w:eastAsia="zh-CN"/>
              </w:rPr>
              <w:t>）</w:t>
            </w:r>
            <w:r>
              <w:rPr>
                <w:rFonts w:hint="eastAsia" w:eastAsia="仿宋"/>
                <w:sz w:val="22"/>
                <w:szCs w:val="22"/>
              </w:rPr>
              <w:t>提供2024年的财务审计报告（新成立的公司提供自成立以来最新的银行资信证明）</w:t>
            </w:r>
            <w:r>
              <w:rPr>
                <w:rFonts w:eastAsia="仿宋"/>
                <w:sz w:val="22"/>
                <w:szCs w:val="22"/>
              </w:rPr>
              <w:t>。</w:t>
            </w:r>
          </w:p>
        </w:tc>
        <w:tc>
          <w:tcPr>
            <w:tcW w:w="398" w:type="pct"/>
            <w:tcBorders>
              <w:top w:val="nil"/>
              <w:left w:val="nil"/>
              <w:bottom w:val="single" w:color="auto" w:sz="4" w:space="0"/>
              <w:right w:val="single" w:color="auto" w:sz="4" w:space="0"/>
            </w:tcBorders>
            <w:vAlign w:val="center"/>
          </w:tcPr>
          <w:p w14:paraId="1284A268">
            <w:pPr>
              <w:rPr>
                <w:rFonts w:eastAsia="仿宋"/>
                <w:sz w:val="22"/>
                <w:szCs w:val="22"/>
              </w:rPr>
            </w:pPr>
            <w:r>
              <w:rPr>
                <w:rFonts w:hint="eastAsia" w:eastAsia="仿宋"/>
                <w:szCs w:val="21"/>
                <w:lang w:eastAsia="zh-CN"/>
              </w:rPr>
              <w:t>（</w:t>
            </w:r>
            <w:r>
              <w:rPr>
                <w:rFonts w:hint="eastAsia" w:eastAsia="仿宋"/>
                <w:szCs w:val="21"/>
                <w:lang w:val="en-US" w:eastAsia="zh-CN"/>
              </w:rPr>
              <w:t>5</w:t>
            </w:r>
            <w:r>
              <w:rPr>
                <w:rFonts w:hint="eastAsia" w:eastAsia="仿宋"/>
                <w:szCs w:val="21"/>
                <w:lang w:eastAsia="zh-CN"/>
              </w:rPr>
              <w:t>）</w:t>
            </w:r>
            <w:r>
              <w:rPr>
                <w:rFonts w:eastAsia="仿宋"/>
                <w:szCs w:val="21"/>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tc>
        <w:tc>
          <w:tcPr>
            <w:tcW w:w="1159" w:type="pct"/>
            <w:tcBorders>
              <w:top w:val="nil"/>
              <w:left w:val="nil"/>
              <w:bottom w:val="single" w:color="auto" w:sz="4" w:space="0"/>
              <w:right w:val="single" w:color="auto" w:sz="4" w:space="0"/>
            </w:tcBorders>
            <w:vAlign w:val="center"/>
          </w:tcPr>
          <w:p w14:paraId="3D265D47">
            <w:pPr>
              <w:rPr>
                <w:rFonts w:eastAsia="仿宋"/>
                <w:sz w:val="22"/>
                <w:szCs w:val="22"/>
              </w:rPr>
            </w:pPr>
            <w:r>
              <w:rPr>
                <w:rFonts w:hint="eastAsia" w:eastAsia="仿宋"/>
                <w:sz w:val="22"/>
                <w:szCs w:val="22"/>
                <w:lang w:eastAsia="zh-CN"/>
              </w:rPr>
              <w:t>（</w:t>
            </w:r>
            <w:r>
              <w:rPr>
                <w:rFonts w:hint="eastAsia" w:eastAsia="仿宋"/>
                <w:sz w:val="22"/>
                <w:szCs w:val="22"/>
                <w:lang w:val="en-US" w:eastAsia="zh-CN"/>
              </w:rPr>
              <w:t>6</w:t>
            </w:r>
            <w:r>
              <w:rPr>
                <w:rFonts w:hint="eastAsia" w:eastAsia="仿宋"/>
                <w:sz w:val="22"/>
                <w:szCs w:val="22"/>
                <w:lang w:eastAsia="zh-CN"/>
              </w:rPr>
              <w:t>）</w:t>
            </w:r>
            <w:r>
              <w:rPr>
                <w:rFonts w:eastAsia="仿宋"/>
                <w:sz w:val="22"/>
                <w:szCs w:val="22"/>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272" w:type="pct"/>
            <w:tcBorders>
              <w:top w:val="nil"/>
              <w:left w:val="nil"/>
              <w:bottom w:val="single" w:color="auto" w:sz="4" w:space="0"/>
              <w:right w:val="single" w:color="auto" w:sz="4" w:space="0"/>
            </w:tcBorders>
            <w:vAlign w:val="center"/>
          </w:tcPr>
          <w:p w14:paraId="48485A18">
            <w:pPr>
              <w:rPr>
                <w:rFonts w:eastAsia="仿宋"/>
                <w:sz w:val="22"/>
                <w:szCs w:val="22"/>
              </w:rPr>
            </w:pPr>
            <w:r>
              <w:rPr>
                <w:rFonts w:hint="eastAsia" w:eastAsia="仿宋"/>
                <w:sz w:val="22"/>
                <w:szCs w:val="22"/>
                <w:lang w:eastAsia="zh-CN"/>
              </w:rPr>
              <w:t>（</w:t>
            </w:r>
            <w:r>
              <w:rPr>
                <w:rFonts w:hint="eastAsia" w:eastAsia="仿宋"/>
                <w:sz w:val="22"/>
                <w:szCs w:val="22"/>
                <w:lang w:val="en-US" w:eastAsia="zh-CN"/>
              </w:rPr>
              <w:t>7</w:t>
            </w:r>
            <w:r>
              <w:rPr>
                <w:rFonts w:hint="eastAsia" w:eastAsia="仿宋"/>
                <w:sz w:val="22"/>
                <w:szCs w:val="22"/>
                <w:lang w:eastAsia="zh-CN"/>
              </w:rPr>
              <w:t>）</w:t>
            </w:r>
            <w:r>
              <w:rPr>
                <w:rFonts w:eastAsia="仿宋"/>
                <w:sz w:val="22"/>
                <w:szCs w:val="22"/>
              </w:rPr>
              <w:t>提供参加政府采购活动前3年内在经营活动中没有重大违法记录的书面声明。</w:t>
            </w:r>
          </w:p>
        </w:tc>
        <w:tc>
          <w:tcPr>
            <w:tcW w:w="217" w:type="pct"/>
            <w:tcBorders>
              <w:top w:val="nil"/>
              <w:left w:val="nil"/>
              <w:bottom w:val="single" w:color="auto" w:sz="4" w:space="0"/>
              <w:right w:val="single" w:color="auto" w:sz="4" w:space="0"/>
            </w:tcBorders>
            <w:vAlign w:val="center"/>
          </w:tcPr>
          <w:p w14:paraId="616323F9">
            <w:pPr>
              <w:rPr>
                <w:rFonts w:eastAsia="仿宋"/>
                <w:sz w:val="22"/>
                <w:szCs w:val="22"/>
              </w:rPr>
            </w:pPr>
            <w:r>
              <w:rPr>
                <w:rFonts w:hint="eastAsia" w:eastAsia="仿宋"/>
                <w:sz w:val="22"/>
                <w:szCs w:val="22"/>
                <w:lang w:eastAsia="zh-CN"/>
              </w:rPr>
              <w:t>（</w:t>
            </w:r>
            <w:r>
              <w:rPr>
                <w:rFonts w:hint="eastAsia" w:eastAsia="仿宋"/>
                <w:sz w:val="22"/>
                <w:szCs w:val="22"/>
                <w:lang w:val="en-US" w:eastAsia="zh-CN"/>
              </w:rPr>
              <w:t>8</w:t>
            </w:r>
            <w:r>
              <w:rPr>
                <w:rFonts w:hint="eastAsia" w:eastAsia="仿宋"/>
                <w:sz w:val="22"/>
                <w:szCs w:val="22"/>
                <w:lang w:eastAsia="zh-CN"/>
              </w:rPr>
              <w:t>）</w:t>
            </w:r>
            <w:r>
              <w:rPr>
                <w:rFonts w:eastAsia="仿宋"/>
                <w:sz w:val="22"/>
                <w:szCs w:val="22"/>
              </w:rPr>
              <w:t>提供针对本次项目《反商业贿赂承诺书》</w:t>
            </w:r>
          </w:p>
        </w:tc>
        <w:tc>
          <w:tcPr>
            <w:tcW w:w="755" w:type="pct"/>
            <w:tcBorders>
              <w:top w:val="nil"/>
              <w:left w:val="nil"/>
              <w:bottom w:val="single" w:color="auto" w:sz="4" w:space="0"/>
              <w:right w:val="single" w:color="auto" w:sz="4" w:space="0"/>
            </w:tcBorders>
            <w:vAlign w:val="center"/>
          </w:tcPr>
          <w:p w14:paraId="02622393">
            <w:pPr>
              <w:rPr>
                <w:rFonts w:eastAsia="仿宋"/>
                <w:sz w:val="22"/>
                <w:szCs w:val="22"/>
              </w:rPr>
            </w:pPr>
            <w:r>
              <w:rPr>
                <w:rFonts w:hint="eastAsia" w:eastAsia="仿宋"/>
                <w:sz w:val="22"/>
                <w:szCs w:val="22"/>
                <w:lang w:eastAsia="zh-CN"/>
              </w:rPr>
              <w:t>（</w:t>
            </w:r>
            <w:r>
              <w:rPr>
                <w:rFonts w:hint="eastAsia" w:eastAsia="仿宋"/>
                <w:sz w:val="22"/>
                <w:szCs w:val="22"/>
                <w:lang w:val="en-US" w:eastAsia="zh-CN"/>
              </w:rPr>
              <w:t>9</w:t>
            </w:r>
            <w:r>
              <w:rPr>
                <w:rFonts w:hint="eastAsia" w:eastAsia="仿宋"/>
                <w:sz w:val="22"/>
                <w:szCs w:val="22"/>
                <w:lang w:eastAsia="zh-CN"/>
              </w:rPr>
              <w:t>）</w:t>
            </w:r>
            <w:r>
              <w:rPr>
                <w:rFonts w:eastAsia="仿宋"/>
                <w:sz w:val="22"/>
                <w:szCs w:val="22"/>
              </w:rPr>
              <w:t>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还需提供与上游供货商的合作协议等证明材料。</w:t>
            </w:r>
          </w:p>
        </w:tc>
        <w:tc>
          <w:tcPr>
            <w:tcW w:w="262" w:type="pct"/>
            <w:tcBorders>
              <w:left w:val="nil"/>
              <w:bottom w:val="single" w:color="auto" w:sz="4" w:space="0"/>
              <w:right w:val="single" w:color="auto" w:sz="4" w:space="0"/>
            </w:tcBorders>
            <w:vAlign w:val="center"/>
          </w:tcPr>
          <w:p w14:paraId="0F16B710">
            <w:pPr>
              <w:jc w:val="center"/>
              <w:rPr>
                <w:rFonts w:eastAsia="仿宋"/>
                <w:sz w:val="24"/>
              </w:rPr>
            </w:pPr>
            <w:r>
              <w:rPr>
                <w:rFonts w:hint="eastAsia" w:eastAsia="仿宋"/>
                <w:sz w:val="22"/>
                <w:szCs w:val="22"/>
                <w:lang w:eastAsia="zh-CN"/>
              </w:rPr>
              <w:t>（</w:t>
            </w:r>
            <w:r>
              <w:rPr>
                <w:rFonts w:hint="eastAsia" w:eastAsia="仿宋"/>
                <w:sz w:val="22"/>
                <w:szCs w:val="22"/>
                <w:lang w:val="en-US" w:eastAsia="zh-CN"/>
              </w:rPr>
              <w:t>10</w:t>
            </w:r>
            <w:r>
              <w:rPr>
                <w:rFonts w:hint="eastAsia" w:eastAsia="仿宋"/>
                <w:sz w:val="22"/>
                <w:szCs w:val="22"/>
                <w:lang w:eastAsia="zh-CN"/>
              </w:rPr>
              <w:t>）</w:t>
            </w:r>
            <w:r>
              <w:rPr>
                <w:rFonts w:eastAsia="仿宋"/>
                <w:sz w:val="22"/>
                <w:szCs w:val="22"/>
              </w:rPr>
              <w:t>必须具有履行合同所必需的设备和专业技术能力</w:t>
            </w:r>
          </w:p>
        </w:tc>
        <w:tc>
          <w:tcPr>
            <w:tcW w:w="163" w:type="pct"/>
            <w:tcBorders>
              <w:left w:val="nil"/>
              <w:bottom w:val="single" w:color="auto" w:sz="4" w:space="0"/>
              <w:right w:val="single" w:color="auto" w:sz="4" w:space="0"/>
            </w:tcBorders>
            <w:vAlign w:val="center"/>
          </w:tcPr>
          <w:p w14:paraId="35A4C5F6">
            <w:pPr>
              <w:jc w:val="center"/>
              <w:rPr>
                <w:rFonts w:eastAsia="仿宋"/>
                <w:sz w:val="24"/>
              </w:rPr>
            </w:pPr>
            <w:r>
              <w:rPr>
                <w:rFonts w:hint="eastAsia" w:eastAsia="仿宋"/>
                <w:sz w:val="24"/>
                <w:lang w:eastAsia="zh-CN"/>
              </w:rPr>
              <w:t>（</w:t>
            </w:r>
            <w:r>
              <w:rPr>
                <w:rFonts w:hint="eastAsia" w:eastAsia="仿宋"/>
                <w:sz w:val="24"/>
                <w:lang w:val="en-US" w:eastAsia="zh-CN"/>
              </w:rPr>
              <w:t>11</w:t>
            </w:r>
            <w:r>
              <w:rPr>
                <w:rFonts w:hint="eastAsia" w:eastAsia="仿宋"/>
                <w:sz w:val="24"/>
                <w:lang w:eastAsia="zh-CN"/>
              </w:rPr>
              <w:t>）</w:t>
            </w:r>
            <w:r>
              <w:rPr>
                <w:rFonts w:eastAsia="仿宋"/>
                <w:sz w:val="24"/>
              </w:rPr>
              <w:t>本项目不接受联合体投标</w:t>
            </w:r>
          </w:p>
        </w:tc>
        <w:tc>
          <w:tcPr>
            <w:tcW w:w="196" w:type="pct"/>
            <w:tcBorders>
              <w:top w:val="single" w:color="auto" w:sz="4" w:space="0"/>
              <w:left w:val="single" w:color="auto" w:sz="4" w:space="0"/>
              <w:bottom w:val="single" w:color="auto" w:sz="4" w:space="0"/>
              <w:right w:val="single" w:color="auto" w:sz="4" w:space="0"/>
            </w:tcBorders>
            <w:vAlign w:val="center"/>
          </w:tcPr>
          <w:p w14:paraId="2FE13FE5">
            <w:pPr>
              <w:jc w:val="center"/>
              <w:rPr>
                <w:rFonts w:eastAsia="仿宋"/>
                <w:sz w:val="24"/>
              </w:rPr>
            </w:pPr>
          </w:p>
        </w:tc>
      </w:tr>
    </w:tbl>
    <w:p w14:paraId="6BE6CC88">
      <w:bookmarkStart w:id="462" w:name="_Toc14567"/>
    </w:p>
    <w:p w14:paraId="02CC6136">
      <w:pPr>
        <w:pStyle w:val="2"/>
        <w:rPr>
          <w:rFonts w:ascii="Times New Roman" w:eastAsia="仿宋"/>
        </w:rPr>
      </w:pPr>
      <w:r>
        <w:rPr>
          <w:rFonts w:ascii="Times New Roman" w:eastAsia="仿宋"/>
        </w:rPr>
        <w:t>第5章 货物需求一览表及技术规格</w:t>
      </w:r>
      <w:bookmarkEnd w:id="462"/>
    </w:p>
    <w:tbl>
      <w:tblPr>
        <w:tblStyle w:val="38"/>
        <w:tblW w:w="14279"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
        <w:gridCol w:w="1024"/>
        <w:gridCol w:w="987"/>
        <w:gridCol w:w="1075"/>
        <w:gridCol w:w="888"/>
        <w:gridCol w:w="900"/>
        <w:gridCol w:w="1562"/>
        <w:gridCol w:w="1375"/>
        <w:gridCol w:w="5974"/>
      </w:tblGrid>
      <w:tr w14:paraId="7E68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4" w:type="dxa"/>
            <w:tcBorders>
              <w:bottom w:val="single" w:color="000000" w:sz="4" w:space="0"/>
              <w:right w:val="single" w:color="000000" w:sz="4" w:space="0"/>
            </w:tcBorders>
            <w:shd w:val="clear" w:color="auto" w:fill="auto"/>
            <w:noWrap/>
            <w:vAlign w:val="center"/>
          </w:tcPr>
          <w:p w14:paraId="77E06A9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1024" w:type="dxa"/>
            <w:tcBorders>
              <w:left w:val="single" w:color="000000" w:sz="4" w:space="0"/>
              <w:bottom w:val="single" w:color="000000" w:sz="4" w:space="0"/>
              <w:right w:val="single" w:color="000000" w:sz="4" w:space="0"/>
            </w:tcBorders>
            <w:shd w:val="clear" w:color="auto" w:fill="auto"/>
            <w:noWrap/>
            <w:vAlign w:val="center"/>
          </w:tcPr>
          <w:p w14:paraId="1594F43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标段</w:t>
            </w:r>
          </w:p>
        </w:tc>
        <w:tc>
          <w:tcPr>
            <w:tcW w:w="987" w:type="dxa"/>
            <w:tcBorders>
              <w:left w:val="single" w:color="000000" w:sz="4" w:space="0"/>
              <w:bottom w:val="single" w:color="000000" w:sz="4" w:space="0"/>
              <w:right w:val="single" w:color="000000" w:sz="4" w:space="0"/>
            </w:tcBorders>
            <w:shd w:val="clear" w:color="auto" w:fill="auto"/>
            <w:noWrap/>
            <w:vAlign w:val="center"/>
          </w:tcPr>
          <w:p w14:paraId="4FB4A21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片区</w:t>
            </w:r>
          </w:p>
        </w:tc>
        <w:tc>
          <w:tcPr>
            <w:tcW w:w="1075" w:type="dxa"/>
            <w:tcBorders>
              <w:left w:val="single" w:color="000000" w:sz="4" w:space="0"/>
              <w:bottom w:val="single" w:color="000000" w:sz="4" w:space="0"/>
              <w:right w:val="single" w:color="000000" w:sz="4" w:space="0"/>
            </w:tcBorders>
            <w:shd w:val="clear" w:color="auto" w:fill="auto"/>
            <w:noWrap/>
            <w:vAlign w:val="center"/>
          </w:tcPr>
          <w:p w14:paraId="606934A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食材名称</w:t>
            </w:r>
          </w:p>
        </w:tc>
        <w:tc>
          <w:tcPr>
            <w:tcW w:w="888" w:type="dxa"/>
            <w:tcBorders>
              <w:left w:val="single" w:color="000000" w:sz="4" w:space="0"/>
              <w:bottom w:val="single" w:color="000000" w:sz="4" w:space="0"/>
              <w:right w:val="single" w:color="000000" w:sz="4" w:space="0"/>
            </w:tcBorders>
            <w:shd w:val="clear" w:color="auto" w:fill="auto"/>
            <w:noWrap/>
            <w:vAlign w:val="center"/>
          </w:tcPr>
          <w:p w14:paraId="7E617D2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计量单位</w:t>
            </w:r>
          </w:p>
        </w:tc>
        <w:tc>
          <w:tcPr>
            <w:tcW w:w="900" w:type="dxa"/>
            <w:tcBorders>
              <w:left w:val="single" w:color="000000" w:sz="4" w:space="0"/>
              <w:bottom w:val="single" w:color="000000" w:sz="4" w:space="0"/>
              <w:right w:val="single" w:color="000000" w:sz="4" w:space="0"/>
            </w:tcBorders>
            <w:shd w:val="clear" w:color="auto" w:fill="auto"/>
            <w:noWrap/>
            <w:vAlign w:val="center"/>
          </w:tcPr>
          <w:p w14:paraId="172AAFDC">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c>
          <w:tcPr>
            <w:tcW w:w="1562" w:type="dxa"/>
            <w:tcBorders>
              <w:left w:val="single" w:color="000000" w:sz="4" w:space="0"/>
              <w:bottom w:val="single" w:color="000000" w:sz="4" w:space="0"/>
              <w:right w:val="single" w:color="000000" w:sz="4" w:space="0"/>
            </w:tcBorders>
            <w:shd w:val="clear" w:color="auto" w:fill="auto"/>
            <w:noWrap/>
            <w:vAlign w:val="center"/>
          </w:tcPr>
          <w:p w14:paraId="04167D9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预算金额（元）</w:t>
            </w:r>
          </w:p>
        </w:tc>
        <w:tc>
          <w:tcPr>
            <w:tcW w:w="1375" w:type="dxa"/>
            <w:tcBorders>
              <w:left w:val="single" w:color="000000" w:sz="4" w:space="0"/>
              <w:bottom w:val="single" w:color="000000" w:sz="4" w:space="0"/>
              <w:right w:val="single" w:color="000000" w:sz="4" w:space="0"/>
            </w:tcBorders>
            <w:shd w:val="clear" w:color="auto" w:fill="auto"/>
            <w:noWrap/>
            <w:vAlign w:val="center"/>
          </w:tcPr>
          <w:p w14:paraId="623A9D4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合计预算金额（元）</w:t>
            </w:r>
          </w:p>
        </w:tc>
        <w:tc>
          <w:tcPr>
            <w:tcW w:w="5974" w:type="dxa"/>
            <w:tcBorders>
              <w:left w:val="single" w:color="000000" w:sz="4" w:space="0"/>
              <w:bottom w:val="single" w:color="000000" w:sz="4" w:space="0"/>
            </w:tcBorders>
            <w:shd w:val="clear" w:color="auto" w:fill="auto"/>
            <w:noWrap/>
            <w:vAlign w:val="center"/>
          </w:tcPr>
          <w:p w14:paraId="537D743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配送地点</w:t>
            </w:r>
          </w:p>
        </w:tc>
      </w:tr>
      <w:tr w14:paraId="48E07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494" w:type="dxa"/>
            <w:vMerge w:val="restart"/>
            <w:tcBorders>
              <w:top w:val="single" w:color="000000" w:sz="4" w:space="0"/>
              <w:right w:val="single" w:color="000000" w:sz="4" w:space="0"/>
            </w:tcBorders>
            <w:shd w:val="clear" w:color="auto" w:fill="auto"/>
            <w:noWrap/>
            <w:vAlign w:val="center"/>
          </w:tcPr>
          <w:p w14:paraId="4E2B89B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4CE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标项1</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C3954">
            <w:pPr>
              <w:widowControl/>
              <w:jc w:val="center"/>
              <w:textAlignment w:val="center"/>
              <w:rPr>
                <w:rFonts w:ascii="仿宋" w:hAnsi="仿宋" w:eastAsia="仿宋" w:cs="仿宋"/>
                <w:color w:val="000000"/>
                <w:sz w:val="28"/>
                <w:szCs w:val="28"/>
              </w:rPr>
            </w:pPr>
            <w:r>
              <w:rPr>
                <w:rFonts w:ascii="仿宋" w:hAnsi="仿宋" w:eastAsia="仿宋" w:cs="仿宋"/>
                <w:color w:val="000000"/>
                <w:sz w:val="28"/>
                <w:szCs w:val="28"/>
              </w:rPr>
              <w:t>城区</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3CFC">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鲜牛肉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3D14">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516A">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52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6185580</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334E">
            <w:pPr>
              <w:keepNext w:val="0"/>
              <w:keepLines w:val="0"/>
              <w:widowControl/>
              <w:suppressLineNumbers w:val="0"/>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12290580</w:t>
            </w:r>
          </w:p>
        </w:tc>
        <w:tc>
          <w:tcPr>
            <w:tcW w:w="5974" w:type="dxa"/>
            <w:vMerge w:val="restart"/>
            <w:tcBorders>
              <w:top w:val="single" w:color="000000" w:sz="4" w:space="0"/>
              <w:left w:val="single" w:color="000000" w:sz="4" w:space="0"/>
              <w:bottom w:val="single" w:color="000000" w:sz="4" w:space="0"/>
            </w:tcBorders>
            <w:shd w:val="clear" w:color="auto" w:fill="auto"/>
            <w:vAlign w:val="center"/>
          </w:tcPr>
          <w:p w14:paraId="4519355B">
            <w:pPr>
              <w:widowControl/>
              <w:spacing w:line="240" w:lineRule="exact"/>
              <w:jc w:val="center"/>
              <w:textAlignment w:val="center"/>
              <w:rPr>
                <w:rFonts w:ascii="仿宋" w:hAnsi="仿宋" w:eastAsia="仿宋" w:cs="仿宋"/>
                <w:color w:val="000000"/>
                <w:sz w:val="28"/>
                <w:szCs w:val="28"/>
              </w:rPr>
            </w:pPr>
            <w:r>
              <w:rPr>
                <w:rFonts w:hint="eastAsia" w:ascii="方正仿宋简体" w:hAnsi="方正仿宋简体" w:eastAsia="方正仿宋简体" w:cs="方正仿宋简体"/>
                <w:color w:val="000000"/>
                <w:sz w:val="20"/>
                <w:szCs w:val="20"/>
              </w:rPr>
              <w:t>第一幼儿园、第二幼儿园、第三幼儿园、第四幼儿园、第五幼儿园、第六幼儿园、第七幼儿园、第九幼儿园、第十四幼儿园、第十六幼儿园、第十七幼儿园、第十八幼儿园、第十九幼儿园、第二十幼儿园、第二十一幼儿园、新城幼儿园、金贝贝幼儿园、星星幼儿园、金色阳光幼儿园、童梦幼儿园、特殊教育学校、盲人学校、阿热勒乡向阳小学、阿热勒乡幸福小学、城东街道办事处前进小学、莎车镇阳光小学、古勒巴格镇育才小学、古勒巴格镇中心小学、托木吾斯塘镇胡杨小学、托木吾斯塘镇智慧小学、第四中学、第六中学、第十中学、第十六中学、达木斯乡中学、古勒巴格镇、莎车镇等各学校、幼儿园（包含村级幼儿园、学校、教学点）</w:t>
            </w:r>
          </w:p>
        </w:tc>
      </w:tr>
      <w:tr w14:paraId="22383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4" w:type="dxa"/>
            <w:vMerge w:val="continue"/>
            <w:tcBorders>
              <w:right w:val="single" w:color="000000" w:sz="4" w:space="0"/>
            </w:tcBorders>
            <w:shd w:val="clear" w:color="auto" w:fill="auto"/>
            <w:noWrap/>
            <w:vAlign w:val="center"/>
          </w:tcPr>
          <w:p w14:paraId="7B91084C">
            <w:pPr>
              <w:jc w:val="center"/>
              <w:rPr>
                <w:rFonts w:ascii="仿宋" w:hAnsi="仿宋" w:eastAsia="仿宋" w:cs="仿宋"/>
                <w:color w:val="000000"/>
                <w:sz w:val="28"/>
                <w:szCs w:val="28"/>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D2D7">
            <w:pPr>
              <w:jc w:val="center"/>
              <w:rPr>
                <w:rFonts w:ascii="仿宋" w:hAnsi="仿宋" w:eastAsia="仿宋" w:cs="仿宋"/>
                <w:color w:val="000000"/>
                <w:sz w:val="28"/>
                <w:szCs w:val="28"/>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F52E">
            <w:pPr>
              <w:jc w:val="center"/>
              <w:rPr>
                <w:rFonts w:ascii="仿宋" w:hAnsi="仿宋" w:eastAsia="仿宋" w:cs="仿宋"/>
                <w:color w:val="000000"/>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731C">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鲜羊肉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C545">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9B8F">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6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宋体"/>
                <w:color w:val="000000"/>
                <w:sz w:val="28"/>
                <w:szCs w:val="28"/>
              </w:rPr>
            </w:pPr>
            <w:r>
              <w:rPr>
                <w:rFonts w:hint="default" w:ascii="宋体" w:hAnsi="宋体" w:eastAsia="宋体" w:cs="宋体"/>
                <w:i w:val="0"/>
                <w:iCs w:val="0"/>
                <w:color w:val="000000"/>
                <w:kern w:val="2"/>
                <w:sz w:val="28"/>
                <w:szCs w:val="28"/>
                <w:highlight w:val="none"/>
                <w:u w:val="none"/>
                <w:lang w:val="en-US" w:eastAsia="zh-CN" w:bidi="ar-SA"/>
              </w:rPr>
              <w:t>6105000</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702D">
            <w:pPr>
              <w:jc w:val="center"/>
              <w:rPr>
                <w:rFonts w:ascii="仿宋" w:hAnsi="仿宋" w:eastAsia="仿宋" w:cs="仿宋"/>
                <w:color w:val="000000"/>
                <w:sz w:val="28"/>
                <w:szCs w:val="28"/>
              </w:rPr>
            </w:pPr>
          </w:p>
        </w:tc>
        <w:tc>
          <w:tcPr>
            <w:tcW w:w="5974" w:type="dxa"/>
            <w:vMerge w:val="continue"/>
            <w:tcBorders>
              <w:top w:val="single" w:color="000000" w:sz="4" w:space="0"/>
              <w:left w:val="single" w:color="000000" w:sz="4" w:space="0"/>
              <w:bottom w:val="single" w:color="000000" w:sz="4" w:space="0"/>
            </w:tcBorders>
            <w:shd w:val="clear" w:color="auto" w:fill="auto"/>
            <w:vAlign w:val="center"/>
          </w:tcPr>
          <w:p w14:paraId="59DF7156">
            <w:pPr>
              <w:jc w:val="center"/>
              <w:rPr>
                <w:rFonts w:ascii="仿宋" w:hAnsi="仿宋" w:eastAsia="仿宋" w:cs="仿宋"/>
                <w:color w:val="000000"/>
                <w:sz w:val="28"/>
                <w:szCs w:val="28"/>
              </w:rPr>
            </w:pPr>
          </w:p>
        </w:tc>
      </w:tr>
      <w:tr w14:paraId="78E5D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94" w:type="dxa"/>
            <w:vMerge w:val="continue"/>
            <w:tcBorders>
              <w:right w:val="single" w:color="000000" w:sz="4" w:space="0"/>
            </w:tcBorders>
            <w:shd w:val="clear" w:color="auto" w:fill="auto"/>
            <w:noWrap/>
            <w:vAlign w:val="center"/>
          </w:tcPr>
          <w:p w14:paraId="5103B166">
            <w:pPr>
              <w:jc w:val="center"/>
              <w:rPr>
                <w:rFonts w:ascii="仿宋" w:hAnsi="仿宋" w:eastAsia="仿宋" w:cs="仿宋"/>
                <w:color w:val="000000"/>
                <w:sz w:val="28"/>
                <w:szCs w:val="28"/>
              </w:rPr>
            </w:pPr>
          </w:p>
        </w:tc>
        <w:tc>
          <w:tcPr>
            <w:tcW w:w="1024" w:type="dxa"/>
            <w:vMerge w:val="restart"/>
            <w:tcBorders>
              <w:top w:val="single" w:color="000000" w:sz="4" w:space="0"/>
              <w:left w:val="single" w:color="000000" w:sz="4" w:space="0"/>
              <w:right w:val="single" w:color="000000" w:sz="4" w:space="0"/>
            </w:tcBorders>
            <w:shd w:val="clear" w:color="auto" w:fill="auto"/>
            <w:noWrap/>
            <w:vAlign w:val="center"/>
          </w:tcPr>
          <w:p w14:paraId="6171F65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标项2</w:t>
            </w:r>
          </w:p>
        </w:tc>
        <w:tc>
          <w:tcPr>
            <w:tcW w:w="987" w:type="dxa"/>
            <w:vMerge w:val="restart"/>
            <w:tcBorders>
              <w:top w:val="single" w:color="000000" w:sz="4" w:space="0"/>
              <w:left w:val="single" w:color="000000" w:sz="4" w:space="0"/>
              <w:right w:val="single" w:color="000000" w:sz="4" w:space="0"/>
            </w:tcBorders>
            <w:shd w:val="clear" w:color="auto" w:fill="auto"/>
            <w:vAlign w:val="center"/>
          </w:tcPr>
          <w:p w14:paraId="700B344B">
            <w:pPr>
              <w:widowControl/>
              <w:tabs>
                <w:tab w:val="left" w:pos="551"/>
              </w:tabs>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巴莎片区</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1A62">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鲜牛肉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E3B0">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C2CA">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67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9981930</w:t>
            </w:r>
          </w:p>
        </w:tc>
        <w:tc>
          <w:tcPr>
            <w:tcW w:w="1375" w:type="dxa"/>
            <w:vMerge w:val="restart"/>
            <w:tcBorders>
              <w:top w:val="single" w:color="000000" w:sz="4" w:space="0"/>
              <w:left w:val="single" w:color="000000" w:sz="4" w:space="0"/>
              <w:right w:val="single" w:color="000000" w:sz="4" w:space="0"/>
            </w:tcBorders>
            <w:shd w:val="clear" w:color="auto" w:fill="auto"/>
            <w:noWrap/>
            <w:vAlign w:val="center"/>
          </w:tcPr>
          <w:p w14:paraId="45F67F8F">
            <w:pPr>
              <w:keepNext w:val="0"/>
              <w:keepLines w:val="0"/>
              <w:widowControl/>
              <w:suppressLineNumbers w:val="0"/>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20275930</w:t>
            </w:r>
          </w:p>
        </w:tc>
        <w:tc>
          <w:tcPr>
            <w:tcW w:w="5974" w:type="dxa"/>
            <w:vMerge w:val="restart"/>
            <w:tcBorders>
              <w:top w:val="single" w:color="000000" w:sz="4" w:space="0"/>
              <w:left w:val="single" w:color="000000" w:sz="4" w:space="0"/>
            </w:tcBorders>
            <w:shd w:val="clear" w:color="auto" w:fill="auto"/>
            <w:vAlign w:val="center"/>
          </w:tcPr>
          <w:p w14:paraId="7E5132CB">
            <w:pPr>
              <w:tabs>
                <w:tab w:val="left" w:pos="2227"/>
              </w:tabs>
              <w:spacing w:line="240" w:lineRule="exact"/>
              <w:jc w:val="center"/>
              <w:rPr>
                <w:rFonts w:eastAsia="方正仿宋_GBK"/>
                <w:color w:val="000000"/>
                <w:kern w:val="0"/>
                <w:sz w:val="24"/>
              </w:rPr>
            </w:pPr>
            <w:r>
              <w:rPr>
                <w:rFonts w:hint="eastAsia" w:ascii="方正仿宋简体" w:hAnsi="方正仿宋简体" w:eastAsia="方正仿宋简体" w:cs="方正仿宋简体"/>
                <w:color w:val="000000"/>
                <w:sz w:val="20"/>
                <w:szCs w:val="20"/>
              </w:rPr>
              <w:t>第四教学园区《艾力西湖镇中学、墩巴格乡中学、荒地镇中学、阔什艾日克乡中学》、米夏镇、伊什库力乡、拍克其乡、塔尕尔其镇、阔什艾日克乡、艾力西胡镇、永安管委会、荒地镇、牌楼农场、墩巴格乡等各学校、幼儿园（包含村级幼儿园、学校、教学点）</w:t>
            </w:r>
          </w:p>
        </w:tc>
      </w:tr>
      <w:tr w14:paraId="6AFE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94" w:type="dxa"/>
            <w:vMerge w:val="continue"/>
            <w:tcBorders>
              <w:right w:val="single" w:color="000000" w:sz="4" w:space="0"/>
            </w:tcBorders>
            <w:shd w:val="clear" w:color="auto" w:fill="auto"/>
            <w:noWrap/>
            <w:vAlign w:val="center"/>
          </w:tcPr>
          <w:p w14:paraId="4798DF7D">
            <w:pPr>
              <w:jc w:val="center"/>
              <w:rPr>
                <w:rFonts w:ascii="仿宋" w:hAnsi="仿宋" w:eastAsia="仿宋" w:cs="仿宋"/>
                <w:color w:val="000000"/>
                <w:sz w:val="28"/>
                <w:szCs w:val="28"/>
              </w:rPr>
            </w:pPr>
          </w:p>
        </w:tc>
        <w:tc>
          <w:tcPr>
            <w:tcW w:w="1024" w:type="dxa"/>
            <w:vMerge w:val="continue"/>
            <w:tcBorders>
              <w:left w:val="single" w:color="000000" w:sz="4" w:space="0"/>
              <w:bottom w:val="single" w:color="000000" w:sz="4" w:space="0"/>
              <w:right w:val="single" w:color="000000" w:sz="4" w:space="0"/>
            </w:tcBorders>
            <w:shd w:val="clear" w:color="auto" w:fill="auto"/>
            <w:noWrap/>
            <w:vAlign w:val="center"/>
          </w:tcPr>
          <w:p w14:paraId="64DA4010">
            <w:pPr>
              <w:widowControl/>
              <w:jc w:val="center"/>
              <w:textAlignment w:val="center"/>
              <w:rPr>
                <w:rFonts w:ascii="仿宋" w:hAnsi="仿宋" w:eastAsia="仿宋" w:cs="仿宋"/>
                <w:color w:val="000000"/>
                <w:sz w:val="28"/>
                <w:szCs w:val="28"/>
              </w:rPr>
            </w:pPr>
          </w:p>
        </w:tc>
        <w:tc>
          <w:tcPr>
            <w:tcW w:w="987" w:type="dxa"/>
            <w:vMerge w:val="continue"/>
            <w:tcBorders>
              <w:left w:val="single" w:color="000000" w:sz="4" w:space="0"/>
              <w:bottom w:val="single" w:color="000000" w:sz="4" w:space="0"/>
              <w:right w:val="single" w:color="000000" w:sz="4" w:space="0"/>
            </w:tcBorders>
            <w:shd w:val="clear" w:color="auto" w:fill="auto"/>
            <w:vAlign w:val="center"/>
          </w:tcPr>
          <w:p w14:paraId="311F3095">
            <w:pPr>
              <w:widowControl/>
              <w:jc w:val="center"/>
              <w:textAlignment w:val="center"/>
              <w:rPr>
                <w:rFonts w:ascii="仿宋" w:hAnsi="仿宋" w:eastAsia="仿宋" w:cs="仿宋"/>
                <w:color w:val="000000"/>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5558">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鲜羊肉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18FA">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756C">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8D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10294000</w:t>
            </w:r>
          </w:p>
        </w:tc>
        <w:tc>
          <w:tcPr>
            <w:tcW w:w="1375" w:type="dxa"/>
            <w:vMerge w:val="continue"/>
            <w:tcBorders>
              <w:left w:val="single" w:color="000000" w:sz="4" w:space="0"/>
              <w:bottom w:val="single" w:color="000000" w:sz="4" w:space="0"/>
              <w:right w:val="single" w:color="000000" w:sz="4" w:space="0"/>
            </w:tcBorders>
            <w:shd w:val="clear" w:color="auto" w:fill="auto"/>
            <w:noWrap/>
            <w:vAlign w:val="center"/>
          </w:tcPr>
          <w:p w14:paraId="3298DE89">
            <w:pPr>
              <w:keepNext w:val="0"/>
              <w:keepLines w:val="0"/>
              <w:widowControl/>
              <w:suppressLineNumbers w:val="0"/>
              <w:jc w:val="center"/>
              <w:textAlignment w:val="center"/>
              <w:rPr>
                <w:rFonts w:ascii="仿宋" w:hAnsi="仿宋" w:eastAsia="仿宋" w:cs="仿宋"/>
                <w:color w:val="000000"/>
                <w:sz w:val="28"/>
                <w:szCs w:val="28"/>
              </w:rPr>
            </w:pPr>
          </w:p>
        </w:tc>
        <w:tc>
          <w:tcPr>
            <w:tcW w:w="5974" w:type="dxa"/>
            <w:vMerge w:val="continue"/>
            <w:tcBorders>
              <w:left w:val="single" w:color="000000" w:sz="4" w:space="0"/>
              <w:bottom w:val="single" w:color="000000" w:sz="4" w:space="0"/>
            </w:tcBorders>
            <w:shd w:val="clear" w:color="auto" w:fill="auto"/>
            <w:vAlign w:val="center"/>
          </w:tcPr>
          <w:p w14:paraId="1E6BA326">
            <w:pPr>
              <w:tabs>
                <w:tab w:val="left" w:pos="2227"/>
              </w:tabs>
              <w:jc w:val="center"/>
            </w:pPr>
          </w:p>
        </w:tc>
      </w:tr>
      <w:tr w14:paraId="6CD3C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494" w:type="dxa"/>
            <w:vMerge w:val="continue"/>
            <w:tcBorders>
              <w:right w:val="single" w:color="000000" w:sz="4" w:space="0"/>
            </w:tcBorders>
            <w:shd w:val="clear" w:color="auto" w:fill="auto"/>
            <w:noWrap/>
            <w:vAlign w:val="center"/>
          </w:tcPr>
          <w:p w14:paraId="2997F378">
            <w:pPr>
              <w:jc w:val="center"/>
              <w:rPr>
                <w:rFonts w:ascii="仿宋" w:hAnsi="仿宋" w:eastAsia="仿宋" w:cs="仿宋"/>
                <w:color w:val="000000"/>
                <w:sz w:val="28"/>
                <w:szCs w:val="28"/>
              </w:rPr>
            </w:pP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465AE2">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sz w:val="28"/>
                <w:szCs w:val="28"/>
              </w:rPr>
              <w:t>标项3</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63CECD">
            <w:pPr>
              <w:widowControl/>
              <w:jc w:val="center"/>
              <w:textAlignment w:val="center"/>
              <w:rPr>
                <w:rFonts w:ascii="仿宋" w:hAnsi="仿宋" w:eastAsia="仿宋" w:cs="仿宋"/>
                <w:color w:val="000000"/>
                <w:kern w:val="0"/>
                <w:sz w:val="28"/>
                <w:szCs w:val="28"/>
              </w:rPr>
            </w:pPr>
            <w:r>
              <w:rPr>
                <w:rFonts w:ascii="仿宋" w:hAnsi="仿宋" w:eastAsia="仿宋" w:cs="仿宋"/>
                <w:color w:val="000000"/>
                <w:kern w:val="0"/>
                <w:sz w:val="28"/>
                <w:szCs w:val="28"/>
              </w:rPr>
              <w:t>山区方向</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AF780">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鲜牛肉</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0C1F3">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B9FF8">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DB638">
            <w:pPr>
              <w:keepNext w:val="0"/>
              <w:keepLines w:val="0"/>
              <w:pageBreakBefore w:val="0"/>
              <w:widowControl/>
              <w:suppressLineNumbers w:val="0"/>
              <w:tabs>
                <w:tab w:val="left" w:pos="269"/>
              </w:tabs>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kern w:val="2"/>
                <w:sz w:val="28"/>
                <w:szCs w:val="28"/>
                <w:highlight w:val="none"/>
                <w:u w:val="none"/>
                <w:lang w:val="en-US" w:eastAsia="zh-CN" w:bidi="ar-SA"/>
              </w:rPr>
              <w:t>13092400</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89A50B">
            <w:pPr>
              <w:tabs>
                <w:tab w:val="left" w:pos="510"/>
              </w:tabs>
              <w:jc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lang w:eastAsia="zh-CN"/>
              </w:rPr>
              <w:t>27933400</w:t>
            </w:r>
          </w:p>
        </w:tc>
        <w:tc>
          <w:tcPr>
            <w:tcW w:w="5974" w:type="dxa"/>
            <w:vMerge w:val="restart"/>
            <w:tcBorders>
              <w:top w:val="single" w:color="auto" w:sz="4" w:space="0"/>
              <w:left w:val="single" w:color="auto" w:sz="4" w:space="0"/>
              <w:bottom w:val="single" w:color="auto" w:sz="4" w:space="0"/>
            </w:tcBorders>
            <w:shd w:val="clear" w:color="auto" w:fill="auto"/>
            <w:vAlign w:val="center"/>
          </w:tcPr>
          <w:p w14:paraId="7F516D43">
            <w:pPr>
              <w:widowControl/>
              <w:spacing w:line="240" w:lineRule="exact"/>
              <w:jc w:val="center"/>
              <w:textAlignment w:val="center"/>
              <w:rPr>
                <w:rFonts w:eastAsia="方正仿宋_GBK"/>
                <w:color w:val="000000"/>
                <w:kern w:val="0"/>
                <w:sz w:val="24"/>
              </w:rPr>
            </w:pPr>
            <w:r>
              <w:rPr>
                <w:rFonts w:hint="eastAsia" w:ascii="方正仿宋简体" w:hAnsi="方正仿宋简体" w:eastAsia="方正仿宋简体" w:cs="方正仿宋简体"/>
                <w:color w:val="000000"/>
                <w:sz w:val="20"/>
                <w:szCs w:val="20"/>
              </w:rPr>
              <w:t>第二教学园区《米夏镇中学、拍克其乡中学、霍什拉甫乡中学、伊什库力乡中学》、第三教学园区《阿尔斯兰巴格乡中学、喀群乡中学、孜热甫夏提塔吉克族乡中学》托木吾斯塘镇、英吾斯塘乡、阿尔斯兰巴格乡、乌达力克镇、孜热甫夏提塔吉克族乡、亚喀艾日克乡、恰热克镇、英阿瓦提管理委员会、喀群乡、霍什拉甫乡、达木斯乡等各学校、幼儿园（包含村级幼儿园、学校、教学点）</w:t>
            </w:r>
          </w:p>
        </w:tc>
      </w:tr>
      <w:tr w14:paraId="306A4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94" w:type="dxa"/>
            <w:vMerge w:val="continue"/>
            <w:tcBorders>
              <w:right w:val="single" w:color="000000" w:sz="4" w:space="0"/>
            </w:tcBorders>
            <w:shd w:val="clear" w:color="auto" w:fill="auto"/>
            <w:noWrap/>
            <w:vAlign w:val="center"/>
          </w:tcPr>
          <w:p w14:paraId="79C57B5E">
            <w:pPr>
              <w:jc w:val="center"/>
              <w:rPr>
                <w:rFonts w:ascii="仿宋" w:hAnsi="仿宋" w:eastAsia="仿宋" w:cs="仿宋"/>
                <w:color w:val="000000"/>
                <w:sz w:val="28"/>
                <w:szCs w:val="28"/>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CA8E82">
            <w:pPr>
              <w:widowControl/>
              <w:jc w:val="center"/>
              <w:textAlignment w:val="center"/>
              <w:rPr>
                <w:rFonts w:ascii="仿宋" w:hAnsi="仿宋" w:eastAsia="仿宋" w:cs="仿宋"/>
                <w:color w:val="000000"/>
                <w:kern w:val="0"/>
                <w:sz w:val="28"/>
                <w:szCs w:val="28"/>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F47EC">
            <w:pPr>
              <w:widowControl/>
              <w:jc w:val="center"/>
              <w:textAlignment w:val="center"/>
              <w:rPr>
                <w:rFonts w:ascii="仿宋" w:hAnsi="仿宋" w:eastAsia="仿宋" w:cs="仿宋"/>
                <w:color w:val="000000"/>
                <w:kern w:val="0"/>
                <w:sz w:val="28"/>
                <w:szCs w:val="28"/>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C6422">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鲜羊肉</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9C43D">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9C3DF">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AB14E">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kern w:val="2"/>
                <w:sz w:val="28"/>
                <w:szCs w:val="28"/>
                <w:highlight w:val="none"/>
                <w:u w:val="none"/>
                <w:lang w:val="en-US" w:eastAsia="zh-CN" w:bidi="ar-SA"/>
              </w:rPr>
              <w:t>14841000</w:t>
            </w:r>
          </w:p>
        </w:tc>
        <w:tc>
          <w:tcPr>
            <w:tcW w:w="13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0FF66F">
            <w:pPr>
              <w:jc w:val="center"/>
              <w:rPr>
                <w:rFonts w:ascii="仿宋" w:hAnsi="仿宋" w:eastAsia="仿宋" w:cs="仿宋"/>
                <w:color w:val="000000"/>
                <w:sz w:val="28"/>
                <w:szCs w:val="28"/>
              </w:rPr>
            </w:pPr>
          </w:p>
        </w:tc>
        <w:tc>
          <w:tcPr>
            <w:tcW w:w="5974" w:type="dxa"/>
            <w:vMerge w:val="continue"/>
            <w:tcBorders>
              <w:top w:val="single" w:color="auto" w:sz="4" w:space="0"/>
              <w:left w:val="single" w:color="auto" w:sz="4" w:space="0"/>
              <w:bottom w:val="single" w:color="auto" w:sz="4" w:space="0"/>
            </w:tcBorders>
            <w:shd w:val="clear" w:color="auto" w:fill="auto"/>
            <w:vAlign w:val="center"/>
          </w:tcPr>
          <w:p w14:paraId="3E9895A6">
            <w:pPr>
              <w:jc w:val="center"/>
              <w:rPr>
                <w:rFonts w:ascii="仿宋" w:hAnsi="仿宋" w:eastAsia="仿宋" w:cs="仿宋"/>
                <w:color w:val="000000"/>
                <w:sz w:val="28"/>
                <w:szCs w:val="28"/>
              </w:rPr>
            </w:pPr>
          </w:p>
        </w:tc>
      </w:tr>
      <w:tr w14:paraId="5CA70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4" w:type="dxa"/>
            <w:vMerge w:val="continue"/>
            <w:tcBorders>
              <w:right w:val="single" w:color="000000" w:sz="4" w:space="0"/>
            </w:tcBorders>
            <w:shd w:val="clear" w:color="auto" w:fill="auto"/>
            <w:noWrap/>
            <w:vAlign w:val="center"/>
          </w:tcPr>
          <w:p w14:paraId="358791FF">
            <w:pPr>
              <w:jc w:val="center"/>
              <w:rPr>
                <w:rFonts w:ascii="仿宋" w:hAnsi="仿宋" w:eastAsia="仿宋" w:cs="仿宋"/>
                <w:color w:val="000000"/>
                <w:sz w:val="28"/>
                <w:szCs w:val="28"/>
              </w:rPr>
            </w:pPr>
          </w:p>
        </w:tc>
        <w:tc>
          <w:tcPr>
            <w:tcW w:w="1024" w:type="dxa"/>
            <w:vMerge w:val="restart"/>
            <w:tcBorders>
              <w:top w:val="single" w:color="auto" w:sz="4" w:space="0"/>
              <w:left w:val="single" w:color="auto" w:sz="4" w:space="0"/>
              <w:right w:val="single" w:color="auto" w:sz="4" w:space="0"/>
            </w:tcBorders>
            <w:shd w:val="clear" w:color="auto" w:fill="auto"/>
            <w:noWrap/>
            <w:vAlign w:val="center"/>
          </w:tcPr>
          <w:p w14:paraId="1014F30F">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标项4</w:t>
            </w:r>
          </w:p>
        </w:tc>
        <w:tc>
          <w:tcPr>
            <w:tcW w:w="987" w:type="dxa"/>
            <w:vMerge w:val="restart"/>
            <w:tcBorders>
              <w:top w:val="single" w:color="auto" w:sz="4" w:space="0"/>
              <w:left w:val="single" w:color="auto" w:sz="4" w:space="0"/>
              <w:right w:val="single" w:color="auto" w:sz="4" w:space="0"/>
            </w:tcBorders>
            <w:shd w:val="clear" w:color="auto" w:fill="auto"/>
            <w:vAlign w:val="center"/>
          </w:tcPr>
          <w:p w14:paraId="1782CB41">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河东片区</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CB99">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鲜牛肉</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23585">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16D01">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C6506">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kern w:val="2"/>
                <w:sz w:val="28"/>
                <w:szCs w:val="28"/>
                <w:highlight w:val="none"/>
                <w:u w:val="none"/>
                <w:lang w:val="en-US" w:eastAsia="zh-CN" w:bidi="ar-SA"/>
              </w:rPr>
              <w:t>11380090</w:t>
            </w:r>
          </w:p>
        </w:tc>
        <w:tc>
          <w:tcPr>
            <w:tcW w:w="1375" w:type="dxa"/>
            <w:vMerge w:val="restart"/>
            <w:tcBorders>
              <w:top w:val="single" w:color="auto" w:sz="4" w:space="0"/>
              <w:left w:val="single" w:color="auto" w:sz="4" w:space="0"/>
              <w:right w:val="single" w:color="auto" w:sz="4" w:space="0"/>
            </w:tcBorders>
            <w:shd w:val="clear" w:color="auto" w:fill="auto"/>
            <w:noWrap/>
            <w:vAlign w:val="center"/>
          </w:tcPr>
          <w:p w14:paraId="2A9DCBDA">
            <w:pPr>
              <w:jc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23060090</w:t>
            </w:r>
          </w:p>
        </w:tc>
        <w:tc>
          <w:tcPr>
            <w:tcW w:w="5974" w:type="dxa"/>
            <w:vMerge w:val="restart"/>
            <w:tcBorders>
              <w:top w:val="single" w:color="auto" w:sz="4" w:space="0"/>
              <w:left w:val="single" w:color="auto" w:sz="4" w:space="0"/>
            </w:tcBorders>
            <w:shd w:val="clear" w:color="auto" w:fill="auto"/>
            <w:vAlign w:val="center"/>
          </w:tcPr>
          <w:p w14:paraId="7DFDF6E9">
            <w:pPr>
              <w:jc w:val="center"/>
              <w:rPr>
                <w:rFonts w:ascii="仿宋" w:hAnsi="仿宋" w:eastAsia="仿宋" w:cs="仿宋"/>
                <w:color w:val="000000"/>
                <w:sz w:val="28"/>
                <w:szCs w:val="28"/>
              </w:rPr>
            </w:pPr>
            <w:r>
              <w:rPr>
                <w:rFonts w:hint="eastAsia" w:ascii="方正仿宋简体" w:hAnsi="方正仿宋简体" w:eastAsia="方正仿宋简体" w:cs="方正仿宋简体"/>
                <w:color w:val="000000"/>
                <w:sz w:val="20"/>
                <w:szCs w:val="20"/>
              </w:rPr>
              <w:t>第一教学园区《阿拉买提镇中学、阿扎特巴格镇中学、巴格阿瓦提乡中学、白什坎特镇中学、喀拉苏乡中学、依盖尔其镇中学》、阿热勒乡、恰尔巴格乡、依盖尔其镇、喀拉苏乡、白什坎特镇、阿瓦提镇、阿拉买提镇、巴格阿瓦提乡、阿扎特巴格镇等各学校、幼儿园（包含村级幼儿园、学校、教学点）</w:t>
            </w:r>
          </w:p>
        </w:tc>
      </w:tr>
      <w:tr w14:paraId="0C496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4" w:type="dxa"/>
            <w:vMerge w:val="continue"/>
            <w:tcBorders>
              <w:right w:val="single" w:color="000000" w:sz="4" w:space="0"/>
            </w:tcBorders>
            <w:shd w:val="clear" w:color="auto" w:fill="auto"/>
            <w:noWrap/>
            <w:vAlign w:val="center"/>
          </w:tcPr>
          <w:p w14:paraId="34EFF58E">
            <w:pPr>
              <w:jc w:val="center"/>
              <w:rPr>
                <w:rFonts w:ascii="仿宋" w:hAnsi="仿宋" w:eastAsia="仿宋" w:cs="仿宋"/>
                <w:color w:val="000000"/>
                <w:sz w:val="28"/>
                <w:szCs w:val="28"/>
              </w:rPr>
            </w:pPr>
          </w:p>
        </w:tc>
        <w:tc>
          <w:tcPr>
            <w:tcW w:w="1024" w:type="dxa"/>
            <w:vMerge w:val="continue"/>
            <w:tcBorders>
              <w:left w:val="single" w:color="auto" w:sz="4" w:space="0"/>
              <w:bottom w:val="single" w:color="auto" w:sz="4" w:space="0"/>
              <w:right w:val="single" w:color="auto" w:sz="4" w:space="0"/>
            </w:tcBorders>
            <w:shd w:val="clear" w:color="auto" w:fill="auto"/>
            <w:noWrap/>
            <w:vAlign w:val="center"/>
          </w:tcPr>
          <w:p w14:paraId="3564CC5C">
            <w:pPr>
              <w:widowControl/>
              <w:jc w:val="center"/>
              <w:textAlignment w:val="center"/>
              <w:rPr>
                <w:rFonts w:ascii="仿宋" w:hAnsi="仿宋" w:eastAsia="仿宋" w:cs="仿宋"/>
                <w:color w:val="000000"/>
                <w:kern w:val="0"/>
                <w:sz w:val="28"/>
                <w:szCs w:val="28"/>
              </w:rPr>
            </w:pPr>
          </w:p>
        </w:tc>
        <w:tc>
          <w:tcPr>
            <w:tcW w:w="987" w:type="dxa"/>
            <w:vMerge w:val="continue"/>
            <w:tcBorders>
              <w:left w:val="single" w:color="auto" w:sz="4" w:space="0"/>
              <w:bottom w:val="single" w:color="auto" w:sz="4" w:space="0"/>
              <w:right w:val="single" w:color="auto" w:sz="4" w:space="0"/>
            </w:tcBorders>
            <w:shd w:val="clear" w:color="auto" w:fill="auto"/>
            <w:vAlign w:val="center"/>
          </w:tcPr>
          <w:p w14:paraId="4A36603D">
            <w:pPr>
              <w:widowControl/>
              <w:jc w:val="center"/>
              <w:textAlignment w:val="center"/>
              <w:rPr>
                <w:rFonts w:ascii="仿宋" w:hAnsi="仿宋" w:eastAsia="仿宋" w:cs="仿宋"/>
                <w:color w:val="000000"/>
                <w:kern w:val="0"/>
                <w:sz w:val="28"/>
                <w:szCs w:val="28"/>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9039A">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鲜羊肉</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A72E8">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9FA66">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2CB5">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kern w:val="2"/>
                <w:sz w:val="28"/>
                <w:szCs w:val="28"/>
                <w:highlight w:val="none"/>
                <w:u w:val="none"/>
                <w:lang w:val="en-US" w:eastAsia="zh-CN" w:bidi="ar-SA"/>
              </w:rPr>
              <w:t>11680000</w:t>
            </w:r>
          </w:p>
        </w:tc>
        <w:tc>
          <w:tcPr>
            <w:tcW w:w="1375" w:type="dxa"/>
            <w:vMerge w:val="continue"/>
            <w:tcBorders>
              <w:left w:val="single" w:color="auto" w:sz="4" w:space="0"/>
              <w:bottom w:val="single" w:color="auto" w:sz="4" w:space="0"/>
              <w:right w:val="single" w:color="auto" w:sz="4" w:space="0"/>
            </w:tcBorders>
            <w:shd w:val="clear" w:color="auto" w:fill="auto"/>
            <w:noWrap/>
            <w:vAlign w:val="center"/>
          </w:tcPr>
          <w:p w14:paraId="1D41AD93">
            <w:pPr>
              <w:jc w:val="center"/>
              <w:rPr>
                <w:rFonts w:ascii="仿宋" w:hAnsi="仿宋" w:eastAsia="仿宋" w:cs="仿宋"/>
                <w:color w:val="000000"/>
                <w:sz w:val="28"/>
                <w:szCs w:val="28"/>
              </w:rPr>
            </w:pPr>
          </w:p>
        </w:tc>
        <w:tc>
          <w:tcPr>
            <w:tcW w:w="5974" w:type="dxa"/>
            <w:vMerge w:val="continue"/>
            <w:tcBorders>
              <w:left w:val="single" w:color="auto" w:sz="4" w:space="0"/>
              <w:bottom w:val="single" w:color="auto" w:sz="4" w:space="0"/>
            </w:tcBorders>
            <w:shd w:val="clear" w:color="auto" w:fill="auto"/>
            <w:vAlign w:val="center"/>
          </w:tcPr>
          <w:p w14:paraId="0453BA4F">
            <w:pPr>
              <w:jc w:val="center"/>
              <w:rPr>
                <w:rFonts w:ascii="仿宋" w:hAnsi="仿宋" w:eastAsia="仿宋" w:cs="仿宋"/>
                <w:color w:val="000000"/>
                <w:sz w:val="28"/>
                <w:szCs w:val="28"/>
              </w:rPr>
            </w:pPr>
          </w:p>
        </w:tc>
      </w:tr>
      <w:tr w14:paraId="69816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4" w:type="dxa"/>
            <w:vMerge w:val="continue"/>
            <w:tcBorders>
              <w:right w:val="single" w:color="000000" w:sz="4" w:space="0"/>
            </w:tcBorders>
            <w:shd w:val="clear" w:color="auto" w:fill="auto"/>
            <w:noWrap/>
            <w:vAlign w:val="center"/>
          </w:tcPr>
          <w:p w14:paraId="35A2A1A9">
            <w:pPr>
              <w:jc w:val="center"/>
              <w:rPr>
                <w:rFonts w:ascii="仿宋" w:hAnsi="仿宋" w:eastAsia="仿宋" w:cs="仿宋"/>
                <w:color w:val="000000"/>
                <w:sz w:val="28"/>
                <w:szCs w:val="28"/>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827A2">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标项5</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4BED51CA">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全县</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CE674">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鲜鸡肉</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1DCFB">
            <w:pPr>
              <w:widowControl/>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Kg</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0419F">
            <w:pPr>
              <w:widowControl/>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967D7">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i w:val="0"/>
                <w:iCs w:val="0"/>
                <w:color w:val="000000"/>
                <w:kern w:val="2"/>
                <w:sz w:val="28"/>
                <w:szCs w:val="28"/>
                <w:highlight w:val="none"/>
                <w:u w:val="none"/>
                <w:lang w:val="en-US" w:eastAsia="zh-CN" w:bidi="ar-SA"/>
              </w:rPr>
              <w:t>2450000</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709F">
            <w:pPr>
              <w:jc w:val="center"/>
              <w:rPr>
                <w:rFonts w:ascii="仿宋" w:hAnsi="仿宋" w:eastAsia="仿宋" w:cs="仿宋"/>
                <w:color w:val="000000"/>
                <w:sz w:val="28"/>
                <w:szCs w:val="28"/>
              </w:rPr>
            </w:pPr>
            <w:r>
              <w:rPr>
                <w:rFonts w:hint="eastAsia" w:ascii="仿宋" w:hAnsi="仿宋" w:eastAsia="仿宋" w:cs="仿宋"/>
                <w:i w:val="0"/>
                <w:iCs w:val="0"/>
                <w:color w:val="000000"/>
                <w:sz w:val="28"/>
                <w:szCs w:val="28"/>
                <w:highlight w:val="none"/>
                <w:u w:val="none"/>
              </w:rPr>
              <w:t>2450000</w:t>
            </w:r>
          </w:p>
        </w:tc>
        <w:tc>
          <w:tcPr>
            <w:tcW w:w="5974" w:type="dxa"/>
            <w:tcBorders>
              <w:top w:val="single" w:color="auto" w:sz="4" w:space="0"/>
              <w:left w:val="single" w:color="auto" w:sz="4" w:space="0"/>
              <w:bottom w:val="single" w:color="auto" w:sz="4" w:space="0"/>
            </w:tcBorders>
            <w:shd w:val="clear" w:color="auto" w:fill="auto"/>
            <w:vAlign w:val="center"/>
          </w:tcPr>
          <w:p w14:paraId="1F173106">
            <w:pPr>
              <w:jc w:val="center"/>
              <w:rPr>
                <w:rFonts w:ascii="仿宋" w:hAnsi="仿宋" w:eastAsia="仿宋" w:cs="仿宋"/>
                <w:color w:val="000000"/>
                <w:sz w:val="28"/>
                <w:szCs w:val="28"/>
              </w:rPr>
            </w:pPr>
            <w:r>
              <w:rPr>
                <w:rFonts w:hint="eastAsia" w:ascii="仿宋" w:hAnsi="仿宋" w:eastAsia="仿宋" w:cs="仿宋"/>
                <w:color w:val="000000"/>
                <w:sz w:val="28"/>
                <w:szCs w:val="28"/>
              </w:rPr>
              <w:t>全县享受财政校园膳食经费政策的中小学、幼儿园</w:t>
            </w:r>
          </w:p>
        </w:tc>
      </w:tr>
    </w:tbl>
    <w:p w14:paraId="7BE04A80">
      <w:pPr>
        <w:jc w:val="left"/>
        <w:rPr>
          <w:rFonts w:eastAsia="方正仿宋_GB2312"/>
          <w:sz w:val="28"/>
          <w:szCs w:val="28"/>
        </w:rPr>
      </w:pPr>
      <w:r>
        <w:rPr>
          <w:rFonts w:eastAsia="方正仿宋_GB2312"/>
          <w:sz w:val="28"/>
          <w:szCs w:val="28"/>
        </w:rPr>
        <w:t>注：（1）本项目按采购单位实际需求量供货；</w:t>
      </w:r>
    </w:p>
    <w:p w14:paraId="04C73DD1">
      <w:pPr>
        <w:ind w:firstLine="560" w:firstLineChars="200"/>
        <w:jc w:val="left"/>
        <w:rPr>
          <w:rFonts w:eastAsia="方正仿宋_GB2312"/>
          <w:sz w:val="28"/>
          <w:szCs w:val="28"/>
        </w:rPr>
        <w:sectPr>
          <w:pgSz w:w="16840" w:h="11910" w:orient="landscape"/>
          <w:pgMar w:top="1440" w:right="1800" w:bottom="1440" w:left="1800" w:header="0" w:footer="993" w:gutter="0"/>
          <w:pgNumType w:fmt="decimal"/>
          <w:cols w:space="720" w:num="1"/>
        </w:sectPr>
      </w:pPr>
      <w:r>
        <w:rPr>
          <w:rFonts w:eastAsia="方正仿宋_GB2312"/>
          <w:sz w:val="28"/>
          <w:szCs w:val="28"/>
        </w:rPr>
        <w:t>（2）单项报价不得超过单项预算金额；</w:t>
      </w:r>
    </w:p>
    <w:bookmarkEnd w:id="458"/>
    <w:bookmarkEnd w:id="459"/>
    <w:bookmarkEnd w:id="460"/>
    <w:bookmarkEnd w:id="461"/>
    <w:p w14:paraId="18899F65">
      <w:pPr>
        <w:spacing w:line="520" w:lineRule="exact"/>
        <w:jc w:val="center"/>
        <w:rPr>
          <w:rFonts w:eastAsia="仿宋"/>
          <w:b/>
          <w:bCs/>
          <w:kern w:val="0"/>
          <w:sz w:val="40"/>
          <w:szCs w:val="40"/>
        </w:rPr>
      </w:pPr>
      <w:bookmarkStart w:id="463" w:name="_Toc26174"/>
      <w:r>
        <w:rPr>
          <w:rFonts w:eastAsia="仿宋"/>
          <w:b/>
          <w:bCs/>
          <w:kern w:val="0"/>
          <w:sz w:val="40"/>
          <w:szCs w:val="40"/>
        </w:rPr>
        <w:t>技术要求</w:t>
      </w:r>
    </w:p>
    <w:p w14:paraId="654FB336">
      <w:pPr>
        <w:spacing w:line="520" w:lineRule="exact"/>
        <w:jc w:val="center"/>
        <w:rPr>
          <w:rFonts w:eastAsia="仿宋"/>
          <w:b/>
          <w:bCs/>
          <w:kern w:val="0"/>
          <w:sz w:val="40"/>
          <w:szCs w:val="40"/>
        </w:rPr>
      </w:pPr>
    </w:p>
    <w:bookmarkEnd w:id="463"/>
    <w:p w14:paraId="394ABCC8">
      <w:pPr>
        <w:spacing w:line="520" w:lineRule="exact"/>
        <w:rPr>
          <w:rStyle w:val="47"/>
          <w:rFonts w:ascii="Times New Roman" w:eastAsia="方正仿宋_GB2312"/>
          <w:szCs w:val="32"/>
        </w:rPr>
      </w:pPr>
      <w:r>
        <w:rPr>
          <w:rStyle w:val="47"/>
          <w:rFonts w:ascii="Times New Roman" w:eastAsia="方正仿宋_GB2312"/>
          <w:szCs w:val="32"/>
        </w:rPr>
        <w:t>1、质量标准、规格参数：</w:t>
      </w:r>
    </w:p>
    <w:p w14:paraId="3E5D6800">
      <w:pPr>
        <w:spacing w:line="600" w:lineRule="exact"/>
        <w:ind w:firstLine="880" w:firstLineChars="200"/>
        <w:rPr>
          <w:rFonts w:eastAsia="方正仿宋简体"/>
          <w:kern w:val="0"/>
          <w:sz w:val="32"/>
          <w:szCs w:val="32"/>
        </w:rPr>
      </w:pPr>
      <w:r>
        <w:rPr>
          <w:rFonts w:hint="eastAsia" w:ascii="微软雅黑" w:hAnsi="微软雅黑" w:eastAsia="微软雅黑" w:cs="微软雅黑"/>
          <w:b/>
          <w:bCs/>
          <w:kern w:val="0"/>
          <w:sz w:val="44"/>
          <w:szCs w:val="44"/>
        </w:rPr>
        <w:t>★</w:t>
      </w:r>
      <w:r>
        <w:rPr>
          <w:rFonts w:eastAsia="方正仿宋简体"/>
          <w:b/>
          <w:bCs/>
          <w:kern w:val="0"/>
          <w:sz w:val="32"/>
          <w:szCs w:val="32"/>
        </w:rPr>
        <w:t>鲜牛肉：</w:t>
      </w:r>
      <w:r>
        <w:rPr>
          <w:rFonts w:eastAsia="方正仿宋简体"/>
          <w:kern w:val="0"/>
          <w:sz w:val="32"/>
          <w:szCs w:val="32"/>
        </w:rPr>
        <w:t>1.符合国家标准《鲜牛肉》GB/T17238-2022质量等级要求，并可溯源，且符合食品卫生安全</w:t>
      </w:r>
      <w:r>
        <w:rPr>
          <w:rFonts w:hint="eastAsia" w:eastAsia="方正仿宋简体"/>
          <w:kern w:val="0"/>
          <w:sz w:val="32"/>
          <w:szCs w:val="32"/>
        </w:rPr>
        <w:t>的</w:t>
      </w:r>
      <w:r>
        <w:rPr>
          <w:rFonts w:eastAsia="方正仿宋简体"/>
          <w:kern w:val="0"/>
          <w:sz w:val="32"/>
          <w:szCs w:val="32"/>
        </w:rPr>
        <w:t>法</w:t>
      </w:r>
      <w:r>
        <w:rPr>
          <w:rFonts w:hint="eastAsia" w:eastAsia="方正仿宋简体"/>
          <w:kern w:val="0"/>
          <w:sz w:val="32"/>
          <w:szCs w:val="32"/>
        </w:rPr>
        <w:t>律法规</w:t>
      </w:r>
      <w:r>
        <w:rPr>
          <w:rFonts w:eastAsia="方正仿宋简体"/>
          <w:kern w:val="0"/>
          <w:sz w:val="32"/>
          <w:szCs w:val="32"/>
        </w:rPr>
        <w:t>要求，（剔骨）不带</w:t>
      </w:r>
      <w:r>
        <w:rPr>
          <w:rFonts w:eastAsia="方正仿宋简体"/>
          <w:b/>
          <w:bCs/>
          <w:kern w:val="0"/>
          <w:sz w:val="32"/>
          <w:szCs w:val="32"/>
        </w:rPr>
        <w:t>内脏、骨头、碎骨、牛头、牛蹄、牛油、牛尾、牛杂</w:t>
      </w:r>
      <w:r>
        <w:rPr>
          <w:rFonts w:eastAsia="方正仿宋简体"/>
          <w:kern w:val="0"/>
          <w:sz w:val="32"/>
          <w:szCs w:val="32"/>
        </w:rPr>
        <w:t>等；2.计量单位</w:t>
      </w:r>
      <w:r>
        <w:rPr>
          <w:rFonts w:hint="eastAsia" w:eastAsia="方正仿宋简体"/>
          <w:kern w:val="0"/>
          <w:sz w:val="32"/>
          <w:szCs w:val="32"/>
        </w:rPr>
        <w:t>kg（净重）</w:t>
      </w:r>
      <w:r>
        <w:rPr>
          <w:rFonts w:eastAsia="方正仿宋简体"/>
          <w:kern w:val="0"/>
          <w:sz w:val="32"/>
          <w:szCs w:val="32"/>
        </w:rPr>
        <w:t>，肉品质必须新鲜、肌肉色泽浅红、鲜红或深红，有光泽；</w:t>
      </w:r>
      <w:r>
        <w:rPr>
          <w:rFonts w:hint="eastAsia" w:eastAsia="方正仿宋简体"/>
          <w:b/>
          <w:bCs/>
          <w:kern w:val="0"/>
          <w:sz w:val="32"/>
          <w:szCs w:val="32"/>
        </w:rPr>
        <w:t>不得使用养殖淘汰的母牛</w:t>
      </w:r>
      <w:r>
        <w:rPr>
          <w:rFonts w:hint="eastAsia" w:eastAsia="方正仿宋简体"/>
          <w:kern w:val="0"/>
          <w:sz w:val="32"/>
          <w:szCs w:val="32"/>
        </w:rPr>
        <w:t>，优先使用本地出栏的畜禽；</w:t>
      </w:r>
      <w:r>
        <w:rPr>
          <w:rFonts w:eastAsia="方正仿宋简体"/>
          <w:kern w:val="0"/>
          <w:sz w:val="32"/>
          <w:szCs w:val="32"/>
        </w:rPr>
        <w:t>脂肪呈乳白色或淡黄色；指压后的凹陷可恢复；</w:t>
      </w:r>
      <w:r>
        <w:rPr>
          <w:rFonts w:eastAsia="方正仿宋简体"/>
          <w:b/>
          <w:bCs/>
          <w:kern w:val="0"/>
          <w:sz w:val="32"/>
          <w:szCs w:val="32"/>
        </w:rPr>
        <w:t>非冷冻肉，无淋巴</w:t>
      </w:r>
      <w:r>
        <w:rPr>
          <w:rFonts w:hint="eastAsia" w:eastAsia="方正仿宋简体"/>
          <w:b/>
          <w:bCs/>
          <w:kern w:val="0"/>
          <w:sz w:val="32"/>
          <w:szCs w:val="32"/>
        </w:rPr>
        <w:t>、</w:t>
      </w:r>
      <w:r>
        <w:rPr>
          <w:rFonts w:eastAsia="方正仿宋简体"/>
          <w:b/>
          <w:bCs/>
          <w:kern w:val="0"/>
          <w:sz w:val="32"/>
          <w:szCs w:val="32"/>
        </w:rPr>
        <w:t>腐败、变质、异味、</w:t>
      </w:r>
      <w:r>
        <w:rPr>
          <w:rFonts w:hint="eastAsia" w:eastAsia="方正仿宋简体"/>
          <w:b/>
          <w:bCs/>
          <w:kern w:val="0"/>
          <w:sz w:val="32"/>
          <w:szCs w:val="32"/>
        </w:rPr>
        <w:t>无以次充好现象</w:t>
      </w:r>
      <w:r>
        <w:rPr>
          <w:rFonts w:eastAsia="方正仿宋简体"/>
          <w:kern w:val="0"/>
          <w:sz w:val="32"/>
          <w:szCs w:val="32"/>
        </w:rPr>
        <w:t>。3.配送的鲜牛肉上加盖莎车县动物检疫检验部门检验检疫章（蓝色检验检疫标识），配送鲜</w:t>
      </w:r>
      <w:r>
        <w:rPr>
          <w:rFonts w:hint="eastAsia" w:eastAsia="方正仿宋简体"/>
          <w:kern w:val="0"/>
          <w:sz w:val="32"/>
          <w:szCs w:val="32"/>
        </w:rPr>
        <w:t>牛</w:t>
      </w:r>
      <w:r>
        <w:rPr>
          <w:rFonts w:eastAsia="方正仿宋简体"/>
          <w:kern w:val="0"/>
          <w:sz w:val="32"/>
          <w:szCs w:val="32"/>
        </w:rPr>
        <w:t>肉时需全程悬挂；4.每次配送鲜牛肉时必须提供莎车县动物检疫</w:t>
      </w:r>
      <w:r>
        <w:rPr>
          <w:rFonts w:hint="eastAsia" w:eastAsia="方正仿宋简体"/>
          <w:kern w:val="0"/>
          <w:sz w:val="32"/>
          <w:szCs w:val="32"/>
        </w:rPr>
        <w:t>部门当天</w:t>
      </w:r>
      <w:r>
        <w:rPr>
          <w:rFonts w:eastAsia="方正仿宋简体"/>
          <w:kern w:val="0"/>
          <w:sz w:val="32"/>
          <w:szCs w:val="32"/>
        </w:rPr>
        <w:t>出具的动物检疫合格证明及屠宰企业出具的肉品品质检验合格证，并</w:t>
      </w:r>
      <w:r>
        <w:rPr>
          <w:rFonts w:hint="eastAsia" w:eastAsia="方正仿宋简体"/>
          <w:kern w:val="0"/>
          <w:sz w:val="32"/>
          <w:szCs w:val="32"/>
        </w:rPr>
        <w:t>提供</w:t>
      </w:r>
      <w:r>
        <w:rPr>
          <w:rFonts w:eastAsia="方正仿宋简体"/>
          <w:kern w:val="0"/>
          <w:sz w:val="32"/>
          <w:szCs w:val="32"/>
        </w:rPr>
        <w:t>相关法律法规要求的其他证明等材料。</w:t>
      </w:r>
    </w:p>
    <w:p w14:paraId="67CB9F5B">
      <w:pPr>
        <w:spacing w:line="600" w:lineRule="exact"/>
        <w:ind w:firstLine="880" w:firstLineChars="200"/>
        <w:rPr>
          <w:rFonts w:eastAsia="方正仿宋简体"/>
          <w:kern w:val="0"/>
          <w:sz w:val="32"/>
          <w:szCs w:val="32"/>
        </w:rPr>
      </w:pPr>
      <w:r>
        <w:rPr>
          <w:rFonts w:hint="eastAsia" w:ascii="微软雅黑" w:hAnsi="微软雅黑" w:eastAsia="微软雅黑" w:cs="微软雅黑"/>
          <w:b/>
          <w:bCs/>
          <w:kern w:val="0"/>
          <w:sz w:val="44"/>
          <w:szCs w:val="44"/>
        </w:rPr>
        <w:t>★</w:t>
      </w:r>
      <w:r>
        <w:rPr>
          <w:rFonts w:eastAsia="方正仿宋简体"/>
          <w:b/>
          <w:bCs/>
          <w:kern w:val="0"/>
          <w:sz w:val="32"/>
          <w:szCs w:val="32"/>
        </w:rPr>
        <w:t>鲜羊肉</w:t>
      </w:r>
      <w:r>
        <w:rPr>
          <w:rFonts w:eastAsia="方正仿宋简体"/>
          <w:kern w:val="0"/>
          <w:sz w:val="32"/>
          <w:szCs w:val="32"/>
        </w:rPr>
        <w:t>：1.新鲜绵羊肉，符合国家标准《鲜羊肉》GB/T9961-2008质量等级要求，并可溯源，且符合食品卫生安全</w:t>
      </w:r>
      <w:r>
        <w:rPr>
          <w:rFonts w:hint="eastAsia" w:eastAsia="方正仿宋简体"/>
          <w:kern w:val="0"/>
          <w:sz w:val="32"/>
          <w:szCs w:val="32"/>
        </w:rPr>
        <w:t>的</w:t>
      </w:r>
      <w:r>
        <w:rPr>
          <w:rFonts w:eastAsia="方正仿宋简体"/>
          <w:kern w:val="0"/>
          <w:sz w:val="32"/>
          <w:szCs w:val="32"/>
        </w:rPr>
        <w:t>法</w:t>
      </w:r>
      <w:r>
        <w:rPr>
          <w:rFonts w:hint="eastAsia" w:eastAsia="方正仿宋简体"/>
          <w:kern w:val="0"/>
          <w:sz w:val="32"/>
          <w:szCs w:val="32"/>
        </w:rPr>
        <w:t>律法规</w:t>
      </w:r>
      <w:r>
        <w:rPr>
          <w:rFonts w:eastAsia="方正仿宋简体"/>
          <w:kern w:val="0"/>
          <w:sz w:val="32"/>
          <w:szCs w:val="32"/>
        </w:rPr>
        <w:t>要求，</w:t>
      </w:r>
      <w:r>
        <w:rPr>
          <w:rFonts w:eastAsia="方正仿宋简体"/>
          <w:b/>
          <w:bCs/>
          <w:kern w:val="0"/>
          <w:sz w:val="32"/>
          <w:szCs w:val="32"/>
        </w:rPr>
        <w:t>屠宰后整只羊不超2</w:t>
      </w:r>
      <w:r>
        <w:rPr>
          <w:rFonts w:hint="eastAsia" w:eastAsia="方正仿宋简体"/>
          <w:b/>
          <w:bCs/>
          <w:kern w:val="0"/>
          <w:sz w:val="32"/>
          <w:szCs w:val="32"/>
        </w:rPr>
        <w:t>6kg</w:t>
      </w:r>
      <w:r>
        <w:rPr>
          <w:rFonts w:eastAsia="方正仿宋简体"/>
          <w:b/>
          <w:bCs/>
          <w:kern w:val="0"/>
          <w:sz w:val="32"/>
          <w:szCs w:val="32"/>
        </w:rPr>
        <w:t>，不带羊尾油、羊尾巴、内脏、羊腰油、羊头和羊蹄子</w:t>
      </w:r>
      <w:r>
        <w:rPr>
          <w:rFonts w:eastAsia="方正仿宋简体"/>
          <w:kern w:val="0"/>
          <w:sz w:val="32"/>
          <w:szCs w:val="32"/>
        </w:rPr>
        <w:t>；2.计量单位</w:t>
      </w:r>
      <w:r>
        <w:rPr>
          <w:rFonts w:hint="eastAsia" w:eastAsia="方正仿宋简体"/>
          <w:kern w:val="0"/>
          <w:sz w:val="32"/>
          <w:szCs w:val="32"/>
        </w:rPr>
        <w:t>kg（净重）</w:t>
      </w:r>
      <w:r>
        <w:rPr>
          <w:rFonts w:eastAsia="方正仿宋简体"/>
          <w:kern w:val="0"/>
          <w:sz w:val="32"/>
          <w:szCs w:val="32"/>
        </w:rPr>
        <w:t>，肉品质必须新鲜、肌肉色泽浅红、鲜红或深红，有光泽；</w:t>
      </w:r>
      <w:r>
        <w:rPr>
          <w:rFonts w:hint="eastAsia" w:eastAsia="方正仿宋简体"/>
          <w:b/>
          <w:bCs/>
          <w:kern w:val="0"/>
          <w:sz w:val="32"/>
          <w:szCs w:val="32"/>
        </w:rPr>
        <w:t>不得使用养殖淘汰的母羊，</w:t>
      </w:r>
      <w:r>
        <w:rPr>
          <w:rFonts w:hint="eastAsia" w:eastAsia="方正仿宋简体"/>
          <w:kern w:val="0"/>
          <w:sz w:val="32"/>
          <w:szCs w:val="32"/>
        </w:rPr>
        <w:t>优先使用本地出栏的畜禽</w:t>
      </w:r>
      <w:r>
        <w:rPr>
          <w:rFonts w:hint="eastAsia" w:eastAsia="方正仿宋简体"/>
          <w:b/>
          <w:bCs/>
          <w:kern w:val="0"/>
          <w:sz w:val="32"/>
          <w:szCs w:val="32"/>
        </w:rPr>
        <w:t>；</w:t>
      </w:r>
      <w:r>
        <w:rPr>
          <w:rFonts w:eastAsia="方正仿宋简体"/>
          <w:kern w:val="0"/>
          <w:sz w:val="32"/>
          <w:szCs w:val="32"/>
        </w:rPr>
        <w:t>脂肪呈乳白色</w:t>
      </w:r>
      <w:r>
        <w:rPr>
          <w:rFonts w:hint="eastAsia" w:eastAsia="方正仿宋简体"/>
          <w:kern w:val="0"/>
          <w:sz w:val="32"/>
          <w:szCs w:val="32"/>
        </w:rPr>
        <w:t>、</w:t>
      </w:r>
      <w:r>
        <w:rPr>
          <w:rFonts w:eastAsia="方正仿宋简体"/>
          <w:kern w:val="0"/>
          <w:sz w:val="32"/>
          <w:szCs w:val="32"/>
        </w:rPr>
        <w:t>淡黄色或黄色；肌纤维致密，有韧性，富有弹性；气味正常，</w:t>
      </w:r>
      <w:r>
        <w:rPr>
          <w:rFonts w:eastAsia="方正仿宋简体"/>
          <w:b/>
          <w:bCs/>
          <w:kern w:val="0"/>
          <w:sz w:val="32"/>
          <w:szCs w:val="32"/>
        </w:rPr>
        <w:t>非冷冻肉、无淋巴肉</w:t>
      </w:r>
      <w:r>
        <w:rPr>
          <w:rFonts w:hint="eastAsia" w:eastAsia="方正仿宋简体"/>
          <w:b/>
          <w:bCs/>
          <w:kern w:val="0"/>
          <w:sz w:val="32"/>
          <w:szCs w:val="32"/>
        </w:rPr>
        <w:t>、</w:t>
      </w:r>
      <w:r>
        <w:rPr>
          <w:rFonts w:eastAsia="方正仿宋简体"/>
          <w:b/>
          <w:bCs/>
          <w:kern w:val="0"/>
          <w:sz w:val="32"/>
          <w:szCs w:val="32"/>
        </w:rPr>
        <w:t>腐败、变质、异味等以次充好</w:t>
      </w:r>
      <w:r>
        <w:rPr>
          <w:rFonts w:eastAsia="方正仿宋简体"/>
          <w:kern w:val="0"/>
          <w:sz w:val="32"/>
          <w:szCs w:val="32"/>
        </w:rPr>
        <w:t>的情况；3.配送的鲜羊肉胴体臀部加盖莎车县动物检疫检验部门检验检疫章（蓝色检验检疫标识），配送鲜羊肉时需全程悬挂；4.每次配送羊肉时必须提供莎车县动物检疫</w:t>
      </w:r>
      <w:r>
        <w:rPr>
          <w:rFonts w:hint="eastAsia" w:eastAsia="方正仿宋简体"/>
          <w:kern w:val="0"/>
          <w:sz w:val="32"/>
          <w:szCs w:val="32"/>
        </w:rPr>
        <w:t>部门当天</w:t>
      </w:r>
      <w:r>
        <w:rPr>
          <w:rFonts w:eastAsia="方正仿宋简体"/>
          <w:kern w:val="0"/>
          <w:sz w:val="32"/>
          <w:szCs w:val="32"/>
        </w:rPr>
        <w:t>出具的动物检疫合格证明及屠宰企业出具的肉品品质检验合格证，并提供相关法律法规要求的其他证明等材料。</w:t>
      </w:r>
    </w:p>
    <w:p w14:paraId="35C3E150">
      <w:pPr>
        <w:spacing w:line="600" w:lineRule="exact"/>
        <w:ind w:firstLine="880" w:firstLineChars="200"/>
        <w:rPr>
          <w:rFonts w:ascii="方正仿宋_GBK" w:hAnsi="方正仿宋_GBK" w:eastAsia="方正仿宋_GBK" w:cs="方正仿宋_GBK"/>
          <w:b/>
          <w:bCs/>
          <w:sz w:val="28"/>
          <w:szCs w:val="28"/>
        </w:rPr>
      </w:pPr>
      <w:r>
        <w:rPr>
          <w:rFonts w:hint="eastAsia" w:ascii="微软雅黑" w:hAnsi="微软雅黑" w:eastAsia="微软雅黑" w:cs="微软雅黑"/>
          <w:b/>
          <w:bCs/>
          <w:kern w:val="0"/>
          <w:sz w:val="44"/>
          <w:szCs w:val="44"/>
        </w:rPr>
        <w:t>★</w:t>
      </w:r>
      <w:r>
        <w:rPr>
          <w:rFonts w:eastAsia="方正仿宋简体"/>
          <w:b/>
          <w:bCs/>
          <w:kern w:val="0"/>
          <w:sz w:val="32"/>
          <w:szCs w:val="32"/>
        </w:rPr>
        <w:t>鲜鸡肉：</w:t>
      </w:r>
      <w:r>
        <w:rPr>
          <w:rFonts w:eastAsia="方正仿宋简体"/>
          <w:kern w:val="0"/>
          <w:sz w:val="32"/>
          <w:szCs w:val="32"/>
        </w:rPr>
        <w:t>1.符合国家标准《畜禽肉质量分级鸡肉》GB/T19676-2022质量等级要求，并可溯源，且符合食品卫生安全</w:t>
      </w:r>
      <w:r>
        <w:rPr>
          <w:rFonts w:hint="eastAsia" w:eastAsia="方正仿宋简体"/>
          <w:kern w:val="0"/>
          <w:sz w:val="32"/>
          <w:szCs w:val="32"/>
        </w:rPr>
        <w:t>的</w:t>
      </w:r>
      <w:r>
        <w:rPr>
          <w:rFonts w:eastAsia="方正仿宋简体"/>
          <w:kern w:val="0"/>
          <w:sz w:val="32"/>
          <w:szCs w:val="32"/>
        </w:rPr>
        <w:t>法</w:t>
      </w:r>
      <w:r>
        <w:rPr>
          <w:rFonts w:hint="eastAsia" w:eastAsia="方正仿宋简体"/>
          <w:kern w:val="0"/>
          <w:sz w:val="32"/>
          <w:szCs w:val="32"/>
        </w:rPr>
        <w:t>律法规</w:t>
      </w:r>
      <w:r>
        <w:rPr>
          <w:rFonts w:eastAsia="方正仿宋简体"/>
          <w:kern w:val="0"/>
          <w:sz w:val="32"/>
          <w:szCs w:val="32"/>
        </w:rPr>
        <w:t>要求，整只鸡胴体皮肤无伤斑，不带</w:t>
      </w:r>
      <w:r>
        <w:rPr>
          <w:rFonts w:eastAsia="方正仿宋简体"/>
          <w:b/>
          <w:bCs/>
          <w:kern w:val="0"/>
          <w:sz w:val="32"/>
          <w:szCs w:val="32"/>
        </w:rPr>
        <w:t>鸡头、鸡爪、鸡内脏</w:t>
      </w:r>
      <w:r>
        <w:rPr>
          <w:rFonts w:hint="eastAsia" w:eastAsia="方正仿宋简体"/>
          <w:b/>
          <w:bCs/>
          <w:kern w:val="0"/>
          <w:sz w:val="32"/>
          <w:szCs w:val="32"/>
        </w:rPr>
        <w:t>、鸡屁股、鸡油</w:t>
      </w:r>
      <w:r>
        <w:rPr>
          <w:rFonts w:eastAsia="方正仿宋简体"/>
          <w:kern w:val="0"/>
          <w:sz w:val="32"/>
          <w:szCs w:val="32"/>
        </w:rPr>
        <w:t>，皮肤有光泽；2.计量单位</w:t>
      </w:r>
      <w:r>
        <w:rPr>
          <w:rFonts w:hint="eastAsia" w:eastAsia="方正仿宋简体"/>
          <w:kern w:val="0"/>
          <w:sz w:val="32"/>
          <w:szCs w:val="32"/>
        </w:rPr>
        <w:t>kg（净重）</w:t>
      </w:r>
      <w:r>
        <w:rPr>
          <w:rFonts w:eastAsia="方正仿宋简体"/>
          <w:kern w:val="0"/>
          <w:sz w:val="32"/>
          <w:szCs w:val="32"/>
        </w:rPr>
        <w:t>，肉品必须新鲜，</w:t>
      </w:r>
      <w:r>
        <w:rPr>
          <w:rFonts w:eastAsia="方正仿宋简体"/>
          <w:b/>
          <w:bCs/>
          <w:kern w:val="0"/>
          <w:sz w:val="32"/>
          <w:szCs w:val="32"/>
        </w:rPr>
        <w:t>非冷冻肉，无腐败、变质、无异味等以次充好</w:t>
      </w:r>
      <w:r>
        <w:rPr>
          <w:rFonts w:eastAsia="方正仿宋简体"/>
          <w:kern w:val="0"/>
          <w:sz w:val="32"/>
          <w:szCs w:val="32"/>
        </w:rPr>
        <w:t>的情况；3.配送过程中承装鲜鸡肉容器的材质必须符合《中华人民共和国食品安全法》</w:t>
      </w:r>
      <w:r>
        <w:rPr>
          <w:rFonts w:hint="eastAsia" w:eastAsia="方正仿宋简体"/>
          <w:kern w:val="0"/>
          <w:sz w:val="32"/>
          <w:szCs w:val="32"/>
        </w:rPr>
        <w:t xml:space="preserve">要求 </w:t>
      </w:r>
      <w:r>
        <w:rPr>
          <w:rFonts w:eastAsia="方正仿宋简体"/>
          <w:kern w:val="0"/>
          <w:sz w:val="32"/>
          <w:szCs w:val="32"/>
        </w:rPr>
        <w:t>；4.每次配送鲜鸡肉时必须提供县级</w:t>
      </w:r>
      <w:r>
        <w:rPr>
          <w:rFonts w:hint="eastAsia" w:eastAsia="方正仿宋简体"/>
          <w:kern w:val="0"/>
          <w:sz w:val="32"/>
          <w:szCs w:val="32"/>
        </w:rPr>
        <w:t>及</w:t>
      </w:r>
      <w:r>
        <w:rPr>
          <w:rFonts w:eastAsia="方正仿宋简体"/>
          <w:kern w:val="0"/>
          <w:sz w:val="32"/>
          <w:szCs w:val="32"/>
        </w:rPr>
        <w:t>以上动物检疫部门当天出具的动物检疫合格证明及屠宰企业出具的肉品品质检验合格证</w:t>
      </w:r>
      <w:r>
        <w:rPr>
          <w:rFonts w:hint="eastAsia" w:eastAsia="方正仿宋简体"/>
          <w:kern w:val="0"/>
          <w:sz w:val="32"/>
          <w:szCs w:val="32"/>
        </w:rPr>
        <w:t>，所配送至学校的每只鸡需附带检验合格的检疫卡环</w:t>
      </w:r>
      <w:r>
        <w:rPr>
          <w:rFonts w:eastAsia="方正仿宋简体"/>
          <w:kern w:val="0"/>
          <w:sz w:val="32"/>
          <w:szCs w:val="32"/>
        </w:rPr>
        <w:t>，并提供相关法律法规要求的其他证明等材料。</w:t>
      </w:r>
    </w:p>
    <w:p w14:paraId="0E07FBF6">
      <w:pPr>
        <w:numPr>
          <w:ilvl w:val="0"/>
          <w:numId w:val="11"/>
        </w:numPr>
        <w:spacing w:line="520" w:lineRule="exact"/>
        <w:rPr>
          <w:rFonts w:eastAsia="方正仿宋_GB2312"/>
          <w:b/>
          <w:bCs/>
          <w:kern w:val="0"/>
          <w:sz w:val="32"/>
          <w:szCs w:val="32"/>
        </w:rPr>
      </w:pPr>
      <w:r>
        <w:rPr>
          <w:rFonts w:eastAsia="方正仿宋_GB2312"/>
          <w:b/>
          <w:bCs/>
          <w:kern w:val="0"/>
          <w:sz w:val="32"/>
          <w:szCs w:val="32"/>
        </w:rPr>
        <w:t>产品质量及其他技术要求：</w:t>
      </w:r>
    </w:p>
    <w:p w14:paraId="09AD3DCF">
      <w:pPr>
        <w:spacing w:line="600" w:lineRule="exact"/>
        <w:ind w:firstLine="643" w:firstLineChars="200"/>
        <w:rPr>
          <w:rFonts w:eastAsia="方正仿宋简体"/>
          <w:kern w:val="0"/>
          <w:sz w:val="32"/>
          <w:szCs w:val="32"/>
        </w:rPr>
      </w:pPr>
      <w:r>
        <w:rPr>
          <w:rFonts w:eastAsia="方正仿宋简体"/>
          <w:b/>
          <w:bCs/>
          <w:kern w:val="0"/>
          <w:sz w:val="32"/>
          <w:szCs w:val="32"/>
        </w:rPr>
        <w:t>1.各类食材质量要求。鲜牛肉、鲜羊肉、鲜鸡肉</w:t>
      </w:r>
      <w:r>
        <w:rPr>
          <w:rFonts w:eastAsia="方正仿宋简体"/>
          <w:kern w:val="0"/>
          <w:sz w:val="32"/>
          <w:szCs w:val="32"/>
        </w:rPr>
        <w:t>等食品，第一次供货时，供应商随货向验收单位提供供货商资质，每批次供货时，随货提供</w:t>
      </w:r>
      <w:r>
        <w:rPr>
          <w:rFonts w:hint="eastAsia" w:eastAsia="方正仿宋简体"/>
          <w:kern w:val="0"/>
          <w:sz w:val="32"/>
          <w:szCs w:val="32"/>
        </w:rPr>
        <w:t>县级及以上动</w:t>
      </w:r>
      <w:r>
        <w:rPr>
          <w:rFonts w:eastAsia="方正仿宋简体"/>
          <w:kern w:val="0"/>
          <w:sz w:val="32"/>
          <w:szCs w:val="32"/>
        </w:rPr>
        <w:t>物检疫</w:t>
      </w:r>
      <w:r>
        <w:rPr>
          <w:rFonts w:hint="eastAsia" w:eastAsia="方正仿宋简体"/>
          <w:kern w:val="0"/>
          <w:sz w:val="32"/>
          <w:szCs w:val="32"/>
        </w:rPr>
        <w:t>部门当天</w:t>
      </w:r>
      <w:r>
        <w:rPr>
          <w:rFonts w:eastAsia="方正仿宋简体"/>
          <w:kern w:val="0"/>
          <w:sz w:val="32"/>
          <w:szCs w:val="32"/>
        </w:rPr>
        <w:t>出具的动物检疫合格证明（产品）及屠宰企业出具的肉品品质检验合格证，并提供相关法律法规要求的其他证明等材料。供货商应按季度对所配送的鲜肉进行第三方</w:t>
      </w:r>
      <w:r>
        <w:rPr>
          <w:rFonts w:hint="eastAsia" w:eastAsia="方正仿宋简体"/>
          <w:kern w:val="0"/>
          <w:sz w:val="32"/>
          <w:szCs w:val="32"/>
        </w:rPr>
        <w:t>检测</w:t>
      </w:r>
      <w:r>
        <w:rPr>
          <w:rFonts w:eastAsia="方正仿宋简体"/>
          <w:kern w:val="0"/>
          <w:sz w:val="32"/>
          <w:szCs w:val="32"/>
        </w:rPr>
        <w:t>。按季度向采购单位提供，符合《中华人民共和国食品安全法》要求的食品检验机构出具的所配送相应的食品全部检验项目的第三方检验报告（含兽药残留报告）。</w:t>
      </w:r>
    </w:p>
    <w:p w14:paraId="7C9A9B14">
      <w:pPr>
        <w:spacing w:line="600" w:lineRule="exact"/>
        <w:ind w:firstLine="643" w:firstLineChars="200"/>
        <w:jc w:val="left"/>
        <w:rPr>
          <w:rFonts w:eastAsia="方正仿宋简体"/>
          <w:kern w:val="0"/>
          <w:sz w:val="32"/>
          <w:szCs w:val="32"/>
        </w:rPr>
      </w:pPr>
      <w:r>
        <w:rPr>
          <w:rFonts w:hint="eastAsia" w:eastAsia="方正仿宋简体"/>
          <w:b/>
          <w:bCs/>
          <w:kern w:val="0"/>
          <w:sz w:val="32"/>
          <w:szCs w:val="32"/>
        </w:rPr>
        <w:t>2</w:t>
      </w:r>
      <w:r>
        <w:rPr>
          <w:rFonts w:eastAsia="方正仿宋简体"/>
          <w:b/>
          <w:bCs/>
          <w:kern w:val="0"/>
          <w:sz w:val="32"/>
          <w:szCs w:val="32"/>
        </w:rPr>
        <w:t>.保证供应产品、食品符合国家法定的质量标准</w:t>
      </w:r>
      <w:r>
        <w:rPr>
          <w:rFonts w:eastAsia="方正仿宋简体"/>
          <w:kern w:val="0"/>
          <w:sz w:val="32"/>
          <w:szCs w:val="32"/>
        </w:rPr>
        <w:t>，如无国家标准的应符合行业标准或地方标准，不得有掺假、变质、变味、过期等现象出现，需有生产日期及有效期。</w:t>
      </w:r>
      <w:r>
        <w:rPr>
          <w:rFonts w:hint="eastAsia" w:eastAsia="方正仿宋简体"/>
          <w:kern w:val="0"/>
          <w:sz w:val="32"/>
          <w:szCs w:val="32"/>
        </w:rPr>
        <w:t>严禁</w:t>
      </w:r>
      <w:r>
        <w:rPr>
          <w:rFonts w:eastAsia="方正仿宋简体"/>
          <w:kern w:val="0"/>
          <w:sz w:val="32"/>
          <w:szCs w:val="32"/>
        </w:rPr>
        <w:t>伪劣、假冒、无证不合格产品进入学校。</w:t>
      </w:r>
    </w:p>
    <w:p w14:paraId="41159B6C">
      <w:pPr>
        <w:spacing w:line="600" w:lineRule="exact"/>
        <w:ind w:firstLine="440" w:firstLineChars="100"/>
        <w:rPr>
          <w:rFonts w:eastAsia="方正仿宋简体"/>
          <w:kern w:val="0"/>
          <w:sz w:val="32"/>
          <w:szCs w:val="32"/>
        </w:rPr>
      </w:pPr>
      <w:r>
        <w:rPr>
          <w:rFonts w:hint="eastAsia" w:ascii="微软雅黑" w:hAnsi="微软雅黑" w:eastAsia="微软雅黑" w:cs="微软雅黑"/>
          <w:b/>
          <w:bCs/>
          <w:kern w:val="0"/>
          <w:sz w:val="44"/>
          <w:szCs w:val="44"/>
        </w:rPr>
        <w:t>★</w:t>
      </w:r>
      <w:r>
        <w:rPr>
          <w:rFonts w:hint="eastAsia" w:eastAsia="方正仿宋简体"/>
          <w:b/>
          <w:bCs/>
          <w:kern w:val="0"/>
          <w:sz w:val="32"/>
          <w:szCs w:val="32"/>
        </w:rPr>
        <w:t>3</w:t>
      </w:r>
      <w:r>
        <w:rPr>
          <w:rFonts w:eastAsia="方正仿宋简体"/>
          <w:b/>
          <w:bCs/>
          <w:kern w:val="0"/>
          <w:sz w:val="32"/>
          <w:szCs w:val="32"/>
        </w:rPr>
        <w:t>.质量符合技术参数要求</w:t>
      </w:r>
      <w:r>
        <w:rPr>
          <w:rFonts w:eastAsia="方正仿宋简体"/>
          <w:kern w:val="0"/>
          <w:sz w:val="32"/>
          <w:szCs w:val="32"/>
        </w:rPr>
        <w:t>。提供所需证件及产品检验报告单。在实施中招标人将核实投标人投标书中的产品的质量标准、检验报告、</w:t>
      </w:r>
      <w:r>
        <w:rPr>
          <w:rFonts w:hint="eastAsia" w:eastAsia="方正仿宋简体"/>
          <w:kern w:val="0"/>
          <w:sz w:val="32"/>
          <w:szCs w:val="32"/>
        </w:rPr>
        <w:t>“</w:t>
      </w:r>
      <w:r>
        <w:rPr>
          <w:rFonts w:eastAsia="方正仿宋简体"/>
          <w:kern w:val="0"/>
          <w:sz w:val="32"/>
          <w:szCs w:val="32"/>
        </w:rPr>
        <w:t>质量安全</w:t>
      </w:r>
      <w:r>
        <w:rPr>
          <w:rFonts w:hint="eastAsia" w:eastAsia="方正仿宋简体"/>
          <w:kern w:val="0"/>
          <w:sz w:val="32"/>
          <w:szCs w:val="32"/>
        </w:rPr>
        <w:t>”</w:t>
      </w:r>
      <w:r>
        <w:rPr>
          <w:rFonts w:eastAsia="方正仿宋简体"/>
          <w:kern w:val="0"/>
          <w:sz w:val="32"/>
          <w:szCs w:val="32"/>
        </w:rPr>
        <w:t>标识与实际供货的产品的质量标准、检验报告、</w:t>
      </w:r>
      <w:r>
        <w:rPr>
          <w:rFonts w:hint="eastAsia" w:eastAsia="方正仿宋简体"/>
          <w:kern w:val="0"/>
          <w:sz w:val="32"/>
          <w:szCs w:val="32"/>
        </w:rPr>
        <w:t>“</w:t>
      </w:r>
      <w:r>
        <w:rPr>
          <w:rFonts w:eastAsia="方正仿宋简体"/>
          <w:kern w:val="0"/>
          <w:sz w:val="32"/>
          <w:szCs w:val="32"/>
        </w:rPr>
        <w:t>质量安全</w:t>
      </w:r>
      <w:r>
        <w:rPr>
          <w:rFonts w:hint="eastAsia" w:eastAsia="方正仿宋简体"/>
          <w:kern w:val="0"/>
          <w:sz w:val="32"/>
          <w:szCs w:val="32"/>
        </w:rPr>
        <w:t>”</w:t>
      </w:r>
      <w:r>
        <w:rPr>
          <w:rFonts w:eastAsia="方正仿宋简体"/>
          <w:kern w:val="0"/>
          <w:sz w:val="32"/>
          <w:szCs w:val="32"/>
        </w:rPr>
        <w:t>标识是否一致，如发现偏离，招标人将取消供货资格。</w:t>
      </w:r>
    </w:p>
    <w:p w14:paraId="08099B2E">
      <w:pPr>
        <w:spacing w:line="600" w:lineRule="exact"/>
        <w:ind w:firstLine="643" w:firstLineChars="200"/>
        <w:rPr>
          <w:rFonts w:eastAsia="方正仿宋简体"/>
          <w:kern w:val="0"/>
          <w:sz w:val="32"/>
          <w:szCs w:val="32"/>
        </w:rPr>
      </w:pPr>
      <w:r>
        <w:rPr>
          <w:rFonts w:hint="eastAsia" w:eastAsia="方正仿宋简体"/>
          <w:b/>
          <w:bCs/>
          <w:kern w:val="0"/>
          <w:sz w:val="32"/>
          <w:szCs w:val="32"/>
        </w:rPr>
        <w:t>4</w:t>
      </w:r>
      <w:r>
        <w:rPr>
          <w:rFonts w:eastAsia="方正仿宋简体"/>
          <w:b/>
          <w:bCs/>
          <w:kern w:val="0"/>
          <w:sz w:val="32"/>
          <w:szCs w:val="32"/>
        </w:rPr>
        <w:t>.食材运输车辆要求。</w:t>
      </w:r>
      <w:r>
        <w:rPr>
          <w:rFonts w:eastAsia="方正仿宋简体"/>
          <w:kern w:val="0"/>
          <w:sz w:val="32"/>
          <w:szCs w:val="32"/>
        </w:rPr>
        <w:t>投标企业需使用符合相关食品安全规定的厢式货车、冷藏车或保鲜车运输，鲜牛肉、鲜羊肉、鲜鸡肉等食材使用冷藏车配送，水果、蔬菜类等保质期较短的食材原则上采用保鲜车运输配送，确保配送食材新鲜、保质、安全可靠。</w:t>
      </w:r>
      <w:r>
        <w:rPr>
          <w:rFonts w:eastAsia="方正仿宋简体"/>
          <w:b/>
          <w:bCs/>
          <w:kern w:val="0"/>
          <w:sz w:val="32"/>
          <w:szCs w:val="32"/>
        </w:rPr>
        <w:t>所有投标文件中提供的车辆与本项目实施所使用车辆信息一致，</w:t>
      </w:r>
      <w:r>
        <w:rPr>
          <w:rFonts w:eastAsia="方正仿宋简体"/>
          <w:kern w:val="0"/>
          <w:sz w:val="32"/>
          <w:szCs w:val="32"/>
        </w:rPr>
        <w:t>若需新增车辆需要提前向甲方报备，送货车辆专人专车，加强运输人员的培训，遵守道路交通安全法律法规，杜绝出现超速、超载、酒驾等违法违规行为。送货人员不得随意更换，中标价包括送货指定学校，不得额外收取送货服务费用。按招标人需求时间内确保配送，送达甲方或学校（幼儿园）指定地点。每次供货时间为提出需求后48小时内供货,按要求送达指定位置。</w:t>
      </w:r>
    </w:p>
    <w:p w14:paraId="1A4E72B5">
      <w:pPr>
        <w:spacing w:line="600" w:lineRule="exact"/>
        <w:ind w:firstLine="640"/>
        <w:rPr>
          <w:rFonts w:eastAsia="方正仿宋简体"/>
          <w:kern w:val="0"/>
          <w:sz w:val="32"/>
          <w:szCs w:val="32"/>
        </w:rPr>
      </w:pPr>
      <w:r>
        <w:rPr>
          <w:rFonts w:hint="eastAsia" w:eastAsia="方正仿宋简体"/>
          <w:b/>
          <w:bCs/>
          <w:kern w:val="0"/>
          <w:sz w:val="32"/>
          <w:szCs w:val="32"/>
        </w:rPr>
        <w:t>5</w:t>
      </w:r>
      <w:r>
        <w:rPr>
          <w:rFonts w:eastAsia="方正仿宋简体"/>
          <w:b/>
          <w:bCs/>
          <w:kern w:val="0"/>
          <w:sz w:val="32"/>
          <w:szCs w:val="32"/>
        </w:rPr>
        <w:t>.车辆食品安全要求。</w:t>
      </w:r>
      <w:r>
        <w:rPr>
          <w:rFonts w:eastAsia="方正仿宋简体"/>
          <w:kern w:val="0"/>
          <w:sz w:val="32"/>
          <w:szCs w:val="32"/>
        </w:rPr>
        <w:t>食品运输时不得与有毒、有害、有异味的混装运输。具有本项目相适应的配送能力，必须配备专用的配送车辆和专业的配送队伍配送过程符合食品卫生安全要求。</w:t>
      </w:r>
    </w:p>
    <w:p w14:paraId="1B80B032">
      <w:pPr>
        <w:spacing w:line="600" w:lineRule="exact"/>
        <w:ind w:firstLine="640"/>
        <w:rPr>
          <w:rFonts w:eastAsia="方正仿宋简体"/>
          <w:kern w:val="0"/>
          <w:sz w:val="32"/>
          <w:szCs w:val="32"/>
        </w:rPr>
      </w:pPr>
      <w:r>
        <w:rPr>
          <w:rFonts w:hint="eastAsia" w:eastAsia="方正仿宋简体"/>
          <w:kern w:val="0"/>
          <w:sz w:val="32"/>
          <w:szCs w:val="32"/>
        </w:rPr>
        <w:t>6</w:t>
      </w:r>
      <w:r>
        <w:rPr>
          <w:rFonts w:eastAsia="方正仿宋简体"/>
          <w:kern w:val="0"/>
          <w:sz w:val="32"/>
          <w:szCs w:val="32"/>
        </w:rPr>
        <w:t>.</w:t>
      </w:r>
      <w:r>
        <w:rPr>
          <w:rFonts w:eastAsia="方正仿宋简体"/>
          <w:b/>
          <w:bCs/>
          <w:kern w:val="0"/>
          <w:sz w:val="32"/>
          <w:szCs w:val="32"/>
        </w:rPr>
        <w:t>车辆技术安全要求。</w:t>
      </w:r>
      <w:r>
        <w:rPr>
          <w:rFonts w:eastAsia="方正仿宋简体"/>
          <w:kern w:val="0"/>
          <w:sz w:val="32"/>
          <w:szCs w:val="32"/>
        </w:rPr>
        <w:t>为保障食材配送过程的安全性与品质，供货商应在所有用于食材配送的车辆上，安装符合国家相关标准及学校要求的监控系统（具有</w:t>
      </w:r>
      <w:r>
        <w:rPr>
          <w:rFonts w:hint="eastAsia" w:eastAsia="方正仿宋简体"/>
          <w:kern w:val="0"/>
          <w:sz w:val="32"/>
          <w:szCs w:val="32"/>
        </w:rPr>
        <w:t>不少于90天</w:t>
      </w:r>
      <w:r>
        <w:rPr>
          <w:rFonts w:eastAsia="方正仿宋简体"/>
          <w:kern w:val="0"/>
          <w:sz w:val="32"/>
          <w:szCs w:val="32"/>
        </w:rPr>
        <w:t>回放功能、联网，中标后统一接入甲方指定的监控平台）、温控系统与定位系统。设备需确保运行稳定、数据准确，能够完整记录并实时传输配送过程中的相关信息</w:t>
      </w:r>
      <w:r>
        <w:rPr>
          <w:rFonts w:hint="eastAsia" w:eastAsia="方正仿宋简体"/>
          <w:kern w:val="0"/>
          <w:sz w:val="32"/>
          <w:szCs w:val="32"/>
        </w:rPr>
        <w:t>，</w:t>
      </w:r>
      <w:r>
        <w:rPr>
          <w:rFonts w:eastAsia="方正仿宋简体"/>
          <w:kern w:val="0"/>
          <w:sz w:val="32"/>
          <w:szCs w:val="32"/>
        </w:rPr>
        <w:t>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14:paraId="6FFE71CD">
      <w:pPr>
        <w:spacing w:line="600" w:lineRule="exact"/>
        <w:ind w:firstLine="640"/>
        <w:rPr>
          <w:rFonts w:eastAsia="方正仿宋简体"/>
          <w:kern w:val="0"/>
          <w:sz w:val="32"/>
          <w:szCs w:val="32"/>
        </w:rPr>
      </w:pPr>
      <w:r>
        <w:rPr>
          <w:rFonts w:hint="eastAsia" w:eastAsia="方正仿宋简体"/>
          <w:b/>
          <w:bCs/>
          <w:kern w:val="0"/>
          <w:sz w:val="32"/>
          <w:szCs w:val="32"/>
        </w:rPr>
        <w:t>7</w:t>
      </w:r>
      <w:r>
        <w:rPr>
          <w:rFonts w:eastAsia="方正仿宋简体"/>
          <w:b/>
          <w:bCs/>
          <w:kern w:val="0"/>
          <w:sz w:val="32"/>
          <w:szCs w:val="32"/>
        </w:rPr>
        <w:t>.配送人员要求。</w:t>
      </w:r>
      <w:r>
        <w:rPr>
          <w:rFonts w:eastAsia="方正仿宋简体"/>
          <w:kern w:val="0"/>
          <w:sz w:val="32"/>
          <w:szCs w:val="32"/>
        </w:rPr>
        <w:t>投标企业从业人员需具备有效期内的预防性健康检查证明，配送人员配送时随身携带健康检查证明备查。</w:t>
      </w:r>
    </w:p>
    <w:p w14:paraId="1C42F7C8">
      <w:pPr>
        <w:spacing w:line="600" w:lineRule="exact"/>
        <w:ind w:firstLine="640"/>
        <w:rPr>
          <w:rFonts w:eastAsia="方正仿宋简体"/>
          <w:b/>
          <w:bCs/>
          <w:kern w:val="0"/>
          <w:sz w:val="32"/>
          <w:szCs w:val="32"/>
        </w:rPr>
      </w:pPr>
      <w:r>
        <w:rPr>
          <w:rFonts w:hint="eastAsia" w:ascii="微软雅黑" w:hAnsi="微软雅黑" w:eastAsia="微软雅黑" w:cs="微软雅黑"/>
          <w:b/>
          <w:bCs/>
          <w:kern w:val="0"/>
          <w:sz w:val="44"/>
          <w:szCs w:val="44"/>
        </w:rPr>
        <w:t>★</w:t>
      </w:r>
      <w:r>
        <w:rPr>
          <w:rFonts w:hint="eastAsia" w:eastAsia="方正仿宋简体"/>
          <w:b/>
          <w:bCs/>
          <w:kern w:val="0"/>
          <w:sz w:val="32"/>
          <w:szCs w:val="32"/>
        </w:rPr>
        <w:t>8</w:t>
      </w:r>
      <w:r>
        <w:rPr>
          <w:rFonts w:eastAsia="方正仿宋简体"/>
          <w:b/>
          <w:bCs/>
          <w:kern w:val="0"/>
          <w:sz w:val="32"/>
          <w:szCs w:val="32"/>
        </w:rPr>
        <w:t>.配送周期约定</w:t>
      </w:r>
      <w:r>
        <w:rPr>
          <w:rFonts w:eastAsia="方正仿宋简体"/>
          <w:kern w:val="0"/>
          <w:sz w:val="32"/>
          <w:szCs w:val="32"/>
        </w:rPr>
        <w:t>：中标企业须按甲方学校的要求，于订单下达后48小时内将所订购的货物送至指定地点。必须按所规定的时间将商品配送到位。鲜牛肉、鲜羊肉、鲜鸡肉等保质期较短的食材，按各学校、幼儿园实际需求数量，每周配送1-3次，</w:t>
      </w:r>
      <w:r>
        <w:rPr>
          <w:rFonts w:eastAsia="方正仿宋简体"/>
          <w:b/>
          <w:bCs/>
          <w:kern w:val="0"/>
          <w:sz w:val="32"/>
          <w:szCs w:val="32"/>
        </w:rPr>
        <w:t>县城内的学校、幼儿园所需的鲜牛肉、鲜羊肉、鲜鸡肉、每天配送。</w:t>
      </w:r>
    </w:p>
    <w:p w14:paraId="1A27EEEC">
      <w:pPr>
        <w:spacing w:line="600" w:lineRule="exact"/>
        <w:ind w:firstLine="640"/>
        <w:rPr>
          <w:rFonts w:eastAsia="方正仿宋简体"/>
          <w:b/>
          <w:bCs/>
          <w:kern w:val="0"/>
          <w:sz w:val="32"/>
          <w:szCs w:val="32"/>
        </w:rPr>
      </w:pPr>
      <w:r>
        <w:rPr>
          <w:rFonts w:hint="eastAsia" w:eastAsia="方正仿宋简体"/>
          <w:b/>
          <w:bCs/>
          <w:kern w:val="0"/>
          <w:sz w:val="32"/>
          <w:szCs w:val="32"/>
        </w:rPr>
        <w:t>9.原材料产地要求。根据《中华人民共和国政府采购法》第九条 政府采购应当有助于实现国家的经济和社会发展政策目标，包括保护环境，扶持不发达地区和少数民族地区，促进中小企业发展等。本次学生营养膳食食材招标优先选用南疆当地食材原材料，不接受进口食材</w:t>
      </w:r>
      <w:r>
        <w:rPr>
          <w:rFonts w:hint="eastAsia" w:eastAsia="方正仿宋简体"/>
          <w:kern w:val="0"/>
          <w:sz w:val="32"/>
          <w:szCs w:val="32"/>
        </w:rPr>
        <w:t>原材料，特殊情况下必须使用进口产品时，需经甲方同意。</w:t>
      </w:r>
    </w:p>
    <w:p w14:paraId="676A4F13">
      <w:pPr>
        <w:spacing w:line="520" w:lineRule="exact"/>
        <w:rPr>
          <w:rFonts w:eastAsia="方正仿宋_GB2312"/>
          <w:b/>
          <w:bCs/>
          <w:kern w:val="0"/>
          <w:sz w:val="28"/>
          <w:szCs w:val="28"/>
        </w:rPr>
      </w:pPr>
      <w:r>
        <w:rPr>
          <w:rFonts w:hint="eastAsia" w:eastAsia="方正仿宋简体"/>
          <w:b/>
          <w:bCs/>
          <w:kern w:val="0"/>
          <w:sz w:val="32"/>
          <w:szCs w:val="32"/>
        </w:rPr>
        <w:t>10</w:t>
      </w:r>
      <w:r>
        <w:rPr>
          <w:rFonts w:eastAsia="方正仿宋简体"/>
          <w:b/>
          <w:bCs/>
          <w:kern w:val="0"/>
          <w:sz w:val="32"/>
          <w:szCs w:val="32"/>
        </w:rPr>
        <w:t>.其他要求。</w:t>
      </w:r>
      <w:r>
        <w:rPr>
          <w:rFonts w:eastAsia="方正仿宋简体"/>
          <w:kern w:val="0"/>
          <w:sz w:val="32"/>
          <w:szCs w:val="32"/>
        </w:rPr>
        <w:t>中标企业按照甲方学校、幼儿园提供的食材配送计划必须提前按校（园）及教学点为单位进行分类、分割、称重、装袋、装箱、标识等前期准备工作，严格按照食材配送周期和交货地点及运输方式进行配送，对不采取相关配送措施导致发生问题，按照合同约定的违约责任条款处理。</w:t>
      </w:r>
    </w:p>
    <w:p w14:paraId="61524167">
      <w:pPr>
        <w:numPr>
          <w:ilvl w:val="0"/>
          <w:numId w:val="11"/>
        </w:numPr>
        <w:spacing w:line="520" w:lineRule="exact"/>
        <w:rPr>
          <w:rFonts w:eastAsia="方正仿宋_GB2312"/>
          <w:b/>
          <w:bCs/>
          <w:kern w:val="0"/>
          <w:sz w:val="32"/>
          <w:szCs w:val="32"/>
        </w:rPr>
      </w:pPr>
      <w:r>
        <w:rPr>
          <w:rFonts w:eastAsia="方正仿宋_GB2312"/>
          <w:b/>
          <w:bCs/>
          <w:kern w:val="0"/>
          <w:sz w:val="32"/>
          <w:szCs w:val="32"/>
        </w:rPr>
        <w:t>对投标供应商的商务要求：</w:t>
      </w:r>
    </w:p>
    <w:p w14:paraId="2579D197">
      <w:pPr>
        <w:spacing w:line="600" w:lineRule="exact"/>
        <w:ind w:firstLine="643" w:firstLineChars="200"/>
        <w:rPr>
          <w:rFonts w:eastAsia="方正仿宋简体"/>
          <w:kern w:val="0"/>
          <w:sz w:val="32"/>
          <w:szCs w:val="32"/>
        </w:rPr>
      </w:pPr>
      <w:r>
        <w:rPr>
          <w:rFonts w:eastAsia="方正仿宋简体"/>
          <w:b/>
          <w:bCs/>
          <w:kern w:val="0"/>
          <w:sz w:val="32"/>
          <w:szCs w:val="32"/>
        </w:rPr>
        <w:t>第一条</w:t>
      </w:r>
      <w:r>
        <w:rPr>
          <w:rFonts w:eastAsia="方正仿宋简体"/>
          <w:kern w:val="0"/>
          <w:sz w:val="32"/>
          <w:szCs w:val="32"/>
        </w:rPr>
        <w:t xml:space="preserve"> 所有参与投标供应商必须讲诚信、讲信誉，恪守职业道德和行业规则。以质量求生存，认真做到同质同价、货真价实、保质保量。</w:t>
      </w:r>
    </w:p>
    <w:p w14:paraId="42463513">
      <w:pPr>
        <w:spacing w:line="600" w:lineRule="exact"/>
        <w:ind w:firstLine="643" w:firstLineChars="200"/>
        <w:rPr>
          <w:rFonts w:eastAsia="方正仿宋简体"/>
          <w:kern w:val="0"/>
          <w:sz w:val="32"/>
          <w:szCs w:val="32"/>
        </w:rPr>
      </w:pPr>
      <w:r>
        <w:rPr>
          <w:rFonts w:eastAsia="方正仿宋简体"/>
          <w:b/>
          <w:bCs/>
          <w:kern w:val="0"/>
          <w:sz w:val="32"/>
          <w:szCs w:val="32"/>
        </w:rPr>
        <w:t>第二条</w:t>
      </w:r>
      <w:r>
        <w:rPr>
          <w:rFonts w:eastAsia="方正仿宋简体"/>
          <w:kern w:val="0"/>
          <w:sz w:val="32"/>
          <w:szCs w:val="32"/>
        </w:rPr>
        <w:t xml:space="preserve"> 所有参与投标的供应商需做到质量合格、价格稳定，坚决杜绝以次充好，所报价格应低于同类产品的一级市场批发价，所报价格均为到货价（此价格包括</w:t>
      </w:r>
      <w:r>
        <w:rPr>
          <w:rFonts w:hint="eastAsia" w:eastAsia="方正仿宋简体"/>
          <w:kern w:val="0"/>
          <w:sz w:val="32"/>
          <w:szCs w:val="32"/>
        </w:rPr>
        <w:t>货物</w:t>
      </w:r>
      <w:r>
        <w:rPr>
          <w:rFonts w:eastAsia="方正仿宋简体"/>
          <w:kern w:val="0"/>
          <w:sz w:val="32"/>
          <w:szCs w:val="32"/>
        </w:rPr>
        <w:t>储藏、运输、搬运装卸、税费等一切相关费用）。</w:t>
      </w:r>
    </w:p>
    <w:p w14:paraId="57D7CD94">
      <w:pPr>
        <w:spacing w:line="600" w:lineRule="exact"/>
        <w:ind w:firstLine="643" w:firstLineChars="200"/>
        <w:rPr>
          <w:rFonts w:eastAsia="方正仿宋简体"/>
          <w:kern w:val="0"/>
          <w:sz w:val="32"/>
          <w:szCs w:val="32"/>
        </w:rPr>
      </w:pPr>
      <w:r>
        <w:rPr>
          <w:rFonts w:eastAsia="方正仿宋简体"/>
          <w:b/>
          <w:bCs/>
          <w:kern w:val="0"/>
          <w:sz w:val="32"/>
          <w:szCs w:val="32"/>
        </w:rPr>
        <w:t>第三条</w:t>
      </w:r>
      <w:r>
        <w:rPr>
          <w:rFonts w:eastAsia="方正仿宋简体"/>
          <w:kern w:val="0"/>
          <w:sz w:val="32"/>
          <w:szCs w:val="32"/>
        </w:rPr>
        <w:t xml:space="preserve"> 供应商对所提供的物资需送货并搬运入库，并装卸摆放整齐。在验收品种、数量、质量之后，由甲方指定人员和乙方人员在送货单上确认签字后则完成交货。</w:t>
      </w:r>
    </w:p>
    <w:p w14:paraId="19C81E55">
      <w:pPr>
        <w:spacing w:line="600" w:lineRule="exact"/>
        <w:ind w:firstLine="643" w:firstLineChars="200"/>
        <w:rPr>
          <w:rFonts w:eastAsia="方正仿宋简体"/>
          <w:kern w:val="0"/>
          <w:sz w:val="32"/>
          <w:szCs w:val="32"/>
        </w:rPr>
      </w:pPr>
      <w:r>
        <w:rPr>
          <w:rFonts w:eastAsia="方正仿宋简体"/>
          <w:b/>
          <w:bCs/>
          <w:kern w:val="0"/>
          <w:sz w:val="32"/>
          <w:szCs w:val="32"/>
        </w:rPr>
        <w:t>第四条</w:t>
      </w:r>
      <w:r>
        <w:rPr>
          <w:rFonts w:eastAsia="方正仿宋简体"/>
          <w:kern w:val="0"/>
          <w:sz w:val="32"/>
          <w:szCs w:val="32"/>
        </w:rPr>
        <w:t xml:space="preserve"> 中标供应商保证在供货时遵从甲方关于本项目的采购程序，保证不会将合同及（或）其中的权利、义务转让，不得转标项、分标项。</w:t>
      </w:r>
    </w:p>
    <w:p w14:paraId="25D158FA">
      <w:pPr>
        <w:spacing w:line="600" w:lineRule="exact"/>
        <w:ind w:firstLine="643" w:firstLineChars="200"/>
        <w:rPr>
          <w:rFonts w:eastAsia="方正仿宋简体"/>
          <w:kern w:val="0"/>
          <w:sz w:val="32"/>
          <w:szCs w:val="32"/>
        </w:rPr>
      </w:pPr>
      <w:r>
        <w:rPr>
          <w:rFonts w:eastAsia="方正仿宋简体"/>
          <w:b/>
          <w:bCs/>
          <w:kern w:val="0"/>
          <w:sz w:val="32"/>
          <w:szCs w:val="32"/>
        </w:rPr>
        <w:t>第五条</w:t>
      </w:r>
      <w:r>
        <w:rPr>
          <w:rFonts w:eastAsia="方正仿宋简体"/>
          <w:kern w:val="0"/>
          <w:sz w:val="32"/>
          <w:szCs w:val="32"/>
        </w:rPr>
        <w:t xml:space="preserve"> 中标单位在签订合同的同时，需签订质量保证书及廉政协议。</w:t>
      </w:r>
    </w:p>
    <w:p w14:paraId="4DB8C6CC">
      <w:pPr>
        <w:spacing w:line="600" w:lineRule="exact"/>
        <w:ind w:firstLine="880" w:firstLineChars="200"/>
        <w:rPr>
          <w:rFonts w:eastAsia="方正仿宋简体"/>
          <w:kern w:val="0"/>
          <w:sz w:val="32"/>
          <w:szCs w:val="32"/>
        </w:rPr>
      </w:pPr>
      <w:r>
        <w:rPr>
          <w:rFonts w:hint="eastAsia" w:ascii="微软雅黑" w:hAnsi="微软雅黑" w:eastAsia="微软雅黑" w:cs="微软雅黑"/>
          <w:b/>
          <w:bCs/>
          <w:kern w:val="0"/>
          <w:sz w:val="44"/>
          <w:szCs w:val="44"/>
        </w:rPr>
        <w:t>★</w:t>
      </w:r>
      <w:r>
        <w:rPr>
          <w:rFonts w:eastAsia="方正仿宋简体"/>
          <w:b/>
          <w:bCs/>
          <w:kern w:val="0"/>
          <w:sz w:val="32"/>
          <w:szCs w:val="32"/>
        </w:rPr>
        <w:t xml:space="preserve">第六条 </w:t>
      </w:r>
      <w:r>
        <w:rPr>
          <w:rFonts w:eastAsia="方正仿宋简体"/>
          <w:kern w:val="0"/>
          <w:sz w:val="32"/>
          <w:szCs w:val="32"/>
        </w:rPr>
        <w:t>供货期间若采购人对所供货物质量产生异议，送政府质量检测部门检验，如检验不合格，检验费用由中标人负责，并接受采购人按照合同约定的处罚，若发生类似上述情况两次及以上，甲方可单方面取消合同。</w:t>
      </w:r>
    </w:p>
    <w:p w14:paraId="7819101F">
      <w:pPr>
        <w:spacing w:line="600" w:lineRule="exact"/>
        <w:ind w:firstLine="880" w:firstLineChars="200"/>
        <w:rPr>
          <w:rFonts w:eastAsia="方正仿宋简体"/>
          <w:kern w:val="0"/>
          <w:sz w:val="32"/>
          <w:szCs w:val="32"/>
        </w:rPr>
      </w:pPr>
      <w:r>
        <w:rPr>
          <w:rFonts w:hint="eastAsia" w:ascii="微软雅黑" w:hAnsi="微软雅黑" w:eastAsia="微软雅黑" w:cs="微软雅黑"/>
          <w:b/>
          <w:bCs/>
          <w:kern w:val="0"/>
          <w:sz w:val="44"/>
          <w:szCs w:val="44"/>
        </w:rPr>
        <w:t>★</w:t>
      </w:r>
      <w:r>
        <w:rPr>
          <w:rFonts w:eastAsia="方正仿宋简体"/>
          <w:b/>
          <w:bCs/>
          <w:kern w:val="0"/>
          <w:sz w:val="32"/>
          <w:szCs w:val="32"/>
        </w:rPr>
        <w:t>第七条</w:t>
      </w:r>
      <w:r>
        <w:rPr>
          <w:rFonts w:eastAsia="方正仿宋简体"/>
          <w:kern w:val="0"/>
          <w:sz w:val="32"/>
          <w:szCs w:val="32"/>
        </w:rPr>
        <w:t xml:space="preserve">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赔偿违约责任。合同解除后，甲方有权与第三方供货商另行签订合同，进行供货。</w:t>
      </w:r>
    </w:p>
    <w:p w14:paraId="5E648D41">
      <w:pPr>
        <w:spacing w:line="600" w:lineRule="exact"/>
        <w:ind w:firstLine="643" w:firstLineChars="200"/>
        <w:rPr>
          <w:rFonts w:eastAsia="方正仿宋简体"/>
          <w:kern w:val="0"/>
          <w:sz w:val="32"/>
          <w:szCs w:val="32"/>
        </w:rPr>
      </w:pPr>
      <w:r>
        <w:rPr>
          <w:rFonts w:eastAsia="方正仿宋简体"/>
          <w:b/>
          <w:bCs/>
          <w:kern w:val="0"/>
          <w:sz w:val="32"/>
          <w:szCs w:val="32"/>
        </w:rPr>
        <w:t>第八条</w:t>
      </w:r>
      <w:r>
        <w:rPr>
          <w:rFonts w:eastAsia="方正仿宋简体"/>
          <w:kern w:val="0"/>
          <w:sz w:val="32"/>
          <w:szCs w:val="32"/>
        </w:rPr>
        <w:t xml:space="preserve"> 各标段食材项目</w:t>
      </w:r>
      <w:r>
        <w:rPr>
          <w:rFonts w:hint="eastAsia" w:eastAsia="方正仿宋简体"/>
          <w:kern w:val="0"/>
          <w:sz w:val="32"/>
          <w:szCs w:val="32"/>
        </w:rPr>
        <w:t>中标</w:t>
      </w:r>
      <w:r>
        <w:rPr>
          <w:rFonts w:eastAsia="方正仿宋简体"/>
          <w:kern w:val="0"/>
          <w:sz w:val="32"/>
          <w:szCs w:val="32"/>
        </w:rPr>
        <w:t>企业不允许以任何形式转包、分包方式履行本合同，中标供应商严禁以任何形式变相赚取食材差价，一经查实属实者终止履行合同，对产生的经济纠纷付诸司法程序裁定和所造成的一切后果均由乙方承担。</w:t>
      </w:r>
    </w:p>
    <w:p w14:paraId="5897FD0A">
      <w:pPr>
        <w:spacing w:line="600" w:lineRule="exact"/>
        <w:ind w:firstLine="643" w:firstLineChars="200"/>
        <w:rPr>
          <w:rFonts w:eastAsia="方正仿宋简体"/>
          <w:kern w:val="0"/>
          <w:sz w:val="32"/>
          <w:szCs w:val="32"/>
        </w:rPr>
      </w:pPr>
      <w:r>
        <w:rPr>
          <w:rFonts w:eastAsia="方正仿宋简体"/>
          <w:b/>
          <w:bCs/>
          <w:kern w:val="0"/>
          <w:sz w:val="32"/>
          <w:szCs w:val="32"/>
        </w:rPr>
        <w:t>第九条</w:t>
      </w:r>
      <w:r>
        <w:rPr>
          <w:rFonts w:eastAsia="方正仿宋简体"/>
          <w:kern w:val="0"/>
          <w:sz w:val="32"/>
          <w:szCs w:val="32"/>
        </w:rPr>
        <w:t xml:space="preserve"> 投标企业需具备卫生合格的库房。投标单位在投标文件中需提供中标后在项目所在地成立仓库完成该项目履约承诺书。</w:t>
      </w:r>
    </w:p>
    <w:p w14:paraId="57BE9C50">
      <w:pPr>
        <w:spacing w:line="600" w:lineRule="exact"/>
        <w:ind w:firstLine="643" w:firstLineChars="200"/>
        <w:rPr>
          <w:rFonts w:eastAsia="方正仿宋简体"/>
          <w:kern w:val="0"/>
          <w:sz w:val="32"/>
          <w:szCs w:val="32"/>
        </w:rPr>
      </w:pPr>
      <w:r>
        <w:rPr>
          <w:rFonts w:eastAsia="方正仿宋简体"/>
          <w:b/>
          <w:bCs/>
          <w:kern w:val="0"/>
          <w:sz w:val="32"/>
          <w:szCs w:val="32"/>
        </w:rPr>
        <w:t>第十条</w:t>
      </w:r>
      <w:r>
        <w:rPr>
          <w:rFonts w:eastAsia="方正仿宋简体"/>
          <w:kern w:val="0"/>
          <w:sz w:val="32"/>
          <w:szCs w:val="32"/>
        </w:rPr>
        <w:t xml:space="preserve"> 投标单位需提供近三年内无因食品安全问题行政处罚的承诺书。</w:t>
      </w:r>
    </w:p>
    <w:p w14:paraId="45F7AB9D">
      <w:pPr>
        <w:spacing w:line="600" w:lineRule="exact"/>
        <w:ind w:firstLine="643" w:firstLineChars="200"/>
        <w:rPr>
          <w:rFonts w:eastAsia="方正仿宋简体"/>
          <w:b/>
          <w:bCs/>
          <w:kern w:val="0"/>
          <w:sz w:val="32"/>
          <w:szCs w:val="32"/>
        </w:rPr>
      </w:pPr>
      <w:r>
        <w:rPr>
          <w:rFonts w:hint="eastAsia" w:eastAsia="方正仿宋简体"/>
          <w:b/>
          <w:bCs/>
          <w:kern w:val="0"/>
          <w:sz w:val="32"/>
          <w:szCs w:val="32"/>
        </w:rPr>
        <w:t xml:space="preserve">第十一条 </w:t>
      </w:r>
      <w:r>
        <w:rPr>
          <w:rFonts w:eastAsia="方正仿宋简体"/>
          <w:kern w:val="0"/>
          <w:sz w:val="32"/>
          <w:szCs w:val="32"/>
        </w:rPr>
        <w:t>投标单位需针对本项目承诺大宗食材</w:t>
      </w:r>
      <w:r>
        <w:rPr>
          <w:rFonts w:hint="eastAsia" w:eastAsia="方正仿宋简体"/>
          <w:kern w:val="0"/>
          <w:sz w:val="32"/>
          <w:szCs w:val="32"/>
        </w:rPr>
        <w:t>投标</w:t>
      </w:r>
      <w:r>
        <w:rPr>
          <w:rFonts w:eastAsia="方正仿宋简体"/>
          <w:kern w:val="0"/>
          <w:sz w:val="32"/>
          <w:szCs w:val="32"/>
        </w:rPr>
        <w:t>报价不得高于</w:t>
      </w:r>
      <w:r>
        <w:rPr>
          <w:rFonts w:hint="eastAsia" w:eastAsia="方正仿宋简体"/>
          <w:kern w:val="0"/>
          <w:sz w:val="32"/>
          <w:szCs w:val="32"/>
        </w:rPr>
        <w:t>本地</w:t>
      </w:r>
      <w:r>
        <w:rPr>
          <w:rFonts w:eastAsia="方正仿宋简体"/>
          <w:kern w:val="0"/>
          <w:sz w:val="32"/>
          <w:szCs w:val="32"/>
        </w:rPr>
        <w:t>市场批发价的承诺函</w:t>
      </w:r>
      <w:r>
        <w:rPr>
          <w:rFonts w:hint="eastAsia" w:eastAsia="方正仿宋简体"/>
          <w:kern w:val="0"/>
          <w:sz w:val="32"/>
          <w:szCs w:val="32"/>
        </w:rPr>
        <w:t>（格式自拟）。</w:t>
      </w:r>
    </w:p>
    <w:p w14:paraId="6A2D8F39">
      <w:pPr>
        <w:spacing w:line="600" w:lineRule="exact"/>
        <w:ind w:firstLine="643" w:firstLineChars="200"/>
        <w:rPr>
          <w:rFonts w:eastAsia="方正仿宋简体"/>
          <w:kern w:val="0"/>
          <w:sz w:val="32"/>
          <w:szCs w:val="32"/>
        </w:rPr>
      </w:pPr>
      <w:r>
        <w:rPr>
          <w:rFonts w:eastAsia="方正仿宋简体"/>
          <w:b/>
          <w:bCs/>
          <w:kern w:val="0"/>
          <w:sz w:val="32"/>
          <w:szCs w:val="32"/>
        </w:rPr>
        <w:t>第十</w:t>
      </w:r>
      <w:r>
        <w:rPr>
          <w:rFonts w:hint="eastAsia" w:eastAsia="方正仿宋简体"/>
          <w:b/>
          <w:bCs/>
          <w:kern w:val="0"/>
          <w:sz w:val="32"/>
          <w:szCs w:val="32"/>
        </w:rPr>
        <w:t>二</w:t>
      </w:r>
      <w:r>
        <w:rPr>
          <w:rFonts w:eastAsia="方正仿宋简体"/>
          <w:b/>
          <w:bCs/>
          <w:kern w:val="0"/>
          <w:sz w:val="32"/>
          <w:szCs w:val="32"/>
        </w:rPr>
        <w:t>条</w:t>
      </w:r>
      <w:r>
        <w:rPr>
          <w:rFonts w:eastAsia="方正仿宋简体"/>
          <w:kern w:val="0"/>
          <w:sz w:val="32"/>
          <w:szCs w:val="32"/>
        </w:rPr>
        <w:t xml:space="preserve">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14:paraId="5DBBFC6C">
      <w:pPr>
        <w:spacing w:line="600" w:lineRule="exact"/>
        <w:ind w:firstLine="640" w:firstLineChars="200"/>
        <w:rPr>
          <w:rFonts w:eastAsia="方正仿宋简体"/>
          <w:kern w:val="0"/>
          <w:sz w:val="32"/>
          <w:szCs w:val="32"/>
        </w:rPr>
      </w:pPr>
      <w:r>
        <w:rPr>
          <w:rFonts w:eastAsia="方正仿宋简体"/>
          <w:kern w:val="0"/>
          <w:sz w:val="32"/>
          <w:szCs w:val="32"/>
        </w:rPr>
        <w:t>（一）违反相关法律法规，被市场监管部门吊销食品经营许可证、营业执照。</w:t>
      </w:r>
    </w:p>
    <w:p w14:paraId="3FAB5B79">
      <w:pPr>
        <w:spacing w:line="600" w:lineRule="exact"/>
        <w:ind w:firstLine="640" w:firstLineChars="200"/>
        <w:rPr>
          <w:rFonts w:eastAsia="方正仿宋简体"/>
          <w:kern w:val="0"/>
          <w:sz w:val="32"/>
          <w:szCs w:val="32"/>
        </w:rPr>
      </w:pPr>
      <w:r>
        <w:rPr>
          <w:rFonts w:eastAsia="方正仿宋简体"/>
          <w:kern w:val="0"/>
          <w:sz w:val="32"/>
          <w:szCs w:val="32"/>
        </w:rPr>
        <w:t>（二）发生食品安全事故或在合同期内被行政处罚的。</w:t>
      </w:r>
    </w:p>
    <w:p w14:paraId="5C11A1AE">
      <w:pPr>
        <w:spacing w:line="600" w:lineRule="exact"/>
        <w:ind w:firstLine="640" w:firstLineChars="200"/>
        <w:rPr>
          <w:rFonts w:eastAsia="方正仿宋简体"/>
          <w:kern w:val="0"/>
          <w:sz w:val="32"/>
          <w:szCs w:val="32"/>
        </w:rPr>
      </w:pPr>
      <w:r>
        <w:rPr>
          <w:rFonts w:eastAsia="方正仿宋简体"/>
          <w:kern w:val="0"/>
          <w:sz w:val="32"/>
          <w:szCs w:val="32"/>
        </w:rPr>
        <w:t>（三）未持续保持食品经营许可条件，经整改仍不符合食品经营许可条件的。</w:t>
      </w:r>
    </w:p>
    <w:p w14:paraId="0682145E">
      <w:pPr>
        <w:spacing w:line="600" w:lineRule="exact"/>
        <w:ind w:firstLine="640" w:firstLineChars="200"/>
        <w:rPr>
          <w:rFonts w:eastAsia="方正仿宋简体"/>
          <w:kern w:val="0"/>
          <w:sz w:val="32"/>
          <w:szCs w:val="32"/>
        </w:rPr>
      </w:pPr>
      <w:r>
        <w:rPr>
          <w:rFonts w:eastAsia="方正仿宋简体"/>
          <w:kern w:val="0"/>
          <w:sz w:val="32"/>
          <w:szCs w:val="32"/>
        </w:rPr>
        <w:t>（四）存在采购加工法律法规禁止生产经营的食品、使用非食用物质、滥用食品添加剂、降低食品安全保障条件等食品安全问题的。</w:t>
      </w:r>
    </w:p>
    <w:p w14:paraId="113ABB5C">
      <w:pPr>
        <w:spacing w:line="600" w:lineRule="exact"/>
        <w:ind w:firstLine="640" w:firstLineChars="200"/>
        <w:rPr>
          <w:rFonts w:eastAsia="方正仿宋简体"/>
          <w:kern w:val="0"/>
          <w:sz w:val="32"/>
          <w:szCs w:val="32"/>
        </w:rPr>
      </w:pPr>
      <w:r>
        <w:rPr>
          <w:rFonts w:eastAsia="方正仿宋简体"/>
          <w:kern w:val="0"/>
          <w:sz w:val="32"/>
          <w:szCs w:val="32"/>
        </w:rPr>
        <w:t>（五）出现降低供餐质量和餐量标准，随意变更供餐食谱等情况，或在供餐质量评议中学生满意度较低，经约谈警告后，仍不改正的。</w:t>
      </w:r>
    </w:p>
    <w:p w14:paraId="06FA79C3">
      <w:pPr>
        <w:spacing w:line="600" w:lineRule="exact"/>
        <w:ind w:firstLine="640" w:firstLineChars="200"/>
        <w:rPr>
          <w:rFonts w:eastAsia="方正仿宋简体"/>
          <w:kern w:val="0"/>
          <w:sz w:val="32"/>
          <w:szCs w:val="32"/>
        </w:rPr>
      </w:pPr>
      <w:r>
        <w:rPr>
          <w:rFonts w:eastAsia="方正仿宋简体"/>
          <w:kern w:val="0"/>
          <w:sz w:val="32"/>
          <w:szCs w:val="32"/>
        </w:rPr>
        <w:t>（六）擅自转包、分包供餐业务或存在擅自变更配餐生产地址、擅自更换履约人等违约行为。</w:t>
      </w:r>
    </w:p>
    <w:p w14:paraId="029E6A10">
      <w:pPr>
        <w:spacing w:line="600" w:lineRule="exact"/>
        <w:ind w:firstLine="640" w:firstLineChars="200"/>
        <w:rPr>
          <w:rFonts w:eastAsia="方正仿宋简体"/>
          <w:kern w:val="0"/>
          <w:sz w:val="32"/>
          <w:szCs w:val="32"/>
        </w:rPr>
      </w:pPr>
      <w:r>
        <w:rPr>
          <w:rFonts w:eastAsia="方正仿宋简体"/>
          <w:kern w:val="0"/>
          <w:sz w:val="32"/>
          <w:szCs w:val="32"/>
        </w:rPr>
        <w:t>（七）出现其他违反法律法规及有关规定的行为。具体管理办法由省级教育部门会同有关食品安全监管部门制订。</w:t>
      </w:r>
    </w:p>
    <w:p w14:paraId="6F3DB404">
      <w:pPr>
        <w:spacing w:line="600" w:lineRule="exact"/>
        <w:ind w:firstLine="640" w:firstLineChars="200"/>
        <w:rPr>
          <w:rFonts w:eastAsia="方正仿宋简体"/>
          <w:kern w:val="0"/>
          <w:sz w:val="32"/>
          <w:szCs w:val="32"/>
        </w:rPr>
      </w:pPr>
      <w:r>
        <w:rPr>
          <w:rFonts w:eastAsia="方正仿宋简体"/>
          <w:kern w:val="0"/>
          <w:sz w:val="32"/>
          <w:szCs w:val="32"/>
        </w:rPr>
        <w:t>如若供应商在履约合同期限内违反上述1</w:t>
      </w:r>
      <w:r>
        <w:rPr>
          <w:rFonts w:hint="eastAsia" w:eastAsia="方正仿宋简体"/>
          <w:kern w:val="0"/>
          <w:sz w:val="32"/>
          <w:szCs w:val="32"/>
        </w:rPr>
        <w:t>2</w:t>
      </w:r>
      <w:r>
        <w:rPr>
          <w:rFonts w:eastAsia="方正仿宋简体"/>
          <w:kern w:val="0"/>
          <w:sz w:val="32"/>
          <w:szCs w:val="32"/>
        </w:rPr>
        <w:t>条中的任何条款规定，甲方有权终止合同并顺延至第二或第三名中标成交单位继续完成履约，或重新组织招标。</w:t>
      </w:r>
    </w:p>
    <w:p w14:paraId="32274163">
      <w:pPr>
        <w:numPr>
          <w:ilvl w:val="0"/>
          <w:numId w:val="11"/>
        </w:numPr>
        <w:spacing w:line="520" w:lineRule="exact"/>
        <w:rPr>
          <w:rStyle w:val="47"/>
          <w:rFonts w:ascii="Times New Roman" w:eastAsia="仿宋"/>
        </w:rPr>
      </w:pPr>
      <w:r>
        <w:rPr>
          <w:rStyle w:val="47"/>
          <w:rFonts w:ascii="Times New Roman" w:eastAsia="仿宋"/>
        </w:rPr>
        <w:t>其他商务要求：</w:t>
      </w:r>
    </w:p>
    <w:p w14:paraId="4229BCB2">
      <w:pPr>
        <w:spacing w:line="520" w:lineRule="exact"/>
        <w:rPr>
          <w:rFonts w:eastAsia="方正仿宋_GB2312"/>
          <w:kern w:val="0"/>
          <w:sz w:val="28"/>
          <w:szCs w:val="28"/>
        </w:rPr>
      </w:pPr>
      <w:r>
        <w:rPr>
          <w:rFonts w:eastAsia="方正仿宋_GB2312"/>
          <w:b/>
          <w:bCs/>
          <w:kern w:val="0"/>
          <w:sz w:val="28"/>
          <w:szCs w:val="28"/>
        </w:rPr>
        <w:t>（1）适用范围：</w:t>
      </w:r>
      <w:r>
        <w:rPr>
          <w:rFonts w:eastAsia="方正仿宋_GB2312"/>
          <w:kern w:val="0"/>
          <w:sz w:val="28"/>
          <w:szCs w:val="28"/>
        </w:rPr>
        <w:t>全县农村义务教育学生营养改善计划项目、家庭经济困难学生生活费伙食补助项目、学前幼儿伙食补助项目。</w:t>
      </w:r>
    </w:p>
    <w:p w14:paraId="701F3198">
      <w:pPr>
        <w:spacing w:line="520" w:lineRule="exact"/>
        <w:rPr>
          <w:rFonts w:eastAsia="方正仿宋_GB2312"/>
          <w:kern w:val="0"/>
          <w:sz w:val="28"/>
          <w:szCs w:val="28"/>
        </w:rPr>
      </w:pPr>
      <w:r>
        <w:rPr>
          <w:rFonts w:hint="eastAsia" w:ascii="微软雅黑" w:hAnsi="微软雅黑" w:eastAsia="微软雅黑" w:cs="微软雅黑"/>
          <w:b/>
          <w:bCs/>
          <w:kern w:val="0"/>
          <w:sz w:val="44"/>
          <w:szCs w:val="44"/>
        </w:rPr>
        <w:t>★</w:t>
      </w:r>
      <w:r>
        <w:rPr>
          <w:rFonts w:eastAsia="方正仿宋_GB2312"/>
          <w:b/>
          <w:bCs/>
          <w:kern w:val="0"/>
          <w:sz w:val="28"/>
          <w:szCs w:val="28"/>
        </w:rPr>
        <w:t>（2）合同期限：</w:t>
      </w:r>
      <w:r>
        <w:rPr>
          <w:rFonts w:eastAsia="方正仿宋_GB2312"/>
          <w:kern w:val="0"/>
          <w:sz w:val="28"/>
          <w:szCs w:val="28"/>
        </w:rPr>
        <w:t>本次招标食材使用时间2025年8月20日至2026年1月31，具体以签订合同时间约定为准，以实际供货量进行结算。</w:t>
      </w:r>
    </w:p>
    <w:p w14:paraId="27B47D09">
      <w:pPr>
        <w:spacing w:line="520" w:lineRule="exact"/>
        <w:rPr>
          <w:rFonts w:eastAsia="方正仿宋_GB2312"/>
          <w:kern w:val="0"/>
          <w:sz w:val="28"/>
          <w:szCs w:val="28"/>
        </w:rPr>
      </w:pPr>
      <w:r>
        <w:rPr>
          <w:rFonts w:eastAsia="方正仿宋_GB2312"/>
          <w:b/>
          <w:bCs/>
          <w:kern w:val="0"/>
          <w:sz w:val="28"/>
          <w:szCs w:val="28"/>
        </w:rPr>
        <w:t>（</w:t>
      </w:r>
      <w:r>
        <w:rPr>
          <w:rFonts w:hint="eastAsia" w:eastAsia="方正仿宋_GB2312"/>
          <w:b/>
          <w:bCs/>
          <w:kern w:val="0"/>
          <w:sz w:val="28"/>
          <w:szCs w:val="28"/>
        </w:rPr>
        <w:t>3</w:t>
      </w:r>
      <w:r>
        <w:rPr>
          <w:rFonts w:eastAsia="方正仿宋_GB2312"/>
          <w:b/>
          <w:bCs/>
          <w:kern w:val="0"/>
          <w:sz w:val="28"/>
          <w:szCs w:val="28"/>
        </w:rPr>
        <w:t>）履约保证金：</w:t>
      </w:r>
      <w:r>
        <w:rPr>
          <w:rFonts w:eastAsia="方正仿宋_GB2312"/>
          <w:kern w:val="0"/>
          <w:sz w:val="28"/>
          <w:szCs w:val="28"/>
        </w:rPr>
        <w:t>投标企业中标后依法向采购单位缴纳中标总价7%的履约保证金或提供银行开具的保函。</w:t>
      </w:r>
    </w:p>
    <w:p w14:paraId="58B5D6C6">
      <w:pPr>
        <w:spacing w:line="520" w:lineRule="exact"/>
        <w:rPr>
          <w:rFonts w:eastAsia="方正仿宋_GB2312"/>
          <w:b/>
          <w:bCs/>
          <w:kern w:val="0"/>
          <w:sz w:val="28"/>
          <w:szCs w:val="28"/>
        </w:rPr>
      </w:pPr>
      <w:r>
        <w:rPr>
          <w:rFonts w:eastAsia="方正仿宋_GB2312"/>
          <w:b/>
          <w:bCs/>
          <w:kern w:val="0"/>
          <w:sz w:val="28"/>
          <w:szCs w:val="28"/>
        </w:rPr>
        <w:t>（</w:t>
      </w:r>
      <w:r>
        <w:rPr>
          <w:rFonts w:hint="eastAsia" w:eastAsia="方正仿宋_GB2312"/>
          <w:b/>
          <w:bCs/>
          <w:kern w:val="0"/>
          <w:sz w:val="28"/>
          <w:szCs w:val="28"/>
        </w:rPr>
        <w:t>4</w:t>
      </w:r>
      <w:r>
        <w:rPr>
          <w:rFonts w:eastAsia="方正仿宋_GB2312"/>
          <w:b/>
          <w:bCs/>
          <w:kern w:val="0"/>
          <w:sz w:val="28"/>
          <w:szCs w:val="28"/>
        </w:rPr>
        <w:t>）食品安全责任保险：</w:t>
      </w:r>
      <w:r>
        <w:rPr>
          <w:rFonts w:eastAsia="方正仿宋_GB2312"/>
          <w:kern w:val="0"/>
          <w:sz w:val="28"/>
          <w:szCs w:val="28"/>
        </w:rPr>
        <w:t>投标企业中标后，首次供货之前向采购单位提供本地保险公司签订的《食品安全责任保险》保单，保额不少于中标金额。</w:t>
      </w:r>
    </w:p>
    <w:p w14:paraId="134A781B">
      <w:pPr>
        <w:spacing w:line="520" w:lineRule="exact"/>
        <w:rPr>
          <w:rFonts w:eastAsia="方正仿宋_GB2312"/>
          <w:kern w:val="0"/>
          <w:sz w:val="28"/>
          <w:szCs w:val="28"/>
        </w:rPr>
      </w:pPr>
      <w:r>
        <w:rPr>
          <w:rFonts w:eastAsia="方正仿宋_GB2312"/>
          <w:b/>
          <w:bCs/>
          <w:kern w:val="0"/>
          <w:sz w:val="28"/>
          <w:szCs w:val="28"/>
        </w:rPr>
        <w:t>（</w:t>
      </w:r>
      <w:r>
        <w:rPr>
          <w:rFonts w:hint="eastAsia" w:eastAsia="方正仿宋_GB2312"/>
          <w:b/>
          <w:bCs/>
          <w:kern w:val="0"/>
          <w:sz w:val="28"/>
          <w:szCs w:val="28"/>
        </w:rPr>
        <w:t>5</w:t>
      </w:r>
      <w:r>
        <w:rPr>
          <w:rFonts w:eastAsia="方正仿宋_GB2312"/>
          <w:b/>
          <w:bCs/>
          <w:kern w:val="0"/>
          <w:sz w:val="28"/>
          <w:szCs w:val="28"/>
        </w:rPr>
        <w:t>）库房要求：</w:t>
      </w:r>
      <w:r>
        <w:rPr>
          <w:rFonts w:eastAsia="方正仿宋_GB2312"/>
          <w:kern w:val="0"/>
          <w:sz w:val="28"/>
          <w:szCs w:val="28"/>
        </w:rPr>
        <w:t>投标企业需具备符合食品安全要求和卫生合格的库房。</w:t>
      </w:r>
    </w:p>
    <w:p w14:paraId="50264F31">
      <w:pPr>
        <w:spacing w:line="520" w:lineRule="exact"/>
        <w:rPr>
          <w:rFonts w:eastAsia="方正仿宋_GB2312"/>
          <w:b/>
          <w:bCs/>
          <w:kern w:val="0"/>
          <w:sz w:val="28"/>
          <w:szCs w:val="28"/>
        </w:rPr>
      </w:pPr>
      <w:r>
        <w:rPr>
          <w:rFonts w:hint="eastAsia" w:ascii="微软雅黑" w:hAnsi="微软雅黑" w:eastAsia="微软雅黑" w:cs="微软雅黑"/>
          <w:b/>
          <w:bCs/>
          <w:kern w:val="0"/>
          <w:sz w:val="44"/>
          <w:szCs w:val="44"/>
        </w:rPr>
        <w:t>★</w:t>
      </w:r>
      <w:r>
        <w:rPr>
          <w:rFonts w:eastAsia="方正仿宋_GB2312"/>
          <w:b/>
          <w:bCs/>
          <w:kern w:val="0"/>
          <w:sz w:val="28"/>
          <w:szCs w:val="28"/>
        </w:rPr>
        <w:t>（</w:t>
      </w:r>
      <w:r>
        <w:rPr>
          <w:rFonts w:hint="eastAsia" w:eastAsia="方正仿宋_GB2312"/>
          <w:b/>
          <w:bCs/>
          <w:kern w:val="0"/>
          <w:sz w:val="28"/>
          <w:szCs w:val="28"/>
        </w:rPr>
        <w:t>6</w:t>
      </w:r>
      <w:r>
        <w:rPr>
          <w:rFonts w:eastAsia="方正仿宋_GB2312"/>
          <w:b/>
          <w:bCs/>
          <w:kern w:val="0"/>
          <w:sz w:val="28"/>
          <w:szCs w:val="28"/>
        </w:rPr>
        <w:t>）供应保障：</w:t>
      </w:r>
      <w:r>
        <w:rPr>
          <w:rFonts w:eastAsia="方正仿宋_GB2312"/>
          <w:kern w:val="0"/>
          <w:sz w:val="28"/>
          <w:szCs w:val="28"/>
        </w:rPr>
        <w:t>投标企业需具备至少3个月食材供应的资金能力。</w:t>
      </w:r>
    </w:p>
    <w:p w14:paraId="0BD8FFF2">
      <w:pPr>
        <w:spacing w:line="520" w:lineRule="exact"/>
        <w:rPr>
          <w:rFonts w:eastAsia="方正仿宋_GB2312"/>
          <w:kern w:val="0"/>
          <w:sz w:val="28"/>
          <w:szCs w:val="28"/>
        </w:rPr>
      </w:pPr>
      <w:r>
        <w:rPr>
          <w:rFonts w:eastAsia="方正仿宋_GB2312"/>
          <w:b/>
          <w:bCs/>
          <w:kern w:val="0"/>
          <w:sz w:val="28"/>
          <w:szCs w:val="28"/>
        </w:rPr>
        <w:t>（</w:t>
      </w:r>
      <w:r>
        <w:rPr>
          <w:rFonts w:hint="eastAsia" w:eastAsia="方正仿宋_GB2312"/>
          <w:b/>
          <w:bCs/>
          <w:kern w:val="0"/>
          <w:sz w:val="28"/>
          <w:szCs w:val="28"/>
        </w:rPr>
        <w:t>7</w:t>
      </w:r>
      <w:r>
        <w:rPr>
          <w:rFonts w:eastAsia="方正仿宋_GB2312"/>
          <w:b/>
          <w:bCs/>
          <w:kern w:val="0"/>
          <w:sz w:val="28"/>
          <w:szCs w:val="28"/>
        </w:rPr>
        <w:t>）配合事项：</w:t>
      </w:r>
      <w:r>
        <w:rPr>
          <w:rFonts w:eastAsia="方正仿宋_GB2312"/>
          <w:kern w:val="0"/>
          <w:sz w:val="28"/>
          <w:szCs w:val="28"/>
        </w:rPr>
        <w:t>企业需配合教育局开展资金对账、食材质量验收及抽检工作，如遇项目专项审计、检查、案件调查，企业需无条件配合。</w:t>
      </w:r>
    </w:p>
    <w:p w14:paraId="1302012D">
      <w:pPr>
        <w:spacing w:line="520" w:lineRule="exact"/>
        <w:rPr>
          <w:rFonts w:eastAsia="方正仿宋简体"/>
          <w:kern w:val="0"/>
          <w:sz w:val="32"/>
          <w:szCs w:val="32"/>
        </w:rPr>
      </w:pPr>
      <w:r>
        <w:rPr>
          <w:rFonts w:eastAsia="方正仿宋_GB2312"/>
          <w:b/>
          <w:bCs/>
          <w:kern w:val="0"/>
          <w:sz w:val="28"/>
          <w:szCs w:val="28"/>
        </w:rPr>
        <w:t>（</w:t>
      </w:r>
      <w:r>
        <w:rPr>
          <w:rFonts w:hint="eastAsia" w:eastAsia="方正仿宋_GB2312"/>
          <w:b/>
          <w:bCs/>
          <w:kern w:val="0"/>
          <w:sz w:val="28"/>
          <w:szCs w:val="28"/>
        </w:rPr>
        <w:t>8</w:t>
      </w:r>
      <w:r>
        <w:rPr>
          <w:rFonts w:eastAsia="方正仿宋_GB2312"/>
          <w:b/>
          <w:bCs/>
          <w:kern w:val="0"/>
          <w:sz w:val="28"/>
          <w:szCs w:val="28"/>
        </w:rPr>
        <w:t>）结算：</w:t>
      </w:r>
      <w:r>
        <w:rPr>
          <w:rFonts w:eastAsia="方正仿宋简体"/>
          <w:b/>
          <w:bCs/>
          <w:kern w:val="0"/>
          <w:sz w:val="32"/>
          <w:szCs w:val="32"/>
        </w:rPr>
        <w:t>一是</w:t>
      </w:r>
      <w:r>
        <w:rPr>
          <w:rFonts w:eastAsia="方正仿宋简体"/>
          <w:kern w:val="0"/>
          <w:sz w:val="32"/>
          <w:szCs w:val="32"/>
        </w:rPr>
        <w:t>每月最终以学校实际验收量为准进行支付（企业必须次月月初按时开具支付发票，未及时开具税务发票的由企业承担责任），合同金额以最终实际配送验收金额为准。</w:t>
      </w:r>
      <w:r>
        <w:rPr>
          <w:rFonts w:eastAsia="方正仿宋简体"/>
          <w:b/>
          <w:bCs/>
          <w:kern w:val="0"/>
          <w:sz w:val="32"/>
          <w:szCs w:val="32"/>
        </w:rPr>
        <w:t>二是</w:t>
      </w:r>
      <w:r>
        <w:rPr>
          <w:rFonts w:eastAsia="方正仿宋简体"/>
          <w:kern w:val="0"/>
          <w:sz w:val="32"/>
          <w:szCs w:val="32"/>
        </w:rPr>
        <w:t>鲜牛肉、鲜羊肉、</w:t>
      </w:r>
      <w:r>
        <w:rPr>
          <w:rFonts w:hint="eastAsia" w:eastAsia="方正仿宋简体"/>
          <w:kern w:val="0"/>
          <w:sz w:val="32"/>
          <w:szCs w:val="32"/>
        </w:rPr>
        <w:t>鲜鸡肉</w:t>
      </w:r>
      <w:r>
        <w:rPr>
          <w:rFonts w:eastAsia="方正仿宋简体"/>
          <w:kern w:val="0"/>
          <w:sz w:val="32"/>
          <w:szCs w:val="32"/>
        </w:rPr>
        <w:t>等招下浮率的食材结算单价，由教育局及其他相关部门组织学校、幼儿园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14:paraId="38CC1421">
      <w:pPr>
        <w:spacing w:line="520" w:lineRule="exact"/>
        <w:rPr>
          <w:rFonts w:eastAsia="方正仿宋_GB2312"/>
          <w:kern w:val="0"/>
          <w:sz w:val="28"/>
          <w:szCs w:val="28"/>
        </w:rPr>
      </w:pPr>
      <w:r>
        <w:rPr>
          <w:rFonts w:eastAsia="方正仿宋_GB2312"/>
          <w:b/>
          <w:bCs/>
          <w:kern w:val="0"/>
          <w:sz w:val="28"/>
          <w:szCs w:val="28"/>
        </w:rPr>
        <w:t>（</w:t>
      </w:r>
      <w:r>
        <w:rPr>
          <w:rFonts w:hint="eastAsia" w:eastAsia="方正仿宋_GB2312"/>
          <w:b/>
          <w:bCs/>
          <w:kern w:val="0"/>
          <w:sz w:val="28"/>
          <w:szCs w:val="28"/>
        </w:rPr>
        <w:t>9</w:t>
      </w:r>
      <w:r>
        <w:rPr>
          <w:rFonts w:eastAsia="方正仿宋_GB2312"/>
          <w:b/>
          <w:bCs/>
          <w:kern w:val="0"/>
          <w:sz w:val="28"/>
          <w:szCs w:val="28"/>
        </w:rPr>
        <w:t>）结算依据：</w:t>
      </w:r>
      <w:r>
        <w:rPr>
          <w:rFonts w:eastAsia="方正仿宋_GB2312"/>
          <w:kern w:val="0"/>
          <w:sz w:val="28"/>
          <w:szCs w:val="28"/>
        </w:rPr>
        <w:t>该项目最终结算以实际发生量给与结算。</w:t>
      </w:r>
    </w:p>
    <w:p w14:paraId="7F1E11FC">
      <w:pPr>
        <w:spacing w:line="520" w:lineRule="exact"/>
        <w:rPr>
          <w:rFonts w:eastAsia="方正仿宋_GB2312"/>
          <w:kern w:val="0"/>
          <w:sz w:val="28"/>
          <w:szCs w:val="28"/>
        </w:rPr>
      </w:pPr>
      <w:r>
        <w:rPr>
          <w:rFonts w:eastAsia="方正仿宋_GB2312"/>
          <w:b/>
          <w:bCs/>
          <w:kern w:val="0"/>
          <w:sz w:val="28"/>
          <w:szCs w:val="28"/>
        </w:rPr>
        <w:t>（</w:t>
      </w:r>
      <w:r>
        <w:rPr>
          <w:rFonts w:hint="eastAsia" w:eastAsia="方正仿宋_GB2312"/>
          <w:b/>
          <w:bCs/>
          <w:kern w:val="0"/>
          <w:sz w:val="28"/>
          <w:szCs w:val="28"/>
        </w:rPr>
        <w:t>10</w:t>
      </w:r>
      <w:r>
        <w:rPr>
          <w:rFonts w:eastAsia="方正仿宋_GB2312"/>
          <w:b/>
          <w:bCs/>
          <w:kern w:val="0"/>
          <w:sz w:val="28"/>
          <w:szCs w:val="28"/>
        </w:rPr>
        <w:t>）投标报价包含：</w:t>
      </w:r>
      <w:r>
        <w:rPr>
          <w:rFonts w:eastAsia="方正仿宋_GB2312"/>
          <w:kern w:val="0"/>
          <w:sz w:val="28"/>
          <w:szCs w:val="28"/>
        </w:rPr>
        <w:t>货物本身价格、保险费用、包装费、运输费用、搬运费、损耗、税金费用、检疫费、管理费、自检费及验收合格前和质保期内发生的一切费用、应当提供的伴随服务/售后服务费用。</w:t>
      </w:r>
    </w:p>
    <w:p w14:paraId="5C831265">
      <w:pPr>
        <w:spacing w:line="520" w:lineRule="exact"/>
        <w:rPr>
          <w:rFonts w:eastAsia="方正仿宋_GB2312"/>
          <w:kern w:val="0"/>
          <w:sz w:val="28"/>
          <w:szCs w:val="28"/>
        </w:rPr>
      </w:pPr>
      <w:r>
        <w:rPr>
          <w:rFonts w:eastAsia="方正仿宋_GB2312"/>
          <w:b/>
          <w:bCs/>
          <w:kern w:val="0"/>
          <w:sz w:val="28"/>
          <w:szCs w:val="28"/>
        </w:rPr>
        <w:t>（</w:t>
      </w:r>
      <w:r>
        <w:rPr>
          <w:rFonts w:hint="eastAsia" w:eastAsia="方正仿宋_GB2312"/>
          <w:b/>
          <w:bCs/>
          <w:kern w:val="0"/>
          <w:sz w:val="28"/>
          <w:szCs w:val="28"/>
        </w:rPr>
        <w:t>11</w:t>
      </w:r>
      <w:r>
        <w:rPr>
          <w:rFonts w:eastAsia="方正仿宋_GB2312"/>
          <w:b/>
          <w:bCs/>
          <w:kern w:val="0"/>
          <w:sz w:val="28"/>
          <w:szCs w:val="28"/>
        </w:rPr>
        <w:t>）投标单价精确值：</w:t>
      </w:r>
      <w:r>
        <w:rPr>
          <w:rFonts w:eastAsia="方正仿宋_GB2312"/>
          <w:kern w:val="0"/>
          <w:sz w:val="28"/>
          <w:szCs w:val="28"/>
        </w:rPr>
        <w:t>为确保资金精准核算，投标企业的投标单价，核准后只保留小数点后2位（小数点后两位以外的数据均不计算，同时不进行四舍五入）。</w:t>
      </w:r>
    </w:p>
    <w:p w14:paraId="268F8268">
      <w:pPr>
        <w:spacing w:line="520" w:lineRule="exact"/>
        <w:rPr>
          <w:rFonts w:eastAsia="方正仿宋_GB2312"/>
          <w:kern w:val="0"/>
          <w:sz w:val="28"/>
          <w:szCs w:val="28"/>
        </w:rPr>
      </w:pPr>
      <w:r>
        <w:rPr>
          <w:rFonts w:hint="eastAsia" w:ascii="微软雅黑" w:hAnsi="微软雅黑" w:eastAsia="微软雅黑" w:cs="微软雅黑"/>
          <w:b/>
          <w:bCs/>
          <w:kern w:val="0"/>
          <w:sz w:val="44"/>
          <w:szCs w:val="44"/>
        </w:rPr>
        <w:t>★</w:t>
      </w:r>
      <w:r>
        <w:rPr>
          <w:rFonts w:eastAsia="方正仿宋_GB2312"/>
          <w:b/>
          <w:bCs/>
          <w:kern w:val="0"/>
          <w:sz w:val="28"/>
          <w:szCs w:val="28"/>
        </w:rPr>
        <w:t>（</w:t>
      </w:r>
      <w:r>
        <w:rPr>
          <w:rFonts w:hint="eastAsia" w:eastAsia="方正仿宋_GB2312"/>
          <w:b/>
          <w:bCs/>
          <w:kern w:val="0"/>
          <w:sz w:val="28"/>
          <w:szCs w:val="28"/>
        </w:rPr>
        <w:t>12</w:t>
      </w:r>
      <w:r>
        <w:rPr>
          <w:rFonts w:eastAsia="方正仿宋_GB2312"/>
          <w:b/>
          <w:bCs/>
          <w:kern w:val="0"/>
          <w:sz w:val="28"/>
          <w:szCs w:val="28"/>
        </w:rPr>
        <w:t>）食材配送及验收：一是送货，</w:t>
      </w:r>
      <w:r>
        <w:rPr>
          <w:rFonts w:eastAsia="方正仿宋_GB2312"/>
          <w:kern w:val="0"/>
          <w:sz w:val="28"/>
          <w:szCs w:val="28"/>
        </w:rPr>
        <w:t>中标企业须按甲方学校的要求，于通知后48小时内将所订购的货物送至指定地点。必须按所规定的时间将商品配送到位。中标企业应当保持联系方式24小时畅通，配送过程中产生的损耗由乙方自行承担。</w:t>
      </w:r>
      <w:r>
        <w:rPr>
          <w:rFonts w:eastAsia="方正仿宋_GB2312"/>
          <w:b/>
          <w:bCs/>
          <w:kern w:val="0"/>
          <w:sz w:val="28"/>
          <w:szCs w:val="28"/>
        </w:rPr>
        <w:t>二是验收，</w:t>
      </w:r>
      <w:r>
        <w:rPr>
          <w:rFonts w:eastAsia="方正仿宋_GB2312"/>
          <w:kern w:val="0"/>
          <w:sz w:val="28"/>
          <w:szCs w:val="28"/>
        </w:rPr>
        <w:t>每次随货送上一式三份的送货清单（一份甲方留存、一份乙方留存、一份甲方与乙方结算时使用），学校验收后由甲乙双方签字核认，作为送货凭证，验收过程乙方应有人在现场参与验收。对不符合质量的商品，甲方管理的学校有权退货和要求乙方换货。学校退货应出具书面凭证并备注原因，退换货物的风险和所产生的费用由配送企业自行承担。</w:t>
      </w:r>
    </w:p>
    <w:p w14:paraId="7B6CFB47">
      <w:pPr>
        <w:numPr>
          <w:ilvl w:val="0"/>
          <w:numId w:val="11"/>
        </w:numPr>
        <w:spacing w:line="520" w:lineRule="exact"/>
        <w:rPr>
          <w:rFonts w:eastAsia="方正仿宋_GB2312"/>
          <w:b/>
          <w:bCs/>
          <w:kern w:val="0"/>
          <w:sz w:val="32"/>
          <w:szCs w:val="32"/>
        </w:rPr>
      </w:pPr>
      <w:r>
        <w:rPr>
          <w:rFonts w:eastAsia="方正仿宋_GB2312"/>
          <w:b/>
          <w:bCs/>
          <w:kern w:val="0"/>
          <w:sz w:val="32"/>
          <w:szCs w:val="32"/>
        </w:rPr>
        <w:t>确定中标候选人：</w:t>
      </w:r>
    </w:p>
    <w:p w14:paraId="5505DFCE">
      <w:pPr>
        <w:spacing w:line="520" w:lineRule="exact"/>
        <w:rPr>
          <w:rFonts w:eastAsia="方正仿宋_GB2312"/>
          <w:kern w:val="0"/>
          <w:sz w:val="28"/>
          <w:szCs w:val="28"/>
        </w:rPr>
      </w:pPr>
      <w:r>
        <w:rPr>
          <w:rFonts w:eastAsia="方正仿宋_GB2312"/>
          <w:b/>
          <w:bCs/>
          <w:kern w:val="0"/>
          <w:sz w:val="28"/>
          <w:szCs w:val="28"/>
        </w:rPr>
        <w:t>（1）招标人确定中标人的原则：</w:t>
      </w:r>
      <w:r>
        <w:rPr>
          <w:rFonts w:eastAsia="方正仿宋_GB2312"/>
          <w:kern w:val="0"/>
          <w:sz w:val="28"/>
          <w:szCs w:val="28"/>
        </w:rPr>
        <w:t>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5B5F08F9">
      <w:pPr>
        <w:spacing w:line="520" w:lineRule="exact"/>
        <w:rPr>
          <w:rFonts w:eastAsia="方正仿宋_GB2312"/>
          <w:kern w:val="0"/>
          <w:sz w:val="28"/>
          <w:szCs w:val="28"/>
        </w:rPr>
      </w:pPr>
      <w:r>
        <w:rPr>
          <w:rFonts w:eastAsia="方正仿宋_GB2312"/>
          <w:b/>
          <w:bCs/>
          <w:kern w:val="0"/>
          <w:sz w:val="28"/>
          <w:szCs w:val="28"/>
        </w:rPr>
        <w:t>（2）本项目选定唯一中标人，</w:t>
      </w:r>
      <w:r>
        <w:rPr>
          <w:rFonts w:eastAsia="方正仿宋_GB2312"/>
          <w:kern w:val="0"/>
          <w:sz w:val="28"/>
          <w:szCs w:val="28"/>
        </w:rPr>
        <w:t>招标人与中标人签订定供货合同，由中标人供货，如中标人在履行合同期间达不到验收标准或服务不及时等（招标人根据验收标准评定），招标人终止与中标人的合同，延至第二或第三名中标成交单位继续完成履约，或重新组织招标。</w:t>
      </w:r>
    </w:p>
    <w:p w14:paraId="5D7E3159">
      <w:pPr>
        <w:numPr>
          <w:ilvl w:val="0"/>
          <w:numId w:val="11"/>
        </w:numPr>
        <w:spacing w:line="520" w:lineRule="exact"/>
        <w:rPr>
          <w:rFonts w:eastAsia="方正仿宋_GB2312"/>
          <w:b/>
          <w:bCs/>
          <w:kern w:val="0"/>
          <w:sz w:val="32"/>
          <w:szCs w:val="32"/>
        </w:rPr>
      </w:pPr>
      <w:r>
        <w:rPr>
          <w:rFonts w:eastAsia="方正仿宋_GB2312"/>
          <w:b/>
          <w:bCs/>
          <w:kern w:val="0"/>
          <w:sz w:val="32"/>
          <w:szCs w:val="32"/>
        </w:rPr>
        <w:t>履约前资料核查：</w:t>
      </w:r>
    </w:p>
    <w:p w14:paraId="207448C9">
      <w:pPr>
        <w:spacing w:line="520" w:lineRule="exact"/>
        <w:rPr>
          <w:rFonts w:eastAsia="方正仿宋_GB2312"/>
          <w:kern w:val="0"/>
          <w:sz w:val="28"/>
          <w:szCs w:val="28"/>
        </w:rPr>
      </w:pPr>
      <w:r>
        <w:rPr>
          <w:rFonts w:eastAsia="方正仿宋_GB2312"/>
          <w:kern w:val="0"/>
          <w:sz w:val="28"/>
          <w:szCs w:val="28"/>
        </w:rPr>
        <w:t>（1）招标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14:paraId="464C5161">
      <w:pPr>
        <w:spacing w:line="520" w:lineRule="exact"/>
        <w:rPr>
          <w:rFonts w:eastAsia="方正仿宋_GB2312"/>
          <w:kern w:val="0"/>
          <w:sz w:val="28"/>
          <w:szCs w:val="28"/>
        </w:rPr>
      </w:pPr>
      <w:r>
        <w:rPr>
          <w:rFonts w:eastAsia="方正仿宋_GB2312"/>
          <w:kern w:val="0"/>
          <w:sz w:val="28"/>
          <w:szCs w:val="28"/>
        </w:rPr>
        <w:t>（2）招标人若发现中标候选人在投标过程中提供虚假证明文件，故意隐瞒公司不良信誉和财务状况，以及存在可能对合同圆满履行造成风险的其他因素等，则按规定取消其中标资格，监管部门依法进行处理。</w:t>
      </w:r>
    </w:p>
    <w:p w14:paraId="50E2185B">
      <w:pPr>
        <w:spacing w:line="520" w:lineRule="exact"/>
        <w:rPr>
          <w:rFonts w:eastAsia="方正仿宋_GB2312"/>
          <w:kern w:val="0"/>
          <w:sz w:val="28"/>
          <w:szCs w:val="28"/>
        </w:rPr>
      </w:pPr>
      <w:r>
        <w:rPr>
          <w:rFonts w:eastAsia="方正仿宋_GB2312"/>
          <w:kern w:val="0"/>
          <w:sz w:val="28"/>
          <w:szCs w:val="28"/>
        </w:rPr>
        <w:t>（3）如果中标候选人被确认不具备执行合同能力，招标人有权取消其中标资格，并按同样的程序审查下一个中标候选人，直至确认具有执行合同能力的企业为止。</w:t>
      </w:r>
    </w:p>
    <w:p w14:paraId="0FD3028C">
      <w:pPr>
        <w:spacing w:line="520" w:lineRule="exact"/>
        <w:rPr>
          <w:rStyle w:val="47"/>
          <w:rFonts w:ascii="Times New Roman" w:eastAsia="仿宋"/>
        </w:rPr>
      </w:pPr>
    </w:p>
    <w:p w14:paraId="56D778AD">
      <w:pPr>
        <w:numPr>
          <w:ilvl w:val="0"/>
          <w:numId w:val="11"/>
        </w:numPr>
        <w:spacing w:line="520" w:lineRule="exact"/>
        <w:rPr>
          <w:rStyle w:val="47"/>
          <w:rFonts w:ascii="Times New Roman" w:eastAsia="方正仿宋_GB2312"/>
        </w:rPr>
      </w:pPr>
      <w:r>
        <w:rPr>
          <w:rStyle w:val="47"/>
          <w:rFonts w:ascii="Times New Roman" w:eastAsia="方正仿宋_GB2312"/>
        </w:rPr>
        <w:t>合同签订：</w:t>
      </w:r>
    </w:p>
    <w:p w14:paraId="6D0D8B85">
      <w:pPr>
        <w:spacing w:line="520" w:lineRule="exact"/>
        <w:rPr>
          <w:rStyle w:val="47"/>
          <w:rFonts w:ascii="Times New Roman" w:eastAsia="方正仿宋_GB2312"/>
          <w:b w:val="0"/>
          <w:bCs/>
          <w:sz w:val="28"/>
          <w:szCs w:val="22"/>
        </w:rPr>
      </w:pPr>
      <w:r>
        <w:rPr>
          <w:rStyle w:val="47"/>
          <w:rFonts w:ascii="Times New Roman" w:eastAsia="方正仿宋_GB2312"/>
          <w:b w:val="0"/>
          <w:bCs/>
          <w:sz w:val="28"/>
          <w:szCs w:val="22"/>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14:paraId="3A828BF5">
      <w:pPr>
        <w:spacing w:line="520" w:lineRule="exact"/>
        <w:rPr>
          <w:rStyle w:val="47"/>
          <w:rFonts w:ascii="Times New Roman" w:eastAsia="方正仿宋_GB2312"/>
          <w:b w:val="0"/>
          <w:bCs/>
          <w:sz w:val="28"/>
          <w:szCs w:val="22"/>
        </w:rPr>
      </w:pPr>
      <w:r>
        <w:rPr>
          <w:rStyle w:val="47"/>
          <w:rFonts w:ascii="Times New Roman" w:eastAsia="方正仿宋_GB2312"/>
          <w:b w:val="0"/>
          <w:bCs/>
          <w:sz w:val="28"/>
          <w:szCs w:val="22"/>
        </w:rPr>
        <w:t>（2）招标人和中标人应当自中标通知书发出之日起20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AB194AC">
      <w:pPr>
        <w:spacing w:line="520" w:lineRule="exact"/>
        <w:rPr>
          <w:rStyle w:val="47"/>
          <w:rFonts w:ascii="Times New Roman" w:eastAsia="方正仿宋_GB2312"/>
          <w:b w:val="0"/>
          <w:bCs/>
          <w:sz w:val="28"/>
          <w:szCs w:val="22"/>
        </w:rPr>
      </w:pPr>
      <w:r>
        <w:rPr>
          <w:rStyle w:val="47"/>
          <w:rFonts w:ascii="Times New Roman" w:eastAsia="方正仿宋_GB2312"/>
          <w:b w:val="0"/>
          <w:bCs/>
          <w:sz w:val="28"/>
          <w:szCs w:val="22"/>
        </w:rPr>
        <w:t>（3）中标人无正当理由未在规定时间内与招标人签订合同的，招标人有权建议取消其中标资格，监管部门将对其依法处理。</w:t>
      </w:r>
    </w:p>
    <w:p w14:paraId="63DFAEA5">
      <w:pPr>
        <w:spacing w:line="520" w:lineRule="exact"/>
        <w:rPr>
          <w:rStyle w:val="47"/>
          <w:rFonts w:ascii="Times New Roman" w:eastAsia="方正仿宋_GB2312"/>
          <w:b w:val="0"/>
          <w:bCs/>
          <w:sz w:val="28"/>
          <w:szCs w:val="22"/>
        </w:rPr>
      </w:pPr>
      <w:r>
        <w:rPr>
          <w:rStyle w:val="47"/>
          <w:rFonts w:ascii="Times New Roman" w:eastAsia="方正仿宋_GB2312"/>
          <w:b w:val="0"/>
          <w:bCs/>
          <w:sz w:val="28"/>
          <w:szCs w:val="22"/>
        </w:rPr>
        <w:t>（4）招标人不得向中标人提出任何不合理的要求，作为签订合同的条件。不得与中标人私下订立背离合同实质性内容的协议。</w:t>
      </w:r>
    </w:p>
    <w:p w14:paraId="6B28A5BF">
      <w:pPr>
        <w:spacing w:line="520" w:lineRule="exact"/>
        <w:rPr>
          <w:rStyle w:val="47"/>
          <w:rFonts w:ascii="Times New Roman" w:eastAsia="方正仿宋_GB2312"/>
          <w:b w:val="0"/>
          <w:bCs/>
          <w:sz w:val="28"/>
          <w:szCs w:val="22"/>
        </w:rPr>
      </w:pPr>
      <w:r>
        <w:rPr>
          <w:rStyle w:val="47"/>
          <w:rFonts w:ascii="Times New Roman" w:eastAsia="方正仿宋_GB2312"/>
          <w:b w:val="0"/>
          <w:bCs/>
          <w:sz w:val="28"/>
          <w:szCs w:val="22"/>
        </w:rPr>
        <w:t>（5） 中标人因不可抗力或自身原因不能签订采购合同或者不能履行合同的，招标人可以按中标候选顺序确定新的中标人并签订合同，以此类推，或重新进行采购。</w:t>
      </w:r>
    </w:p>
    <w:p w14:paraId="048123B8">
      <w:pPr>
        <w:spacing w:line="520" w:lineRule="exact"/>
        <w:rPr>
          <w:rStyle w:val="47"/>
          <w:rFonts w:ascii="Times New Roman" w:eastAsia="方正仿宋_GB2312"/>
          <w:b w:val="0"/>
          <w:bCs/>
          <w:sz w:val="28"/>
          <w:szCs w:val="22"/>
        </w:rPr>
      </w:pPr>
      <w:r>
        <w:rPr>
          <w:rStyle w:val="47"/>
          <w:rFonts w:ascii="Times New Roman" w:eastAsia="方正仿宋_GB2312"/>
          <w:b w:val="0"/>
          <w:bCs/>
          <w:sz w:val="28"/>
          <w:szCs w:val="22"/>
        </w:rPr>
        <w:t>（6）招标人在授予合同时有权对本文件规定的货物和服务予以适当的增加或减少，但不得改变单价或其他条款和条件。合同履行中，追加采购与合同标的相同的货物或服务的，按规定报批后，签订补充合同。</w:t>
      </w:r>
    </w:p>
    <w:p w14:paraId="4362F330">
      <w:pPr>
        <w:spacing w:line="520" w:lineRule="exact"/>
        <w:rPr>
          <w:rStyle w:val="47"/>
          <w:rFonts w:ascii="Times New Roman" w:eastAsia="方正仿宋_GB2312"/>
        </w:rPr>
      </w:pPr>
      <w:r>
        <w:rPr>
          <w:rStyle w:val="47"/>
          <w:rFonts w:ascii="Times New Roman" w:eastAsia="方正仿宋_GB2312"/>
          <w:b w:val="0"/>
          <w:bCs/>
          <w:sz w:val="28"/>
          <w:szCs w:val="22"/>
        </w:rPr>
        <w:t>（7）中标人应当按照合同约定履行义务，完成中标项目，不得将中标项目转让给他人。除本文件另有规定外，也不得将中标项目进行分标项给他人。</w:t>
      </w:r>
    </w:p>
    <w:p w14:paraId="30B38D30">
      <w:pPr>
        <w:numPr>
          <w:ilvl w:val="0"/>
          <w:numId w:val="11"/>
        </w:numPr>
        <w:spacing w:line="520" w:lineRule="exact"/>
        <w:rPr>
          <w:rStyle w:val="47"/>
          <w:rFonts w:ascii="Times New Roman" w:eastAsia="方正仿宋_GB2312"/>
        </w:rPr>
      </w:pPr>
      <w:r>
        <w:rPr>
          <w:rStyle w:val="47"/>
          <w:rFonts w:ascii="Times New Roman" w:eastAsia="方正仿宋_GB2312"/>
        </w:rPr>
        <w:t>违约责任：</w:t>
      </w:r>
    </w:p>
    <w:p w14:paraId="75B61681">
      <w:pPr>
        <w:spacing w:line="520" w:lineRule="exact"/>
        <w:rPr>
          <w:rFonts w:eastAsia="方正仿宋_GB2312"/>
          <w:kern w:val="0"/>
          <w:sz w:val="28"/>
          <w:szCs w:val="28"/>
        </w:rPr>
      </w:pPr>
      <w:r>
        <w:rPr>
          <w:rFonts w:eastAsia="方正仿宋_GB2312"/>
          <w:kern w:val="0"/>
          <w:sz w:val="28"/>
          <w:szCs w:val="28"/>
        </w:rPr>
        <w:t>（1）乙方未按合同约定时间供货的，乙方除不可抗力外（如洪水、地震）每延迟一次按延迟供货金额</w:t>
      </w:r>
      <w:r>
        <w:rPr>
          <w:rFonts w:eastAsia="方正仿宋_GB2312"/>
          <w:kern w:val="0"/>
          <w:sz w:val="28"/>
          <w:szCs w:val="28"/>
          <w:u w:val="single"/>
        </w:rPr>
        <w:t xml:space="preserve"> 100 %</w:t>
      </w:r>
      <w:r>
        <w:rPr>
          <w:rFonts w:eastAsia="方正仿宋_GB2312"/>
          <w:kern w:val="0"/>
          <w:sz w:val="28"/>
          <w:szCs w:val="28"/>
        </w:rPr>
        <w:t>支付违约金，中标企业根据甲方的通知书，将违约金交到甲方指定账户，未按要求缴纳违约金的，甲方有权从履约保证金或保函中扣除。如发生</w:t>
      </w:r>
      <w:r>
        <w:rPr>
          <w:rFonts w:eastAsia="方正仿宋_GB2312"/>
          <w:kern w:val="0"/>
          <w:sz w:val="28"/>
          <w:szCs w:val="28"/>
          <w:u w:val="single"/>
        </w:rPr>
        <w:t xml:space="preserve"> 3 </w:t>
      </w:r>
      <w:r>
        <w:rPr>
          <w:rFonts w:eastAsia="方正仿宋_GB2312"/>
          <w:kern w:val="0"/>
          <w:sz w:val="28"/>
          <w:szCs w:val="28"/>
        </w:rPr>
        <w:t>次延迟供货，甲方有权解除合同。</w:t>
      </w:r>
    </w:p>
    <w:p w14:paraId="7989CF4E">
      <w:pPr>
        <w:spacing w:line="520" w:lineRule="exact"/>
        <w:rPr>
          <w:rFonts w:eastAsia="方正仿宋_GB2312"/>
          <w:kern w:val="0"/>
          <w:sz w:val="28"/>
          <w:szCs w:val="28"/>
        </w:rPr>
      </w:pPr>
      <w:r>
        <w:rPr>
          <w:rFonts w:eastAsia="方正仿宋_GB2312"/>
          <w:kern w:val="0"/>
          <w:sz w:val="28"/>
          <w:szCs w:val="28"/>
        </w:rPr>
        <w:t>（2）如乙方所提供的食材经甲方进行抽检不合格的，该批次产品一律无条件退回。如果两次发现抽查不合格的，甲方有权终止合同，乙方应承担违约责任，向甲方支付已经履约总价款</w:t>
      </w:r>
      <w:r>
        <w:rPr>
          <w:rFonts w:eastAsia="方正仿宋_GB2312"/>
          <w:kern w:val="0"/>
          <w:sz w:val="28"/>
          <w:szCs w:val="28"/>
          <w:u w:val="single"/>
        </w:rPr>
        <w:t>20%</w:t>
      </w:r>
      <w:r>
        <w:rPr>
          <w:rFonts w:eastAsia="方正仿宋_GB2312"/>
          <w:kern w:val="0"/>
          <w:sz w:val="28"/>
          <w:szCs w:val="28"/>
        </w:rPr>
        <w:t>的违约金。</w:t>
      </w:r>
    </w:p>
    <w:p w14:paraId="3E26C2A4">
      <w:pPr>
        <w:spacing w:line="520" w:lineRule="exact"/>
        <w:rPr>
          <w:rFonts w:eastAsia="方正仿宋_GB2312"/>
          <w:kern w:val="0"/>
          <w:sz w:val="28"/>
          <w:szCs w:val="28"/>
        </w:rPr>
      </w:pPr>
      <w:r>
        <w:rPr>
          <w:rFonts w:eastAsia="方正仿宋_GB2312"/>
          <w:kern w:val="0"/>
          <w:sz w:val="28"/>
          <w:szCs w:val="28"/>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100 %的违约金，并承担对甲方带来的损失，同时，追究相关法律责任。</w:t>
      </w:r>
    </w:p>
    <w:p w14:paraId="78030CB4">
      <w:pPr>
        <w:spacing w:line="520" w:lineRule="exact"/>
        <w:rPr>
          <w:rFonts w:eastAsia="方正仿宋_GB2312"/>
          <w:kern w:val="0"/>
          <w:sz w:val="28"/>
          <w:szCs w:val="28"/>
        </w:rPr>
      </w:pPr>
      <w:r>
        <w:rPr>
          <w:rFonts w:eastAsia="方正仿宋_GB2312"/>
          <w:kern w:val="0"/>
          <w:sz w:val="28"/>
          <w:szCs w:val="28"/>
        </w:rPr>
        <w:t>（4）乙方工作没有达到甲方或学校要求的，甲方有权向乙方提出整改要求，提高服务水平。甲方三次催告后乙方仍不予整改的，甲方有权单方解除合同，乙方应承担给甲方造成的一切损失（包括但不限于鉴定费、差旅费、诉讼费、律师费等）。</w:t>
      </w:r>
    </w:p>
    <w:p w14:paraId="3E68E60D">
      <w:pPr>
        <w:spacing w:line="520" w:lineRule="exact"/>
        <w:rPr>
          <w:rFonts w:eastAsia="方正仿宋_GB2312"/>
          <w:kern w:val="0"/>
          <w:sz w:val="28"/>
          <w:szCs w:val="28"/>
        </w:rPr>
      </w:pPr>
      <w:r>
        <w:rPr>
          <w:rFonts w:eastAsia="方正仿宋_GB2312"/>
          <w:kern w:val="0"/>
          <w:sz w:val="28"/>
          <w:szCs w:val="28"/>
        </w:rPr>
        <w:t>（5）若乙方已做到供货及时，保质保量，诚信经营，甲方无正当理由不能在合同期内随意取消乙方的供货权。</w:t>
      </w:r>
    </w:p>
    <w:p w14:paraId="6B5BF38D">
      <w:pPr>
        <w:spacing w:line="520" w:lineRule="exact"/>
        <w:rPr>
          <w:rFonts w:eastAsia="方正仿宋_GB2312"/>
          <w:kern w:val="0"/>
          <w:sz w:val="28"/>
          <w:szCs w:val="28"/>
        </w:rPr>
      </w:pPr>
      <w:r>
        <w:rPr>
          <w:rFonts w:eastAsia="方正仿宋_GB2312"/>
          <w:kern w:val="0"/>
          <w:sz w:val="28"/>
          <w:szCs w:val="28"/>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或保函金额，乙方需承担相应的经济损失和责任。</w:t>
      </w:r>
    </w:p>
    <w:p w14:paraId="341E0EDD">
      <w:pPr>
        <w:spacing w:line="520" w:lineRule="exact"/>
        <w:rPr>
          <w:rFonts w:eastAsia="方正仿宋_GB2312"/>
          <w:kern w:val="0"/>
          <w:sz w:val="28"/>
          <w:szCs w:val="28"/>
        </w:rPr>
      </w:pPr>
      <w:r>
        <w:rPr>
          <w:rFonts w:eastAsia="方正仿宋_GB2312"/>
          <w:kern w:val="0"/>
          <w:sz w:val="28"/>
          <w:szCs w:val="28"/>
        </w:rPr>
        <w:t>（7）甲方抽查验收中，现场发现存在问题食材或数量不足或品种短缺等情况，甲方有权针对现场存在的问题食材或数量不足或品种短缺等情况，要求企业按照本次订单总金额3倍缴纳违约金，中标企业根据甲方的通知书，将违约金交到甲方指定账户，未按要求缴纳违约金的，甲方有权从履约保证金或银行保函中扣除。</w:t>
      </w:r>
    </w:p>
    <w:p w14:paraId="3CCB66A8">
      <w:pPr>
        <w:spacing w:line="520" w:lineRule="exact"/>
        <w:rPr>
          <w:rFonts w:eastAsia="方正仿宋_GB2312"/>
          <w:kern w:val="0"/>
          <w:sz w:val="28"/>
          <w:szCs w:val="28"/>
        </w:rPr>
      </w:pPr>
      <w:r>
        <w:rPr>
          <w:rFonts w:eastAsia="方正仿宋_GB2312"/>
          <w:kern w:val="0"/>
          <w:sz w:val="28"/>
          <w:szCs w:val="28"/>
        </w:rPr>
        <w:t>（8）在甲方学校验收中，若存在问题食材或数量不足或品种短缺等问题，学校有权拒绝接受和签字，中标企业须2小时之内无条件补充退换和整改，对拒不补充、退换或整改的，甲方依据学校出具的详细书面情况说明，有权要求按应退换货款金额 100 %支付违约金，中标企业根据甲方的通知书，将违约金交到甲方指定账户，未按要求缴纳违约金的甲方有权从履约保证金或保函中扣除。</w:t>
      </w:r>
    </w:p>
    <w:p w14:paraId="3F59232D">
      <w:pPr>
        <w:spacing w:line="520" w:lineRule="exact"/>
        <w:rPr>
          <w:rFonts w:eastAsia="方正仿宋_GB2312"/>
          <w:b/>
          <w:bCs/>
          <w:kern w:val="0"/>
          <w:sz w:val="32"/>
          <w:szCs w:val="32"/>
        </w:rPr>
        <w:sectPr>
          <w:footerReference r:id="rId13" w:type="default"/>
          <w:pgSz w:w="11910" w:h="16840"/>
          <w:pgMar w:top="1440" w:right="1797" w:bottom="1440" w:left="1797" w:header="0" w:footer="913" w:gutter="0"/>
          <w:pgNumType w:fmt="decimal"/>
          <w:cols w:space="720" w:num="1"/>
        </w:sectPr>
      </w:pPr>
      <w:r>
        <w:rPr>
          <w:rFonts w:hint="eastAsia" w:eastAsia="方正仿宋_GB2312"/>
          <w:b/>
          <w:bCs/>
          <w:kern w:val="0"/>
          <w:sz w:val="32"/>
          <w:szCs w:val="32"/>
        </w:rPr>
        <w:t>注：标</w:t>
      </w:r>
      <w:r>
        <w:rPr>
          <w:rFonts w:hint="eastAsia" w:ascii="微软雅黑" w:hAnsi="微软雅黑" w:eastAsia="微软雅黑" w:cs="微软雅黑"/>
          <w:b/>
          <w:bCs/>
          <w:kern w:val="0"/>
          <w:sz w:val="48"/>
          <w:szCs w:val="48"/>
        </w:rPr>
        <w:t>★</w:t>
      </w:r>
      <w:bookmarkStart w:id="464" w:name="OLE_LINK2"/>
      <w:r>
        <w:rPr>
          <w:rFonts w:eastAsia="方正仿宋_GB2312"/>
          <w:b/>
          <w:bCs/>
          <w:sz w:val="32"/>
          <w:szCs w:val="32"/>
        </w:rPr>
        <w:t>为实质性响应条款，如未响应，视为投标无效</w:t>
      </w:r>
      <w:bookmarkEnd w:id="464"/>
      <w:r>
        <w:rPr>
          <w:rFonts w:hint="eastAsia" w:eastAsia="方正仿宋_GB2312"/>
          <w:b/>
          <w:bCs/>
          <w:sz w:val="32"/>
          <w:szCs w:val="32"/>
        </w:rPr>
        <w:t>。</w:t>
      </w:r>
    </w:p>
    <w:p w14:paraId="18B84063">
      <w:pPr>
        <w:pStyle w:val="2"/>
        <w:rPr>
          <w:rFonts w:ascii="Times New Roman" w:eastAsia="仿宋"/>
        </w:rPr>
      </w:pPr>
      <w:bookmarkStart w:id="465" w:name="_Toc9746"/>
      <w:r>
        <w:rPr>
          <w:rStyle w:val="47"/>
          <w:rFonts w:ascii="Times New Roman" w:eastAsia="仿宋"/>
          <w:b/>
        </w:rPr>
        <w:t xml:space="preserve">第6章  </w:t>
      </w:r>
      <w:bookmarkStart w:id="466" w:name="_Toc507399907"/>
      <w:bookmarkStart w:id="467" w:name="_Toc7971"/>
      <w:bookmarkStart w:id="468" w:name="_Toc32647"/>
      <w:bookmarkStart w:id="469" w:name="_Toc515647832"/>
      <w:r>
        <w:rPr>
          <w:rStyle w:val="47"/>
          <w:rFonts w:ascii="Times New Roman" w:eastAsia="仿宋"/>
          <w:b/>
        </w:rPr>
        <w:t>评标方法和标准</w:t>
      </w:r>
      <w:bookmarkEnd w:id="465"/>
      <w:bookmarkEnd w:id="466"/>
      <w:bookmarkEnd w:id="467"/>
      <w:bookmarkEnd w:id="468"/>
      <w:bookmarkEnd w:id="469"/>
    </w:p>
    <w:p w14:paraId="56C11A7D">
      <w:pPr>
        <w:pStyle w:val="12"/>
        <w:tabs>
          <w:tab w:val="clear" w:pos="567"/>
        </w:tabs>
        <w:spacing w:before="0" w:line="240" w:lineRule="auto"/>
        <w:ind w:firstLine="540" w:firstLineChars="225"/>
        <w:rPr>
          <w:rFonts w:ascii="Times New Roman" w:hAnsi="Times New Roman" w:eastAsia="仿宋"/>
        </w:rPr>
      </w:pPr>
    </w:p>
    <w:p w14:paraId="3D6742D2">
      <w:pPr>
        <w:pStyle w:val="12"/>
        <w:tabs>
          <w:tab w:val="clear" w:pos="567"/>
        </w:tabs>
        <w:spacing w:before="0" w:line="240" w:lineRule="auto"/>
        <w:ind w:firstLine="630" w:firstLineChars="225"/>
        <w:rPr>
          <w:rFonts w:ascii="Times New Roman" w:hAnsi="Times New Roman" w:eastAsia="方正仿宋_GB2312"/>
          <w:sz w:val="28"/>
          <w:szCs w:val="28"/>
        </w:rPr>
      </w:pPr>
      <w:r>
        <w:rPr>
          <w:rFonts w:ascii="Times New Roman" w:hAnsi="Times New Roman" w:eastAsia="方正仿宋_GB2312"/>
          <w:sz w:val="28"/>
          <w:szCs w:val="28"/>
        </w:rPr>
        <w:t>本项目将按照招标文件第一章投标人须知中“五 开标及评标”、“六 确定中标”及本章的规定评标。</w:t>
      </w:r>
    </w:p>
    <w:p w14:paraId="3E3AE411">
      <w:pPr>
        <w:pStyle w:val="94"/>
        <w:numPr>
          <w:ilvl w:val="1"/>
          <w:numId w:val="12"/>
        </w:numPr>
        <w:tabs>
          <w:tab w:val="left" w:pos="420"/>
        </w:tabs>
        <w:spacing w:before="66"/>
        <w:ind w:hanging="1296"/>
        <w:outlineLvl w:val="1"/>
        <w:rPr>
          <w:rFonts w:eastAsia="方正仿宋_GB2312"/>
          <w:sz w:val="28"/>
          <w:szCs w:val="28"/>
        </w:rPr>
      </w:pPr>
      <w:bookmarkStart w:id="470" w:name="_Toc16577"/>
      <w:r>
        <w:rPr>
          <w:rFonts w:eastAsia="方正仿宋_GB2312"/>
          <w:sz w:val="28"/>
          <w:szCs w:val="28"/>
        </w:rPr>
        <w:t>总则</w:t>
      </w:r>
      <w:bookmarkEnd w:id="470"/>
    </w:p>
    <w:p w14:paraId="0DC5FF43">
      <w:pPr>
        <w:pStyle w:val="12"/>
        <w:spacing w:before="11" w:line="240" w:lineRule="auto"/>
        <w:rPr>
          <w:rFonts w:ascii="Times New Roman" w:hAnsi="Times New Roman" w:eastAsia="方正仿宋_GB2312"/>
          <w:b/>
          <w:sz w:val="28"/>
          <w:szCs w:val="28"/>
        </w:rPr>
      </w:pPr>
    </w:p>
    <w:p w14:paraId="14723FD6">
      <w:pPr>
        <w:pStyle w:val="88"/>
        <w:numPr>
          <w:ilvl w:val="2"/>
          <w:numId w:val="12"/>
        </w:numPr>
        <w:ind w:left="521" w:hanging="15"/>
        <w:rPr>
          <w:rFonts w:eastAsia="方正仿宋_GB2312"/>
          <w:sz w:val="28"/>
          <w:szCs w:val="28"/>
        </w:rPr>
      </w:pPr>
      <w:r>
        <w:rPr>
          <w:rFonts w:eastAsia="方正仿宋_GB2312"/>
          <w:sz w:val="28"/>
          <w:szCs w:val="28"/>
        </w:rPr>
        <w:t>根据《中华人民共和国政府采购法》和《政府采购货物和服务招标投标管理办法》（财政部第 87 号令）等法律规章，结合采购项目特点制定本评标办法。</w:t>
      </w:r>
    </w:p>
    <w:p w14:paraId="34AB31C1">
      <w:pPr>
        <w:pStyle w:val="88"/>
        <w:numPr>
          <w:ilvl w:val="2"/>
          <w:numId w:val="12"/>
        </w:numPr>
        <w:ind w:left="521" w:hanging="15"/>
        <w:rPr>
          <w:rFonts w:eastAsia="方正仿宋_GB2312"/>
          <w:sz w:val="28"/>
          <w:szCs w:val="28"/>
        </w:rPr>
      </w:pPr>
      <w:r>
        <w:rPr>
          <w:rFonts w:eastAsia="方正仿宋_GB2312"/>
          <w:sz w:val="28"/>
          <w:szCs w:val="28"/>
        </w:rPr>
        <w:t>评标工作由招标代理机构负责组织，具体评标事务由招标代理机构依法组建的评标委员会负责。评标委员会由采购人代表和有关技术、经济等方面的专家组成；</w:t>
      </w:r>
    </w:p>
    <w:p w14:paraId="1A272D03">
      <w:pPr>
        <w:pStyle w:val="88"/>
        <w:numPr>
          <w:ilvl w:val="2"/>
          <w:numId w:val="12"/>
        </w:numPr>
        <w:ind w:left="521" w:hanging="15"/>
        <w:rPr>
          <w:rFonts w:eastAsia="方正仿宋_GB2312"/>
          <w:sz w:val="28"/>
          <w:szCs w:val="28"/>
        </w:rPr>
      </w:pPr>
      <w:r>
        <w:rPr>
          <w:rFonts w:eastAsia="方正仿宋_GB2312"/>
          <w:sz w:val="28"/>
          <w:szCs w:val="28"/>
        </w:rPr>
        <w:t>评标工作应遵循公平、公正、科学及择优的原则，并以相同的评标程序和标准对待所有的投标人；</w:t>
      </w:r>
    </w:p>
    <w:p w14:paraId="33284B04">
      <w:pPr>
        <w:pStyle w:val="88"/>
        <w:numPr>
          <w:ilvl w:val="2"/>
          <w:numId w:val="12"/>
        </w:numPr>
        <w:ind w:left="521" w:hanging="15"/>
        <w:rPr>
          <w:rFonts w:eastAsia="方正仿宋_GB2312"/>
          <w:sz w:val="28"/>
          <w:szCs w:val="28"/>
        </w:rPr>
      </w:pPr>
      <w:r>
        <w:rPr>
          <w:rFonts w:eastAsia="方正仿宋_GB2312"/>
          <w:sz w:val="28"/>
          <w:szCs w:val="28"/>
        </w:rPr>
        <w:t>评标委员会按照招标文件规定的评标方法和标准进行评标，并独立履行下列职责：</w:t>
      </w:r>
    </w:p>
    <w:p w14:paraId="56E08128">
      <w:pPr>
        <w:pStyle w:val="88"/>
        <w:ind w:left="420" w:firstLine="0"/>
        <w:rPr>
          <w:rFonts w:eastAsia="方正仿宋_GB2312"/>
          <w:sz w:val="28"/>
          <w:szCs w:val="28"/>
        </w:rPr>
      </w:pPr>
      <w:r>
        <w:rPr>
          <w:rFonts w:eastAsia="方正仿宋_GB2312"/>
          <w:sz w:val="28"/>
          <w:szCs w:val="28"/>
        </w:rPr>
        <w:t>1.4.1审查投标文件是否符合招标文件要求，并做出评价；</w:t>
      </w:r>
    </w:p>
    <w:p w14:paraId="29F366AB">
      <w:pPr>
        <w:pStyle w:val="88"/>
        <w:ind w:left="420" w:firstLine="0"/>
        <w:rPr>
          <w:rFonts w:eastAsia="方正仿宋_GB2312"/>
          <w:sz w:val="28"/>
          <w:szCs w:val="28"/>
        </w:rPr>
      </w:pPr>
      <w:r>
        <w:rPr>
          <w:rFonts w:eastAsia="方正仿宋_GB2312"/>
          <w:sz w:val="28"/>
          <w:szCs w:val="28"/>
        </w:rPr>
        <w:t>1.4.2要求投标供应商对投标文件有关事项做出解释或者澄清；</w:t>
      </w:r>
    </w:p>
    <w:p w14:paraId="6DC85ACE">
      <w:pPr>
        <w:pStyle w:val="88"/>
        <w:ind w:left="420" w:firstLine="0"/>
        <w:rPr>
          <w:rFonts w:eastAsia="方正仿宋_GB2312"/>
          <w:sz w:val="28"/>
          <w:szCs w:val="28"/>
        </w:rPr>
      </w:pPr>
      <w:r>
        <w:rPr>
          <w:rFonts w:eastAsia="方正仿宋_GB2312"/>
          <w:sz w:val="28"/>
          <w:szCs w:val="28"/>
        </w:rPr>
        <w:t>1.4.3推荐中标候选供应商名单，或者受采购人委托按照事先确定的办法直接确定中标供应商；</w:t>
      </w:r>
    </w:p>
    <w:p w14:paraId="4C013335">
      <w:pPr>
        <w:pStyle w:val="88"/>
        <w:numPr>
          <w:ilvl w:val="2"/>
          <w:numId w:val="12"/>
        </w:numPr>
        <w:ind w:left="521" w:hanging="15"/>
        <w:rPr>
          <w:rFonts w:eastAsia="方正仿宋_GB2312"/>
          <w:sz w:val="28"/>
          <w:szCs w:val="28"/>
        </w:rPr>
      </w:pPr>
      <w:r>
        <w:rPr>
          <w:rFonts w:eastAsia="方正仿宋_GB2312"/>
          <w:sz w:val="28"/>
          <w:szCs w:val="28"/>
        </w:rPr>
        <w:t>向招标采购单位或者有关部门报告非法干预评标工作的行为。</w:t>
      </w:r>
    </w:p>
    <w:p w14:paraId="2177287E">
      <w:pPr>
        <w:pStyle w:val="94"/>
        <w:numPr>
          <w:ilvl w:val="1"/>
          <w:numId w:val="12"/>
        </w:numPr>
        <w:tabs>
          <w:tab w:val="left" w:pos="420"/>
        </w:tabs>
        <w:spacing w:before="66"/>
        <w:ind w:hanging="1296"/>
        <w:outlineLvl w:val="1"/>
        <w:rPr>
          <w:rFonts w:eastAsia="方正仿宋_GB2312"/>
          <w:sz w:val="28"/>
          <w:szCs w:val="28"/>
        </w:rPr>
      </w:pPr>
      <w:bookmarkStart w:id="471" w:name="_Toc21090"/>
      <w:r>
        <w:rPr>
          <w:rFonts w:eastAsia="方正仿宋_GB2312"/>
          <w:sz w:val="28"/>
          <w:szCs w:val="28"/>
        </w:rPr>
        <w:t>开标程序</w:t>
      </w:r>
      <w:bookmarkEnd w:id="471"/>
    </w:p>
    <w:p w14:paraId="79C1A1EF">
      <w:pPr>
        <w:pStyle w:val="88"/>
        <w:ind w:left="420" w:firstLine="0"/>
        <w:rPr>
          <w:rFonts w:eastAsia="方正仿宋_GB2312"/>
          <w:sz w:val="28"/>
          <w:szCs w:val="28"/>
        </w:rPr>
      </w:pPr>
      <w:r>
        <w:rPr>
          <w:rFonts w:eastAsia="方正仿宋_GB2312"/>
          <w:sz w:val="28"/>
          <w:szCs w:val="28"/>
        </w:rPr>
        <w:t>（1）采购人和采购代理机构将按</w:t>
      </w:r>
      <w:r>
        <w:rPr>
          <w:rFonts w:eastAsia="方正仿宋_GB2312"/>
          <w:sz w:val="28"/>
          <w:szCs w:val="28"/>
          <w:u w:val="single"/>
        </w:rPr>
        <w:t>投标人须知资料表</w:t>
      </w:r>
      <w:r>
        <w:rPr>
          <w:rFonts w:eastAsia="方正仿宋_GB2312"/>
          <w:sz w:val="28"/>
          <w:szCs w:val="28"/>
        </w:rPr>
        <w:t>中规定的开标时间和地点组织公开开标。</w:t>
      </w:r>
    </w:p>
    <w:p w14:paraId="3FBBED8F">
      <w:pPr>
        <w:pStyle w:val="88"/>
        <w:ind w:left="420" w:firstLine="0"/>
        <w:rPr>
          <w:rFonts w:eastAsia="方正仿宋_GB2312"/>
          <w:sz w:val="28"/>
          <w:szCs w:val="28"/>
        </w:rPr>
      </w:pPr>
      <w:r>
        <w:rPr>
          <w:rFonts w:eastAsia="方正仿宋_GB2312"/>
          <w:sz w:val="28"/>
          <w:szCs w:val="28"/>
        </w:rPr>
        <w:t>（2）在开标前，工作人员收取所有参会人员的手机，主持人宣读开标纪律。</w:t>
      </w:r>
    </w:p>
    <w:p w14:paraId="05C34B21">
      <w:pPr>
        <w:pStyle w:val="88"/>
        <w:ind w:left="420" w:firstLine="0"/>
        <w:rPr>
          <w:rFonts w:eastAsia="方正仿宋_GB2312"/>
          <w:sz w:val="28"/>
          <w:szCs w:val="28"/>
        </w:rPr>
      </w:pPr>
      <w:r>
        <w:rPr>
          <w:rFonts w:eastAsia="方正仿宋_GB2312"/>
          <w:sz w:val="28"/>
          <w:szCs w:val="28"/>
        </w:rPr>
        <w:t>（3）在线签收投标文件，投标人不足3家的，不得开标。</w:t>
      </w:r>
    </w:p>
    <w:p w14:paraId="4597C2AF">
      <w:pPr>
        <w:pStyle w:val="88"/>
        <w:ind w:left="420" w:firstLine="0"/>
        <w:rPr>
          <w:rFonts w:eastAsia="方正仿宋_GB2312"/>
          <w:sz w:val="28"/>
          <w:szCs w:val="28"/>
        </w:rPr>
      </w:pPr>
      <w:r>
        <w:rPr>
          <w:rFonts w:eastAsia="方正仿宋_GB2312"/>
          <w:sz w:val="28"/>
          <w:szCs w:val="28"/>
        </w:rPr>
        <w:t>（4）投标人解密投标文件，解密时长为30分钟，供应商应使用与加密时使用的同一把CA锁进行解密操作，如出现非供应商自身原因造成的无法解密，由采购代理机构使用备用投标文件进行解密操作。</w:t>
      </w:r>
    </w:p>
    <w:p w14:paraId="48900158">
      <w:pPr>
        <w:pStyle w:val="88"/>
        <w:ind w:left="0" w:firstLine="840" w:firstLineChars="300"/>
        <w:rPr>
          <w:rFonts w:eastAsia="方正仿宋_GB2312"/>
          <w:sz w:val="28"/>
          <w:szCs w:val="28"/>
        </w:rPr>
      </w:pPr>
      <w:r>
        <w:rPr>
          <w:rFonts w:eastAsia="方正仿宋_GB2312"/>
          <w:sz w:val="28"/>
          <w:szCs w:val="28"/>
        </w:rPr>
        <w:t>组织评审委员会选定评审委员会主任，并宣读评标会纪律，对评标委员会进行通讯工具管制及宣读相关法律法规。</w:t>
      </w:r>
    </w:p>
    <w:p w14:paraId="58FA4E7B">
      <w:pPr>
        <w:pStyle w:val="88"/>
        <w:ind w:left="420" w:firstLine="0"/>
        <w:rPr>
          <w:rFonts w:eastAsia="方正仿宋_GB2312"/>
          <w:sz w:val="28"/>
          <w:szCs w:val="28"/>
        </w:rPr>
      </w:pPr>
      <w:r>
        <w:rPr>
          <w:rFonts w:eastAsia="方正仿宋_GB2312"/>
          <w:sz w:val="28"/>
          <w:szCs w:val="28"/>
        </w:rPr>
        <w:t>（5）由代理公司工作人员开启报价文件并由供应商代表在线CA签字确认，报价确认时段限制为10分钟，由评审委员会进行报价评审及政策价格认定。</w:t>
      </w:r>
    </w:p>
    <w:p w14:paraId="06986267">
      <w:pPr>
        <w:pStyle w:val="88"/>
        <w:ind w:left="420" w:firstLine="0"/>
        <w:rPr>
          <w:rFonts w:eastAsia="方正仿宋_GB2312"/>
          <w:sz w:val="28"/>
          <w:szCs w:val="28"/>
        </w:rPr>
      </w:pPr>
      <w:r>
        <w:rPr>
          <w:rFonts w:eastAsia="方正仿宋_GB2312"/>
          <w:sz w:val="28"/>
          <w:szCs w:val="28"/>
        </w:rPr>
        <w:t>（6）采购人或采购代理机构将对开标过程进行记录，由参加开标的各供应商代表和相关工作人员签字确认，并存档备查。</w:t>
      </w:r>
    </w:p>
    <w:p w14:paraId="204C053B">
      <w:pPr>
        <w:pStyle w:val="88"/>
        <w:ind w:left="420" w:firstLine="0"/>
        <w:rPr>
          <w:rFonts w:eastAsia="方正仿宋_GB2312"/>
          <w:sz w:val="28"/>
          <w:szCs w:val="28"/>
        </w:rPr>
      </w:pPr>
      <w:r>
        <w:rPr>
          <w:rFonts w:eastAsia="方正仿宋_GB2312"/>
          <w:sz w:val="28"/>
          <w:szCs w:val="28"/>
        </w:rPr>
        <w:t>（7）供应商代表对开标过程和开标记录有疑义，以及认为采购人、采购代理机构相关工作人员有需要回避的情形的，应当场提出询问或者回避申请。投标人未参加开标的，视同认可开标结果。</w:t>
      </w:r>
    </w:p>
    <w:p w14:paraId="057F9FFF">
      <w:pPr>
        <w:pStyle w:val="94"/>
        <w:numPr>
          <w:ilvl w:val="1"/>
          <w:numId w:val="12"/>
        </w:numPr>
        <w:tabs>
          <w:tab w:val="left" w:pos="420"/>
        </w:tabs>
        <w:spacing w:before="66"/>
        <w:ind w:hanging="1296"/>
        <w:outlineLvl w:val="1"/>
        <w:rPr>
          <w:rFonts w:eastAsia="方正仿宋_GB2312"/>
          <w:sz w:val="28"/>
          <w:szCs w:val="28"/>
        </w:rPr>
      </w:pPr>
      <w:bookmarkStart w:id="472" w:name="_Toc10404"/>
      <w:r>
        <w:rPr>
          <w:rFonts w:eastAsia="方正仿宋_GB2312"/>
          <w:sz w:val="28"/>
          <w:szCs w:val="28"/>
        </w:rPr>
        <w:t>评标程序</w:t>
      </w:r>
      <w:bookmarkEnd w:id="472"/>
    </w:p>
    <w:p w14:paraId="78502133">
      <w:pPr>
        <w:pStyle w:val="88"/>
        <w:ind w:left="420" w:firstLine="0"/>
        <w:rPr>
          <w:rFonts w:eastAsia="方正仿宋_GB2312"/>
          <w:sz w:val="28"/>
          <w:szCs w:val="28"/>
        </w:rPr>
      </w:pPr>
      <w:r>
        <w:rPr>
          <w:rFonts w:eastAsia="方正仿宋_GB2312"/>
          <w:sz w:val="28"/>
          <w:szCs w:val="28"/>
        </w:rPr>
        <w:t>（1）在政采云平台上随机抽取评标委员会成员，负责评标工作。</w:t>
      </w:r>
    </w:p>
    <w:p w14:paraId="0068184F">
      <w:pPr>
        <w:pStyle w:val="88"/>
        <w:ind w:left="420" w:firstLine="0"/>
        <w:rPr>
          <w:rFonts w:eastAsia="方正仿宋_GB2312"/>
          <w:sz w:val="28"/>
          <w:szCs w:val="28"/>
        </w:rPr>
      </w:pPr>
      <w:r>
        <w:rPr>
          <w:rFonts w:eastAsia="方正仿宋_GB2312"/>
          <w:sz w:val="28"/>
          <w:szCs w:val="28"/>
        </w:rPr>
        <w:t>（2）评标前，核对评审专家身份和采购人代表授权函，采购人和采购代理机构将对评审专家在政府采购活动中职责履行情况予以记录，并及时将有关违法违规行为向财政部门报告。</w:t>
      </w:r>
    </w:p>
    <w:p w14:paraId="0B82F1B8">
      <w:pPr>
        <w:pStyle w:val="88"/>
        <w:ind w:left="420" w:firstLine="0"/>
        <w:rPr>
          <w:rFonts w:eastAsia="方正仿宋_GB2312"/>
          <w:sz w:val="28"/>
          <w:szCs w:val="28"/>
        </w:rPr>
      </w:pPr>
      <w:r>
        <w:rPr>
          <w:rFonts w:eastAsia="方正仿宋_GB2312"/>
          <w:sz w:val="28"/>
          <w:szCs w:val="28"/>
        </w:rPr>
        <w:t>（3）通讯工具管理：专家老师将通讯工具调制成静音状态，交予代理机构统一保管。</w:t>
      </w:r>
    </w:p>
    <w:p w14:paraId="12FD8133">
      <w:pPr>
        <w:pStyle w:val="88"/>
        <w:ind w:left="420" w:firstLine="0"/>
        <w:rPr>
          <w:rFonts w:eastAsia="方正仿宋_GB2312"/>
          <w:sz w:val="28"/>
          <w:szCs w:val="28"/>
        </w:rPr>
      </w:pPr>
      <w:r>
        <w:rPr>
          <w:rFonts w:eastAsia="方正仿宋_GB2312"/>
          <w:sz w:val="28"/>
          <w:szCs w:val="28"/>
        </w:rPr>
        <w:t>（4）组织评标委员会推选评标组长，宣布评标委员会成员姓名、工作单位、职称，以举手表决的方式选取。</w:t>
      </w:r>
    </w:p>
    <w:p w14:paraId="51F1CD28">
      <w:pPr>
        <w:pStyle w:val="88"/>
        <w:ind w:left="420" w:firstLine="0"/>
        <w:rPr>
          <w:rFonts w:eastAsia="方正仿宋_GB2312"/>
          <w:sz w:val="28"/>
          <w:szCs w:val="28"/>
        </w:rPr>
      </w:pPr>
      <w:r>
        <w:rPr>
          <w:rFonts w:eastAsia="方正仿宋_GB2312"/>
          <w:sz w:val="28"/>
          <w:szCs w:val="28"/>
        </w:rPr>
        <w:t>（5）采购人和采购代理机构，评标委员会成员要严格遵守政府采购相关法律制度，依法履行各自职责，公正、客观、审慎地组织和参与评审工作；</w:t>
      </w:r>
    </w:p>
    <w:p w14:paraId="41CB78C6">
      <w:pPr>
        <w:pStyle w:val="88"/>
        <w:ind w:left="420" w:firstLine="0"/>
        <w:rPr>
          <w:rFonts w:eastAsia="方正仿宋_GB2312"/>
          <w:sz w:val="28"/>
          <w:szCs w:val="28"/>
        </w:rPr>
      </w:pPr>
      <w:r>
        <w:rPr>
          <w:rFonts w:eastAsia="方正仿宋_GB2312"/>
          <w:sz w:val="28"/>
          <w:szCs w:val="28"/>
        </w:rPr>
        <w:t>（6）评审委员会成员要依法独立评审，并对评审意见承担个人责任；</w:t>
      </w:r>
    </w:p>
    <w:p w14:paraId="1BD83027">
      <w:pPr>
        <w:pStyle w:val="88"/>
        <w:ind w:left="420" w:firstLine="0"/>
        <w:rPr>
          <w:rFonts w:eastAsia="方正仿宋_GB2312"/>
          <w:sz w:val="28"/>
          <w:szCs w:val="28"/>
        </w:rPr>
      </w:pPr>
      <w:r>
        <w:rPr>
          <w:rFonts w:eastAsia="方正仿宋_GB2312"/>
          <w:sz w:val="28"/>
          <w:szCs w:val="28"/>
        </w:rPr>
        <w:t>（7）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14:paraId="7AAD6028">
      <w:pPr>
        <w:pStyle w:val="88"/>
        <w:ind w:left="420" w:firstLine="0"/>
        <w:rPr>
          <w:rFonts w:eastAsia="方正仿宋_GB2312"/>
          <w:sz w:val="28"/>
          <w:szCs w:val="28"/>
        </w:rPr>
      </w:pPr>
      <w:r>
        <w:rPr>
          <w:rFonts w:eastAsia="方正仿宋_GB2312"/>
          <w:sz w:val="28"/>
          <w:szCs w:val="28"/>
        </w:rPr>
        <w:t>（8）采购人、采购代理机构和评审委员会在评审工作中，要依法相互监督和制约，并自觉接受各级财政部门的监督；</w:t>
      </w:r>
    </w:p>
    <w:p w14:paraId="2B0C5369">
      <w:pPr>
        <w:pStyle w:val="88"/>
        <w:ind w:left="420" w:firstLine="0"/>
        <w:rPr>
          <w:rFonts w:eastAsia="方正仿宋_GB2312"/>
          <w:sz w:val="28"/>
          <w:szCs w:val="28"/>
        </w:rPr>
      </w:pPr>
      <w:r>
        <w:rPr>
          <w:rFonts w:eastAsia="方正仿宋_GB2312"/>
          <w:sz w:val="28"/>
          <w:szCs w:val="28"/>
        </w:rPr>
        <w:t>（9）评审委员会要根据政府采购法律法规和采购文件所载明的评审方法、标准进行评审。</w:t>
      </w:r>
    </w:p>
    <w:p w14:paraId="6FDB01C9">
      <w:pPr>
        <w:pStyle w:val="88"/>
        <w:ind w:left="420" w:firstLine="0"/>
        <w:rPr>
          <w:rFonts w:eastAsia="方正仿宋_GB2312"/>
          <w:sz w:val="28"/>
          <w:szCs w:val="28"/>
        </w:rPr>
      </w:pPr>
      <w:r>
        <w:rPr>
          <w:rFonts w:eastAsia="方正仿宋_GB2312"/>
          <w:sz w:val="28"/>
          <w:szCs w:val="28"/>
        </w:rPr>
        <w:t>（10）评审专家如有以下情形，应当回避：</w:t>
      </w:r>
    </w:p>
    <w:p w14:paraId="4F4B9AF5">
      <w:pPr>
        <w:pStyle w:val="88"/>
        <w:ind w:left="420" w:firstLine="0"/>
        <w:rPr>
          <w:rFonts w:eastAsia="方正仿宋_GB2312"/>
          <w:sz w:val="28"/>
          <w:szCs w:val="28"/>
        </w:rPr>
      </w:pPr>
      <w:r>
        <w:rPr>
          <w:rFonts w:eastAsia="方正仿宋_GB2312"/>
          <w:sz w:val="28"/>
          <w:szCs w:val="28"/>
        </w:rPr>
        <w:t>1、参加采购活动前三年内，与供应商存在劳动关系，或者担任过供应商的董事、监事，或者是供应商的控股股东或者实际控制人；</w:t>
      </w:r>
    </w:p>
    <w:p w14:paraId="0B5B619D">
      <w:pPr>
        <w:pStyle w:val="88"/>
        <w:ind w:left="420" w:firstLine="0"/>
        <w:rPr>
          <w:rFonts w:eastAsia="方正仿宋_GB2312"/>
          <w:sz w:val="28"/>
          <w:szCs w:val="28"/>
        </w:rPr>
      </w:pPr>
      <w:r>
        <w:rPr>
          <w:rFonts w:eastAsia="方正仿宋_GB2312"/>
          <w:sz w:val="28"/>
          <w:szCs w:val="28"/>
        </w:rPr>
        <w:t>2、与供应商的法定代表人或者负责人有夫妻、直系血亲、三代以内旁系血亲或者近姻亲关系；</w:t>
      </w:r>
    </w:p>
    <w:p w14:paraId="19312FD6">
      <w:pPr>
        <w:pStyle w:val="88"/>
        <w:ind w:left="420" w:firstLine="0"/>
        <w:rPr>
          <w:rFonts w:eastAsia="方正仿宋_GB2312"/>
          <w:sz w:val="28"/>
          <w:szCs w:val="28"/>
        </w:rPr>
      </w:pPr>
      <w:r>
        <w:rPr>
          <w:rFonts w:eastAsia="方正仿宋_GB2312"/>
          <w:sz w:val="28"/>
          <w:szCs w:val="28"/>
        </w:rPr>
        <w:t>3、与供应商有其他可能影响政府采购活动公平、公正进行的关系。</w:t>
      </w:r>
    </w:p>
    <w:p w14:paraId="168FE67B">
      <w:pPr>
        <w:pStyle w:val="88"/>
        <w:ind w:left="420" w:firstLine="0"/>
        <w:rPr>
          <w:rFonts w:eastAsia="方正仿宋_GB2312"/>
          <w:sz w:val="28"/>
          <w:szCs w:val="28"/>
        </w:rPr>
      </w:pPr>
    </w:p>
    <w:p w14:paraId="15EE5BC0">
      <w:pPr>
        <w:pStyle w:val="28"/>
        <w:ind w:left="0" w:firstLine="560" w:firstLineChars="200"/>
        <w:rPr>
          <w:rFonts w:ascii="Times New Roman" w:eastAsia="方正仿宋_GB2312"/>
          <w:b/>
          <w:bCs/>
          <w:sz w:val="28"/>
          <w:szCs w:val="28"/>
        </w:rPr>
      </w:pPr>
      <w:r>
        <w:rPr>
          <w:rFonts w:ascii="Times New Roman" w:eastAsia="方正仿宋_GB2312"/>
          <w:b/>
          <w:bCs/>
          <w:sz w:val="28"/>
          <w:szCs w:val="28"/>
        </w:rPr>
        <w:t>评标专家在政府采购活动中承担以下义务：</w:t>
      </w:r>
    </w:p>
    <w:p w14:paraId="722FBEF3">
      <w:pPr>
        <w:pStyle w:val="88"/>
        <w:ind w:left="420" w:firstLine="0"/>
        <w:rPr>
          <w:rFonts w:eastAsia="方正仿宋_GB2312"/>
          <w:sz w:val="28"/>
          <w:szCs w:val="28"/>
        </w:rPr>
      </w:pPr>
      <w:r>
        <w:rPr>
          <w:rFonts w:eastAsia="方正仿宋_GB2312"/>
          <w:sz w:val="28"/>
          <w:szCs w:val="28"/>
        </w:rPr>
        <w:t>①遵纪守法，客观、公正、廉洁地履行职责；</w:t>
      </w:r>
    </w:p>
    <w:p w14:paraId="4259B535">
      <w:pPr>
        <w:pStyle w:val="88"/>
        <w:ind w:left="420" w:firstLine="0"/>
        <w:rPr>
          <w:rFonts w:eastAsia="方正仿宋_GB2312"/>
          <w:sz w:val="28"/>
          <w:szCs w:val="28"/>
        </w:rPr>
      </w:pPr>
      <w:r>
        <w:rPr>
          <w:rFonts w:eastAsia="方正仿宋_GB2312"/>
          <w:sz w:val="28"/>
          <w:szCs w:val="28"/>
        </w:rPr>
        <w:t>②按照政府采购法律法规和采购文件的规定要求对供应商的资格条件和供应商提供的产品价格、技术、服务等方面严格进行评判，提供科学合理、公平公正的评审意见，参与起草评审报告，并予签字确认；</w:t>
      </w:r>
    </w:p>
    <w:p w14:paraId="73C86325">
      <w:pPr>
        <w:pStyle w:val="88"/>
        <w:ind w:left="420" w:firstLine="0"/>
        <w:rPr>
          <w:rFonts w:eastAsia="方正仿宋_GB2312"/>
          <w:sz w:val="28"/>
          <w:szCs w:val="28"/>
        </w:rPr>
      </w:pPr>
      <w:r>
        <w:rPr>
          <w:rFonts w:eastAsia="方正仿宋_GB2312"/>
          <w:sz w:val="28"/>
          <w:szCs w:val="28"/>
        </w:rPr>
        <w:t>③保守秘密。不得透露采购文件咨询情况，不得泄漏供应商的投标文件及知悉的商业秘密，不得向供应商透露评审情况；</w:t>
      </w:r>
    </w:p>
    <w:p w14:paraId="4FF24BCD">
      <w:pPr>
        <w:pStyle w:val="88"/>
        <w:ind w:left="420" w:firstLine="0"/>
        <w:rPr>
          <w:rFonts w:eastAsia="方正仿宋_GB2312"/>
          <w:sz w:val="28"/>
          <w:szCs w:val="28"/>
        </w:rPr>
      </w:pPr>
      <w:r>
        <w:rPr>
          <w:rFonts w:eastAsia="方正仿宋_GB2312"/>
          <w:sz w:val="28"/>
          <w:szCs w:val="28"/>
        </w:rPr>
        <w:t>④发现供应商在政府采购活动中有不正当竞争或恶意串通等违规行为，及时向政府采购评审工作的组织者或行政监管部门报告并加以制止；</w:t>
      </w:r>
    </w:p>
    <w:p w14:paraId="736A7C33">
      <w:pPr>
        <w:pStyle w:val="88"/>
        <w:ind w:left="420" w:firstLine="0"/>
        <w:rPr>
          <w:rFonts w:eastAsia="方正仿宋_GB2312"/>
          <w:sz w:val="28"/>
          <w:szCs w:val="28"/>
        </w:rPr>
      </w:pPr>
      <w:r>
        <w:rPr>
          <w:rFonts w:eastAsia="方正仿宋_GB2312"/>
          <w:sz w:val="28"/>
          <w:szCs w:val="28"/>
        </w:rPr>
        <w:t>⑤发现采购人、招标代理机构及其工作人员在政府采购活动中有干预评审、发表倾向性和歧视性言论、受贿或者接受供应商的其他好处及其他违法违规行为，及时向行政监管部门报告；</w:t>
      </w:r>
    </w:p>
    <w:p w14:paraId="29E0C989">
      <w:pPr>
        <w:pStyle w:val="88"/>
        <w:ind w:left="420" w:firstLine="0"/>
        <w:rPr>
          <w:rFonts w:eastAsia="方正仿宋_GB2312"/>
          <w:sz w:val="28"/>
          <w:szCs w:val="28"/>
        </w:rPr>
      </w:pPr>
      <w:r>
        <w:rPr>
          <w:rFonts w:eastAsia="方正仿宋_GB2312"/>
          <w:sz w:val="28"/>
          <w:szCs w:val="28"/>
        </w:rPr>
        <w:t>⑥解答有关方面对政府采购评审工作中有关问题的询问，配合采购人或者招标代理机构答复供应商质疑，配合行政监管部门的投诉处理工作等事宜；</w:t>
      </w:r>
    </w:p>
    <w:p w14:paraId="16C97B61">
      <w:pPr>
        <w:pStyle w:val="88"/>
        <w:ind w:left="420" w:firstLine="0"/>
        <w:rPr>
          <w:rFonts w:eastAsia="方正仿宋_GB2312"/>
          <w:sz w:val="28"/>
          <w:szCs w:val="28"/>
        </w:rPr>
      </w:pPr>
      <w:r>
        <w:rPr>
          <w:rFonts w:eastAsia="方正仿宋_GB2312"/>
          <w:sz w:val="28"/>
          <w:szCs w:val="28"/>
        </w:rPr>
        <w:t>⑦法律、法规和规章规定的其他义务。</w:t>
      </w:r>
    </w:p>
    <w:p w14:paraId="7620B2B6">
      <w:pPr>
        <w:pStyle w:val="13"/>
        <w:rPr>
          <w:rFonts w:eastAsia="方正仿宋_GB2312"/>
          <w:b/>
          <w:bCs/>
          <w:sz w:val="28"/>
          <w:szCs w:val="28"/>
        </w:rPr>
      </w:pPr>
      <w:r>
        <w:rPr>
          <w:rFonts w:eastAsia="方正仿宋_GB2312"/>
          <w:b/>
          <w:bCs/>
          <w:sz w:val="28"/>
          <w:szCs w:val="28"/>
        </w:rPr>
        <w:t>评审专家在政府采购活动中应当遵守以下工作纪律：</w:t>
      </w:r>
    </w:p>
    <w:p w14:paraId="77F21E33">
      <w:pPr>
        <w:pStyle w:val="88"/>
        <w:ind w:left="420" w:firstLine="0"/>
        <w:rPr>
          <w:rFonts w:eastAsia="方正仿宋_GB2312"/>
          <w:sz w:val="28"/>
          <w:szCs w:val="28"/>
        </w:rPr>
      </w:pPr>
      <w:r>
        <w:rPr>
          <w:rFonts w:eastAsia="方正仿宋_GB2312"/>
          <w:sz w:val="28"/>
          <w:szCs w:val="28"/>
        </w:rPr>
        <w:t>①应邀按时参加评审和咨询活动。遇特殊情况不能出席或途中遇阻不能按时参加评审或咨询的，应及时告知采购人或者招标代理机构，不得私自转托他人；</w:t>
      </w:r>
    </w:p>
    <w:p w14:paraId="2AC7C599">
      <w:pPr>
        <w:pStyle w:val="88"/>
        <w:ind w:left="420" w:firstLine="0"/>
        <w:rPr>
          <w:rFonts w:eastAsia="方正仿宋_GB2312"/>
          <w:sz w:val="28"/>
          <w:szCs w:val="28"/>
        </w:rPr>
      </w:pPr>
      <w:r>
        <w:rPr>
          <w:rFonts w:eastAsia="方正仿宋_GB2312"/>
          <w:sz w:val="28"/>
          <w:szCs w:val="28"/>
        </w:rPr>
        <w:t>②不得参加与自己有利害关系的政府采购项目的评审活动。对与自己有利害关系的评审项目，如受到邀请，应主动提出回避。行政监管部门、采购人或招标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14559DE0">
      <w:pPr>
        <w:pStyle w:val="88"/>
        <w:ind w:left="420" w:firstLine="0"/>
        <w:rPr>
          <w:rFonts w:eastAsia="方正仿宋_GB2312"/>
          <w:sz w:val="28"/>
          <w:szCs w:val="28"/>
        </w:rPr>
      </w:pPr>
      <w:r>
        <w:rPr>
          <w:rFonts w:eastAsia="方正仿宋_GB2312"/>
          <w:sz w:val="28"/>
          <w:szCs w:val="28"/>
        </w:rPr>
        <w:t>③评审或咨询过程中关闭通讯设备，不得与外界联系。因发生不可预见情况，确实需要与外界联系的，应当有在场工作人员陪同；</w:t>
      </w:r>
    </w:p>
    <w:p w14:paraId="20C307D8">
      <w:pPr>
        <w:pStyle w:val="88"/>
        <w:ind w:left="420" w:firstLine="0"/>
        <w:rPr>
          <w:rFonts w:eastAsia="方正仿宋_GB2312"/>
          <w:sz w:val="28"/>
          <w:szCs w:val="28"/>
        </w:rPr>
      </w:pPr>
      <w:r>
        <w:rPr>
          <w:rFonts w:eastAsia="方正仿宋_GB2312"/>
          <w:sz w:val="28"/>
          <w:szCs w:val="28"/>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ACBD395">
      <w:pPr>
        <w:pStyle w:val="88"/>
        <w:ind w:left="420" w:firstLine="0"/>
        <w:rPr>
          <w:rFonts w:eastAsia="方正仿宋_GB2312"/>
          <w:sz w:val="28"/>
          <w:szCs w:val="28"/>
        </w:rPr>
      </w:pPr>
      <w:r>
        <w:rPr>
          <w:rFonts w:eastAsia="方正仿宋_GB2312"/>
          <w:sz w:val="28"/>
          <w:szCs w:val="28"/>
        </w:rPr>
        <w:t>⑤在咨询工作中，严格执行国家产业政策和产品标准，认真听取咨询方的合理要求， 提出科学合理的、无倾向性和歧视性的咨询方案，并对所提出的意见和建议承担个人责任；</w:t>
      </w:r>
    </w:p>
    <w:p w14:paraId="7478C642">
      <w:pPr>
        <w:pStyle w:val="88"/>
        <w:ind w:left="420" w:firstLine="0"/>
        <w:rPr>
          <w:rFonts w:eastAsia="方正仿宋_GB2312"/>
          <w:sz w:val="28"/>
          <w:szCs w:val="28"/>
        </w:rPr>
      </w:pPr>
      <w:r>
        <w:rPr>
          <w:rFonts w:eastAsia="方正仿宋_GB2312"/>
          <w:sz w:val="28"/>
          <w:szCs w:val="28"/>
        </w:rPr>
        <w:t>⑥法律、法规和规章规定的其他评审工作纪律。</w:t>
      </w:r>
    </w:p>
    <w:p w14:paraId="6BB0EFD4">
      <w:pPr>
        <w:pStyle w:val="88"/>
        <w:numPr>
          <w:ilvl w:val="0"/>
          <w:numId w:val="13"/>
        </w:numPr>
        <w:ind w:left="1080" w:leftChars="257" w:hanging="540"/>
        <w:rPr>
          <w:rFonts w:eastAsia="方正仿宋_GB2312"/>
          <w:b/>
          <w:bCs/>
          <w:sz w:val="28"/>
          <w:szCs w:val="28"/>
        </w:rPr>
      </w:pPr>
      <w:r>
        <w:rPr>
          <w:rFonts w:eastAsia="方正仿宋_GB2312"/>
          <w:b/>
          <w:bCs/>
          <w:sz w:val="28"/>
          <w:szCs w:val="28"/>
        </w:rPr>
        <w:t>澄清和答疑：</w:t>
      </w:r>
    </w:p>
    <w:p w14:paraId="5E5FE337">
      <w:pPr>
        <w:pStyle w:val="88"/>
        <w:ind w:left="420" w:firstLine="0"/>
        <w:rPr>
          <w:rFonts w:eastAsia="方正仿宋_GB2312"/>
          <w:sz w:val="28"/>
          <w:szCs w:val="28"/>
        </w:rPr>
      </w:pPr>
      <w:r>
        <w:rPr>
          <w:rFonts w:eastAsia="方正仿宋_GB2312"/>
          <w:sz w:val="28"/>
          <w:szCs w:val="28"/>
        </w:rPr>
        <w:t>①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及腾讯群在线，以便能及时的接受在线询标，询标时投标人代表应作书面记录，并对询问答疑的内容做出在线书面答复。</w:t>
      </w:r>
    </w:p>
    <w:p w14:paraId="65376C74">
      <w:pPr>
        <w:pStyle w:val="88"/>
        <w:ind w:left="420" w:firstLine="0"/>
        <w:rPr>
          <w:rFonts w:eastAsia="方正仿宋_GB2312"/>
          <w:b/>
          <w:bCs/>
          <w:sz w:val="28"/>
          <w:szCs w:val="28"/>
        </w:rPr>
      </w:pPr>
      <w:r>
        <w:rPr>
          <w:rFonts w:eastAsia="方正仿宋_GB2312"/>
          <w:sz w:val="28"/>
          <w:szCs w:val="28"/>
        </w:rPr>
        <w:t>②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14:paraId="03038295">
      <w:pPr>
        <w:pStyle w:val="88"/>
        <w:ind w:left="420" w:firstLine="0"/>
        <w:rPr>
          <w:rFonts w:eastAsia="方正仿宋_GB2312"/>
          <w:sz w:val="28"/>
          <w:szCs w:val="28"/>
        </w:rPr>
      </w:pPr>
      <w:r>
        <w:rPr>
          <w:rFonts w:eastAsia="方正仿宋_GB2312"/>
          <w:sz w:val="28"/>
          <w:szCs w:val="28"/>
        </w:rPr>
        <w:t>③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6D2A36BA">
      <w:pPr>
        <w:pStyle w:val="88"/>
        <w:ind w:left="420" w:firstLine="0"/>
        <w:rPr>
          <w:rFonts w:eastAsia="方正仿宋_GB2312"/>
          <w:sz w:val="28"/>
          <w:szCs w:val="28"/>
        </w:rPr>
      </w:pPr>
      <w:r>
        <w:rPr>
          <w:rFonts w:eastAsia="方正仿宋_GB2312"/>
          <w:sz w:val="28"/>
          <w:szCs w:val="28"/>
        </w:rPr>
        <w:t>④供应商提出的询问或者质疑超出采购人对采购代理机构委托授权范围的，采购代理机构应当告知供应商向采购人提出。</w:t>
      </w:r>
    </w:p>
    <w:p w14:paraId="662EF141">
      <w:pPr>
        <w:pStyle w:val="88"/>
        <w:ind w:left="420" w:firstLine="0"/>
        <w:rPr>
          <w:rFonts w:eastAsia="方正仿宋_GB2312"/>
          <w:b/>
          <w:bCs/>
          <w:sz w:val="28"/>
          <w:szCs w:val="28"/>
        </w:rPr>
      </w:pPr>
      <w:r>
        <w:rPr>
          <w:rFonts w:eastAsia="方正仿宋_GB2312"/>
          <w:sz w:val="28"/>
          <w:szCs w:val="28"/>
        </w:rPr>
        <w:t>（4）</w:t>
      </w:r>
      <w:r>
        <w:rPr>
          <w:rFonts w:eastAsia="方正仿宋_GB2312"/>
          <w:b/>
          <w:bCs/>
          <w:sz w:val="28"/>
          <w:szCs w:val="28"/>
        </w:rPr>
        <w:t>计算错误的修改</w:t>
      </w:r>
    </w:p>
    <w:p w14:paraId="5B02CC44">
      <w:pPr>
        <w:pStyle w:val="88"/>
        <w:tabs>
          <w:tab w:val="left" w:pos="1473"/>
        </w:tabs>
        <w:ind w:left="0" w:firstLine="560" w:firstLineChars="200"/>
        <w:rPr>
          <w:rFonts w:eastAsia="方正仿宋_GB2312"/>
          <w:sz w:val="28"/>
          <w:szCs w:val="28"/>
        </w:rPr>
      </w:pPr>
      <w:r>
        <w:rPr>
          <w:rFonts w:eastAsia="方正仿宋_GB2312"/>
          <w:sz w:val="28"/>
          <w:szCs w:val="28"/>
        </w:rPr>
        <w:t>投标文件中如果出现计算上或累加上的算术错误，可按以下原则进行修改：</w:t>
      </w:r>
    </w:p>
    <w:p w14:paraId="1C5CFDAE">
      <w:pPr>
        <w:pStyle w:val="88"/>
        <w:numPr>
          <w:ilvl w:val="0"/>
          <w:numId w:val="14"/>
        </w:numPr>
        <w:tabs>
          <w:tab w:val="left" w:pos="1654"/>
        </w:tabs>
        <w:spacing w:before="1"/>
        <w:rPr>
          <w:rFonts w:eastAsia="方正仿宋_GB2312"/>
          <w:sz w:val="28"/>
          <w:szCs w:val="28"/>
        </w:rPr>
      </w:pPr>
      <w:r>
        <w:rPr>
          <w:rFonts w:eastAsia="方正仿宋_GB2312"/>
          <w:sz w:val="28"/>
          <w:szCs w:val="28"/>
        </w:rPr>
        <w:t>用数字表示的金额和用文字表示的金额不一致，应以文字表示的金额为准；</w:t>
      </w:r>
    </w:p>
    <w:p w14:paraId="14527198">
      <w:pPr>
        <w:pStyle w:val="88"/>
        <w:numPr>
          <w:ilvl w:val="0"/>
          <w:numId w:val="14"/>
        </w:numPr>
        <w:tabs>
          <w:tab w:val="left" w:pos="1654"/>
        </w:tabs>
        <w:rPr>
          <w:rFonts w:eastAsia="方正仿宋_GB2312"/>
          <w:sz w:val="28"/>
          <w:szCs w:val="28"/>
        </w:rPr>
      </w:pPr>
      <w:r>
        <w:rPr>
          <w:rFonts w:eastAsia="方正仿宋_GB2312"/>
          <w:sz w:val="28"/>
          <w:szCs w:val="28"/>
        </w:rPr>
        <w:t>单价和数量的乘积与总价不一致时，以单价为准，并修正总价；</w:t>
      </w:r>
    </w:p>
    <w:p w14:paraId="33EBF979">
      <w:pPr>
        <w:pStyle w:val="88"/>
        <w:numPr>
          <w:ilvl w:val="0"/>
          <w:numId w:val="14"/>
        </w:numPr>
        <w:tabs>
          <w:tab w:val="left" w:pos="1654"/>
        </w:tabs>
        <w:spacing w:before="1"/>
        <w:rPr>
          <w:rFonts w:eastAsia="方正仿宋_GB2312"/>
          <w:sz w:val="28"/>
          <w:szCs w:val="28"/>
        </w:rPr>
      </w:pPr>
      <w:r>
        <w:rPr>
          <w:rFonts w:eastAsia="方正仿宋_GB2312"/>
          <w:sz w:val="28"/>
          <w:szCs w:val="28"/>
        </w:rPr>
        <w:t>单价金额小数点有明显错误的，以总价为准，修正单价。</w:t>
      </w:r>
    </w:p>
    <w:p w14:paraId="413483DA">
      <w:pPr>
        <w:pStyle w:val="88"/>
        <w:tabs>
          <w:tab w:val="left" w:pos="1476"/>
        </w:tabs>
        <w:ind w:left="0" w:right="514" w:firstLine="560" w:firstLineChars="200"/>
        <w:rPr>
          <w:rFonts w:eastAsia="方正仿宋_GB2312"/>
          <w:sz w:val="28"/>
          <w:szCs w:val="28"/>
        </w:rPr>
      </w:pPr>
      <w:r>
        <w:rPr>
          <w:rFonts w:eastAsia="方正仿宋_GB2312"/>
          <w:sz w:val="28"/>
          <w:szCs w:val="28"/>
        </w:rPr>
        <w:t>按上述修正错误的方法调整的投标报价应对投标人具有约束力。如果投标人不接受修正后的价格，其投标将被拒绝。</w:t>
      </w:r>
    </w:p>
    <w:p w14:paraId="6762425F">
      <w:pPr>
        <w:pStyle w:val="88"/>
        <w:ind w:left="0" w:firstLine="0"/>
        <w:rPr>
          <w:rFonts w:eastAsia="方正仿宋_GB2312"/>
          <w:sz w:val="28"/>
          <w:szCs w:val="28"/>
        </w:rPr>
      </w:pPr>
      <w:r>
        <w:rPr>
          <w:rFonts w:eastAsia="方正仿宋_GB2312"/>
          <w:sz w:val="28"/>
          <w:szCs w:val="28"/>
        </w:rPr>
        <w:t>对资格审查合格的投标人，由评标委员会按以下程序进行。</w:t>
      </w:r>
    </w:p>
    <w:p w14:paraId="386E24B9">
      <w:pPr>
        <w:pStyle w:val="88"/>
        <w:ind w:left="420" w:firstLine="0"/>
        <w:rPr>
          <w:rFonts w:eastAsia="方正仿宋_GB2312"/>
          <w:sz w:val="28"/>
          <w:szCs w:val="28"/>
        </w:rPr>
      </w:pPr>
      <w:r>
        <w:rPr>
          <w:rFonts w:eastAsia="方正仿宋_GB2312"/>
          <w:sz w:val="28"/>
          <w:szCs w:val="28"/>
        </w:rPr>
        <w:t>（1）初步评审-符合性审查，符合性检查的内容及标准；</w:t>
      </w:r>
    </w:p>
    <w:p w14:paraId="76B54A7D">
      <w:pPr>
        <w:pStyle w:val="88"/>
        <w:ind w:left="420" w:firstLine="0"/>
        <w:rPr>
          <w:rFonts w:eastAsia="方正仿宋_GB2312"/>
          <w:sz w:val="28"/>
          <w:szCs w:val="28"/>
        </w:rPr>
      </w:pPr>
      <w:r>
        <w:rPr>
          <w:rFonts w:eastAsia="方正仿宋_GB2312"/>
          <w:sz w:val="28"/>
          <w:szCs w:val="28"/>
        </w:rPr>
        <w:t xml:space="preserve">     商务符合性审查，符合性检查的内容及标准；</w:t>
      </w:r>
    </w:p>
    <w:p w14:paraId="34FF0C1D">
      <w:pPr>
        <w:pStyle w:val="88"/>
        <w:ind w:left="420" w:firstLine="0"/>
        <w:rPr>
          <w:rFonts w:eastAsia="方正仿宋_GB2312"/>
          <w:sz w:val="28"/>
          <w:szCs w:val="28"/>
        </w:rPr>
      </w:pPr>
      <w:r>
        <w:rPr>
          <w:rFonts w:eastAsia="方正仿宋_GB2312"/>
          <w:sz w:val="28"/>
          <w:szCs w:val="28"/>
        </w:rPr>
        <w:t>（2）澄清有关问题；</w:t>
      </w:r>
    </w:p>
    <w:p w14:paraId="6E6B3288">
      <w:pPr>
        <w:pStyle w:val="88"/>
        <w:ind w:left="420" w:firstLine="0"/>
        <w:rPr>
          <w:rFonts w:eastAsia="方正仿宋_GB2312"/>
          <w:sz w:val="28"/>
          <w:szCs w:val="28"/>
        </w:rPr>
      </w:pPr>
      <w:r>
        <w:rPr>
          <w:rFonts w:eastAsia="方正仿宋_GB2312"/>
          <w:sz w:val="28"/>
          <w:szCs w:val="28"/>
        </w:rPr>
        <w:t>（3）比较与评价；</w:t>
      </w:r>
    </w:p>
    <w:p w14:paraId="3DB2EDBC">
      <w:pPr>
        <w:pStyle w:val="88"/>
        <w:ind w:left="420" w:firstLine="0"/>
        <w:rPr>
          <w:rFonts w:eastAsia="方正仿宋_GB2312"/>
          <w:sz w:val="28"/>
          <w:szCs w:val="28"/>
        </w:rPr>
      </w:pPr>
      <w:r>
        <w:rPr>
          <w:rFonts w:eastAsia="方正仿宋_GB2312"/>
          <w:sz w:val="28"/>
          <w:szCs w:val="28"/>
        </w:rPr>
        <w:t>（4）推荐中标供应商名单；</w:t>
      </w:r>
    </w:p>
    <w:p w14:paraId="0B655EBB">
      <w:pPr>
        <w:pStyle w:val="88"/>
        <w:ind w:left="420" w:firstLine="0"/>
        <w:rPr>
          <w:rFonts w:eastAsia="方正仿宋_GB2312"/>
          <w:sz w:val="28"/>
          <w:szCs w:val="28"/>
        </w:rPr>
      </w:pPr>
      <w:r>
        <w:rPr>
          <w:rFonts w:eastAsia="方正仿宋_GB2312"/>
          <w:sz w:val="28"/>
          <w:szCs w:val="28"/>
        </w:rPr>
        <w:t>（5）编写评标报告。</w:t>
      </w:r>
    </w:p>
    <w:p w14:paraId="44AF71EE">
      <w:pPr>
        <w:pStyle w:val="94"/>
        <w:numPr>
          <w:ilvl w:val="1"/>
          <w:numId w:val="12"/>
        </w:numPr>
        <w:tabs>
          <w:tab w:val="left" w:pos="420"/>
        </w:tabs>
        <w:spacing w:before="66"/>
        <w:ind w:hanging="1296"/>
        <w:outlineLvl w:val="1"/>
        <w:rPr>
          <w:rFonts w:eastAsia="方正仿宋_GB2312"/>
          <w:sz w:val="28"/>
          <w:szCs w:val="28"/>
        </w:rPr>
      </w:pPr>
      <w:bookmarkStart w:id="473" w:name="_Toc13278"/>
      <w:r>
        <w:rPr>
          <w:rFonts w:eastAsia="方正仿宋_GB2312"/>
          <w:sz w:val="28"/>
          <w:szCs w:val="28"/>
        </w:rPr>
        <w:t>定标程序</w:t>
      </w:r>
      <w:bookmarkEnd w:id="473"/>
    </w:p>
    <w:p w14:paraId="6C11DA96">
      <w:pPr>
        <w:pStyle w:val="88"/>
        <w:tabs>
          <w:tab w:val="left" w:pos="1654"/>
        </w:tabs>
        <w:ind w:left="0" w:firstLine="280" w:firstLineChars="100"/>
        <w:rPr>
          <w:rFonts w:eastAsia="方正仿宋_GB2312"/>
          <w:sz w:val="28"/>
          <w:szCs w:val="28"/>
        </w:rPr>
      </w:pPr>
      <w:r>
        <w:rPr>
          <w:rFonts w:eastAsia="方正仿宋_GB2312"/>
          <w:sz w:val="28"/>
          <w:szCs w:val="28"/>
        </w:rPr>
        <w:t>（1）采购代理机构应当在评标结束后2个工作日内将评标报告送采购人。</w:t>
      </w:r>
    </w:p>
    <w:p w14:paraId="1BEA44C2">
      <w:pPr>
        <w:pStyle w:val="88"/>
        <w:tabs>
          <w:tab w:val="left" w:pos="1654"/>
        </w:tabs>
        <w:ind w:left="0" w:firstLine="280" w:firstLineChars="100"/>
        <w:rPr>
          <w:rFonts w:eastAsia="方正仿宋_GB2312"/>
          <w:sz w:val="28"/>
          <w:szCs w:val="28"/>
        </w:rPr>
      </w:pPr>
      <w:r>
        <w:rPr>
          <w:rFonts w:eastAsia="方正仿宋_GB2312"/>
          <w:sz w:val="28"/>
          <w:szCs w:val="28"/>
        </w:rPr>
        <w:t>（2）采购人应当自收到评标报告之日起５个工作日内，在评标报告确定的中标候选人名单中按顺序确定中标人。中标候选人并列的，由采购人按照招标文件规定的方式确定中标人。</w:t>
      </w:r>
    </w:p>
    <w:p w14:paraId="50CFF72D">
      <w:pPr>
        <w:pStyle w:val="88"/>
        <w:tabs>
          <w:tab w:val="left" w:pos="1654"/>
        </w:tabs>
        <w:ind w:left="0" w:firstLine="280" w:firstLineChars="100"/>
        <w:rPr>
          <w:rFonts w:eastAsia="方正仿宋_GB2312"/>
          <w:sz w:val="28"/>
          <w:szCs w:val="28"/>
        </w:rPr>
      </w:pPr>
      <w:r>
        <w:rPr>
          <w:rFonts w:eastAsia="方正仿宋_GB2312"/>
          <w:sz w:val="28"/>
          <w:szCs w:val="28"/>
        </w:rPr>
        <w:t>（3）采购人在收到评标报告5个工作日内未按评标报告推荐的中标候选人顺序确定中标人，又不能说明合法理由的，视同按评标报告推荐的顺序确定排名第一的中标候选人为中标人。</w:t>
      </w:r>
    </w:p>
    <w:p w14:paraId="0E439D1A">
      <w:pPr>
        <w:pStyle w:val="12"/>
        <w:tabs>
          <w:tab w:val="clear" w:pos="567"/>
        </w:tabs>
        <w:spacing w:before="0" w:line="360" w:lineRule="auto"/>
        <w:ind w:left="-181" w:leftChars="-86" w:firstLine="210" w:firstLineChars="75"/>
        <w:rPr>
          <w:rFonts w:ascii="Times New Roman" w:hAnsi="Times New Roman" w:eastAsia="方正仿宋_GB2312"/>
          <w:sz w:val="28"/>
          <w:szCs w:val="28"/>
        </w:rPr>
      </w:pPr>
      <w:r>
        <w:rPr>
          <w:rFonts w:ascii="Times New Roman" w:hAnsi="Times New Roman" w:eastAsia="方正仿宋_GB2312"/>
          <w:sz w:val="28"/>
          <w:szCs w:val="28"/>
        </w:rPr>
        <w:t>（4）中标候选人并列式时的处理方式：</w:t>
      </w:r>
      <w:r>
        <w:rPr>
          <w:rFonts w:ascii="Times New Roman" w:hAnsi="Times New Roman" w:eastAsia="方正仿宋_GB2312"/>
          <w:sz w:val="28"/>
          <w:szCs w:val="28"/>
          <w:u w:val="single"/>
        </w:rPr>
        <w:t>报价最低者优先，如报价相同，则采用随机抽取的方式确定。</w:t>
      </w:r>
    </w:p>
    <w:p w14:paraId="0602B635">
      <w:pPr>
        <w:pStyle w:val="94"/>
        <w:numPr>
          <w:ilvl w:val="1"/>
          <w:numId w:val="12"/>
        </w:numPr>
        <w:tabs>
          <w:tab w:val="left" w:pos="420"/>
        </w:tabs>
        <w:spacing w:before="66"/>
        <w:ind w:hanging="1296"/>
        <w:outlineLvl w:val="1"/>
        <w:rPr>
          <w:rFonts w:eastAsia="方正仿宋_GB2312"/>
          <w:sz w:val="28"/>
          <w:szCs w:val="28"/>
        </w:rPr>
      </w:pPr>
      <w:bookmarkStart w:id="474" w:name="_Toc6623"/>
      <w:r>
        <w:rPr>
          <w:rFonts w:eastAsia="方正仿宋_GB2312"/>
          <w:sz w:val="28"/>
          <w:szCs w:val="28"/>
        </w:rPr>
        <w:t>评标细则及标准（综合评分法）</w:t>
      </w:r>
      <w:bookmarkEnd w:id="474"/>
    </w:p>
    <w:p w14:paraId="21DDD4B0">
      <w:pPr>
        <w:pStyle w:val="88"/>
        <w:ind w:left="0" w:right="511" w:firstLine="270" w:firstLineChars="100"/>
        <w:rPr>
          <w:rFonts w:eastAsia="方正仿宋_GB2312"/>
          <w:sz w:val="28"/>
          <w:szCs w:val="28"/>
        </w:rPr>
      </w:pPr>
      <w:r>
        <w:rPr>
          <w:rFonts w:eastAsia="方正仿宋_GB2312"/>
          <w:spacing w:val="-5"/>
          <w:sz w:val="28"/>
          <w:szCs w:val="28"/>
        </w:rPr>
        <w:t>5.1本次综合评分的主要因素是：投标报价、技术或者服务水平、履约能力、售后服务、对招标</w:t>
      </w:r>
      <w:r>
        <w:rPr>
          <w:rFonts w:eastAsia="方正仿宋_GB2312"/>
          <w:sz w:val="28"/>
          <w:szCs w:val="28"/>
        </w:rPr>
        <w:t>文件的响应程度等；</w:t>
      </w:r>
    </w:p>
    <w:p w14:paraId="17416942">
      <w:pPr>
        <w:pStyle w:val="88"/>
        <w:tabs>
          <w:tab w:val="left" w:pos="1593"/>
        </w:tabs>
        <w:ind w:left="0" w:right="511" w:firstLine="272" w:firstLineChars="100"/>
        <w:rPr>
          <w:rFonts w:eastAsia="方正仿宋_GB2312"/>
          <w:sz w:val="28"/>
          <w:szCs w:val="28"/>
        </w:rPr>
      </w:pPr>
      <w:r>
        <w:rPr>
          <w:rFonts w:eastAsia="方正仿宋_GB2312"/>
          <w:spacing w:val="-4"/>
          <w:sz w:val="28"/>
          <w:szCs w:val="28"/>
        </w:rPr>
        <w:t>5.2除价格因素外，评委会成员应依据投标文件规定的评分标准和方法独立对其他因素</w:t>
      </w:r>
      <w:r>
        <w:rPr>
          <w:rFonts w:eastAsia="方正仿宋_GB2312"/>
          <w:sz w:val="28"/>
          <w:szCs w:val="28"/>
        </w:rPr>
        <w:t>进行比较打分；</w:t>
      </w:r>
    </w:p>
    <w:p w14:paraId="771B5B63">
      <w:pPr>
        <w:pStyle w:val="88"/>
        <w:tabs>
          <w:tab w:val="left" w:pos="1593"/>
        </w:tabs>
        <w:spacing w:before="38"/>
        <w:ind w:left="0" w:firstLine="274" w:firstLineChars="100"/>
        <w:rPr>
          <w:rFonts w:eastAsia="方正仿宋_GB2312"/>
          <w:sz w:val="28"/>
          <w:szCs w:val="28"/>
        </w:rPr>
      </w:pPr>
      <w:r>
        <w:rPr>
          <w:rFonts w:eastAsia="方正仿宋_GB2312"/>
          <w:spacing w:val="-3"/>
          <w:sz w:val="28"/>
          <w:szCs w:val="28"/>
        </w:rPr>
        <w:t>5.3在评标过程中，投标文件响应招标文件出现的偏离，分为实质性偏离和非实质性偏</w:t>
      </w:r>
      <w:r>
        <w:rPr>
          <w:rFonts w:eastAsia="方正仿宋_GB2312"/>
          <w:sz w:val="28"/>
          <w:szCs w:val="28"/>
        </w:rPr>
        <w:t>离。</w:t>
      </w:r>
    </w:p>
    <w:p w14:paraId="0AD7E87B">
      <w:pPr>
        <w:pStyle w:val="88"/>
        <w:tabs>
          <w:tab w:val="left" w:pos="1814"/>
        </w:tabs>
        <w:spacing w:before="67"/>
        <w:ind w:left="0" w:firstLine="274" w:firstLineChars="100"/>
        <w:rPr>
          <w:rFonts w:eastAsia="方正仿宋_GB2312"/>
          <w:sz w:val="28"/>
          <w:szCs w:val="28"/>
        </w:rPr>
      </w:pPr>
      <w:r>
        <w:rPr>
          <w:rFonts w:eastAsia="方正仿宋_GB2312"/>
          <w:spacing w:val="-3"/>
          <w:sz w:val="28"/>
          <w:szCs w:val="28"/>
        </w:rPr>
        <w:t>5.3.1</w:t>
      </w:r>
      <w:r>
        <w:rPr>
          <w:rFonts w:eastAsia="方正仿宋_GB2312"/>
          <w:spacing w:val="-5"/>
          <w:sz w:val="28"/>
          <w:szCs w:val="28"/>
        </w:rPr>
        <w:t>实质性偏离是指投标文件未能实质响应招标文件的要求。以下情况属于重大偏离：</w:t>
      </w:r>
    </w:p>
    <w:p w14:paraId="0AC15B5B">
      <w:pPr>
        <w:pStyle w:val="88"/>
        <w:tabs>
          <w:tab w:val="left" w:pos="1774"/>
        </w:tabs>
        <w:ind w:left="0" w:firstLine="0"/>
        <w:rPr>
          <w:rFonts w:eastAsia="方正仿宋_GB2312"/>
          <w:sz w:val="28"/>
          <w:szCs w:val="28"/>
        </w:rPr>
      </w:pPr>
      <w:r>
        <w:rPr>
          <w:rFonts w:eastAsia="方正仿宋_GB2312"/>
          <w:sz w:val="28"/>
          <w:szCs w:val="28"/>
        </w:rPr>
        <w:t>（1）未按招标文件规定提交投标保证金的；</w:t>
      </w:r>
    </w:p>
    <w:p w14:paraId="2BDCBD5A">
      <w:pPr>
        <w:pStyle w:val="88"/>
        <w:tabs>
          <w:tab w:val="left" w:pos="1777"/>
        </w:tabs>
        <w:ind w:left="0" w:right="513" w:firstLine="0"/>
        <w:rPr>
          <w:rFonts w:eastAsia="方正仿宋_GB2312"/>
          <w:sz w:val="28"/>
          <w:szCs w:val="28"/>
        </w:rPr>
      </w:pPr>
      <w:r>
        <w:rPr>
          <w:rFonts w:eastAsia="方正仿宋_GB2312"/>
          <w:sz w:val="28"/>
          <w:szCs w:val="28"/>
        </w:rPr>
        <w:t>（2）</w:t>
      </w:r>
      <w:r>
        <w:rPr>
          <w:rFonts w:eastAsia="方正仿宋_GB2312"/>
          <w:spacing w:val="-1"/>
          <w:sz w:val="28"/>
          <w:szCs w:val="28"/>
        </w:rPr>
        <w:t>投标文件、法定代表人授权委托书、开标一览表没有按招标文件的规定和要求签署、</w:t>
      </w:r>
      <w:r>
        <w:rPr>
          <w:rFonts w:eastAsia="方正仿宋_GB2312"/>
          <w:sz w:val="28"/>
          <w:szCs w:val="28"/>
        </w:rPr>
        <w:t>盖章的；</w:t>
      </w:r>
    </w:p>
    <w:p w14:paraId="5871563A">
      <w:pPr>
        <w:pStyle w:val="88"/>
        <w:tabs>
          <w:tab w:val="left" w:pos="1777"/>
        </w:tabs>
        <w:ind w:left="0" w:right="513" w:firstLine="0"/>
        <w:rPr>
          <w:rFonts w:eastAsia="方正仿宋_GB2312"/>
          <w:sz w:val="28"/>
          <w:szCs w:val="28"/>
        </w:rPr>
      </w:pPr>
      <w:r>
        <w:rPr>
          <w:rFonts w:eastAsia="方正仿宋_GB2312"/>
          <w:sz w:val="28"/>
          <w:szCs w:val="28"/>
        </w:rPr>
        <w:t>（3）不具备招标文件中规定的资格要求的；</w:t>
      </w:r>
    </w:p>
    <w:p w14:paraId="3E8255D7">
      <w:pPr>
        <w:pStyle w:val="88"/>
        <w:tabs>
          <w:tab w:val="left" w:pos="1774"/>
        </w:tabs>
        <w:ind w:left="0" w:firstLine="0"/>
        <w:rPr>
          <w:rFonts w:eastAsia="方正仿宋_GB2312"/>
          <w:sz w:val="28"/>
          <w:szCs w:val="28"/>
        </w:rPr>
      </w:pPr>
      <w:r>
        <w:rPr>
          <w:rFonts w:eastAsia="方正仿宋_GB2312"/>
          <w:sz w:val="28"/>
          <w:szCs w:val="28"/>
        </w:rPr>
        <w:t>（4）投标人的投标报价超过了招标文件中规定的预算金额最高限价的；</w:t>
      </w:r>
    </w:p>
    <w:p w14:paraId="6BEB579A">
      <w:pPr>
        <w:pStyle w:val="88"/>
        <w:tabs>
          <w:tab w:val="left" w:pos="1774"/>
        </w:tabs>
        <w:ind w:left="0" w:firstLine="0"/>
        <w:rPr>
          <w:rFonts w:eastAsia="方正仿宋_GB2312"/>
          <w:sz w:val="28"/>
          <w:szCs w:val="28"/>
        </w:rPr>
      </w:pPr>
      <w:r>
        <w:rPr>
          <w:rFonts w:eastAsia="方正仿宋_GB2312"/>
          <w:sz w:val="28"/>
          <w:szCs w:val="28"/>
        </w:rPr>
        <w:t>（5）投标文件中附有采购人不能接受的附加条件；</w:t>
      </w:r>
    </w:p>
    <w:p w14:paraId="19FB1227">
      <w:pPr>
        <w:pStyle w:val="88"/>
        <w:tabs>
          <w:tab w:val="left" w:pos="1774"/>
        </w:tabs>
        <w:ind w:left="0" w:firstLine="0"/>
        <w:rPr>
          <w:rFonts w:eastAsia="方正仿宋_GB2312"/>
          <w:sz w:val="28"/>
          <w:szCs w:val="28"/>
        </w:rPr>
      </w:pPr>
      <w:r>
        <w:rPr>
          <w:rFonts w:eastAsia="方正仿宋_GB2312"/>
          <w:sz w:val="28"/>
          <w:szCs w:val="28"/>
        </w:rPr>
        <w:t>（6）投标产品的技术规格、技术标准明显不符合招标项目的要求的；</w:t>
      </w:r>
    </w:p>
    <w:p w14:paraId="25D0C73E">
      <w:pPr>
        <w:pStyle w:val="88"/>
        <w:tabs>
          <w:tab w:val="left" w:pos="1774"/>
        </w:tabs>
        <w:ind w:left="0" w:firstLine="0"/>
        <w:rPr>
          <w:rFonts w:eastAsia="方正仿宋_GB2312"/>
          <w:sz w:val="28"/>
          <w:szCs w:val="28"/>
        </w:rPr>
      </w:pPr>
      <w:r>
        <w:rPr>
          <w:rFonts w:eastAsia="方正仿宋_GB2312"/>
          <w:sz w:val="28"/>
          <w:szCs w:val="28"/>
        </w:rPr>
        <w:t>（7）评标委员会认为投标人的报价明显低于其他通过复核性审查投标人的报价，有可能影响产品质量或者不能诚信履约的，应当要求其在评标现场合理的时间内提供书面说明，必要时提交相关证明材料；投标人不能证明其报价合理性的，评标委员会应当将其作为</w:t>
      </w:r>
      <w:r>
        <w:rPr>
          <w:rFonts w:eastAsia="方正仿宋_GB2312"/>
          <w:b/>
          <w:bCs/>
          <w:sz w:val="28"/>
          <w:szCs w:val="28"/>
        </w:rPr>
        <w:t>无效投标</w:t>
      </w:r>
      <w:r>
        <w:rPr>
          <w:rFonts w:eastAsia="方正仿宋_GB2312"/>
          <w:sz w:val="28"/>
          <w:szCs w:val="28"/>
        </w:rPr>
        <w:t>处理；</w:t>
      </w:r>
    </w:p>
    <w:p w14:paraId="47BA38F3">
      <w:pPr>
        <w:pStyle w:val="88"/>
        <w:ind w:left="0" w:firstLine="0"/>
        <w:rPr>
          <w:rFonts w:eastAsia="方正仿宋_GB2312"/>
          <w:sz w:val="28"/>
          <w:szCs w:val="28"/>
        </w:rPr>
      </w:pPr>
      <w:r>
        <w:rPr>
          <w:rFonts w:eastAsia="方正仿宋_GB2312"/>
          <w:sz w:val="28"/>
          <w:szCs w:val="28"/>
        </w:rPr>
        <w:t>（8）法律、法规和招标文件规定的其他无效情形。</w:t>
      </w:r>
    </w:p>
    <w:p w14:paraId="77D3B84F">
      <w:pPr>
        <w:pStyle w:val="88"/>
        <w:tabs>
          <w:tab w:val="left" w:pos="1774"/>
        </w:tabs>
        <w:ind w:left="0" w:firstLine="0"/>
        <w:rPr>
          <w:rFonts w:eastAsia="方正仿宋_GB2312"/>
          <w:sz w:val="28"/>
          <w:szCs w:val="28"/>
        </w:rPr>
      </w:pPr>
      <w:r>
        <w:rPr>
          <w:rFonts w:eastAsia="方正仿宋_GB2312"/>
          <w:spacing w:val="-1"/>
          <w:sz w:val="28"/>
          <w:szCs w:val="28"/>
        </w:rPr>
        <w:t>投标文件有上述情形之一的，作</w:t>
      </w:r>
      <w:r>
        <w:rPr>
          <w:rFonts w:eastAsia="方正仿宋_GB2312"/>
          <w:b/>
          <w:bCs/>
          <w:spacing w:val="-1"/>
          <w:sz w:val="28"/>
          <w:szCs w:val="28"/>
        </w:rPr>
        <w:t>无效投标</w:t>
      </w:r>
      <w:r>
        <w:rPr>
          <w:rFonts w:eastAsia="方正仿宋_GB2312"/>
          <w:spacing w:val="-1"/>
          <w:sz w:val="28"/>
          <w:szCs w:val="28"/>
        </w:rPr>
        <w:t>处理。</w:t>
      </w:r>
    </w:p>
    <w:p w14:paraId="7291CAD6">
      <w:pPr>
        <w:pStyle w:val="88"/>
        <w:tabs>
          <w:tab w:val="left" w:pos="1833"/>
        </w:tabs>
        <w:spacing w:before="2"/>
        <w:ind w:left="0" w:right="511" w:firstLine="0"/>
        <w:rPr>
          <w:rFonts w:eastAsia="方正仿宋_GB2312"/>
          <w:sz w:val="28"/>
          <w:szCs w:val="28"/>
        </w:rPr>
      </w:pPr>
      <w:r>
        <w:rPr>
          <w:rFonts w:eastAsia="方正仿宋_GB2312"/>
          <w:spacing w:val="-2"/>
          <w:sz w:val="28"/>
          <w:szCs w:val="28"/>
        </w:rPr>
        <w:t>5.4非实质性偏离是指投标文件在实质上响应招标文件的要求，但在个别地方存在一</w:t>
      </w:r>
      <w:r>
        <w:rPr>
          <w:rFonts w:eastAsia="方正仿宋_GB2312"/>
          <w:sz w:val="28"/>
          <w:szCs w:val="28"/>
        </w:rPr>
        <w:t>些不规则、不一致、不完整的内容，并且澄清、说明或者补正这些内容不会改变投标文件的实质性内容。以下情况属于非实质性偏离：</w:t>
      </w:r>
    </w:p>
    <w:p w14:paraId="566EAD16">
      <w:pPr>
        <w:pStyle w:val="88"/>
        <w:tabs>
          <w:tab w:val="left" w:pos="1654"/>
        </w:tabs>
        <w:spacing w:before="1"/>
        <w:ind w:left="0" w:firstLine="0"/>
        <w:rPr>
          <w:rFonts w:eastAsia="方正仿宋_GB2312"/>
          <w:sz w:val="28"/>
          <w:szCs w:val="28"/>
        </w:rPr>
      </w:pPr>
      <w:r>
        <w:rPr>
          <w:rFonts w:eastAsia="方正仿宋_GB2312"/>
          <w:sz w:val="28"/>
          <w:szCs w:val="28"/>
        </w:rPr>
        <w:t>（1）文字表述的内容含义不明确；</w:t>
      </w:r>
    </w:p>
    <w:p w14:paraId="7E4D2B60">
      <w:pPr>
        <w:pStyle w:val="88"/>
        <w:tabs>
          <w:tab w:val="left" w:pos="1654"/>
        </w:tabs>
        <w:ind w:left="0" w:firstLine="0"/>
        <w:rPr>
          <w:rFonts w:eastAsia="方正仿宋_GB2312"/>
          <w:sz w:val="28"/>
          <w:szCs w:val="28"/>
        </w:rPr>
      </w:pPr>
      <w:r>
        <w:rPr>
          <w:rFonts w:eastAsia="方正仿宋_GB2312"/>
          <w:sz w:val="28"/>
          <w:szCs w:val="28"/>
        </w:rPr>
        <w:t>（2）同类问题表述不一致；</w:t>
      </w:r>
    </w:p>
    <w:p w14:paraId="2FA9FB99">
      <w:pPr>
        <w:pStyle w:val="88"/>
        <w:tabs>
          <w:tab w:val="left" w:pos="1654"/>
        </w:tabs>
        <w:spacing w:before="1"/>
        <w:ind w:left="0" w:firstLine="0"/>
        <w:rPr>
          <w:rFonts w:eastAsia="方正仿宋_GB2312"/>
          <w:sz w:val="28"/>
          <w:szCs w:val="28"/>
        </w:rPr>
      </w:pPr>
      <w:r>
        <w:rPr>
          <w:rFonts w:eastAsia="方正仿宋_GB2312"/>
          <w:sz w:val="28"/>
          <w:szCs w:val="28"/>
        </w:rPr>
        <w:t>（3）有明显文字和计算错误；</w:t>
      </w:r>
    </w:p>
    <w:p w14:paraId="34B513F7">
      <w:pPr>
        <w:pStyle w:val="88"/>
        <w:tabs>
          <w:tab w:val="left" w:pos="1654"/>
        </w:tabs>
        <w:ind w:left="0" w:firstLine="0"/>
        <w:rPr>
          <w:rFonts w:eastAsia="方正仿宋_GB2312"/>
          <w:sz w:val="28"/>
          <w:szCs w:val="28"/>
        </w:rPr>
      </w:pPr>
      <w:r>
        <w:rPr>
          <w:rFonts w:eastAsia="方正仿宋_GB2312"/>
          <w:sz w:val="28"/>
          <w:szCs w:val="28"/>
        </w:rPr>
        <w:t>（4）提供的技术信息和数据资料不完整；</w:t>
      </w:r>
    </w:p>
    <w:p w14:paraId="170B76FA">
      <w:pPr>
        <w:pStyle w:val="88"/>
        <w:tabs>
          <w:tab w:val="left" w:pos="1654"/>
        </w:tabs>
        <w:ind w:left="0" w:firstLine="0"/>
        <w:rPr>
          <w:rFonts w:eastAsia="方正仿宋_GB2312"/>
          <w:sz w:val="28"/>
          <w:szCs w:val="28"/>
        </w:rPr>
      </w:pPr>
      <w:r>
        <w:rPr>
          <w:rFonts w:eastAsia="方正仿宋_GB2312"/>
          <w:sz w:val="28"/>
          <w:szCs w:val="28"/>
        </w:rPr>
        <w:t>（5）投标文件未按招标文件要求进行装订或未编制目录、页码；</w:t>
      </w:r>
    </w:p>
    <w:p w14:paraId="2389A3B5">
      <w:pPr>
        <w:pStyle w:val="88"/>
        <w:tabs>
          <w:tab w:val="left" w:pos="1654"/>
        </w:tabs>
        <w:ind w:left="0" w:firstLine="0"/>
        <w:rPr>
          <w:rFonts w:eastAsia="方正仿宋_GB2312"/>
          <w:sz w:val="28"/>
          <w:szCs w:val="28"/>
        </w:rPr>
      </w:pPr>
      <w:r>
        <w:rPr>
          <w:rFonts w:eastAsia="方正仿宋_GB2312"/>
          <w:sz w:val="28"/>
          <w:szCs w:val="28"/>
        </w:rPr>
        <w:t>（6）评标委员会认定的其他非实质性偏离。</w:t>
      </w:r>
    </w:p>
    <w:p w14:paraId="2852A46F">
      <w:pPr>
        <w:pStyle w:val="12"/>
        <w:spacing w:line="240" w:lineRule="auto"/>
        <w:ind w:right="510"/>
        <w:rPr>
          <w:rFonts w:ascii="Times New Roman" w:hAnsi="Times New Roman" w:eastAsia="方正仿宋_GB2312"/>
          <w:sz w:val="28"/>
          <w:szCs w:val="28"/>
        </w:rPr>
      </w:pPr>
      <w:r>
        <w:rPr>
          <w:rFonts w:ascii="Times New Roman" w:hAnsi="Times New Roman" w:eastAsia="方正仿宋_GB2312"/>
          <w:spacing w:val="-2"/>
          <w:sz w:val="28"/>
          <w:szCs w:val="28"/>
        </w:rPr>
        <w:t>投标文件有上述</w:t>
      </w:r>
      <w:r>
        <w:rPr>
          <w:rFonts w:ascii="Times New Roman" w:hAnsi="Times New Roman" w:eastAsia="方正仿宋_GB2312"/>
          <w:spacing w:val="-6"/>
          <w:sz w:val="28"/>
          <w:szCs w:val="28"/>
        </w:rPr>
        <w:t>（1）--（6）</w:t>
      </w:r>
      <w:r>
        <w:rPr>
          <w:rFonts w:ascii="Times New Roman" w:hAnsi="Times New Roman" w:eastAsia="方正仿宋_GB2312"/>
          <w:spacing w:val="-4"/>
          <w:sz w:val="28"/>
          <w:szCs w:val="28"/>
        </w:rPr>
        <w:t>情形之一的，视为投标文件制作不规范，按每一项非实质</w:t>
      </w:r>
      <w:r>
        <w:rPr>
          <w:rFonts w:ascii="Times New Roman" w:hAnsi="Times New Roman" w:eastAsia="方正仿宋_GB2312"/>
          <w:sz w:val="28"/>
          <w:szCs w:val="28"/>
        </w:rPr>
        <w:t>性偏离进行扣分处理，直至该项分值扣完为止。评标委员会不接受投标人主动提出的澄清、说明或补正。</w:t>
      </w:r>
    </w:p>
    <w:p w14:paraId="586B30C8">
      <w:pPr>
        <w:rPr>
          <w:rFonts w:eastAsia="方正仿宋_GB2312"/>
          <w:sz w:val="28"/>
          <w:szCs w:val="28"/>
        </w:rPr>
      </w:pPr>
    </w:p>
    <w:p w14:paraId="06BEF58F">
      <w:pPr>
        <w:pStyle w:val="88"/>
        <w:tabs>
          <w:tab w:val="left" w:pos="1653"/>
        </w:tabs>
        <w:spacing w:before="38"/>
        <w:ind w:left="0" w:right="511" w:firstLine="0"/>
        <w:rPr>
          <w:rFonts w:eastAsia="方正仿宋_GB2312"/>
          <w:sz w:val="28"/>
          <w:szCs w:val="28"/>
        </w:rPr>
      </w:pPr>
      <w:r>
        <w:rPr>
          <w:rFonts w:eastAsia="方正仿宋_GB2312"/>
          <w:spacing w:val="-7"/>
          <w:sz w:val="28"/>
          <w:szCs w:val="28"/>
        </w:rPr>
        <w:t>5.5在投标文件初审过程中，如果出现评标委员会成员意见不一致的情况，按照少数服</w:t>
      </w:r>
      <w:r>
        <w:rPr>
          <w:rFonts w:eastAsia="方正仿宋_GB2312"/>
          <w:sz w:val="28"/>
          <w:szCs w:val="28"/>
        </w:rPr>
        <w:t>从多数的原则确定。</w:t>
      </w:r>
    </w:p>
    <w:p w14:paraId="3BD7C263">
      <w:pPr>
        <w:pStyle w:val="88"/>
        <w:tabs>
          <w:tab w:val="left" w:pos="1653"/>
        </w:tabs>
        <w:spacing w:before="38"/>
        <w:ind w:left="1172" w:right="511" w:firstLine="0"/>
        <w:rPr>
          <w:rFonts w:eastAsia="方正仿宋_GB2312"/>
          <w:b/>
          <w:sz w:val="28"/>
          <w:szCs w:val="28"/>
        </w:rPr>
      </w:pPr>
    </w:p>
    <w:tbl>
      <w:tblPr>
        <w:tblStyle w:val="39"/>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56A5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14:paraId="07E9C063">
            <w:pPr>
              <w:pStyle w:val="9"/>
              <w:rPr>
                <w:rFonts w:ascii="Times New Roman" w:eastAsia="方正仿宋_GB2312"/>
                <w:sz w:val="28"/>
                <w:szCs w:val="28"/>
              </w:rPr>
            </w:pPr>
          </w:p>
        </w:tc>
      </w:tr>
    </w:tbl>
    <w:p w14:paraId="65BD689B">
      <w:pPr>
        <w:pStyle w:val="94"/>
        <w:tabs>
          <w:tab w:val="left" w:pos="1297"/>
        </w:tabs>
        <w:spacing w:before="38"/>
        <w:ind w:left="0" w:firstLine="0"/>
        <w:outlineLvl w:val="1"/>
        <w:rPr>
          <w:rFonts w:eastAsia="方正仿宋_GB2312"/>
          <w:sz w:val="28"/>
          <w:szCs w:val="28"/>
        </w:rPr>
      </w:pPr>
      <w:bookmarkStart w:id="475" w:name="_Toc31682"/>
      <w:r>
        <w:rPr>
          <w:rFonts w:eastAsia="方正仿宋_GB2312"/>
          <w:sz w:val="28"/>
          <w:szCs w:val="28"/>
        </w:rPr>
        <w:t>6.投标无效的情形：</w:t>
      </w:r>
      <w:bookmarkEnd w:id="475"/>
    </w:p>
    <w:p w14:paraId="569B573B">
      <w:pPr>
        <w:widowControl/>
        <w:spacing w:line="400" w:lineRule="exact"/>
        <w:rPr>
          <w:rFonts w:eastAsia="方正仿宋_GB2312"/>
          <w:spacing w:val="-1"/>
          <w:sz w:val="28"/>
          <w:szCs w:val="28"/>
        </w:rPr>
      </w:pPr>
      <w:r>
        <w:rPr>
          <w:rFonts w:eastAsia="方正仿宋_GB2312"/>
          <w:spacing w:val="-1"/>
          <w:sz w:val="28"/>
          <w:szCs w:val="28"/>
        </w:rPr>
        <w:t>（1）单位负责人为同一人或者存在直接控股、管理关系的不同供应商，其相关投标将被认定为投标无效。</w:t>
      </w:r>
    </w:p>
    <w:p w14:paraId="7F81314E">
      <w:pPr>
        <w:widowControl/>
        <w:spacing w:line="400" w:lineRule="exact"/>
        <w:rPr>
          <w:rFonts w:eastAsia="方正仿宋_GB2312"/>
          <w:spacing w:val="-1"/>
          <w:sz w:val="28"/>
          <w:szCs w:val="28"/>
        </w:rPr>
      </w:pPr>
      <w:r>
        <w:rPr>
          <w:rFonts w:eastAsia="方正仿宋_GB2312"/>
          <w:spacing w:val="-1"/>
          <w:sz w:val="28"/>
          <w:szCs w:val="28"/>
        </w:rPr>
        <w:t>（2）供应商报价超过招标文件规定的预算金额或者分项、分包最高限价的，其投标将被认定为投标无效。</w:t>
      </w:r>
    </w:p>
    <w:p w14:paraId="33C89B04">
      <w:pPr>
        <w:widowControl/>
        <w:spacing w:line="400" w:lineRule="exact"/>
        <w:rPr>
          <w:rFonts w:eastAsia="方正仿宋_GB2312"/>
          <w:spacing w:val="-1"/>
          <w:sz w:val="28"/>
          <w:szCs w:val="28"/>
        </w:rPr>
      </w:pPr>
      <w:r>
        <w:rPr>
          <w:rFonts w:eastAsia="方正仿宋_GB2312"/>
          <w:spacing w:val="-1"/>
          <w:sz w:val="28"/>
          <w:szCs w:val="28"/>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7939DA05">
      <w:pPr>
        <w:widowControl/>
        <w:spacing w:line="400" w:lineRule="exact"/>
        <w:rPr>
          <w:rFonts w:eastAsia="方正仿宋_GB2312"/>
          <w:spacing w:val="-1"/>
          <w:sz w:val="28"/>
          <w:szCs w:val="28"/>
        </w:rPr>
      </w:pPr>
      <w:r>
        <w:rPr>
          <w:rFonts w:eastAsia="方正仿宋_GB2312"/>
          <w:spacing w:val="-1"/>
          <w:sz w:val="28"/>
          <w:szCs w:val="28"/>
        </w:rPr>
        <w:t xml:space="preserve"> （4）供应商应当对所投分包投标文件中“服务内容”所列的所有内容进行投标，如仅响应某一包中的部分内容，其该包投标将被认定为投标无效。</w:t>
      </w:r>
    </w:p>
    <w:p w14:paraId="29740088">
      <w:pPr>
        <w:widowControl/>
        <w:spacing w:line="400" w:lineRule="exact"/>
        <w:rPr>
          <w:rFonts w:eastAsia="方正仿宋_GB2312"/>
          <w:spacing w:val="-1"/>
          <w:sz w:val="28"/>
          <w:szCs w:val="28"/>
        </w:rPr>
      </w:pPr>
      <w:r>
        <w:rPr>
          <w:rFonts w:eastAsia="方正仿宋_GB2312"/>
          <w:spacing w:val="-1"/>
          <w:sz w:val="28"/>
          <w:szCs w:val="28"/>
        </w:rPr>
        <w:t>（5）供应商未按本须知第12.1和12.3条规定提交投标保证金的，其投标资格将被认定为无效。</w:t>
      </w:r>
    </w:p>
    <w:p w14:paraId="296B428F">
      <w:pPr>
        <w:widowControl/>
        <w:spacing w:line="400" w:lineRule="exact"/>
        <w:rPr>
          <w:rFonts w:eastAsia="方正仿宋_GB2312"/>
          <w:spacing w:val="-1"/>
          <w:sz w:val="28"/>
          <w:szCs w:val="28"/>
        </w:rPr>
      </w:pPr>
      <w:r>
        <w:rPr>
          <w:rFonts w:eastAsia="方正仿宋_GB2312"/>
          <w:spacing w:val="-1"/>
          <w:sz w:val="28"/>
          <w:szCs w:val="28"/>
        </w:rPr>
        <w:t>（6）所有投标均以人民币报价。供应商的投标报价应遵守《中华人民共和国价格法》。同时，根据《中华人民共和国政府采购法》第二条的规定，为保证公平竞争，如有服务主体部分的赠与行为，其投标将被认定为投标无效。</w:t>
      </w:r>
    </w:p>
    <w:p w14:paraId="7C1BBFB7">
      <w:pPr>
        <w:widowControl/>
        <w:spacing w:line="400" w:lineRule="exact"/>
        <w:rPr>
          <w:rFonts w:eastAsia="方正仿宋_GB2312"/>
          <w:spacing w:val="-1"/>
          <w:sz w:val="28"/>
          <w:szCs w:val="28"/>
        </w:rPr>
      </w:pPr>
      <w:r>
        <w:rPr>
          <w:rFonts w:eastAsia="方正仿宋_GB2312"/>
          <w:spacing w:val="-1"/>
          <w:sz w:val="28"/>
          <w:szCs w:val="28"/>
        </w:rPr>
        <w:t>（7）供应商所报的各分项投标单价在合同履行过程中是固定不变的，不得以任何理由予以变更。任何包含价格调整要求的投标，其投标将被认定为投标无效。</w:t>
      </w:r>
    </w:p>
    <w:p w14:paraId="796872E8">
      <w:pPr>
        <w:widowControl/>
        <w:spacing w:line="400" w:lineRule="exact"/>
        <w:rPr>
          <w:rFonts w:eastAsia="方正仿宋_GB2312"/>
          <w:spacing w:val="-1"/>
          <w:sz w:val="28"/>
          <w:szCs w:val="28"/>
        </w:rPr>
      </w:pPr>
      <w:r>
        <w:rPr>
          <w:rFonts w:eastAsia="方正仿宋_GB2312"/>
          <w:spacing w:val="-1"/>
          <w:sz w:val="28"/>
          <w:szCs w:val="28"/>
        </w:rPr>
        <w:t>（8）投标应在供应商须知资料表中规定时间内保持有效。投标有效期不满足要求的投标，其投标将被认定为投标无效。</w:t>
      </w:r>
    </w:p>
    <w:p w14:paraId="1B293C45">
      <w:pPr>
        <w:widowControl/>
        <w:spacing w:line="400" w:lineRule="exact"/>
        <w:rPr>
          <w:rFonts w:eastAsia="方正仿宋_GB2312"/>
          <w:spacing w:val="-1"/>
          <w:sz w:val="28"/>
          <w:szCs w:val="28"/>
        </w:rPr>
      </w:pPr>
      <w:r>
        <w:rPr>
          <w:rFonts w:eastAsia="方正仿宋_GB2312"/>
          <w:spacing w:val="-1"/>
          <w:sz w:val="28"/>
          <w:szCs w:val="28"/>
        </w:rPr>
        <w:t>（9）所有投标文件采用不可拆装的胶订方式装订，否则其投标将被认定为投标无效。</w:t>
      </w:r>
    </w:p>
    <w:p w14:paraId="4615A2BC">
      <w:pPr>
        <w:widowControl/>
        <w:spacing w:line="400" w:lineRule="exact"/>
        <w:rPr>
          <w:rFonts w:eastAsia="方正仿宋_GB2312"/>
          <w:spacing w:val="-1"/>
          <w:sz w:val="28"/>
          <w:szCs w:val="28"/>
        </w:rPr>
      </w:pPr>
      <w:r>
        <w:rPr>
          <w:rFonts w:eastAsia="方正仿宋_GB2312"/>
          <w:spacing w:val="-1"/>
          <w:sz w:val="28"/>
          <w:szCs w:val="28"/>
        </w:rPr>
        <w:t>（10）采购人或采购代理机构将在开标前1个工作日至投标截止后1小时的期间内查询供应商的信用记录。供应商存在不良信用记录的，其投标将被认定为投标无效。</w:t>
      </w:r>
    </w:p>
    <w:p w14:paraId="4176D849">
      <w:pPr>
        <w:widowControl/>
        <w:spacing w:line="400" w:lineRule="exact"/>
        <w:rPr>
          <w:rFonts w:eastAsia="方正仿宋_GB2312"/>
          <w:spacing w:val="-1"/>
          <w:sz w:val="28"/>
          <w:szCs w:val="28"/>
        </w:rPr>
      </w:pPr>
      <w:r>
        <w:rPr>
          <w:rFonts w:eastAsia="方正仿宋_GB2312"/>
          <w:spacing w:val="-1"/>
          <w:sz w:val="28"/>
          <w:szCs w:val="28"/>
        </w:rPr>
        <w:t>（11）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088CF487">
      <w:pPr>
        <w:widowControl/>
        <w:spacing w:line="400" w:lineRule="exact"/>
        <w:rPr>
          <w:rFonts w:eastAsia="方正仿宋_GB2312"/>
          <w:spacing w:val="-1"/>
          <w:sz w:val="28"/>
          <w:szCs w:val="28"/>
        </w:rPr>
      </w:pPr>
      <w:r>
        <w:rPr>
          <w:rFonts w:eastAsia="方正仿宋_GB2312"/>
          <w:spacing w:val="-1"/>
          <w:sz w:val="28"/>
          <w:szCs w:val="28"/>
        </w:rPr>
        <w:t>（12）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79C21839">
      <w:pPr>
        <w:widowControl/>
        <w:spacing w:line="400" w:lineRule="exact"/>
        <w:rPr>
          <w:rFonts w:eastAsia="仿宋"/>
          <w:spacing w:val="-1"/>
          <w:sz w:val="24"/>
        </w:rPr>
      </w:pPr>
      <w:r>
        <w:rPr>
          <w:rFonts w:eastAsia="方正仿宋_GB2312"/>
          <w:spacing w:val="-1"/>
          <w:sz w:val="28"/>
          <w:szCs w:val="28"/>
        </w:rPr>
        <w:t>（13）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79A4940C">
      <w:pPr>
        <w:pStyle w:val="88"/>
        <w:tabs>
          <w:tab w:val="left" w:pos="1476"/>
        </w:tabs>
        <w:spacing w:line="360" w:lineRule="auto"/>
        <w:ind w:left="0" w:right="-84" w:firstLine="0"/>
        <w:rPr>
          <w:rFonts w:eastAsia="方正仿宋_GB2312"/>
          <w:sz w:val="28"/>
          <w:szCs w:val="28"/>
        </w:rPr>
      </w:pPr>
      <w:r>
        <w:rPr>
          <w:rFonts w:eastAsia="方正仿宋_GB2312"/>
          <w:sz w:val="28"/>
          <w:szCs w:val="28"/>
        </w:rPr>
        <w:t>注：《政府采购促进中小企业发展管理办法》（财库[2020]46号）、《关于进一步加大政府采购支持中小企业力度的通知》（财库[2022]19号）、《财政部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eastAsia="方正仿宋_GB2312"/>
          <w:sz w:val="28"/>
          <w:szCs w:val="28"/>
          <w:u w:val="single"/>
        </w:rPr>
        <w:t xml:space="preserve">  10  %</w:t>
      </w:r>
      <w:r>
        <w:rPr>
          <w:rFonts w:eastAsia="方正仿宋_GB2312"/>
          <w:sz w:val="28"/>
          <w:szCs w:val="28"/>
        </w:rPr>
        <w:t>的扣除，用扣除后的价格参加评审。对于同时属于小微企业、监狱企业或残疾人福利性单位的，不重复进行投标报价扣除。</w:t>
      </w:r>
    </w:p>
    <w:p w14:paraId="6F6075AB">
      <w:pPr>
        <w:widowControl/>
        <w:spacing w:line="360" w:lineRule="auto"/>
        <w:rPr>
          <w:rFonts w:eastAsia="方正仿宋_GB2312"/>
          <w:sz w:val="28"/>
          <w:szCs w:val="28"/>
        </w:rPr>
      </w:pPr>
      <w:r>
        <w:rPr>
          <w:rFonts w:eastAsia="方正仿宋_GB2312"/>
          <w:sz w:val="28"/>
          <w:szCs w:val="28"/>
        </w:rPr>
        <w:t xml:space="preserve">2.投标人所投产品如被列入财政部与国家主管部门颁发的节能产品目录或环境标志产品目录或无线局域网产品目录，应提供相关证明，在评标时予以优先采购，具体优惠措施为：详见评标办法。     </w:t>
      </w:r>
    </w:p>
    <w:p w14:paraId="68B944D3">
      <w:pPr>
        <w:pStyle w:val="12"/>
        <w:tabs>
          <w:tab w:val="clear" w:pos="567"/>
        </w:tabs>
        <w:spacing w:before="0" w:line="360" w:lineRule="auto"/>
        <w:rPr>
          <w:rFonts w:ascii="Times New Roman" w:hAnsi="Times New Roman" w:eastAsia="方正仿宋_GB2312"/>
          <w:sz w:val="28"/>
          <w:szCs w:val="28"/>
        </w:rPr>
      </w:pPr>
      <w:r>
        <w:rPr>
          <w:rFonts w:ascii="Times New Roman" w:hAnsi="Times New Roman" w:eastAsia="方正仿宋_GB2312"/>
          <w:sz w:val="28"/>
          <w:szCs w:val="28"/>
        </w:rPr>
        <w:t>3.如采购人所采购产品为政府强制采购的节能产品，投标人所投产品的品牌及型号必须为清单中有效期内产品并提供证明文件，否则其投标将被认定为</w:t>
      </w:r>
      <w:r>
        <w:rPr>
          <w:rFonts w:ascii="Times New Roman" w:hAnsi="Times New Roman" w:eastAsia="方正仿宋_GB2312"/>
          <w:b/>
          <w:bCs/>
          <w:sz w:val="28"/>
          <w:szCs w:val="28"/>
        </w:rPr>
        <w:t>投标无效</w:t>
      </w:r>
      <w:r>
        <w:rPr>
          <w:rFonts w:ascii="Times New Roman" w:hAnsi="Times New Roman" w:eastAsia="方正仿宋_GB2312"/>
          <w:sz w:val="28"/>
          <w:szCs w:val="28"/>
        </w:rPr>
        <w:t>。</w:t>
      </w:r>
    </w:p>
    <w:p w14:paraId="05F56962">
      <w:pPr>
        <w:pStyle w:val="12"/>
        <w:tabs>
          <w:tab w:val="clear" w:pos="567"/>
        </w:tabs>
        <w:spacing w:before="0" w:line="360" w:lineRule="auto"/>
        <w:rPr>
          <w:rFonts w:ascii="Times New Roman" w:hAnsi="Times New Roman" w:eastAsia="方正仿宋_GB2312"/>
          <w:sz w:val="28"/>
          <w:szCs w:val="28"/>
        </w:rPr>
      </w:pPr>
      <w:r>
        <w:rPr>
          <w:rFonts w:ascii="Times New Roman" w:hAnsi="Times New Roman" w:eastAsia="方正仿宋_GB2312"/>
          <w:sz w:val="28"/>
          <w:szCs w:val="28"/>
        </w:rPr>
        <w:t>4.对创新产品或创新性企业的优惠措施为</w:t>
      </w:r>
      <w:r>
        <w:rPr>
          <w:rFonts w:ascii="Times New Roman" w:hAnsi="Times New Roman" w:eastAsia="方正仿宋_GB2312"/>
          <w:sz w:val="28"/>
          <w:szCs w:val="28"/>
          <w:u w:val="single"/>
        </w:rPr>
        <w:t xml:space="preserve">： 详见评分办法      </w:t>
      </w:r>
    </w:p>
    <w:p w14:paraId="2807E423">
      <w:pPr>
        <w:pStyle w:val="12"/>
        <w:tabs>
          <w:tab w:val="clear" w:pos="567"/>
        </w:tabs>
        <w:spacing w:before="0" w:line="360" w:lineRule="auto"/>
        <w:rPr>
          <w:rFonts w:ascii="Times New Roman" w:hAnsi="Times New Roman" w:eastAsia="方正仿宋_GB2312"/>
          <w:sz w:val="28"/>
          <w:szCs w:val="28"/>
        </w:rPr>
      </w:pPr>
      <w:r>
        <w:rPr>
          <w:rFonts w:ascii="Times New Roman" w:hAnsi="Times New Roman" w:eastAsia="方正仿宋_GB2312"/>
          <w:sz w:val="28"/>
          <w:szCs w:val="28"/>
        </w:rPr>
        <w:t>5.相同品牌产品处理办法：非单一产品采购项目，采购人应当根据采购项目技术构成、产品价格比重等合理确定核心产品，并在招标文件中载明。多家投标人提供的核心产品品牌相同的，按以下规定处理。</w:t>
      </w:r>
    </w:p>
    <w:p w14:paraId="0D051AA4">
      <w:pPr>
        <w:pStyle w:val="12"/>
        <w:tabs>
          <w:tab w:val="clear" w:pos="567"/>
        </w:tabs>
        <w:spacing w:before="0" w:line="360" w:lineRule="auto"/>
        <w:rPr>
          <w:rFonts w:ascii="Times New Roman" w:hAnsi="Times New Roman" w:eastAsia="方正仿宋_GB2312"/>
          <w:sz w:val="28"/>
          <w:szCs w:val="28"/>
        </w:rPr>
      </w:pPr>
      <w:r>
        <w:rPr>
          <w:rFonts w:ascii="Times New Roman" w:hAnsi="Times New Roman" w:eastAsia="方正仿宋_GB2312"/>
          <w:sz w:val="28"/>
          <w:szCs w:val="28"/>
        </w:rPr>
        <w:t>如采用最低评标价法，则：</w:t>
      </w:r>
      <w:r>
        <w:rPr>
          <w:rFonts w:ascii="Times New Roman" w:hAnsi="Times New Roman" w:eastAsia="方正仿宋_GB2312"/>
          <w:sz w:val="28"/>
          <w:szCs w:val="28"/>
          <w:u w:val="single"/>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Pr>
          <w:rFonts w:ascii="Times New Roman" w:hAnsi="Times New Roman" w:eastAsia="方正仿宋_GB2312"/>
          <w:b/>
          <w:bCs/>
          <w:sz w:val="28"/>
          <w:szCs w:val="28"/>
          <w:u w:val="single"/>
        </w:rPr>
        <w:t>规定：报价相同的，采用随机抽取方式确定</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w:t>
      </w:r>
    </w:p>
    <w:p w14:paraId="21276D62">
      <w:pPr>
        <w:pStyle w:val="12"/>
        <w:tabs>
          <w:tab w:val="clear" w:pos="567"/>
        </w:tabs>
        <w:spacing w:before="0" w:line="360" w:lineRule="auto"/>
        <w:rPr>
          <w:rFonts w:ascii="Times New Roman" w:hAnsi="Times New Roman" w:eastAsia="方正仿宋_GB2312"/>
          <w:sz w:val="28"/>
          <w:szCs w:val="28"/>
        </w:rPr>
      </w:pPr>
      <w:r>
        <w:rPr>
          <w:rFonts w:ascii="Times New Roman" w:hAnsi="Times New Roman" w:eastAsia="方正仿宋_GB2312"/>
          <w:sz w:val="28"/>
          <w:szCs w:val="28"/>
        </w:rPr>
        <w:t>如采用综合评标法，则：</w:t>
      </w:r>
      <w:r>
        <w:rPr>
          <w:rFonts w:ascii="Times New Roman" w:hAnsi="Times New Roman" w:eastAsia="方正仿宋_GB2312"/>
          <w:sz w:val="28"/>
          <w:szCs w:val="28"/>
          <w:u w:val="singl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imes New Roman" w:hAnsi="Times New Roman" w:eastAsia="方正仿宋_GB2312"/>
          <w:b/>
          <w:bCs/>
          <w:sz w:val="28"/>
          <w:szCs w:val="28"/>
          <w:u w:val="single"/>
        </w:rPr>
        <w:t>规定：评审得分相同的，报价低的获得中标人推荐资格，报价分也相同的，采用随机抽取方式确定推荐资格</w:t>
      </w:r>
      <w:r>
        <w:rPr>
          <w:rFonts w:ascii="Times New Roman" w:hAnsi="Times New Roman" w:eastAsia="方正仿宋_GB2312"/>
          <w:sz w:val="28"/>
          <w:szCs w:val="28"/>
          <w:u w:val="single"/>
        </w:rPr>
        <w:t xml:space="preserve">） </w:t>
      </w:r>
      <w:r>
        <w:rPr>
          <w:rFonts w:ascii="Times New Roman" w:hAnsi="Times New Roman" w:eastAsia="方正仿宋_GB2312"/>
          <w:sz w:val="28"/>
          <w:szCs w:val="28"/>
        </w:rPr>
        <w:t>。</w:t>
      </w:r>
    </w:p>
    <w:p w14:paraId="760B0FAA">
      <w:pPr>
        <w:pStyle w:val="12"/>
        <w:tabs>
          <w:tab w:val="clear" w:pos="567"/>
        </w:tabs>
        <w:spacing w:before="0" w:line="360" w:lineRule="auto"/>
        <w:rPr>
          <w:rFonts w:ascii="Times New Roman" w:hAnsi="Times New Roman" w:eastAsia="方正仿宋_GB2312"/>
          <w:sz w:val="28"/>
          <w:szCs w:val="28"/>
        </w:rPr>
      </w:pPr>
      <w:r>
        <w:rPr>
          <w:rFonts w:ascii="Times New Roman" w:hAnsi="Times New Roman" w:eastAsia="方正仿宋_GB2312"/>
          <w:sz w:val="28"/>
          <w:szCs w:val="28"/>
        </w:rPr>
        <w:t xml:space="preserve">6.中标候选人并列时的处理方式：   </w:t>
      </w:r>
    </w:p>
    <w:p w14:paraId="31144A86">
      <w:pPr>
        <w:pStyle w:val="12"/>
        <w:tabs>
          <w:tab w:val="clear" w:pos="567"/>
        </w:tabs>
        <w:spacing w:before="0" w:line="360" w:lineRule="auto"/>
        <w:ind w:left="-181" w:leftChars="-86" w:firstLine="210" w:firstLineChars="75"/>
        <w:rPr>
          <w:rFonts w:ascii="Times New Roman" w:hAnsi="Times New Roman" w:eastAsia="方正仿宋_GB2312"/>
          <w:sz w:val="28"/>
          <w:szCs w:val="28"/>
        </w:rPr>
      </w:pPr>
      <w:r>
        <w:rPr>
          <w:rFonts w:ascii="Times New Roman" w:hAnsi="Times New Roman" w:eastAsia="方正仿宋_GB2312"/>
          <w:sz w:val="28"/>
          <w:szCs w:val="28"/>
        </w:rPr>
        <w:t>如采用最低评标办法，则：</w:t>
      </w:r>
      <w:r>
        <w:rPr>
          <w:rFonts w:ascii="Times New Roman" w:hAnsi="Times New Roman" w:eastAsia="方正仿宋_GB2312"/>
          <w:sz w:val="28"/>
          <w:szCs w:val="28"/>
          <w:u w:val="single"/>
        </w:rPr>
        <w:t>采用随机抽取的方式确定</w:t>
      </w:r>
      <w:r>
        <w:rPr>
          <w:rFonts w:ascii="Times New Roman" w:hAnsi="Times New Roman" w:eastAsia="方正仿宋_GB2312"/>
          <w:sz w:val="28"/>
          <w:szCs w:val="28"/>
        </w:rPr>
        <w:t>；</w:t>
      </w:r>
    </w:p>
    <w:p w14:paraId="22EC2971">
      <w:pPr>
        <w:pStyle w:val="12"/>
        <w:tabs>
          <w:tab w:val="clear" w:pos="567"/>
        </w:tabs>
        <w:spacing w:before="0" w:line="360" w:lineRule="auto"/>
        <w:ind w:left="129" w:leftChars="28" w:hanging="70" w:hangingChars="25"/>
        <w:rPr>
          <w:rFonts w:ascii="Times New Roman" w:hAnsi="Times New Roman" w:eastAsia="方正仿宋_GB2312"/>
          <w:sz w:val="28"/>
          <w:szCs w:val="28"/>
        </w:rPr>
      </w:pPr>
      <w:r>
        <w:rPr>
          <w:rFonts w:ascii="Times New Roman" w:hAnsi="Times New Roman" w:eastAsia="方正仿宋_GB2312"/>
          <w:sz w:val="28"/>
          <w:szCs w:val="28"/>
        </w:rPr>
        <w:t>如采用综合评标法，则：</w:t>
      </w:r>
      <w:r>
        <w:rPr>
          <w:rFonts w:ascii="Times New Roman" w:hAnsi="Times New Roman" w:eastAsia="方正仿宋_GB2312"/>
          <w:sz w:val="28"/>
          <w:szCs w:val="28"/>
          <w:u w:val="single"/>
        </w:rPr>
        <w:t xml:space="preserve"> 报价最低者优先，如报价相同，则采用随机抽取的方式确定 </w:t>
      </w:r>
      <w:r>
        <w:rPr>
          <w:rFonts w:ascii="Times New Roman" w:hAnsi="Times New Roman" w:eastAsia="方正仿宋_GB2312"/>
          <w:sz w:val="28"/>
          <w:szCs w:val="28"/>
        </w:rPr>
        <w:t>。</w:t>
      </w:r>
    </w:p>
    <w:p w14:paraId="7C180DB6">
      <w:pPr>
        <w:pStyle w:val="12"/>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br w:type="page"/>
      </w:r>
    </w:p>
    <w:p w14:paraId="18F642AD">
      <w:pPr>
        <w:pStyle w:val="12"/>
        <w:spacing w:before="12" w:line="240" w:lineRule="auto"/>
        <w:rPr>
          <w:rFonts w:ascii="Times New Roman" w:hAnsi="Times New Roman" w:eastAsia="仿宋"/>
        </w:rPr>
      </w:pPr>
    </w:p>
    <w:p w14:paraId="3FBF9BBA">
      <w:pPr>
        <w:widowControl/>
        <w:kinsoku w:val="0"/>
        <w:topLinePunct/>
        <w:autoSpaceDE w:val="0"/>
        <w:autoSpaceDN w:val="0"/>
        <w:adjustRightInd w:val="0"/>
        <w:snapToGrid w:val="0"/>
        <w:spacing w:line="221" w:lineRule="auto"/>
        <w:jc w:val="center"/>
        <w:textAlignment w:val="baseline"/>
        <w:rPr>
          <w:rFonts w:eastAsia="方正小标宋_GBK"/>
          <w:b/>
          <w:bCs/>
          <w:spacing w:val="-6"/>
          <w:sz w:val="32"/>
          <w:szCs w:val="32"/>
        </w:rPr>
      </w:pPr>
      <w:bookmarkStart w:id="476" w:name="_Toc11419"/>
      <w:r>
        <w:rPr>
          <w:rFonts w:eastAsia="方正小标宋_GBK"/>
          <w:b/>
          <w:bCs/>
          <w:spacing w:val="-6"/>
          <w:sz w:val="32"/>
          <w:szCs w:val="32"/>
        </w:rPr>
        <w:t>初步评审—符合性审查表</w:t>
      </w:r>
      <w:bookmarkEnd w:id="476"/>
    </w:p>
    <w:p w14:paraId="7972B53E">
      <w:pPr>
        <w:topLinePunct/>
        <w:spacing w:before="87"/>
        <w:rPr>
          <w:rFonts w:eastAsia="仿宋"/>
        </w:rPr>
      </w:pPr>
    </w:p>
    <w:tbl>
      <w:tblPr>
        <w:tblStyle w:val="101"/>
        <w:tblW w:w="532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0"/>
        <w:gridCol w:w="6660"/>
        <w:gridCol w:w="1266"/>
      </w:tblGrid>
      <w:tr w14:paraId="68BF7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85" w:type="pct"/>
            <w:gridSpan w:val="2"/>
            <w:vAlign w:val="center"/>
          </w:tcPr>
          <w:p w14:paraId="14EB616C">
            <w:pPr>
              <w:widowControl/>
              <w:kinsoku w:val="0"/>
              <w:autoSpaceDE w:val="0"/>
              <w:autoSpaceDN w:val="0"/>
              <w:adjustRightInd w:val="0"/>
              <w:snapToGrid w:val="0"/>
              <w:jc w:val="center"/>
              <w:textAlignment w:val="baseline"/>
              <w:rPr>
                <w:b/>
                <w:bCs/>
                <w:sz w:val="22"/>
                <w:szCs w:val="40"/>
              </w:rPr>
            </w:pPr>
            <w:r>
              <w:rPr>
                <w:b/>
                <w:bCs/>
                <w:spacing w:val="4"/>
                <w:sz w:val="22"/>
                <w:szCs w:val="40"/>
              </w:rPr>
              <w:t>评审内容</w:t>
            </w:r>
          </w:p>
        </w:tc>
        <w:tc>
          <w:tcPr>
            <w:tcW w:w="714" w:type="pct"/>
            <w:vAlign w:val="center"/>
          </w:tcPr>
          <w:p w14:paraId="5537AAB7">
            <w:pPr>
              <w:widowControl/>
              <w:kinsoku w:val="0"/>
              <w:autoSpaceDE w:val="0"/>
              <w:autoSpaceDN w:val="0"/>
              <w:adjustRightInd w:val="0"/>
              <w:snapToGrid w:val="0"/>
              <w:jc w:val="center"/>
              <w:textAlignment w:val="baseline"/>
              <w:rPr>
                <w:b/>
                <w:bCs/>
                <w:sz w:val="18"/>
                <w:szCs w:val="28"/>
              </w:rPr>
            </w:pPr>
            <w:r>
              <w:rPr>
                <w:b/>
                <w:bCs/>
                <w:spacing w:val="6"/>
                <w:sz w:val="18"/>
                <w:szCs w:val="28"/>
              </w:rPr>
              <w:t>评审意见</w:t>
            </w:r>
          </w:p>
        </w:tc>
      </w:tr>
      <w:tr w14:paraId="71D24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0CD57BDF">
            <w:pPr>
              <w:widowControl/>
              <w:kinsoku w:val="0"/>
              <w:autoSpaceDE w:val="0"/>
              <w:autoSpaceDN w:val="0"/>
              <w:adjustRightInd w:val="0"/>
              <w:snapToGrid w:val="0"/>
              <w:jc w:val="center"/>
              <w:textAlignment w:val="baseline"/>
              <w:rPr>
                <w:b/>
                <w:bCs/>
                <w:sz w:val="18"/>
                <w:szCs w:val="28"/>
              </w:rPr>
            </w:pPr>
            <w:r>
              <w:rPr>
                <w:b/>
                <w:bCs/>
                <w:spacing w:val="5"/>
                <w:sz w:val="18"/>
                <w:szCs w:val="28"/>
              </w:rPr>
              <w:t>序号</w:t>
            </w:r>
          </w:p>
        </w:tc>
        <w:tc>
          <w:tcPr>
            <w:tcW w:w="3754" w:type="pct"/>
          </w:tcPr>
          <w:p w14:paraId="266237AD">
            <w:pPr>
              <w:widowControl/>
              <w:kinsoku w:val="0"/>
              <w:autoSpaceDE w:val="0"/>
              <w:autoSpaceDN w:val="0"/>
              <w:adjustRightInd w:val="0"/>
              <w:snapToGrid w:val="0"/>
              <w:textAlignment w:val="baseline"/>
              <w:rPr>
                <w:b/>
                <w:bCs/>
                <w:sz w:val="18"/>
                <w:szCs w:val="28"/>
              </w:rPr>
            </w:pPr>
          </w:p>
        </w:tc>
        <w:tc>
          <w:tcPr>
            <w:tcW w:w="714" w:type="pct"/>
            <w:vAlign w:val="center"/>
          </w:tcPr>
          <w:p w14:paraId="014BC590">
            <w:pPr>
              <w:widowControl/>
              <w:kinsoku w:val="0"/>
              <w:autoSpaceDE w:val="0"/>
              <w:autoSpaceDN w:val="0"/>
              <w:adjustRightInd w:val="0"/>
              <w:snapToGrid w:val="0"/>
              <w:jc w:val="center"/>
              <w:textAlignment w:val="baseline"/>
              <w:rPr>
                <w:b/>
                <w:bCs/>
                <w:sz w:val="18"/>
                <w:szCs w:val="28"/>
              </w:rPr>
            </w:pPr>
            <w:r>
              <w:rPr>
                <w:b/>
                <w:bCs/>
                <w:spacing w:val="3"/>
                <w:sz w:val="18"/>
                <w:szCs w:val="28"/>
              </w:rPr>
              <w:t>是否合格</w:t>
            </w:r>
          </w:p>
        </w:tc>
      </w:tr>
      <w:tr w14:paraId="12CC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36EC0A3F">
            <w:pPr>
              <w:widowControl/>
              <w:kinsoku w:val="0"/>
              <w:autoSpaceDE w:val="0"/>
              <w:autoSpaceDN w:val="0"/>
              <w:adjustRightInd w:val="0"/>
              <w:snapToGrid w:val="0"/>
              <w:jc w:val="center"/>
              <w:textAlignment w:val="baseline"/>
              <w:rPr>
                <w:sz w:val="18"/>
                <w:szCs w:val="28"/>
              </w:rPr>
            </w:pPr>
            <w:r>
              <w:rPr>
                <w:sz w:val="18"/>
                <w:szCs w:val="28"/>
              </w:rPr>
              <w:t>1</w:t>
            </w:r>
          </w:p>
        </w:tc>
        <w:tc>
          <w:tcPr>
            <w:tcW w:w="3754" w:type="pct"/>
          </w:tcPr>
          <w:p w14:paraId="5536B560">
            <w:pPr>
              <w:widowControl/>
              <w:kinsoku w:val="0"/>
              <w:autoSpaceDE w:val="0"/>
              <w:autoSpaceDN w:val="0"/>
              <w:adjustRightInd w:val="0"/>
              <w:snapToGrid w:val="0"/>
              <w:textAlignment w:val="baseline"/>
              <w:rPr>
                <w:sz w:val="18"/>
                <w:szCs w:val="28"/>
              </w:rPr>
            </w:pPr>
            <w:r>
              <w:t>各投标单位投标报价未高于预算金额(各项标的的单价和总价均未超过预算金额)</w:t>
            </w:r>
          </w:p>
        </w:tc>
        <w:tc>
          <w:tcPr>
            <w:tcW w:w="714" w:type="pct"/>
          </w:tcPr>
          <w:p w14:paraId="77E3B31A">
            <w:pPr>
              <w:widowControl/>
              <w:kinsoku w:val="0"/>
              <w:autoSpaceDE w:val="0"/>
              <w:autoSpaceDN w:val="0"/>
              <w:adjustRightInd w:val="0"/>
              <w:snapToGrid w:val="0"/>
              <w:textAlignment w:val="baseline"/>
              <w:rPr>
                <w:sz w:val="18"/>
                <w:szCs w:val="28"/>
              </w:rPr>
            </w:pPr>
          </w:p>
        </w:tc>
      </w:tr>
      <w:tr w14:paraId="5C990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0CD89985">
            <w:pPr>
              <w:widowControl/>
              <w:kinsoku w:val="0"/>
              <w:autoSpaceDE w:val="0"/>
              <w:autoSpaceDN w:val="0"/>
              <w:adjustRightInd w:val="0"/>
              <w:snapToGrid w:val="0"/>
              <w:jc w:val="center"/>
              <w:textAlignment w:val="baseline"/>
            </w:pPr>
            <w:r>
              <w:t>2</w:t>
            </w:r>
          </w:p>
        </w:tc>
        <w:tc>
          <w:tcPr>
            <w:tcW w:w="3754" w:type="pct"/>
          </w:tcPr>
          <w:p w14:paraId="3409963A">
            <w:pPr>
              <w:widowControl/>
              <w:kinsoku w:val="0"/>
              <w:autoSpaceDE w:val="0"/>
              <w:autoSpaceDN w:val="0"/>
              <w:adjustRightInd w:val="0"/>
              <w:snapToGrid w:val="0"/>
              <w:textAlignment w:val="baseline"/>
            </w:pPr>
            <w:r>
              <w:t>评标委员会认为投标人的报价无明显低于其他通过符合性审查投标人的报价的，投标人的报价不存在异常一致并成规律性的，其报价合理；</w:t>
            </w:r>
          </w:p>
        </w:tc>
        <w:tc>
          <w:tcPr>
            <w:tcW w:w="714" w:type="pct"/>
          </w:tcPr>
          <w:p w14:paraId="3CE9585F">
            <w:pPr>
              <w:widowControl/>
              <w:kinsoku w:val="0"/>
              <w:autoSpaceDE w:val="0"/>
              <w:autoSpaceDN w:val="0"/>
              <w:adjustRightInd w:val="0"/>
              <w:snapToGrid w:val="0"/>
              <w:textAlignment w:val="baseline"/>
              <w:rPr>
                <w:sz w:val="18"/>
                <w:szCs w:val="28"/>
              </w:rPr>
            </w:pPr>
          </w:p>
        </w:tc>
      </w:tr>
      <w:tr w14:paraId="6B66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4524972B">
            <w:pPr>
              <w:widowControl/>
              <w:kinsoku w:val="0"/>
              <w:autoSpaceDE w:val="0"/>
              <w:autoSpaceDN w:val="0"/>
              <w:adjustRightInd w:val="0"/>
              <w:snapToGrid w:val="0"/>
              <w:jc w:val="center"/>
              <w:textAlignment w:val="baseline"/>
            </w:pPr>
            <w:r>
              <w:t>3</w:t>
            </w:r>
          </w:p>
        </w:tc>
        <w:tc>
          <w:tcPr>
            <w:tcW w:w="3754" w:type="pct"/>
          </w:tcPr>
          <w:p w14:paraId="26A84E0E">
            <w:pPr>
              <w:widowControl/>
              <w:kinsoku w:val="0"/>
              <w:autoSpaceDE w:val="0"/>
              <w:autoSpaceDN w:val="0"/>
              <w:adjustRightInd w:val="0"/>
              <w:snapToGrid w:val="0"/>
              <w:textAlignment w:val="baseline"/>
            </w:pPr>
            <w:r>
              <w:t>投标文件按照招标文件的规定编制、标记及签署盖章的，法定代表人或其授权代表签字（章）和加盖投标单位公章的；</w:t>
            </w:r>
          </w:p>
        </w:tc>
        <w:tc>
          <w:tcPr>
            <w:tcW w:w="714" w:type="pct"/>
          </w:tcPr>
          <w:p w14:paraId="50CAB31A">
            <w:pPr>
              <w:widowControl/>
              <w:kinsoku w:val="0"/>
              <w:autoSpaceDE w:val="0"/>
              <w:autoSpaceDN w:val="0"/>
              <w:adjustRightInd w:val="0"/>
              <w:snapToGrid w:val="0"/>
              <w:textAlignment w:val="baseline"/>
              <w:rPr>
                <w:sz w:val="18"/>
                <w:szCs w:val="28"/>
              </w:rPr>
            </w:pPr>
          </w:p>
        </w:tc>
      </w:tr>
      <w:tr w14:paraId="59975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269AF037">
            <w:pPr>
              <w:widowControl/>
              <w:kinsoku w:val="0"/>
              <w:autoSpaceDE w:val="0"/>
              <w:autoSpaceDN w:val="0"/>
              <w:adjustRightInd w:val="0"/>
              <w:snapToGrid w:val="0"/>
              <w:jc w:val="center"/>
              <w:textAlignment w:val="baseline"/>
            </w:pPr>
            <w:r>
              <w:t>4</w:t>
            </w:r>
          </w:p>
        </w:tc>
        <w:tc>
          <w:tcPr>
            <w:tcW w:w="3754" w:type="pct"/>
          </w:tcPr>
          <w:p w14:paraId="6D4507BD">
            <w:pPr>
              <w:widowControl/>
              <w:kinsoku w:val="0"/>
              <w:autoSpaceDE w:val="0"/>
              <w:autoSpaceDN w:val="0"/>
              <w:adjustRightInd w:val="0"/>
              <w:snapToGrid w:val="0"/>
              <w:textAlignment w:val="baseline"/>
            </w:pPr>
          </w:p>
          <w:p w14:paraId="2188D6D3">
            <w:pPr>
              <w:widowControl/>
              <w:kinsoku w:val="0"/>
              <w:autoSpaceDE w:val="0"/>
              <w:autoSpaceDN w:val="0"/>
              <w:adjustRightInd w:val="0"/>
              <w:snapToGrid w:val="0"/>
              <w:textAlignment w:val="baseline"/>
            </w:pPr>
            <w:r>
              <w:t>所投产品的货物及数量满足招标文件要求的（可参考投标分项报价表）</w:t>
            </w:r>
          </w:p>
        </w:tc>
        <w:tc>
          <w:tcPr>
            <w:tcW w:w="714" w:type="pct"/>
          </w:tcPr>
          <w:p w14:paraId="4A44257F">
            <w:pPr>
              <w:widowControl/>
              <w:kinsoku w:val="0"/>
              <w:autoSpaceDE w:val="0"/>
              <w:autoSpaceDN w:val="0"/>
              <w:adjustRightInd w:val="0"/>
              <w:snapToGrid w:val="0"/>
              <w:textAlignment w:val="baseline"/>
              <w:rPr>
                <w:sz w:val="18"/>
                <w:szCs w:val="28"/>
              </w:rPr>
            </w:pPr>
          </w:p>
        </w:tc>
      </w:tr>
      <w:tr w14:paraId="50C71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1E8206A0">
            <w:pPr>
              <w:widowControl/>
              <w:kinsoku w:val="0"/>
              <w:autoSpaceDE w:val="0"/>
              <w:autoSpaceDN w:val="0"/>
              <w:adjustRightInd w:val="0"/>
              <w:snapToGrid w:val="0"/>
              <w:jc w:val="center"/>
              <w:textAlignment w:val="baseline"/>
            </w:pPr>
            <w:r>
              <w:t>5</w:t>
            </w:r>
          </w:p>
        </w:tc>
        <w:tc>
          <w:tcPr>
            <w:tcW w:w="3754" w:type="pct"/>
          </w:tcPr>
          <w:p w14:paraId="78C95DF5">
            <w:pPr>
              <w:widowControl/>
              <w:kinsoku w:val="0"/>
              <w:autoSpaceDE w:val="0"/>
              <w:autoSpaceDN w:val="0"/>
              <w:adjustRightInd w:val="0"/>
              <w:snapToGrid w:val="0"/>
              <w:textAlignment w:val="baseline"/>
            </w:pPr>
          </w:p>
          <w:p w14:paraId="46D159B1">
            <w:pPr>
              <w:widowControl/>
              <w:kinsoku w:val="0"/>
              <w:autoSpaceDE w:val="0"/>
              <w:autoSpaceDN w:val="0"/>
              <w:adjustRightInd w:val="0"/>
              <w:snapToGrid w:val="0"/>
              <w:textAlignment w:val="baseline"/>
            </w:pPr>
            <w:r>
              <w:t>投标文件的实质性条款与招标文件要求的条款相符 ，且没有重大偏离并全部响应采购需求中实质性条款；</w:t>
            </w:r>
          </w:p>
        </w:tc>
        <w:tc>
          <w:tcPr>
            <w:tcW w:w="714" w:type="pct"/>
          </w:tcPr>
          <w:p w14:paraId="2DADA77F">
            <w:pPr>
              <w:widowControl/>
              <w:kinsoku w:val="0"/>
              <w:autoSpaceDE w:val="0"/>
              <w:autoSpaceDN w:val="0"/>
              <w:adjustRightInd w:val="0"/>
              <w:snapToGrid w:val="0"/>
              <w:textAlignment w:val="baseline"/>
              <w:rPr>
                <w:sz w:val="18"/>
                <w:szCs w:val="28"/>
              </w:rPr>
            </w:pPr>
          </w:p>
        </w:tc>
      </w:tr>
      <w:tr w14:paraId="6BC92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494A45B6">
            <w:pPr>
              <w:widowControl/>
              <w:kinsoku w:val="0"/>
              <w:autoSpaceDE w:val="0"/>
              <w:autoSpaceDN w:val="0"/>
              <w:adjustRightInd w:val="0"/>
              <w:snapToGrid w:val="0"/>
              <w:jc w:val="center"/>
              <w:textAlignment w:val="baseline"/>
            </w:pPr>
            <w:r>
              <w:t>6</w:t>
            </w:r>
          </w:p>
        </w:tc>
        <w:tc>
          <w:tcPr>
            <w:tcW w:w="3754" w:type="pct"/>
          </w:tcPr>
          <w:p w14:paraId="4D5A0753">
            <w:pPr>
              <w:widowControl/>
              <w:kinsoku w:val="0"/>
              <w:autoSpaceDE w:val="0"/>
              <w:autoSpaceDN w:val="0"/>
              <w:adjustRightInd w:val="0"/>
              <w:snapToGrid w:val="0"/>
              <w:textAlignment w:val="baseline"/>
            </w:pPr>
          </w:p>
          <w:p w14:paraId="6B9DC34B">
            <w:pPr>
              <w:widowControl/>
              <w:kinsoku w:val="0"/>
              <w:autoSpaceDE w:val="0"/>
              <w:autoSpaceDN w:val="0"/>
              <w:adjustRightInd w:val="0"/>
              <w:snapToGrid w:val="0"/>
              <w:textAlignment w:val="baseline"/>
            </w:pPr>
            <w:r>
              <w:t>按招标文件规定的格式填写，内容全或关键字迹清晰、数量等齐全的；</w:t>
            </w:r>
          </w:p>
        </w:tc>
        <w:tc>
          <w:tcPr>
            <w:tcW w:w="714" w:type="pct"/>
          </w:tcPr>
          <w:p w14:paraId="10D361CD">
            <w:pPr>
              <w:widowControl/>
              <w:kinsoku w:val="0"/>
              <w:autoSpaceDE w:val="0"/>
              <w:autoSpaceDN w:val="0"/>
              <w:adjustRightInd w:val="0"/>
              <w:snapToGrid w:val="0"/>
              <w:textAlignment w:val="baseline"/>
              <w:rPr>
                <w:sz w:val="18"/>
                <w:szCs w:val="28"/>
              </w:rPr>
            </w:pPr>
          </w:p>
        </w:tc>
      </w:tr>
      <w:tr w14:paraId="59E35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3DFFB71A">
            <w:pPr>
              <w:widowControl/>
              <w:kinsoku w:val="0"/>
              <w:autoSpaceDE w:val="0"/>
              <w:autoSpaceDN w:val="0"/>
              <w:adjustRightInd w:val="0"/>
              <w:snapToGrid w:val="0"/>
              <w:jc w:val="center"/>
              <w:textAlignment w:val="baseline"/>
            </w:pPr>
            <w:r>
              <w:t>7</w:t>
            </w:r>
          </w:p>
        </w:tc>
        <w:tc>
          <w:tcPr>
            <w:tcW w:w="3754" w:type="pct"/>
          </w:tcPr>
          <w:p w14:paraId="22C42B18">
            <w:pPr>
              <w:widowControl/>
              <w:kinsoku w:val="0"/>
              <w:autoSpaceDE w:val="0"/>
              <w:autoSpaceDN w:val="0"/>
              <w:adjustRightInd w:val="0"/>
              <w:snapToGrid w:val="0"/>
              <w:textAlignment w:val="baseline"/>
            </w:pPr>
            <w:r>
              <w:t>没有采购人不能接受的附加条件的；</w:t>
            </w:r>
          </w:p>
        </w:tc>
        <w:tc>
          <w:tcPr>
            <w:tcW w:w="714" w:type="pct"/>
          </w:tcPr>
          <w:p w14:paraId="29F519C8">
            <w:pPr>
              <w:widowControl/>
              <w:kinsoku w:val="0"/>
              <w:autoSpaceDE w:val="0"/>
              <w:autoSpaceDN w:val="0"/>
              <w:adjustRightInd w:val="0"/>
              <w:snapToGrid w:val="0"/>
              <w:textAlignment w:val="baseline"/>
              <w:rPr>
                <w:sz w:val="18"/>
                <w:szCs w:val="28"/>
              </w:rPr>
            </w:pPr>
          </w:p>
        </w:tc>
      </w:tr>
      <w:tr w14:paraId="70B90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260AFD62">
            <w:pPr>
              <w:widowControl/>
              <w:kinsoku w:val="0"/>
              <w:autoSpaceDE w:val="0"/>
              <w:autoSpaceDN w:val="0"/>
              <w:adjustRightInd w:val="0"/>
              <w:snapToGrid w:val="0"/>
              <w:jc w:val="center"/>
              <w:textAlignment w:val="baseline"/>
            </w:pPr>
            <w:r>
              <w:t>8</w:t>
            </w:r>
          </w:p>
        </w:tc>
        <w:tc>
          <w:tcPr>
            <w:tcW w:w="3754" w:type="pct"/>
          </w:tcPr>
          <w:p w14:paraId="16F1EC86">
            <w:pPr>
              <w:widowControl/>
              <w:kinsoku w:val="0"/>
              <w:autoSpaceDE w:val="0"/>
              <w:autoSpaceDN w:val="0"/>
              <w:adjustRightInd w:val="0"/>
              <w:snapToGrid w:val="0"/>
              <w:textAlignment w:val="baseline"/>
            </w:pPr>
            <w:r>
              <w:t>符合招标文件中规定的其他实质性要求；</w:t>
            </w:r>
          </w:p>
        </w:tc>
        <w:tc>
          <w:tcPr>
            <w:tcW w:w="714" w:type="pct"/>
          </w:tcPr>
          <w:p w14:paraId="5BA0D458">
            <w:pPr>
              <w:widowControl/>
              <w:kinsoku w:val="0"/>
              <w:autoSpaceDE w:val="0"/>
              <w:autoSpaceDN w:val="0"/>
              <w:adjustRightInd w:val="0"/>
              <w:snapToGrid w:val="0"/>
              <w:textAlignment w:val="baseline"/>
              <w:rPr>
                <w:sz w:val="18"/>
                <w:szCs w:val="28"/>
              </w:rPr>
            </w:pPr>
          </w:p>
        </w:tc>
      </w:tr>
      <w:tr w14:paraId="4DD5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04BFD9AF">
            <w:pPr>
              <w:widowControl/>
              <w:kinsoku w:val="0"/>
              <w:autoSpaceDE w:val="0"/>
              <w:autoSpaceDN w:val="0"/>
              <w:adjustRightInd w:val="0"/>
              <w:snapToGrid w:val="0"/>
              <w:jc w:val="center"/>
              <w:textAlignment w:val="baseline"/>
            </w:pPr>
            <w:r>
              <w:t>9</w:t>
            </w:r>
          </w:p>
        </w:tc>
        <w:tc>
          <w:tcPr>
            <w:tcW w:w="3754" w:type="pct"/>
          </w:tcPr>
          <w:p w14:paraId="26A15966">
            <w:pPr>
              <w:widowControl/>
              <w:kinsoku w:val="0"/>
              <w:autoSpaceDE w:val="0"/>
              <w:autoSpaceDN w:val="0"/>
              <w:adjustRightInd w:val="0"/>
              <w:snapToGrid w:val="0"/>
              <w:textAlignment w:val="baseline"/>
            </w:pPr>
            <w:r>
              <w:t>不同投标人的投标文件没有错漏一致的情况；</w:t>
            </w:r>
          </w:p>
        </w:tc>
        <w:tc>
          <w:tcPr>
            <w:tcW w:w="714" w:type="pct"/>
          </w:tcPr>
          <w:p w14:paraId="36CB465B">
            <w:pPr>
              <w:widowControl/>
              <w:kinsoku w:val="0"/>
              <w:autoSpaceDE w:val="0"/>
              <w:autoSpaceDN w:val="0"/>
              <w:adjustRightInd w:val="0"/>
              <w:snapToGrid w:val="0"/>
              <w:textAlignment w:val="baseline"/>
              <w:rPr>
                <w:sz w:val="18"/>
                <w:szCs w:val="28"/>
              </w:rPr>
            </w:pPr>
          </w:p>
        </w:tc>
      </w:tr>
      <w:tr w14:paraId="77FF5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vAlign w:val="center"/>
          </w:tcPr>
          <w:p w14:paraId="1FDB27F0">
            <w:pPr>
              <w:widowControl/>
              <w:kinsoku w:val="0"/>
              <w:autoSpaceDE w:val="0"/>
              <w:autoSpaceDN w:val="0"/>
              <w:adjustRightInd w:val="0"/>
              <w:snapToGrid w:val="0"/>
              <w:jc w:val="center"/>
              <w:textAlignment w:val="baseline"/>
            </w:pPr>
            <w:r>
              <w:t>10</w:t>
            </w:r>
          </w:p>
        </w:tc>
        <w:tc>
          <w:tcPr>
            <w:tcW w:w="3754" w:type="pct"/>
          </w:tcPr>
          <w:p w14:paraId="4E3FB47C">
            <w:pPr>
              <w:widowControl/>
              <w:kinsoku w:val="0"/>
              <w:autoSpaceDE w:val="0"/>
              <w:autoSpaceDN w:val="0"/>
              <w:adjustRightInd w:val="0"/>
              <w:snapToGrid w:val="0"/>
              <w:textAlignment w:val="baseline"/>
            </w:pPr>
            <w:r>
              <w:t>投标人附有详细地址、联系人、电话标明的；</w:t>
            </w:r>
          </w:p>
        </w:tc>
        <w:tc>
          <w:tcPr>
            <w:tcW w:w="714" w:type="pct"/>
          </w:tcPr>
          <w:p w14:paraId="6ADF17A1">
            <w:pPr>
              <w:widowControl/>
              <w:kinsoku w:val="0"/>
              <w:autoSpaceDE w:val="0"/>
              <w:autoSpaceDN w:val="0"/>
              <w:adjustRightInd w:val="0"/>
              <w:snapToGrid w:val="0"/>
              <w:textAlignment w:val="baseline"/>
              <w:rPr>
                <w:sz w:val="18"/>
                <w:szCs w:val="28"/>
              </w:rPr>
            </w:pPr>
          </w:p>
        </w:tc>
      </w:tr>
      <w:tr w14:paraId="477D1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shd w:val="clear" w:color="auto" w:fill="auto"/>
            <w:vAlign w:val="center"/>
          </w:tcPr>
          <w:p w14:paraId="4CDE8C50">
            <w:pPr>
              <w:widowControl/>
              <w:kinsoku w:val="0"/>
              <w:autoSpaceDE w:val="0"/>
              <w:autoSpaceDN w:val="0"/>
              <w:adjustRightInd w:val="0"/>
              <w:snapToGrid w:val="0"/>
              <w:jc w:val="center"/>
              <w:textAlignment w:val="baseline"/>
            </w:pPr>
          </w:p>
          <w:p w14:paraId="26671975">
            <w:pPr>
              <w:widowControl/>
              <w:kinsoku w:val="0"/>
              <w:autoSpaceDE w:val="0"/>
              <w:autoSpaceDN w:val="0"/>
              <w:adjustRightInd w:val="0"/>
              <w:snapToGrid w:val="0"/>
              <w:jc w:val="center"/>
              <w:textAlignment w:val="baseline"/>
            </w:pPr>
            <w:r>
              <w:t>1</w:t>
            </w:r>
            <w:r>
              <w:rPr>
                <w:rFonts w:hint="eastAsia"/>
              </w:rPr>
              <w:t>1</w:t>
            </w:r>
          </w:p>
        </w:tc>
        <w:tc>
          <w:tcPr>
            <w:tcW w:w="3754" w:type="pct"/>
            <w:shd w:val="clear" w:color="auto" w:fill="auto"/>
          </w:tcPr>
          <w:p w14:paraId="2EEA2B77">
            <w:pPr>
              <w:widowControl/>
              <w:kinsoku w:val="0"/>
              <w:autoSpaceDE w:val="0"/>
              <w:autoSpaceDN w:val="0"/>
              <w:adjustRightInd w:val="0"/>
              <w:snapToGrid w:val="0"/>
              <w:textAlignment w:val="baseline"/>
            </w:pPr>
            <w:r>
              <w:t>投标人近3年内无发生食品安全事故或受过相关食品安全相关行政处罚承诺书。</w:t>
            </w:r>
          </w:p>
        </w:tc>
        <w:tc>
          <w:tcPr>
            <w:tcW w:w="714" w:type="pct"/>
          </w:tcPr>
          <w:p w14:paraId="5B681BF7">
            <w:pPr>
              <w:widowControl/>
              <w:kinsoku w:val="0"/>
              <w:autoSpaceDE w:val="0"/>
              <w:autoSpaceDN w:val="0"/>
              <w:adjustRightInd w:val="0"/>
              <w:snapToGrid w:val="0"/>
              <w:textAlignment w:val="baseline"/>
              <w:rPr>
                <w:sz w:val="18"/>
                <w:szCs w:val="28"/>
              </w:rPr>
            </w:pPr>
          </w:p>
        </w:tc>
      </w:tr>
      <w:tr w14:paraId="26399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shd w:val="clear" w:color="auto" w:fill="auto"/>
            <w:vAlign w:val="center"/>
          </w:tcPr>
          <w:p w14:paraId="6B90970F">
            <w:pPr>
              <w:widowControl/>
              <w:kinsoku w:val="0"/>
              <w:autoSpaceDE w:val="0"/>
              <w:autoSpaceDN w:val="0"/>
              <w:adjustRightInd w:val="0"/>
              <w:snapToGrid w:val="0"/>
              <w:jc w:val="center"/>
              <w:textAlignment w:val="baseline"/>
            </w:pPr>
          </w:p>
          <w:p w14:paraId="550AF3B0">
            <w:pPr>
              <w:widowControl/>
              <w:kinsoku w:val="0"/>
              <w:autoSpaceDE w:val="0"/>
              <w:autoSpaceDN w:val="0"/>
              <w:adjustRightInd w:val="0"/>
              <w:snapToGrid w:val="0"/>
              <w:jc w:val="center"/>
              <w:textAlignment w:val="baseline"/>
            </w:pPr>
            <w:r>
              <w:t>1</w:t>
            </w:r>
            <w:r>
              <w:rPr>
                <w:rFonts w:hint="eastAsia"/>
              </w:rPr>
              <w:t>2</w:t>
            </w:r>
          </w:p>
        </w:tc>
        <w:tc>
          <w:tcPr>
            <w:tcW w:w="3754" w:type="pct"/>
            <w:shd w:val="clear" w:color="auto" w:fill="auto"/>
          </w:tcPr>
          <w:p w14:paraId="573B2117">
            <w:pPr>
              <w:widowControl/>
              <w:kinsoku w:val="0"/>
              <w:autoSpaceDE w:val="0"/>
              <w:autoSpaceDN w:val="0"/>
              <w:adjustRightInd w:val="0"/>
              <w:snapToGrid w:val="0"/>
              <w:textAlignment w:val="baseline"/>
            </w:pPr>
            <w:r>
              <w:t>投标企业需具备卫生合格的库房，在投标文件中需提供中标后在项目所在地成立仓库完成该项目履约承诺书。</w:t>
            </w:r>
          </w:p>
        </w:tc>
        <w:tc>
          <w:tcPr>
            <w:tcW w:w="714" w:type="pct"/>
          </w:tcPr>
          <w:p w14:paraId="6FD214AD">
            <w:pPr>
              <w:widowControl/>
              <w:kinsoku w:val="0"/>
              <w:autoSpaceDE w:val="0"/>
              <w:autoSpaceDN w:val="0"/>
              <w:adjustRightInd w:val="0"/>
              <w:snapToGrid w:val="0"/>
              <w:textAlignment w:val="baseline"/>
              <w:rPr>
                <w:sz w:val="18"/>
                <w:szCs w:val="28"/>
              </w:rPr>
            </w:pPr>
          </w:p>
        </w:tc>
      </w:tr>
      <w:tr w14:paraId="1432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0" w:type="pct"/>
            <w:shd w:val="clear" w:color="auto" w:fill="auto"/>
            <w:vAlign w:val="center"/>
          </w:tcPr>
          <w:p w14:paraId="5951DA3E">
            <w:pPr>
              <w:widowControl/>
              <w:kinsoku w:val="0"/>
              <w:autoSpaceDE w:val="0"/>
              <w:autoSpaceDN w:val="0"/>
              <w:adjustRightInd w:val="0"/>
              <w:snapToGrid w:val="0"/>
              <w:jc w:val="center"/>
              <w:textAlignment w:val="baseline"/>
            </w:pPr>
            <w:r>
              <w:rPr>
                <w:rFonts w:hint="eastAsia"/>
              </w:rPr>
              <w:t>13</w:t>
            </w:r>
          </w:p>
        </w:tc>
        <w:tc>
          <w:tcPr>
            <w:tcW w:w="3754" w:type="pct"/>
            <w:shd w:val="clear" w:color="auto" w:fill="auto"/>
          </w:tcPr>
          <w:p w14:paraId="79D0BF34">
            <w:pPr>
              <w:widowControl/>
              <w:kinsoku w:val="0"/>
              <w:autoSpaceDE w:val="0"/>
              <w:autoSpaceDN w:val="0"/>
              <w:adjustRightInd w:val="0"/>
              <w:snapToGrid w:val="0"/>
              <w:textAlignment w:val="baseline"/>
              <w:rPr>
                <w:rFonts w:eastAsia="方正仿宋_GB2312"/>
              </w:rPr>
            </w:pPr>
            <w:r>
              <w:t>投标有效期</w:t>
            </w:r>
            <w:r>
              <w:rPr>
                <w:rFonts w:hint="eastAsia"/>
              </w:rPr>
              <w:t>是否满足招标文件要求</w:t>
            </w:r>
          </w:p>
        </w:tc>
        <w:tc>
          <w:tcPr>
            <w:tcW w:w="714" w:type="pct"/>
          </w:tcPr>
          <w:p w14:paraId="3A13E4FC">
            <w:pPr>
              <w:widowControl/>
              <w:kinsoku w:val="0"/>
              <w:autoSpaceDE w:val="0"/>
              <w:autoSpaceDN w:val="0"/>
              <w:adjustRightInd w:val="0"/>
              <w:snapToGrid w:val="0"/>
              <w:textAlignment w:val="baseline"/>
              <w:rPr>
                <w:sz w:val="18"/>
                <w:szCs w:val="28"/>
              </w:rPr>
            </w:pPr>
          </w:p>
        </w:tc>
      </w:tr>
      <w:tr w14:paraId="5B250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85" w:type="pct"/>
            <w:gridSpan w:val="2"/>
          </w:tcPr>
          <w:p w14:paraId="323167F8">
            <w:pPr>
              <w:widowControl/>
              <w:kinsoku w:val="0"/>
              <w:autoSpaceDE w:val="0"/>
              <w:autoSpaceDN w:val="0"/>
              <w:adjustRightInd w:val="0"/>
              <w:snapToGrid w:val="0"/>
              <w:textAlignment w:val="baseline"/>
              <w:rPr>
                <w:sz w:val="18"/>
              </w:rPr>
            </w:pPr>
            <w:r>
              <w:rPr>
                <w:sz w:val="18"/>
              </w:rPr>
              <w:t>结论：通过评审打“√”</w:t>
            </w:r>
            <w:r>
              <w:rPr>
                <w:spacing w:val="-29"/>
                <w:sz w:val="18"/>
              </w:rPr>
              <w:t xml:space="preserve"> </w:t>
            </w:r>
            <w:r>
              <w:rPr>
                <w:sz w:val="18"/>
              </w:rPr>
              <w:t>,  未通过评审打“</w:t>
            </w:r>
            <w:r>
              <w:rPr>
                <w:spacing w:val="-42"/>
                <w:sz w:val="18"/>
              </w:rPr>
              <w:t xml:space="preserve"> </w:t>
            </w:r>
            <w:r>
              <w:rPr>
                <w:sz w:val="18"/>
              </w:rPr>
              <w:t>×”</w:t>
            </w:r>
          </w:p>
        </w:tc>
        <w:tc>
          <w:tcPr>
            <w:tcW w:w="714" w:type="pct"/>
          </w:tcPr>
          <w:p w14:paraId="3B70958B">
            <w:pPr>
              <w:widowControl/>
              <w:kinsoku w:val="0"/>
              <w:autoSpaceDE w:val="0"/>
              <w:autoSpaceDN w:val="0"/>
              <w:adjustRightInd w:val="0"/>
              <w:snapToGrid w:val="0"/>
              <w:textAlignment w:val="baseline"/>
              <w:rPr>
                <w:sz w:val="18"/>
              </w:rPr>
            </w:pPr>
          </w:p>
        </w:tc>
      </w:tr>
    </w:tbl>
    <w:p w14:paraId="417D1E83">
      <w:pPr>
        <w:topLinePunct/>
        <w:spacing w:line="240" w:lineRule="atLeast"/>
        <w:rPr>
          <w:rFonts w:eastAsia="方正仿宋_GBK"/>
          <w:spacing w:val="4"/>
          <w:sz w:val="28"/>
          <w:szCs w:val="20"/>
        </w:rPr>
      </w:pPr>
      <w:r>
        <w:rPr>
          <w:rFonts w:eastAsia="方正仿宋_GBK"/>
          <w:spacing w:val="4"/>
          <w:sz w:val="28"/>
          <w:szCs w:val="20"/>
        </w:rPr>
        <w:t>说明：</w:t>
      </w:r>
    </w:p>
    <w:p w14:paraId="50A43FDD">
      <w:pPr>
        <w:topLinePunct/>
        <w:spacing w:line="240" w:lineRule="atLeast"/>
        <w:rPr>
          <w:rFonts w:eastAsia="方正仿宋_GBK"/>
          <w:spacing w:val="4"/>
          <w:sz w:val="28"/>
          <w:szCs w:val="20"/>
        </w:rPr>
      </w:pPr>
      <w:r>
        <w:rPr>
          <w:rFonts w:eastAsia="方正仿宋_GBK"/>
          <w:spacing w:val="4"/>
          <w:sz w:val="28"/>
          <w:szCs w:val="20"/>
        </w:rPr>
        <w:t>（1）上述各项中用“√”表示合格，“×”表示不合格；</w:t>
      </w:r>
    </w:p>
    <w:p w14:paraId="128F6604">
      <w:pPr>
        <w:topLinePunct/>
        <w:spacing w:line="240" w:lineRule="atLeast"/>
        <w:rPr>
          <w:rFonts w:eastAsia="方正仿宋_GBK"/>
          <w:spacing w:val="4"/>
          <w:sz w:val="28"/>
          <w:szCs w:val="20"/>
        </w:rPr>
      </w:pPr>
      <w:r>
        <w:rPr>
          <w:rFonts w:eastAsia="方正仿宋_GBK"/>
          <w:spacing w:val="4"/>
          <w:sz w:val="28"/>
          <w:szCs w:val="20"/>
        </w:rPr>
        <w:t>（2）上述各项中如有一项为“×”，则结论为“×”，表示该投标文件中存在重大偏差，不能通过初步评审；评委对某一分项评审认为不合格时，必须要写明原因。</w:t>
      </w:r>
    </w:p>
    <w:p w14:paraId="67781580">
      <w:pPr>
        <w:topLinePunct/>
        <w:spacing w:line="240" w:lineRule="atLeast"/>
        <w:rPr>
          <w:rFonts w:eastAsia="方正仿宋_GBK"/>
          <w:spacing w:val="4"/>
          <w:sz w:val="28"/>
          <w:szCs w:val="20"/>
        </w:rPr>
      </w:pPr>
      <w:r>
        <w:rPr>
          <w:rFonts w:eastAsia="方正仿宋_GBK"/>
          <w:spacing w:val="4"/>
          <w:sz w:val="28"/>
          <w:szCs w:val="20"/>
        </w:rPr>
        <w:t>（3）投标文件最终合格与否，以所有评委的评审意见中少数服从多数为原则定论。</w:t>
      </w:r>
    </w:p>
    <w:p w14:paraId="6580984F">
      <w:pPr>
        <w:rPr>
          <w:rFonts w:eastAsia="微软雅黑"/>
          <w:b/>
          <w:bCs/>
          <w:spacing w:val="9"/>
          <w:sz w:val="31"/>
          <w:szCs w:val="31"/>
        </w:rPr>
      </w:pPr>
      <w:r>
        <w:rPr>
          <w:rFonts w:eastAsia="微软雅黑"/>
          <w:b/>
          <w:bCs/>
          <w:spacing w:val="9"/>
          <w:sz w:val="31"/>
          <w:szCs w:val="31"/>
        </w:rPr>
        <w:br w:type="page"/>
      </w:r>
    </w:p>
    <w:p w14:paraId="24BCD776">
      <w:pPr>
        <w:pStyle w:val="26"/>
        <w:rPr>
          <w:rFonts w:eastAsia="仿宋"/>
          <w:sz w:val="24"/>
          <w:szCs w:val="24"/>
        </w:rPr>
      </w:pPr>
    </w:p>
    <w:p w14:paraId="0D287223">
      <w:pPr>
        <w:pStyle w:val="88"/>
        <w:tabs>
          <w:tab w:val="left" w:pos="1654"/>
        </w:tabs>
        <w:ind w:left="0" w:firstLine="0"/>
        <w:jc w:val="center"/>
        <w:rPr>
          <w:rFonts w:eastAsia="仿宋"/>
          <w:b/>
          <w:bCs/>
          <w:spacing w:val="-7"/>
          <w:sz w:val="28"/>
          <w:szCs w:val="28"/>
        </w:rPr>
      </w:pPr>
      <w:r>
        <w:rPr>
          <w:rFonts w:eastAsia="仿宋"/>
          <w:b/>
          <w:bCs/>
          <w:spacing w:val="-7"/>
          <w:sz w:val="36"/>
          <w:szCs w:val="36"/>
        </w:rPr>
        <w:t>综合评分明细表</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118"/>
        <w:gridCol w:w="906"/>
        <w:gridCol w:w="5312"/>
      </w:tblGrid>
      <w:tr w14:paraId="574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9" w:type="pct"/>
            <w:vAlign w:val="center"/>
          </w:tcPr>
          <w:p w14:paraId="0CCAE3A2">
            <w:pPr>
              <w:pStyle w:val="95"/>
              <w:jc w:val="center"/>
              <w:rPr>
                <w:rFonts w:ascii="Times New Roman" w:hAnsi="Times New Roman" w:eastAsia="方正仿宋_GB2312" w:cs="Times New Roman"/>
                <w:b/>
                <w:sz w:val="28"/>
                <w:szCs w:val="28"/>
              </w:rPr>
            </w:pPr>
            <w:bookmarkStart w:id="477" w:name="_Toc507399904"/>
            <w:r>
              <w:rPr>
                <w:rFonts w:ascii="Times New Roman" w:hAnsi="Times New Roman" w:eastAsia="方正仿宋_GB2312" w:cs="Times New Roman"/>
                <w:b/>
                <w:sz w:val="28"/>
                <w:szCs w:val="28"/>
                <w:lang w:val="en-US"/>
              </w:rPr>
              <w:t>评标项目</w:t>
            </w:r>
          </w:p>
        </w:tc>
        <w:tc>
          <w:tcPr>
            <w:tcW w:w="655" w:type="pct"/>
            <w:vAlign w:val="center"/>
          </w:tcPr>
          <w:p w14:paraId="14BF55B5">
            <w:pPr>
              <w:pStyle w:val="95"/>
              <w:ind w:left="189" w:right="178"/>
              <w:jc w:val="center"/>
              <w:rPr>
                <w:rFonts w:ascii="Times New Roman" w:hAnsi="Times New Roman" w:eastAsia="方正仿宋_GB2312" w:cs="Times New Roman"/>
                <w:b/>
                <w:sz w:val="28"/>
                <w:szCs w:val="28"/>
                <w:lang w:val="en-US"/>
              </w:rPr>
            </w:pPr>
            <w:r>
              <w:rPr>
                <w:rFonts w:ascii="Times New Roman" w:hAnsi="Times New Roman" w:eastAsia="方正仿宋_GB2312" w:cs="Times New Roman"/>
                <w:b/>
                <w:sz w:val="28"/>
                <w:szCs w:val="28"/>
                <w:lang w:val="en-US"/>
              </w:rPr>
              <w:t>分项</w:t>
            </w:r>
          </w:p>
        </w:tc>
        <w:tc>
          <w:tcPr>
            <w:tcW w:w="531" w:type="pct"/>
            <w:vAlign w:val="center"/>
          </w:tcPr>
          <w:p w14:paraId="1C8A7243">
            <w:pPr>
              <w:pStyle w:val="95"/>
              <w:ind w:right="170"/>
              <w:jc w:val="center"/>
              <w:rPr>
                <w:rFonts w:ascii="Times New Roman" w:hAnsi="Times New Roman" w:eastAsia="方正仿宋_GB2312" w:cs="Times New Roman"/>
                <w:b/>
                <w:sz w:val="28"/>
                <w:szCs w:val="28"/>
              </w:rPr>
            </w:pPr>
            <w:r>
              <w:rPr>
                <w:rFonts w:ascii="Times New Roman" w:hAnsi="Times New Roman" w:eastAsia="方正仿宋_GB2312" w:cs="Times New Roman"/>
                <w:b/>
                <w:sz w:val="28"/>
                <w:szCs w:val="28"/>
                <w:lang w:val="en-US"/>
              </w:rPr>
              <w:t>分值</w:t>
            </w:r>
          </w:p>
        </w:tc>
        <w:tc>
          <w:tcPr>
            <w:tcW w:w="3113" w:type="pct"/>
            <w:vAlign w:val="center"/>
          </w:tcPr>
          <w:p w14:paraId="21C379DD">
            <w:pPr>
              <w:pStyle w:val="95"/>
              <w:jc w:val="center"/>
              <w:rPr>
                <w:rFonts w:ascii="Times New Roman" w:hAnsi="Times New Roman" w:eastAsia="方正仿宋_GB2312" w:cs="Times New Roman"/>
                <w:b/>
                <w:sz w:val="28"/>
                <w:szCs w:val="28"/>
              </w:rPr>
            </w:pPr>
            <w:r>
              <w:rPr>
                <w:rFonts w:ascii="Times New Roman" w:hAnsi="Times New Roman" w:eastAsia="方正仿宋_GB2312" w:cs="Times New Roman"/>
                <w:b/>
                <w:sz w:val="28"/>
                <w:szCs w:val="28"/>
                <w:lang w:val="en-US"/>
              </w:rPr>
              <w:t>评审项目及分值</w:t>
            </w:r>
          </w:p>
        </w:tc>
      </w:tr>
      <w:tr w14:paraId="2992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699" w:type="pct"/>
            <w:vAlign w:val="center"/>
          </w:tcPr>
          <w:p w14:paraId="1E454A88">
            <w:pPr>
              <w:pStyle w:val="95"/>
              <w:jc w:val="center"/>
              <w:rPr>
                <w:rFonts w:ascii="仿宋" w:hAnsi="仿宋" w:eastAsia="仿宋" w:cs="仿宋"/>
                <w:sz w:val="28"/>
                <w:szCs w:val="28"/>
              </w:rPr>
            </w:pPr>
            <w:r>
              <w:rPr>
                <w:rFonts w:hint="eastAsia" w:ascii="仿宋" w:hAnsi="仿宋" w:eastAsia="仿宋" w:cs="仿宋"/>
                <w:sz w:val="28"/>
                <w:szCs w:val="28"/>
              </w:rPr>
              <w:t>价格评审</w:t>
            </w:r>
          </w:p>
          <w:p w14:paraId="1CD172F4">
            <w:pPr>
              <w:pStyle w:val="88"/>
              <w:tabs>
                <w:tab w:val="left" w:pos="1653"/>
              </w:tabs>
              <w:ind w:left="0" w:firstLine="0"/>
              <w:jc w:val="center"/>
              <w:rPr>
                <w:rFonts w:ascii="仿宋" w:hAnsi="仿宋" w:eastAsia="仿宋" w:cs="仿宋"/>
                <w:b/>
                <w:sz w:val="28"/>
                <w:szCs w:val="28"/>
              </w:rPr>
            </w:pPr>
            <w:r>
              <w:rPr>
                <w:rFonts w:hint="eastAsia" w:ascii="仿宋" w:hAnsi="仿宋" w:eastAsia="仿宋" w:cs="仿宋"/>
                <w:sz w:val="28"/>
                <w:szCs w:val="28"/>
              </w:rPr>
              <w:t>40分</w:t>
            </w:r>
          </w:p>
        </w:tc>
        <w:tc>
          <w:tcPr>
            <w:tcW w:w="655" w:type="pct"/>
            <w:vAlign w:val="center"/>
          </w:tcPr>
          <w:p w14:paraId="5F701893">
            <w:pPr>
              <w:pStyle w:val="95"/>
              <w:jc w:val="center"/>
              <w:rPr>
                <w:rFonts w:ascii="仿宋" w:hAnsi="仿宋" w:eastAsia="仿宋" w:cs="仿宋"/>
                <w:sz w:val="28"/>
                <w:szCs w:val="28"/>
              </w:rPr>
            </w:pPr>
            <w:r>
              <w:rPr>
                <w:rFonts w:hint="eastAsia" w:ascii="仿宋" w:hAnsi="仿宋" w:eastAsia="仿宋" w:cs="仿宋"/>
                <w:sz w:val="28"/>
                <w:szCs w:val="28"/>
              </w:rPr>
              <w:t>报价得分</w:t>
            </w:r>
          </w:p>
        </w:tc>
        <w:tc>
          <w:tcPr>
            <w:tcW w:w="531" w:type="pct"/>
            <w:vAlign w:val="center"/>
          </w:tcPr>
          <w:p w14:paraId="0AF5DFA9">
            <w:pPr>
              <w:pStyle w:val="95"/>
              <w:jc w:val="center"/>
              <w:rPr>
                <w:rFonts w:ascii="仿宋" w:hAnsi="仿宋" w:eastAsia="仿宋" w:cs="仿宋"/>
                <w:sz w:val="28"/>
                <w:szCs w:val="28"/>
              </w:rPr>
            </w:pPr>
            <w:r>
              <w:rPr>
                <w:rFonts w:hint="eastAsia" w:ascii="仿宋" w:hAnsi="仿宋" w:eastAsia="仿宋" w:cs="仿宋"/>
                <w:sz w:val="28"/>
                <w:szCs w:val="28"/>
                <w:lang w:val="en-US"/>
              </w:rPr>
              <w:t>40</w:t>
            </w:r>
            <w:r>
              <w:rPr>
                <w:rFonts w:hint="eastAsia" w:ascii="仿宋" w:hAnsi="仿宋" w:eastAsia="仿宋" w:cs="仿宋"/>
                <w:sz w:val="28"/>
                <w:szCs w:val="28"/>
              </w:rPr>
              <w:t>分</w:t>
            </w:r>
          </w:p>
        </w:tc>
        <w:tc>
          <w:tcPr>
            <w:tcW w:w="3113" w:type="pct"/>
          </w:tcPr>
          <w:p w14:paraId="66E77AD3">
            <w:pPr>
              <w:pStyle w:val="9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w:t>
            </w:r>
            <w:r>
              <w:rPr>
                <w:rFonts w:ascii="Times New Roman" w:hAnsi="Times New Roman" w:eastAsia="方正仿宋_GB2312" w:cs="Times New Roman"/>
                <w:sz w:val="28"/>
                <w:szCs w:val="28"/>
                <w:lang w:val="en-US"/>
              </w:rPr>
              <w:t>4</w:t>
            </w:r>
            <w:r>
              <w:rPr>
                <w:rFonts w:hint="eastAsia" w:ascii="Times New Roman" w:hAnsi="Times New Roman" w:eastAsia="方正仿宋_GB2312" w:cs="Times New Roman"/>
                <w:sz w:val="28"/>
                <w:szCs w:val="28"/>
                <w:lang w:val="en-US"/>
              </w:rPr>
              <w:t>0</w:t>
            </w:r>
            <w:r>
              <w:rPr>
                <w:rFonts w:ascii="Times New Roman" w:hAnsi="Times New Roman" w:eastAsia="方正仿宋_GB2312" w:cs="Times New Roman"/>
                <w:sz w:val="28"/>
                <w:szCs w:val="28"/>
              </w:rPr>
              <w:t>%×100（计算分值时，百分比按四舍五入原则，保留小数点后二位数）</w:t>
            </w:r>
          </w:p>
          <w:p w14:paraId="752513FA">
            <w:pPr>
              <w:pStyle w:val="9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2.（因落实政府采购政策进行价格扣除的，以扣除后的价格计算评标基准价和投标报价）</w:t>
            </w:r>
          </w:p>
          <w:p w14:paraId="59213F63">
            <w:pPr>
              <w:pStyle w:val="95"/>
              <w:rPr>
                <w:rFonts w:ascii="Times New Roman" w:hAnsi="Times New Roman" w:eastAsia="方正仿宋_GB2312" w:cs="Times New Roman"/>
                <w:sz w:val="28"/>
                <w:szCs w:val="28"/>
                <w:lang w:val="en-US"/>
              </w:rPr>
            </w:pPr>
            <w:r>
              <w:rPr>
                <w:rFonts w:ascii="Times New Roman" w:hAnsi="Times New Roman" w:eastAsia="方正仿宋_GB2312" w:cs="Times New Roman"/>
                <w:sz w:val="28"/>
                <w:szCs w:val="28"/>
                <w:lang w:val="en-US"/>
              </w:rPr>
              <w:t>注：投标报价超过采购预算价的按废标处理。</w:t>
            </w:r>
          </w:p>
        </w:tc>
      </w:tr>
      <w:tr w14:paraId="1A07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9" w:type="pct"/>
            <w:vMerge w:val="restart"/>
            <w:vAlign w:val="center"/>
          </w:tcPr>
          <w:p w14:paraId="274392FA">
            <w:pPr>
              <w:pStyle w:val="95"/>
              <w:jc w:val="center"/>
              <w:rPr>
                <w:rFonts w:ascii="仿宋" w:hAnsi="仿宋" w:eastAsia="仿宋" w:cs="仿宋"/>
                <w:sz w:val="28"/>
                <w:szCs w:val="28"/>
              </w:rPr>
            </w:pPr>
            <w:r>
              <w:rPr>
                <w:rFonts w:hint="eastAsia" w:ascii="仿宋" w:hAnsi="仿宋" w:eastAsia="仿宋" w:cs="仿宋"/>
                <w:sz w:val="28"/>
                <w:szCs w:val="28"/>
              </w:rPr>
              <w:t>商务评审</w:t>
            </w:r>
          </w:p>
          <w:p w14:paraId="6AA307D9">
            <w:pPr>
              <w:pStyle w:val="88"/>
              <w:tabs>
                <w:tab w:val="left" w:pos="1653"/>
              </w:tabs>
              <w:ind w:left="0" w:firstLine="0"/>
              <w:jc w:val="center"/>
              <w:rPr>
                <w:rFonts w:ascii="仿宋" w:hAnsi="仿宋" w:eastAsia="仿宋" w:cs="仿宋"/>
                <w:b/>
                <w:sz w:val="28"/>
                <w:szCs w:val="28"/>
              </w:rPr>
            </w:pPr>
            <w:r>
              <w:rPr>
                <w:rFonts w:hint="eastAsia" w:ascii="仿宋" w:hAnsi="仿宋" w:eastAsia="仿宋" w:cs="仿宋"/>
                <w:bCs/>
                <w:sz w:val="28"/>
                <w:szCs w:val="28"/>
              </w:rPr>
              <w:t>35分</w:t>
            </w:r>
          </w:p>
          <w:p w14:paraId="723262C4">
            <w:pPr>
              <w:pStyle w:val="88"/>
              <w:tabs>
                <w:tab w:val="left" w:pos="1653"/>
              </w:tabs>
              <w:ind w:left="0" w:firstLine="0"/>
              <w:jc w:val="center"/>
              <w:rPr>
                <w:rFonts w:ascii="仿宋" w:hAnsi="仿宋" w:eastAsia="仿宋" w:cs="仿宋"/>
                <w:b/>
                <w:sz w:val="28"/>
                <w:szCs w:val="28"/>
                <w:highlight w:val="yellow"/>
              </w:rPr>
            </w:pPr>
          </w:p>
        </w:tc>
        <w:tc>
          <w:tcPr>
            <w:tcW w:w="655" w:type="pct"/>
            <w:vAlign w:val="center"/>
          </w:tcPr>
          <w:p w14:paraId="22B54B59">
            <w:pPr>
              <w:pStyle w:val="95"/>
              <w:jc w:val="center"/>
              <w:rPr>
                <w:rFonts w:ascii="仿宋" w:hAnsi="仿宋" w:eastAsia="仿宋" w:cs="仿宋"/>
                <w:sz w:val="28"/>
                <w:szCs w:val="28"/>
                <w:lang w:val="en-US"/>
              </w:rPr>
            </w:pPr>
            <w:r>
              <w:rPr>
                <w:rFonts w:hint="eastAsia" w:ascii="仿宋" w:hAnsi="仿宋" w:eastAsia="仿宋" w:cs="仿宋"/>
                <w:sz w:val="28"/>
                <w:szCs w:val="28"/>
                <w:lang w:val="en-US"/>
              </w:rPr>
              <w:t>货源保障</w:t>
            </w:r>
          </w:p>
        </w:tc>
        <w:tc>
          <w:tcPr>
            <w:tcW w:w="531" w:type="pct"/>
            <w:vAlign w:val="center"/>
          </w:tcPr>
          <w:p w14:paraId="70DBD93A">
            <w:pPr>
              <w:pStyle w:val="95"/>
              <w:jc w:val="center"/>
              <w:rPr>
                <w:rFonts w:ascii="仿宋" w:hAnsi="仿宋" w:eastAsia="仿宋" w:cs="仿宋"/>
                <w:sz w:val="28"/>
                <w:szCs w:val="28"/>
                <w:lang w:val="en-US"/>
              </w:rPr>
            </w:pPr>
            <w:r>
              <w:rPr>
                <w:rFonts w:hint="eastAsia" w:ascii="仿宋" w:hAnsi="仿宋" w:eastAsia="仿宋" w:cs="仿宋"/>
                <w:sz w:val="28"/>
                <w:szCs w:val="28"/>
                <w:lang w:val="en-US"/>
              </w:rPr>
              <w:t>3分</w:t>
            </w:r>
          </w:p>
        </w:tc>
        <w:tc>
          <w:tcPr>
            <w:tcW w:w="3113" w:type="pct"/>
          </w:tcPr>
          <w:p w14:paraId="252E0955">
            <w:pPr>
              <w:pStyle w:val="95"/>
              <w:spacing w:line="360" w:lineRule="exact"/>
              <w:rPr>
                <w:rFonts w:ascii="仿宋" w:hAnsi="仿宋" w:eastAsia="仿宋" w:cs="仿宋"/>
                <w:sz w:val="24"/>
                <w:lang w:val="en-US"/>
              </w:rPr>
            </w:pPr>
            <w:r>
              <w:rPr>
                <w:rFonts w:hint="eastAsia" w:ascii="仿宋" w:hAnsi="仿宋" w:eastAsia="仿宋" w:cs="仿宋"/>
                <w:sz w:val="24"/>
                <w:lang w:val="en-US"/>
              </w:rPr>
              <w:t>投标人需提供所投商品的货源保障、进货渠道等证明材料得3分（此项需提供与投标商品一致的近1年内进货合同和发票为1套完整的资料，提供不全或不提供不得分），满分3分。</w:t>
            </w:r>
          </w:p>
        </w:tc>
      </w:tr>
      <w:tr w14:paraId="737E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99" w:type="pct"/>
            <w:vMerge w:val="continue"/>
            <w:vAlign w:val="center"/>
          </w:tcPr>
          <w:p w14:paraId="267AA605">
            <w:pPr>
              <w:pStyle w:val="88"/>
              <w:tabs>
                <w:tab w:val="left" w:pos="1653"/>
              </w:tabs>
              <w:ind w:left="0" w:firstLine="0"/>
              <w:jc w:val="center"/>
              <w:rPr>
                <w:rFonts w:ascii="仿宋" w:hAnsi="仿宋" w:eastAsia="仿宋" w:cs="仿宋"/>
                <w:b/>
                <w:sz w:val="28"/>
                <w:szCs w:val="28"/>
                <w:highlight w:val="yellow"/>
              </w:rPr>
            </w:pPr>
          </w:p>
        </w:tc>
        <w:tc>
          <w:tcPr>
            <w:tcW w:w="655" w:type="pct"/>
            <w:vAlign w:val="center"/>
          </w:tcPr>
          <w:p w14:paraId="2C5647C5">
            <w:pPr>
              <w:pStyle w:val="95"/>
              <w:jc w:val="center"/>
              <w:rPr>
                <w:rFonts w:ascii="仿宋" w:hAnsi="仿宋" w:eastAsia="仿宋" w:cs="仿宋"/>
                <w:sz w:val="28"/>
                <w:szCs w:val="28"/>
                <w:lang w:val="en-US"/>
              </w:rPr>
            </w:pPr>
            <w:r>
              <w:rPr>
                <w:rFonts w:hint="eastAsia" w:ascii="仿宋" w:hAnsi="仿宋" w:eastAsia="仿宋" w:cs="仿宋"/>
                <w:sz w:val="28"/>
                <w:szCs w:val="28"/>
                <w:lang w:val="en-US"/>
              </w:rPr>
              <w:t>企业能力</w:t>
            </w:r>
          </w:p>
        </w:tc>
        <w:tc>
          <w:tcPr>
            <w:tcW w:w="531" w:type="pct"/>
            <w:vAlign w:val="center"/>
          </w:tcPr>
          <w:p w14:paraId="767034E0">
            <w:pPr>
              <w:pStyle w:val="95"/>
              <w:jc w:val="center"/>
              <w:rPr>
                <w:rFonts w:ascii="仿宋" w:hAnsi="仿宋" w:eastAsia="仿宋" w:cs="仿宋"/>
                <w:sz w:val="28"/>
                <w:szCs w:val="28"/>
                <w:lang w:val="en-US"/>
              </w:rPr>
            </w:pPr>
            <w:r>
              <w:rPr>
                <w:rFonts w:hint="eastAsia" w:ascii="仿宋" w:hAnsi="仿宋" w:eastAsia="仿宋" w:cs="仿宋"/>
                <w:sz w:val="28"/>
                <w:szCs w:val="28"/>
                <w:lang w:val="en-US"/>
              </w:rPr>
              <w:t>4分</w:t>
            </w:r>
          </w:p>
        </w:tc>
        <w:tc>
          <w:tcPr>
            <w:tcW w:w="3113" w:type="pct"/>
          </w:tcPr>
          <w:p w14:paraId="13EC684E">
            <w:pPr>
              <w:pStyle w:val="95"/>
              <w:spacing w:line="360" w:lineRule="exact"/>
              <w:rPr>
                <w:rFonts w:ascii="仿宋" w:hAnsi="仿宋" w:eastAsia="仿宋" w:cs="仿宋"/>
                <w:sz w:val="24"/>
                <w:lang w:val="en-US"/>
              </w:rPr>
            </w:pPr>
            <w:r>
              <w:rPr>
                <w:rFonts w:hint="eastAsia" w:ascii="仿宋" w:hAnsi="仿宋" w:eastAsia="仿宋" w:cs="仿宋"/>
                <w:sz w:val="24"/>
                <w:lang w:val="en-US"/>
              </w:rPr>
              <w:t>投标商具有质量管理体系认证书、职业健康安全管理体系认证书、环境管理体系认证书、食品安全管理体系认证书，提供一项得1分，不提供不得分，满分4分。</w:t>
            </w:r>
          </w:p>
          <w:p w14:paraId="21A8B95C">
            <w:pPr>
              <w:pStyle w:val="95"/>
              <w:spacing w:line="360" w:lineRule="exact"/>
              <w:rPr>
                <w:rFonts w:ascii="仿宋" w:hAnsi="仿宋" w:eastAsia="仿宋" w:cs="仿宋"/>
                <w:sz w:val="24"/>
                <w:lang w:val="en-US"/>
              </w:rPr>
            </w:pPr>
            <w:r>
              <w:rPr>
                <w:rFonts w:hint="eastAsia" w:ascii="仿宋" w:hAnsi="仿宋" w:eastAsia="仿宋" w:cs="仿宋"/>
                <w:sz w:val="24"/>
                <w:lang w:val="en-US"/>
              </w:rPr>
              <w:t>备注：提供证书复印件并加盖投标人公章。</w:t>
            </w:r>
          </w:p>
        </w:tc>
      </w:tr>
      <w:tr w14:paraId="4E6B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99" w:type="pct"/>
            <w:vMerge w:val="continue"/>
            <w:vAlign w:val="center"/>
          </w:tcPr>
          <w:p w14:paraId="7F9C3969">
            <w:pPr>
              <w:pStyle w:val="88"/>
              <w:tabs>
                <w:tab w:val="left" w:pos="1653"/>
              </w:tabs>
              <w:ind w:left="0" w:firstLine="0"/>
              <w:jc w:val="center"/>
              <w:rPr>
                <w:rFonts w:ascii="仿宋" w:hAnsi="仿宋" w:eastAsia="仿宋" w:cs="仿宋"/>
                <w:b/>
                <w:sz w:val="28"/>
                <w:szCs w:val="28"/>
                <w:highlight w:val="yellow"/>
              </w:rPr>
            </w:pPr>
          </w:p>
        </w:tc>
        <w:tc>
          <w:tcPr>
            <w:tcW w:w="655" w:type="pct"/>
            <w:vAlign w:val="center"/>
          </w:tcPr>
          <w:p w14:paraId="09347B1C">
            <w:pPr>
              <w:pStyle w:val="95"/>
              <w:jc w:val="center"/>
              <w:rPr>
                <w:rFonts w:ascii="仿宋" w:hAnsi="仿宋" w:eastAsia="仿宋" w:cs="仿宋"/>
                <w:sz w:val="28"/>
                <w:szCs w:val="28"/>
                <w:lang w:val="en-US"/>
              </w:rPr>
            </w:pPr>
            <w:r>
              <w:rPr>
                <w:rFonts w:hint="eastAsia" w:ascii="仿宋" w:hAnsi="仿宋" w:eastAsia="仿宋" w:cs="仿宋"/>
                <w:sz w:val="28"/>
                <w:szCs w:val="28"/>
                <w:lang w:val="en-US"/>
              </w:rPr>
              <w:t>扶持不发达地区、促进中小企业发展</w:t>
            </w:r>
          </w:p>
        </w:tc>
        <w:tc>
          <w:tcPr>
            <w:tcW w:w="531" w:type="pct"/>
            <w:vAlign w:val="center"/>
          </w:tcPr>
          <w:p w14:paraId="0B28B7CE">
            <w:pPr>
              <w:pStyle w:val="95"/>
              <w:jc w:val="center"/>
              <w:rPr>
                <w:rFonts w:ascii="仿宋" w:hAnsi="仿宋" w:eastAsia="仿宋" w:cs="仿宋"/>
                <w:sz w:val="28"/>
                <w:szCs w:val="28"/>
                <w:lang w:val="en-US"/>
              </w:rPr>
            </w:pPr>
            <w:r>
              <w:rPr>
                <w:rFonts w:hint="eastAsia" w:ascii="仿宋" w:hAnsi="仿宋" w:eastAsia="仿宋" w:cs="仿宋"/>
                <w:sz w:val="28"/>
                <w:szCs w:val="28"/>
                <w:lang w:val="en-US"/>
              </w:rPr>
              <w:t>5分</w:t>
            </w:r>
          </w:p>
        </w:tc>
        <w:tc>
          <w:tcPr>
            <w:tcW w:w="3113" w:type="pct"/>
            <w:shd w:val="clear" w:color="auto" w:fill="auto"/>
            <w:vAlign w:val="center"/>
          </w:tcPr>
          <w:p w14:paraId="4563530D">
            <w:pPr>
              <w:spacing w:line="360" w:lineRule="exact"/>
              <w:rPr>
                <w:rFonts w:ascii="仿宋" w:hAnsi="仿宋" w:eastAsia="仿宋" w:cs="仿宋"/>
                <w:sz w:val="24"/>
                <w:lang w:bidi="zh-CN"/>
              </w:rPr>
            </w:pPr>
            <w:r>
              <w:rPr>
                <w:rFonts w:hint="eastAsia" w:ascii="仿宋" w:hAnsi="仿宋" w:eastAsia="仿宋" w:cs="仿宋"/>
                <w:sz w:val="24"/>
                <w:lang w:bidi="zh-CN"/>
              </w:rPr>
              <w:t>扶持不发达地区、促进中小企业发展5分：</w:t>
            </w:r>
          </w:p>
          <w:p w14:paraId="38C60B16">
            <w:pPr>
              <w:spacing w:line="360" w:lineRule="exact"/>
              <w:rPr>
                <w:rFonts w:ascii="仿宋" w:hAnsi="仿宋" w:eastAsia="仿宋" w:cs="仿宋"/>
                <w:sz w:val="24"/>
                <w:lang w:bidi="zh-CN"/>
              </w:rPr>
            </w:pPr>
            <w:r>
              <w:rPr>
                <w:rFonts w:hint="eastAsia" w:ascii="仿宋" w:hAnsi="仿宋" w:eastAsia="仿宋" w:cs="仿宋"/>
                <w:sz w:val="24"/>
                <w:lang w:bidi="zh-CN"/>
              </w:rPr>
              <w:t>根据《中华人民共和国政府采购法》第九条 “政府采购应当有助于实现国家的经济和社会发展政策目标，包括保护环境，扶持不发达地区和少数民族地区，促进中小企业发展等”，为推动经济发展，投标商优先使用南疆当地食材；</w:t>
            </w:r>
          </w:p>
          <w:p w14:paraId="7F4E0F9B">
            <w:pPr>
              <w:spacing w:line="360" w:lineRule="exact"/>
              <w:rPr>
                <w:rFonts w:ascii="仿宋" w:hAnsi="仿宋" w:eastAsia="仿宋" w:cs="仿宋"/>
                <w:sz w:val="24"/>
                <w:lang w:bidi="zh-CN"/>
              </w:rPr>
            </w:pPr>
            <w:r>
              <w:rPr>
                <w:rFonts w:hint="eastAsia" w:ascii="仿宋" w:hAnsi="仿宋" w:eastAsia="仿宋" w:cs="仿宋"/>
                <w:sz w:val="24"/>
                <w:lang w:bidi="zh-CN"/>
              </w:rPr>
              <w:t>（1）提交材料完整性（2 分）：投标商需提供以下材料：① 优先使用南疆当地食材承诺书（加盖公章）；② 与南疆当地供应商签订的合作协议或采购合同；以上两项材料齐全且格式规范得2分；缺少任意一项不得分。</w:t>
            </w:r>
          </w:p>
          <w:p w14:paraId="4DEFF27B">
            <w:pPr>
              <w:spacing w:line="360" w:lineRule="exact"/>
              <w:rPr>
                <w:rFonts w:ascii="仿宋" w:hAnsi="仿宋" w:eastAsia="仿宋" w:cs="仿宋"/>
                <w:sz w:val="24"/>
                <w:lang w:bidi="zh-CN"/>
              </w:rPr>
            </w:pPr>
            <w:r>
              <w:rPr>
                <w:rFonts w:hint="eastAsia" w:ascii="仿宋" w:hAnsi="仿宋" w:eastAsia="仿宋" w:cs="仿宋"/>
                <w:sz w:val="24"/>
                <w:lang w:bidi="zh-CN"/>
              </w:rPr>
              <w:t>备注：承诺书、合作协议或采购合同中需清晰体现南疆当地供应商信息及交易金额，未体现相关信息视为材料不合格。</w:t>
            </w:r>
          </w:p>
          <w:p w14:paraId="0A4A4BF8">
            <w:pPr>
              <w:spacing w:line="360" w:lineRule="exact"/>
              <w:rPr>
                <w:rFonts w:ascii="仿宋" w:hAnsi="仿宋" w:eastAsia="仿宋" w:cs="仿宋"/>
                <w:sz w:val="24"/>
                <w:lang w:bidi="zh-CN"/>
              </w:rPr>
            </w:pPr>
            <w:r>
              <w:rPr>
                <w:rFonts w:hint="eastAsia" w:ascii="仿宋" w:hAnsi="仿宋" w:eastAsia="仿宋" w:cs="仿宋"/>
                <w:sz w:val="24"/>
                <w:lang w:bidi="zh-CN"/>
              </w:rPr>
              <w:t>（2）南疆当地食材采购比例评分（3分）：投标商承诺使用南疆当地食材的金额大于或等于本标段总投标报价的50%得3分；大于或等于30%得2分；小于30%得1分；未提供比例承诺或承诺比例为0不得分，满分3分。</w:t>
            </w:r>
          </w:p>
          <w:p w14:paraId="2AB0D2DA">
            <w:pPr>
              <w:spacing w:line="360" w:lineRule="exact"/>
              <w:rPr>
                <w:rFonts w:ascii="仿宋" w:hAnsi="仿宋" w:eastAsia="仿宋" w:cs="仿宋"/>
                <w:snapToGrid w:val="0"/>
                <w:color w:val="000000"/>
                <w:kern w:val="0"/>
                <w:sz w:val="24"/>
              </w:rPr>
            </w:pPr>
            <w:r>
              <w:rPr>
                <w:rFonts w:hint="eastAsia" w:ascii="仿宋" w:hAnsi="仿宋" w:eastAsia="仿宋" w:cs="仿宋"/>
                <w:sz w:val="24"/>
                <w:lang w:bidi="zh-CN"/>
              </w:rPr>
              <w:t>注：本项评分以投标文件中提交的承诺及相关证明材料为准，满分5分。</w:t>
            </w:r>
          </w:p>
        </w:tc>
      </w:tr>
      <w:tr w14:paraId="234D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vAlign w:val="center"/>
          </w:tcPr>
          <w:p w14:paraId="1DFA6CDF">
            <w:pPr>
              <w:pStyle w:val="88"/>
              <w:tabs>
                <w:tab w:val="left" w:pos="1653"/>
              </w:tabs>
              <w:ind w:left="0" w:firstLine="0"/>
              <w:jc w:val="center"/>
              <w:rPr>
                <w:rFonts w:eastAsia="方正仿宋_GB2312"/>
                <w:b/>
                <w:sz w:val="28"/>
                <w:szCs w:val="28"/>
                <w:highlight w:val="yellow"/>
              </w:rPr>
            </w:pPr>
          </w:p>
        </w:tc>
        <w:tc>
          <w:tcPr>
            <w:tcW w:w="655" w:type="pct"/>
            <w:vAlign w:val="center"/>
          </w:tcPr>
          <w:p w14:paraId="219C9D4B">
            <w:pPr>
              <w:pStyle w:val="95"/>
              <w:jc w:val="center"/>
              <w:rPr>
                <w:rFonts w:ascii="仿宋" w:hAnsi="仿宋" w:eastAsia="仿宋" w:cs="仿宋"/>
                <w:sz w:val="28"/>
                <w:szCs w:val="28"/>
                <w:lang w:val="en-US"/>
              </w:rPr>
            </w:pPr>
            <w:r>
              <w:rPr>
                <w:rFonts w:hint="eastAsia" w:ascii="仿宋" w:hAnsi="仿宋" w:eastAsia="仿宋" w:cs="仿宋"/>
                <w:sz w:val="28"/>
                <w:szCs w:val="28"/>
                <w:lang w:val="en-US"/>
              </w:rPr>
              <w:t>配送车辆配备</w:t>
            </w:r>
          </w:p>
        </w:tc>
        <w:tc>
          <w:tcPr>
            <w:tcW w:w="531" w:type="pct"/>
            <w:vAlign w:val="center"/>
          </w:tcPr>
          <w:p w14:paraId="3E8AA55F">
            <w:pPr>
              <w:pStyle w:val="95"/>
              <w:jc w:val="center"/>
              <w:rPr>
                <w:rFonts w:ascii="仿宋" w:hAnsi="仿宋" w:eastAsia="仿宋" w:cs="仿宋"/>
                <w:sz w:val="28"/>
                <w:szCs w:val="28"/>
                <w:lang w:val="en-US"/>
              </w:rPr>
            </w:pPr>
            <w:r>
              <w:rPr>
                <w:rFonts w:hint="eastAsia" w:ascii="仿宋" w:hAnsi="仿宋" w:eastAsia="仿宋" w:cs="仿宋"/>
                <w:sz w:val="28"/>
                <w:szCs w:val="28"/>
                <w:lang w:val="en-US"/>
              </w:rPr>
              <w:t>10分</w:t>
            </w:r>
          </w:p>
        </w:tc>
        <w:tc>
          <w:tcPr>
            <w:tcW w:w="3113" w:type="pct"/>
          </w:tcPr>
          <w:p w14:paraId="403E4F07">
            <w:pPr>
              <w:snapToGrid w:val="0"/>
              <w:spacing w:line="360" w:lineRule="exact"/>
              <w:rPr>
                <w:rFonts w:ascii="仿宋" w:hAnsi="仿宋" w:eastAsia="仿宋" w:cs="仿宋"/>
                <w:sz w:val="24"/>
                <w:lang w:bidi="zh-CN"/>
              </w:rPr>
            </w:pPr>
            <w:r>
              <w:rPr>
                <w:rFonts w:hint="eastAsia" w:ascii="仿宋" w:hAnsi="仿宋" w:eastAsia="仿宋" w:cs="仿宋"/>
                <w:sz w:val="24"/>
                <w:lang w:bidi="zh-CN"/>
              </w:rPr>
              <w:t>鲜牛肉、鲜羊肉、鲜鸡肉投标企业应使用符合相关食品安全规定和卫生合格的专用冷藏车辆运输及配送。自有冷藏车（每车配一名司机）：提供1台得1分，满分10分；租赁冷藏车（每车配一个司机）：提供1台得0.5分，满分10分。</w:t>
            </w:r>
          </w:p>
          <w:p w14:paraId="40897D57">
            <w:pPr>
              <w:pStyle w:val="95"/>
              <w:spacing w:line="360" w:lineRule="exact"/>
              <w:rPr>
                <w:rFonts w:ascii="仿宋" w:hAnsi="仿宋" w:eastAsia="仿宋" w:cs="仿宋"/>
                <w:sz w:val="24"/>
                <w:lang w:val="en-US"/>
              </w:rPr>
            </w:pPr>
            <w:r>
              <w:rPr>
                <w:rFonts w:hint="eastAsia" w:ascii="仿宋" w:hAnsi="仿宋" w:eastAsia="仿宋" w:cs="仿宋"/>
                <w:sz w:val="24"/>
                <w:lang w:val="en-US"/>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⑤有效期内的动物产品运输车辆备案表并加盖备案机构章子（肉类需提供，其他不用提供）。上述资料复印件加盖投标人公章并提供齐全，方可视为1辆有效车辆，提供不全或不提供不得分。备注：投标文件中的车辆与中标后履行本项目的配送车辆信息一致，未经允许不得随意更换。</w:t>
            </w:r>
          </w:p>
        </w:tc>
      </w:tr>
      <w:tr w14:paraId="7CD2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699" w:type="pct"/>
            <w:vMerge w:val="continue"/>
            <w:vAlign w:val="center"/>
          </w:tcPr>
          <w:p w14:paraId="156D5AED">
            <w:pPr>
              <w:pStyle w:val="88"/>
              <w:tabs>
                <w:tab w:val="left" w:pos="1653"/>
              </w:tabs>
              <w:ind w:left="0" w:firstLine="0"/>
              <w:jc w:val="center"/>
              <w:rPr>
                <w:rFonts w:eastAsia="方正仿宋_GB2312"/>
                <w:b/>
                <w:sz w:val="28"/>
                <w:szCs w:val="28"/>
                <w:highlight w:val="yellow"/>
              </w:rPr>
            </w:pPr>
          </w:p>
        </w:tc>
        <w:tc>
          <w:tcPr>
            <w:tcW w:w="655" w:type="pct"/>
            <w:vAlign w:val="center"/>
          </w:tcPr>
          <w:p w14:paraId="71A3ABA0">
            <w:pPr>
              <w:pStyle w:val="95"/>
              <w:jc w:val="center"/>
              <w:rPr>
                <w:rFonts w:ascii="仿宋" w:hAnsi="仿宋" w:eastAsia="仿宋" w:cs="仿宋"/>
                <w:sz w:val="28"/>
                <w:szCs w:val="28"/>
                <w:lang w:val="en-US"/>
              </w:rPr>
            </w:pPr>
            <w:r>
              <w:rPr>
                <w:rFonts w:hint="eastAsia" w:ascii="仿宋" w:hAnsi="仿宋" w:eastAsia="仿宋" w:cs="仿宋"/>
                <w:sz w:val="28"/>
                <w:szCs w:val="28"/>
                <w:lang w:val="en-US"/>
              </w:rPr>
              <w:t>仓储能力</w:t>
            </w:r>
          </w:p>
        </w:tc>
        <w:tc>
          <w:tcPr>
            <w:tcW w:w="531" w:type="pct"/>
            <w:vAlign w:val="center"/>
          </w:tcPr>
          <w:p w14:paraId="4102129C">
            <w:pPr>
              <w:pStyle w:val="95"/>
              <w:jc w:val="center"/>
              <w:rPr>
                <w:rFonts w:ascii="仿宋" w:hAnsi="仿宋" w:eastAsia="仿宋" w:cs="仿宋"/>
                <w:sz w:val="28"/>
                <w:szCs w:val="28"/>
                <w:lang w:val="en-US"/>
              </w:rPr>
            </w:pPr>
            <w:r>
              <w:rPr>
                <w:rFonts w:hint="eastAsia" w:ascii="仿宋" w:hAnsi="仿宋" w:eastAsia="仿宋" w:cs="仿宋"/>
                <w:sz w:val="28"/>
                <w:szCs w:val="28"/>
                <w:lang w:val="en-US"/>
              </w:rPr>
              <w:t>5分</w:t>
            </w:r>
          </w:p>
        </w:tc>
        <w:tc>
          <w:tcPr>
            <w:tcW w:w="3113" w:type="pct"/>
          </w:tcPr>
          <w:p w14:paraId="0AE09372">
            <w:pPr>
              <w:snapToGrid w:val="0"/>
              <w:spacing w:line="360" w:lineRule="exact"/>
              <w:rPr>
                <w:rFonts w:ascii="仿宋" w:hAnsi="仿宋" w:eastAsia="仿宋" w:cs="仿宋"/>
                <w:sz w:val="24"/>
              </w:rPr>
            </w:pPr>
            <w:r>
              <w:rPr>
                <w:rFonts w:hint="eastAsia" w:ascii="仿宋" w:hAnsi="仿宋" w:eastAsia="仿宋" w:cs="仿宋"/>
                <w:sz w:val="24"/>
              </w:rPr>
              <w:t>鲜牛肉、鲜羊肉、鲜鸡肉投标人需具备符合要求的冷藏仓库条件。冷藏仓库面积400㎡及以上，得5分；冷藏仓库面积201-399㎡，得3分；冷藏仓库面积200㎡及以下不得分，满分5分。</w:t>
            </w:r>
          </w:p>
          <w:p w14:paraId="1F77B4E0">
            <w:pPr>
              <w:snapToGrid w:val="0"/>
              <w:spacing w:line="360" w:lineRule="exact"/>
              <w:rPr>
                <w:rFonts w:ascii="仿宋" w:hAnsi="仿宋" w:eastAsia="仿宋" w:cs="仿宋"/>
                <w:sz w:val="24"/>
              </w:rPr>
            </w:pPr>
            <w:r>
              <w:rPr>
                <w:rFonts w:hint="eastAsia" w:ascii="仿宋" w:hAnsi="仿宋" w:eastAsia="仿宋" w:cs="仿宋"/>
                <w:sz w:val="24"/>
              </w:rPr>
              <w:t>备注：需提供资料①库房照片；②提供中标后在项目所在地设置投标文件中提供的相应面积仓库承诺书（格式自拟）；③产权证明或租赁合同（租赁期限截止时间不得在本项目合同终止时间前）；④提供中标后在仓库内安装监控并统一接入指定的食安康等互联网监管平台的承诺书（格式自拟）。上述4项资料全部提供视为一套有效证明材料，提供不全或未提供不得分。</w:t>
            </w:r>
          </w:p>
        </w:tc>
      </w:tr>
      <w:tr w14:paraId="79D5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99" w:type="pct"/>
            <w:vMerge w:val="continue"/>
            <w:vAlign w:val="center"/>
          </w:tcPr>
          <w:p w14:paraId="29056359">
            <w:pPr>
              <w:pStyle w:val="88"/>
              <w:tabs>
                <w:tab w:val="left" w:pos="1653"/>
              </w:tabs>
              <w:ind w:left="0" w:firstLine="0"/>
              <w:jc w:val="center"/>
              <w:rPr>
                <w:rFonts w:eastAsia="方正仿宋_GB2312"/>
                <w:b/>
                <w:sz w:val="28"/>
                <w:szCs w:val="28"/>
                <w:highlight w:val="yellow"/>
              </w:rPr>
            </w:pPr>
          </w:p>
        </w:tc>
        <w:tc>
          <w:tcPr>
            <w:tcW w:w="655" w:type="pct"/>
            <w:vAlign w:val="center"/>
          </w:tcPr>
          <w:p w14:paraId="5919AFAF">
            <w:pPr>
              <w:pStyle w:val="95"/>
              <w:jc w:val="center"/>
              <w:rPr>
                <w:rFonts w:ascii="仿宋" w:hAnsi="仿宋" w:eastAsia="仿宋" w:cs="仿宋"/>
                <w:sz w:val="28"/>
                <w:szCs w:val="28"/>
                <w:lang w:val="en-US"/>
              </w:rPr>
            </w:pPr>
            <w:r>
              <w:rPr>
                <w:rFonts w:hint="eastAsia" w:ascii="仿宋" w:hAnsi="仿宋" w:eastAsia="仿宋" w:cs="仿宋"/>
                <w:sz w:val="28"/>
                <w:szCs w:val="28"/>
                <w:lang w:val="en-US"/>
              </w:rPr>
              <w:t>食品安全责任保险</w:t>
            </w:r>
          </w:p>
        </w:tc>
        <w:tc>
          <w:tcPr>
            <w:tcW w:w="531" w:type="pct"/>
            <w:vAlign w:val="center"/>
          </w:tcPr>
          <w:p w14:paraId="5ECDC2B2">
            <w:pPr>
              <w:pStyle w:val="95"/>
              <w:jc w:val="center"/>
              <w:rPr>
                <w:rFonts w:ascii="仿宋" w:hAnsi="仿宋" w:eastAsia="仿宋" w:cs="仿宋"/>
                <w:sz w:val="28"/>
                <w:szCs w:val="28"/>
                <w:lang w:val="en-US"/>
              </w:rPr>
            </w:pPr>
            <w:r>
              <w:rPr>
                <w:rFonts w:hint="eastAsia" w:ascii="仿宋" w:hAnsi="仿宋" w:eastAsia="仿宋" w:cs="仿宋"/>
                <w:sz w:val="28"/>
                <w:szCs w:val="28"/>
                <w:lang w:val="en-US"/>
              </w:rPr>
              <w:t>1分</w:t>
            </w:r>
          </w:p>
        </w:tc>
        <w:tc>
          <w:tcPr>
            <w:tcW w:w="3113" w:type="pct"/>
          </w:tcPr>
          <w:p w14:paraId="470AEBE1">
            <w:pPr>
              <w:pStyle w:val="95"/>
              <w:spacing w:line="360" w:lineRule="exact"/>
              <w:rPr>
                <w:rFonts w:ascii="仿宋" w:hAnsi="仿宋" w:eastAsia="仿宋" w:cs="仿宋"/>
                <w:sz w:val="24"/>
                <w:lang w:val="en-US"/>
              </w:rPr>
            </w:pPr>
            <w:r>
              <w:rPr>
                <w:rFonts w:hint="eastAsia" w:ascii="仿宋" w:hAnsi="仿宋" w:eastAsia="仿宋" w:cs="仿宋"/>
                <w:sz w:val="24"/>
                <w:lang w:val="en-US"/>
              </w:rPr>
              <w:t>提供投标人中标后购买保额不低于中标总金额的食品安全责任保险承诺书得1分；没有的不得分。</w:t>
            </w:r>
          </w:p>
        </w:tc>
      </w:tr>
      <w:tr w14:paraId="51E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vAlign w:val="center"/>
          </w:tcPr>
          <w:p w14:paraId="301BC62D">
            <w:pPr>
              <w:pStyle w:val="88"/>
              <w:tabs>
                <w:tab w:val="left" w:pos="1653"/>
              </w:tabs>
              <w:ind w:left="0" w:firstLine="0"/>
              <w:jc w:val="center"/>
              <w:rPr>
                <w:rFonts w:eastAsia="方正仿宋_GB2312"/>
                <w:b/>
                <w:sz w:val="28"/>
                <w:szCs w:val="28"/>
                <w:highlight w:val="yellow"/>
              </w:rPr>
            </w:pPr>
          </w:p>
        </w:tc>
        <w:tc>
          <w:tcPr>
            <w:tcW w:w="655" w:type="pct"/>
            <w:vAlign w:val="center"/>
          </w:tcPr>
          <w:p w14:paraId="5EFE7645">
            <w:pPr>
              <w:pStyle w:val="95"/>
              <w:jc w:val="center"/>
              <w:rPr>
                <w:rFonts w:ascii="仿宋" w:hAnsi="仿宋" w:eastAsia="仿宋" w:cs="仿宋"/>
                <w:sz w:val="28"/>
                <w:szCs w:val="28"/>
                <w:lang w:val="en-US"/>
              </w:rPr>
            </w:pPr>
            <w:r>
              <w:rPr>
                <w:rFonts w:hint="eastAsia" w:ascii="仿宋" w:hAnsi="仿宋" w:eastAsia="仿宋" w:cs="仿宋"/>
                <w:sz w:val="28"/>
                <w:szCs w:val="28"/>
                <w:lang w:val="en-US"/>
              </w:rPr>
              <w:t>食品安全主体责任</w:t>
            </w:r>
          </w:p>
        </w:tc>
        <w:tc>
          <w:tcPr>
            <w:tcW w:w="531" w:type="pct"/>
            <w:vAlign w:val="center"/>
          </w:tcPr>
          <w:p w14:paraId="733FBAA8">
            <w:pPr>
              <w:pStyle w:val="95"/>
              <w:jc w:val="center"/>
              <w:rPr>
                <w:rFonts w:ascii="仿宋" w:hAnsi="仿宋" w:eastAsia="仿宋" w:cs="仿宋"/>
                <w:sz w:val="28"/>
                <w:szCs w:val="28"/>
                <w:lang w:val="en-US"/>
              </w:rPr>
            </w:pPr>
            <w:r>
              <w:rPr>
                <w:rFonts w:hint="eastAsia" w:ascii="仿宋" w:hAnsi="仿宋" w:eastAsia="仿宋" w:cs="仿宋"/>
                <w:sz w:val="28"/>
                <w:szCs w:val="28"/>
                <w:lang w:val="en-US"/>
              </w:rPr>
              <w:t>3分</w:t>
            </w:r>
          </w:p>
        </w:tc>
        <w:tc>
          <w:tcPr>
            <w:tcW w:w="3113" w:type="pct"/>
          </w:tcPr>
          <w:p w14:paraId="62D1BCBA">
            <w:pPr>
              <w:pStyle w:val="95"/>
              <w:spacing w:line="360" w:lineRule="exact"/>
              <w:rPr>
                <w:rFonts w:ascii="仿宋" w:hAnsi="仿宋" w:eastAsia="仿宋" w:cs="仿宋"/>
                <w:sz w:val="24"/>
                <w:lang w:val="en-US"/>
              </w:rPr>
            </w:pPr>
            <w:r>
              <w:rPr>
                <w:rFonts w:hint="eastAsia" w:ascii="仿宋" w:hAnsi="仿宋" w:eastAsia="仿宋" w:cs="仿宋"/>
                <w:sz w:val="24"/>
                <w:lang w:val="en-US"/>
              </w:rPr>
              <w:t>投标企业提供开标前近两个月内连续30天的日管控清单，周排查报告，月调度会议纪要，得分3分。备注：针对每一项内容提供印证资料，提供不全或不提供不得分。</w:t>
            </w:r>
          </w:p>
        </w:tc>
      </w:tr>
      <w:tr w14:paraId="696A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vAlign w:val="center"/>
          </w:tcPr>
          <w:p w14:paraId="136AAF84">
            <w:pPr>
              <w:pStyle w:val="88"/>
              <w:tabs>
                <w:tab w:val="left" w:pos="1653"/>
              </w:tabs>
              <w:ind w:left="0" w:firstLine="0"/>
              <w:jc w:val="center"/>
              <w:rPr>
                <w:rFonts w:eastAsia="方正仿宋_GB2312"/>
                <w:b/>
                <w:sz w:val="28"/>
                <w:szCs w:val="28"/>
                <w:highlight w:val="yellow"/>
              </w:rPr>
            </w:pPr>
          </w:p>
        </w:tc>
        <w:tc>
          <w:tcPr>
            <w:tcW w:w="655" w:type="pct"/>
            <w:vAlign w:val="center"/>
          </w:tcPr>
          <w:p w14:paraId="467062CE">
            <w:pPr>
              <w:pStyle w:val="95"/>
              <w:jc w:val="center"/>
              <w:rPr>
                <w:rFonts w:ascii="仿宋" w:hAnsi="仿宋" w:eastAsia="仿宋" w:cs="仿宋"/>
                <w:sz w:val="28"/>
                <w:szCs w:val="28"/>
                <w:lang w:val="en-US"/>
              </w:rPr>
            </w:pPr>
            <w:r>
              <w:rPr>
                <w:rFonts w:hint="eastAsia" w:ascii="仿宋" w:hAnsi="仿宋" w:eastAsia="仿宋" w:cs="仿宋"/>
                <w:sz w:val="28"/>
                <w:szCs w:val="28"/>
                <w:lang w:val="en-US"/>
              </w:rPr>
              <w:t>产品质量</w:t>
            </w:r>
          </w:p>
        </w:tc>
        <w:tc>
          <w:tcPr>
            <w:tcW w:w="531" w:type="pct"/>
            <w:vAlign w:val="center"/>
          </w:tcPr>
          <w:p w14:paraId="149D1424">
            <w:pPr>
              <w:pStyle w:val="95"/>
              <w:jc w:val="center"/>
              <w:rPr>
                <w:rFonts w:ascii="仿宋" w:hAnsi="仿宋" w:eastAsia="仿宋" w:cs="仿宋"/>
                <w:sz w:val="28"/>
                <w:szCs w:val="28"/>
                <w:lang w:val="en-US"/>
              </w:rPr>
            </w:pPr>
            <w:r>
              <w:rPr>
                <w:rFonts w:hint="eastAsia" w:ascii="仿宋" w:hAnsi="仿宋" w:eastAsia="仿宋" w:cs="仿宋"/>
                <w:sz w:val="28"/>
                <w:szCs w:val="28"/>
                <w:lang w:val="en-US"/>
              </w:rPr>
              <w:t>4分</w:t>
            </w:r>
          </w:p>
        </w:tc>
        <w:tc>
          <w:tcPr>
            <w:tcW w:w="3113" w:type="pct"/>
          </w:tcPr>
          <w:p w14:paraId="564C455B">
            <w:pPr>
              <w:pStyle w:val="95"/>
              <w:spacing w:line="360" w:lineRule="exact"/>
              <w:rPr>
                <w:rFonts w:ascii="仿宋" w:hAnsi="仿宋" w:eastAsia="仿宋" w:cs="仿宋"/>
                <w:sz w:val="24"/>
                <w:lang w:val="en-US"/>
              </w:rPr>
            </w:pPr>
            <w:r>
              <w:rPr>
                <w:rFonts w:hint="eastAsia" w:ascii="仿宋" w:hAnsi="仿宋" w:eastAsia="仿宋" w:cs="仿宋"/>
                <w:sz w:val="24"/>
                <w:lang w:val="en-US"/>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4分，否则不得分。</w:t>
            </w:r>
          </w:p>
          <w:p w14:paraId="1803C6FD">
            <w:pPr>
              <w:pStyle w:val="95"/>
              <w:spacing w:line="360" w:lineRule="exact"/>
              <w:rPr>
                <w:rFonts w:ascii="仿宋" w:hAnsi="仿宋" w:eastAsia="仿宋" w:cs="仿宋"/>
                <w:sz w:val="24"/>
                <w:lang w:val="en-US"/>
              </w:rPr>
            </w:pPr>
            <w:r>
              <w:rPr>
                <w:rFonts w:hint="eastAsia" w:ascii="仿宋" w:hAnsi="仿宋" w:eastAsia="仿宋" w:cs="仿宋"/>
                <w:sz w:val="24"/>
                <w:lang w:val="en-US"/>
              </w:rPr>
              <w:t>备注：提供检测机构的检测资质复印件（检测机构盖章），提供产品保质期内的检测报告，提供的检测报告日期为自开标日前6个月之内，投标文件里可放与原件相符的复印件，复印件加盖投标人公章。</w:t>
            </w:r>
          </w:p>
        </w:tc>
      </w:tr>
      <w:tr w14:paraId="3905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99" w:type="pct"/>
            <w:vMerge w:val="restart"/>
            <w:vAlign w:val="center"/>
          </w:tcPr>
          <w:p w14:paraId="5B01B94B">
            <w:pPr>
              <w:pStyle w:val="88"/>
              <w:tabs>
                <w:tab w:val="left" w:pos="1653"/>
              </w:tabs>
              <w:ind w:left="0" w:firstLine="0"/>
              <w:jc w:val="center"/>
              <w:rPr>
                <w:rFonts w:eastAsia="方正仿宋_GB2312"/>
                <w:b/>
                <w:sz w:val="28"/>
                <w:szCs w:val="28"/>
              </w:rPr>
            </w:pPr>
            <w:r>
              <w:rPr>
                <w:rFonts w:eastAsia="方正仿宋_GB2312"/>
                <w:bCs/>
                <w:sz w:val="28"/>
                <w:szCs w:val="28"/>
              </w:rPr>
              <w:t>技术评审25分</w:t>
            </w:r>
          </w:p>
          <w:p w14:paraId="2BE2E21B">
            <w:pPr>
              <w:pStyle w:val="88"/>
              <w:tabs>
                <w:tab w:val="left" w:pos="1653"/>
              </w:tabs>
              <w:ind w:left="0" w:firstLine="0"/>
              <w:jc w:val="center"/>
              <w:rPr>
                <w:rFonts w:eastAsia="方正仿宋_GB2312"/>
                <w:b/>
                <w:sz w:val="28"/>
                <w:szCs w:val="28"/>
              </w:rPr>
            </w:pPr>
          </w:p>
        </w:tc>
        <w:tc>
          <w:tcPr>
            <w:tcW w:w="655" w:type="pct"/>
            <w:vAlign w:val="center"/>
          </w:tcPr>
          <w:p w14:paraId="455CE902">
            <w:pPr>
              <w:pStyle w:val="95"/>
              <w:jc w:val="center"/>
              <w:rPr>
                <w:rFonts w:ascii="仿宋" w:hAnsi="仿宋" w:eastAsia="仿宋" w:cs="仿宋"/>
                <w:sz w:val="28"/>
                <w:szCs w:val="28"/>
              </w:rPr>
            </w:pPr>
            <w:r>
              <w:rPr>
                <w:rFonts w:hint="eastAsia" w:ascii="仿宋" w:hAnsi="仿宋" w:eastAsia="仿宋" w:cs="仿宋"/>
                <w:sz w:val="28"/>
                <w:szCs w:val="28"/>
              </w:rPr>
              <w:t>技术参数响应情况</w:t>
            </w:r>
          </w:p>
        </w:tc>
        <w:tc>
          <w:tcPr>
            <w:tcW w:w="531" w:type="pct"/>
            <w:vAlign w:val="center"/>
          </w:tcPr>
          <w:p w14:paraId="57F0CA98">
            <w:pPr>
              <w:pStyle w:val="95"/>
              <w:jc w:val="center"/>
              <w:rPr>
                <w:rFonts w:ascii="仿宋" w:hAnsi="仿宋" w:eastAsia="仿宋" w:cs="仿宋"/>
                <w:sz w:val="28"/>
                <w:szCs w:val="28"/>
                <w:lang w:val="en-US"/>
              </w:rPr>
            </w:pPr>
            <w:r>
              <w:rPr>
                <w:rFonts w:hint="eastAsia" w:ascii="仿宋" w:hAnsi="仿宋" w:eastAsia="仿宋" w:cs="仿宋"/>
                <w:sz w:val="28"/>
                <w:szCs w:val="28"/>
                <w:lang w:val="en-US"/>
              </w:rPr>
              <w:t>5分</w:t>
            </w:r>
          </w:p>
        </w:tc>
        <w:tc>
          <w:tcPr>
            <w:tcW w:w="3113" w:type="pct"/>
          </w:tcPr>
          <w:p w14:paraId="06E5329B">
            <w:pPr>
              <w:pStyle w:val="95"/>
              <w:spacing w:line="360" w:lineRule="exact"/>
              <w:jc w:val="left"/>
              <w:rPr>
                <w:rFonts w:ascii="仿宋" w:hAnsi="仿宋" w:eastAsia="仿宋" w:cs="仿宋"/>
                <w:color w:val="000000"/>
                <w:sz w:val="24"/>
                <w:lang w:val="en-US"/>
              </w:rPr>
            </w:pPr>
            <w:r>
              <w:rPr>
                <w:rFonts w:hint="eastAsia" w:ascii="仿宋" w:hAnsi="仿宋" w:eastAsia="仿宋" w:cs="仿宋"/>
                <w:color w:val="000000"/>
                <w:sz w:val="24"/>
                <w:lang w:val="en-US"/>
              </w:rPr>
              <w:t>根据所投产品的成分规格与技术指标的响应程度打分。完全满足招标要求的得3分;优于招标要求的加2分，满分5分。本项目技术参数指标不允许负偏离，如出现负偏离的视为投标无效。</w:t>
            </w:r>
          </w:p>
          <w:p w14:paraId="3680DC15">
            <w:pPr>
              <w:pStyle w:val="95"/>
              <w:spacing w:line="360" w:lineRule="exact"/>
              <w:jc w:val="left"/>
              <w:rPr>
                <w:rFonts w:ascii="仿宋" w:hAnsi="仿宋" w:eastAsia="仿宋" w:cs="仿宋"/>
                <w:color w:val="000000"/>
                <w:sz w:val="24"/>
                <w:lang w:val="en-US"/>
              </w:rPr>
            </w:pPr>
            <w:r>
              <w:rPr>
                <w:rFonts w:hint="eastAsia" w:ascii="仿宋" w:hAnsi="仿宋" w:eastAsia="仿宋" w:cs="仿宋"/>
                <w:color w:val="000000"/>
                <w:sz w:val="24"/>
                <w:lang w:val="en-US"/>
              </w:rPr>
              <w:t>注:优于招标要求的需提供证明材料。</w:t>
            </w:r>
          </w:p>
        </w:tc>
      </w:tr>
      <w:tr w14:paraId="52F1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9" w:type="pct"/>
            <w:vMerge w:val="continue"/>
            <w:vAlign w:val="center"/>
          </w:tcPr>
          <w:p w14:paraId="30B25EB7">
            <w:pPr>
              <w:pStyle w:val="88"/>
              <w:tabs>
                <w:tab w:val="left" w:pos="1653"/>
              </w:tabs>
              <w:ind w:left="0" w:firstLine="0"/>
              <w:jc w:val="center"/>
              <w:rPr>
                <w:rFonts w:eastAsia="方正仿宋_GB2312"/>
                <w:b/>
                <w:sz w:val="28"/>
                <w:szCs w:val="28"/>
              </w:rPr>
            </w:pPr>
          </w:p>
        </w:tc>
        <w:tc>
          <w:tcPr>
            <w:tcW w:w="655" w:type="pct"/>
            <w:vAlign w:val="center"/>
          </w:tcPr>
          <w:p w14:paraId="649ACEF7">
            <w:pPr>
              <w:pStyle w:val="95"/>
              <w:jc w:val="center"/>
              <w:rPr>
                <w:rFonts w:ascii="仿宋" w:hAnsi="仿宋" w:eastAsia="仿宋" w:cs="仿宋"/>
                <w:sz w:val="28"/>
                <w:szCs w:val="28"/>
              </w:rPr>
            </w:pPr>
            <w:r>
              <w:rPr>
                <w:rFonts w:hint="eastAsia" w:ascii="仿宋" w:hAnsi="仿宋" w:eastAsia="仿宋" w:cs="仿宋"/>
                <w:sz w:val="28"/>
                <w:szCs w:val="28"/>
              </w:rPr>
              <w:t>工作人员配备</w:t>
            </w:r>
          </w:p>
        </w:tc>
        <w:tc>
          <w:tcPr>
            <w:tcW w:w="531" w:type="pct"/>
            <w:vAlign w:val="center"/>
          </w:tcPr>
          <w:p w14:paraId="6B7DB581">
            <w:pPr>
              <w:pStyle w:val="95"/>
              <w:jc w:val="center"/>
              <w:rPr>
                <w:rFonts w:ascii="仿宋" w:hAnsi="仿宋" w:eastAsia="仿宋" w:cs="仿宋"/>
                <w:sz w:val="28"/>
                <w:szCs w:val="28"/>
                <w:lang w:val="en-US"/>
              </w:rPr>
            </w:pPr>
            <w:r>
              <w:rPr>
                <w:rFonts w:hint="eastAsia" w:ascii="仿宋" w:hAnsi="仿宋" w:eastAsia="仿宋" w:cs="仿宋"/>
                <w:sz w:val="28"/>
                <w:szCs w:val="28"/>
                <w:lang w:val="en-US"/>
              </w:rPr>
              <w:t>6分</w:t>
            </w:r>
          </w:p>
        </w:tc>
        <w:tc>
          <w:tcPr>
            <w:tcW w:w="3113" w:type="pct"/>
          </w:tcPr>
          <w:p w14:paraId="560B04C9">
            <w:pPr>
              <w:spacing w:line="360" w:lineRule="exact"/>
              <w:rPr>
                <w:rFonts w:ascii="仿宋" w:hAnsi="仿宋" w:eastAsia="仿宋" w:cs="仿宋"/>
                <w:sz w:val="24"/>
              </w:rPr>
            </w:pPr>
            <w:r>
              <w:rPr>
                <w:rFonts w:hint="eastAsia" w:ascii="仿宋" w:hAnsi="仿宋" w:eastAsia="仿宋" w:cs="仿宋"/>
                <w:sz w:val="24"/>
              </w:rPr>
              <w:t>鲜牛肉、鲜羊肉、鲜鸡肉投标企业。①为确保食品安全、及时处理食材订单、核对账目、食材配送等工作顺利开展，以保障学校（幼儿园）按时供餐，需配备专职的工作人员，并明确职责分工。专职人员5人得2分，不足5人不得分；每增加1人加0.5分，最多加2分，满分4分；②投标人配齐食品安全总监和食品安全员，专门负责食品安全工作，配备1名食品安全总监（1分），配备1名食品安全员（1分），满分2分。</w:t>
            </w:r>
          </w:p>
          <w:p w14:paraId="3A347FCB">
            <w:pPr>
              <w:spacing w:line="360" w:lineRule="exact"/>
              <w:rPr>
                <w:rFonts w:ascii="仿宋" w:hAnsi="仿宋" w:eastAsia="仿宋" w:cs="仿宋"/>
                <w:sz w:val="24"/>
              </w:rPr>
            </w:pPr>
            <w:r>
              <w:rPr>
                <w:rFonts w:hint="eastAsia" w:ascii="仿宋" w:hAnsi="仿宋" w:eastAsia="仿宋" w:cs="仿宋"/>
                <w:sz w:val="24"/>
              </w:rPr>
              <w:t>备注：需提供①专职工作人员开标前近6个月内任意连续3个月缴纳社保证明材料和劳务合同；②有效期内的健康证明；③身份证扫描件。以上3项材料每人需全部提供方可得分，按照提供完整资料的人数计算打分，提供资料不全的不得分；</w:t>
            </w:r>
          </w:p>
          <w:p w14:paraId="4DDCFCAA">
            <w:pPr>
              <w:spacing w:line="360" w:lineRule="exact"/>
              <w:rPr>
                <w:rFonts w:ascii="仿宋" w:hAnsi="仿宋" w:eastAsia="仿宋" w:cs="仿宋"/>
                <w:sz w:val="24"/>
              </w:rPr>
            </w:pPr>
            <w:r>
              <w:rPr>
                <w:rFonts w:hint="eastAsia" w:ascii="仿宋" w:hAnsi="仿宋" w:eastAsia="仿宋" w:cs="仿宋"/>
                <w:sz w:val="24"/>
              </w:rPr>
              <w:t>备注：投标文件中备案的食品安全总监、食品安全员需与中标后实际履职人员一致，未经允许不得随意更换；</w:t>
            </w:r>
          </w:p>
        </w:tc>
      </w:tr>
      <w:tr w14:paraId="215C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9" w:type="pct"/>
            <w:vMerge w:val="continue"/>
            <w:vAlign w:val="center"/>
          </w:tcPr>
          <w:p w14:paraId="63BBBA9D">
            <w:pPr>
              <w:pStyle w:val="88"/>
              <w:tabs>
                <w:tab w:val="left" w:pos="1653"/>
              </w:tabs>
              <w:ind w:left="0" w:firstLine="0"/>
              <w:jc w:val="center"/>
              <w:rPr>
                <w:rFonts w:eastAsia="方正仿宋_GB2312"/>
                <w:b/>
                <w:sz w:val="28"/>
                <w:szCs w:val="28"/>
              </w:rPr>
            </w:pPr>
          </w:p>
        </w:tc>
        <w:tc>
          <w:tcPr>
            <w:tcW w:w="655" w:type="pct"/>
            <w:vAlign w:val="center"/>
          </w:tcPr>
          <w:p w14:paraId="14E697F7">
            <w:pPr>
              <w:pStyle w:val="95"/>
              <w:jc w:val="center"/>
              <w:rPr>
                <w:rFonts w:ascii="仿宋" w:hAnsi="仿宋" w:eastAsia="仿宋" w:cs="仿宋"/>
                <w:sz w:val="28"/>
                <w:szCs w:val="28"/>
                <w:lang w:val="en-US"/>
              </w:rPr>
            </w:pPr>
            <w:r>
              <w:rPr>
                <w:rFonts w:hint="eastAsia" w:ascii="仿宋" w:hAnsi="仿宋" w:eastAsia="仿宋" w:cs="仿宋"/>
                <w:sz w:val="28"/>
                <w:szCs w:val="28"/>
                <w:lang w:val="en-US"/>
              </w:rPr>
              <w:t>配送服务方案</w:t>
            </w:r>
          </w:p>
        </w:tc>
        <w:tc>
          <w:tcPr>
            <w:tcW w:w="531" w:type="pct"/>
            <w:vAlign w:val="center"/>
          </w:tcPr>
          <w:p w14:paraId="0EFE3DFB">
            <w:pPr>
              <w:pStyle w:val="95"/>
              <w:jc w:val="center"/>
              <w:rPr>
                <w:rFonts w:ascii="仿宋" w:hAnsi="仿宋" w:eastAsia="仿宋" w:cs="仿宋"/>
                <w:sz w:val="28"/>
                <w:szCs w:val="28"/>
                <w:lang w:val="en-US"/>
              </w:rPr>
            </w:pPr>
            <w:r>
              <w:rPr>
                <w:rFonts w:hint="eastAsia" w:ascii="仿宋" w:hAnsi="仿宋" w:eastAsia="仿宋" w:cs="仿宋"/>
                <w:sz w:val="28"/>
                <w:szCs w:val="28"/>
                <w:lang w:val="en-US"/>
              </w:rPr>
              <w:t>2分</w:t>
            </w:r>
          </w:p>
        </w:tc>
        <w:tc>
          <w:tcPr>
            <w:tcW w:w="3113" w:type="pct"/>
          </w:tcPr>
          <w:p w14:paraId="026DC0DE">
            <w:pPr>
              <w:spacing w:line="360" w:lineRule="exact"/>
              <w:rPr>
                <w:rFonts w:ascii="仿宋" w:hAnsi="仿宋" w:eastAsia="仿宋" w:cs="仿宋"/>
                <w:kern w:val="0"/>
                <w:sz w:val="24"/>
              </w:rPr>
            </w:pPr>
            <w:r>
              <w:rPr>
                <w:rFonts w:hint="eastAsia" w:ascii="仿宋" w:hAnsi="仿宋" w:eastAsia="仿宋" w:cs="仿宋"/>
                <w:kern w:val="0"/>
                <w:sz w:val="24"/>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14:paraId="27CD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vAlign w:val="center"/>
          </w:tcPr>
          <w:p w14:paraId="21A69C7F">
            <w:pPr>
              <w:pStyle w:val="88"/>
              <w:tabs>
                <w:tab w:val="left" w:pos="1653"/>
              </w:tabs>
              <w:ind w:left="0" w:firstLine="0"/>
              <w:jc w:val="center"/>
              <w:rPr>
                <w:rFonts w:eastAsia="方正仿宋_GB2312"/>
                <w:b/>
                <w:sz w:val="28"/>
                <w:szCs w:val="28"/>
              </w:rPr>
            </w:pPr>
          </w:p>
        </w:tc>
        <w:tc>
          <w:tcPr>
            <w:tcW w:w="655" w:type="pct"/>
            <w:vAlign w:val="center"/>
          </w:tcPr>
          <w:p w14:paraId="4FD61B39">
            <w:pPr>
              <w:pStyle w:val="95"/>
              <w:jc w:val="center"/>
              <w:rPr>
                <w:rFonts w:ascii="仿宋" w:hAnsi="仿宋" w:eastAsia="仿宋" w:cs="仿宋"/>
                <w:sz w:val="28"/>
                <w:szCs w:val="28"/>
                <w:lang w:val="en-US"/>
              </w:rPr>
            </w:pPr>
            <w:r>
              <w:rPr>
                <w:rFonts w:hint="eastAsia" w:ascii="仿宋" w:hAnsi="仿宋" w:eastAsia="仿宋" w:cs="仿宋"/>
                <w:sz w:val="28"/>
                <w:szCs w:val="28"/>
                <w:lang w:val="en-US"/>
              </w:rPr>
              <w:t>过程控制</w:t>
            </w:r>
          </w:p>
        </w:tc>
        <w:tc>
          <w:tcPr>
            <w:tcW w:w="531" w:type="pct"/>
            <w:vAlign w:val="center"/>
          </w:tcPr>
          <w:p w14:paraId="1F400AAC">
            <w:pPr>
              <w:pStyle w:val="95"/>
              <w:jc w:val="center"/>
              <w:rPr>
                <w:rFonts w:ascii="仿宋" w:hAnsi="仿宋" w:eastAsia="仿宋" w:cs="仿宋"/>
                <w:sz w:val="28"/>
                <w:szCs w:val="28"/>
                <w:lang w:val="en-US"/>
              </w:rPr>
            </w:pPr>
            <w:r>
              <w:rPr>
                <w:rFonts w:hint="eastAsia" w:ascii="仿宋" w:hAnsi="仿宋" w:eastAsia="仿宋" w:cs="仿宋"/>
                <w:sz w:val="28"/>
                <w:szCs w:val="28"/>
                <w:lang w:val="en-US"/>
              </w:rPr>
              <w:t>2分</w:t>
            </w:r>
          </w:p>
        </w:tc>
        <w:tc>
          <w:tcPr>
            <w:tcW w:w="3113" w:type="pct"/>
          </w:tcPr>
          <w:p w14:paraId="66697216">
            <w:pPr>
              <w:spacing w:line="360" w:lineRule="exact"/>
              <w:rPr>
                <w:rFonts w:ascii="仿宋" w:hAnsi="仿宋" w:eastAsia="仿宋" w:cs="仿宋"/>
                <w:kern w:val="0"/>
                <w:sz w:val="24"/>
              </w:rPr>
            </w:pPr>
            <w:r>
              <w:rPr>
                <w:rFonts w:hint="eastAsia" w:ascii="仿宋" w:hAnsi="仿宋" w:eastAsia="仿宋" w:cs="仿宋"/>
                <w:kern w:val="0"/>
                <w:sz w:val="24"/>
              </w:rPr>
              <w:t>投标人提供食品生产经营企业食品安全管理制度、食品生产经营者的自查制度、食品生产者进货查验记录制度报告，满分2分，提供不全不得分。</w:t>
            </w:r>
          </w:p>
        </w:tc>
      </w:tr>
      <w:tr w14:paraId="6486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vAlign w:val="center"/>
          </w:tcPr>
          <w:p w14:paraId="7CB7C40A">
            <w:pPr>
              <w:pStyle w:val="88"/>
              <w:tabs>
                <w:tab w:val="left" w:pos="1653"/>
              </w:tabs>
              <w:ind w:left="0" w:firstLine="0"/>
              <w:jc w:val="center"/>
              <w:rPr>
                <w:rFonts w:eastAsia="方正仿宋_GB2312"/>
                <w:b/>
                <w:sz w:val="28"/>
                <w:szCs w:val="28"/>
              </w:rPr>
            </w:pPr>
          </w:p>
        </w:tc>
        <w:tc>
          <w:tcPr>
            <w:tcW w:w="655" w:type="pct"/>
            <w:vAlign w:val="center"/>
          </w:tcPr>
          <w:p w14:paraId="206F0821">
            <w:pPr>
              <w:pStyle w:val="95"/>
              <w:jc w:val="center"/>
              <w:rPr>
                <w:rFonts w:ascii="仿宋" w:hAnsi="仿宋" w:eastAsia="仿宋" w:cs="仿宋"/>
                <w:sz w:val="28"/>
                <w:szCs w:val="28"/>
              </w:rPr>
            </w:pPr>
            <w:r>
              <w:rPr>
                <w:rFonts w:hint="eastAsia" w:ascii="仿宋" w:hAnsi="仿宋" w:eastAsia="仿宋" w:cs="仿宋"/>
                <w:sz w:val="28"/>
                <w:szCs w:val="28"/>
              </w:rPr>
              <w:t>食品安全保障方案</w:t>
            </w:r>
          </w:p>
        </w:tc>
        <w:tc>
          <w:tcPr>
            <w:tcW w:w="531" w:type="pct"/>
            <w:vAlign w:val="center"/>
          </w:tcPr>
          <w:p w14:paraId="4432709B">
            <w:pPr>
              <w:pStyle w:val="95"/>
              <w:jc w:val="center"/>
              <w:rPr>
                <w:rFonts w:ascii="仿宋" w:hAnsi="仿宋" w:eastAsia="仿宋" w:cs="仿宋"/>
                <w:sz w:val="28"/>
                <w:szCs w:val="28"/>
                <w:lang w:val="en-US"/>
              </w:rPr>
            </w:pPr>
            <w:r>
              <w:rPr>
                <w:rFonts w:hint="eastAsia" w:ascii="仿宋" w:hAnsi="仿宋" w:eastAsia="仿宋" w:cs="仿宋"/>
                <w:sz w:val="28"/>
                <w:szCs w:val="28"/>
                <w:lang w:val="en-US"/>
              </w:rPr>
              <w:t>2分</w:t>
            </w:r>
          </w:p>
        </w:tc>
        <w:tc>
          <w:tcPr>
            <w:tcW w:w="3113" w:type="pct"/>
          </w:tcPr>
          <w:p w14:paraId="02B2D43A">
            <w:pPr>
              <w:spacing w:line="360" w:lineRule="exact"/>
              <w:rPr>
                <w:rFonts w:ascii="仿宋" w:hAnsi="仿宋" w:eastAsia="仿宋" w:cs="仿宋"/>
                <w:kern w:val="0"/>
                <w:sz w:val="24"/>
              </w:rPr>
            </w:pPr>
            <w:r>
              <w:rPr>
                <w:rFonts w:hint="eastAsia" w:ascii="仿宋" w:hAnsi="仿宋" w:eastAsia="仿宋" w:cs="仿宋"/>
                <w:kern w:val="0"/>
                <w:sz w:val="24"/>
              </w:rPr>
              <w:t>投标人需考虑可能发生的突发情况，制定详细、可行的食品安全保障方案，主要针对不同的情形提供不同的解决方案。包括：①食品卫生安全管理应急预案；②学生食物中毒应急预案；③防止食材未能及时送达应急预案。具有可操作性，能及时解决问题，满分2分。</w:t>
            </w:r>
          </w:p>
          <w:p w14:paraId="36CF1CD5">
            <w:pPr>
              <w:spacing w:line="360" w:lineRule="exact"/>
              <w:rPr>
                <w:rFonts w:ascii="仿宋" w:hAnsi="仿宋" w:eastAsia="仿宋" w:cs="仿宋"/>
                <w:kern w:val="0"/>
                <w:sz w:val="24"/>
              </w:rPr>
            </w:pPr>
            <w:r>
              <w:rPr>
                <w:rFonts w:hint="eastAsia" w:ascii="仿宋" w:hAnsi="仿宋" w:eastAsia="仿宋" w:cs="仿宋"/>
                <w:kern w:val="0"/>
                <w:sz w:val="24"/>
              </w:rPr>
              <w:t>（备注：每一项内容均提供印证资料，如不提供不得分）</w:t>
            </w:r>
          </w:p>
        </w:tc>
      </w:tr>
      <w:tr w14:paraId="0176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vAlign w:val="center"/>
          </w:tcPr>
          <w:p w14:paraId="2B05A613">
            <w:pPr>
              <w:pStyle w:val="88"/>
              <w:tabs>
                <w:tab w:val="left" w:pos="1653"/>
              </w:tabs>
              <w:ind w:left="0" w:firstLine="0"/>
              <w:jc w:val="center"/>
              <w:rPr>
                <w:rFonts w:eastAsia="方正仿宋_GB2312"/>
                <w:sz w:val="28"/>
                <w:szCs w:val="28"/>
                <w:lang w:bidi="zh-CN"/>
              </w:rPr>
            </w:pPr>
          </w:p>
        </w:tc>
        <w:tc>
          <w:tcPr>
            <w:tcW w:w="655" w:type="pct"/>
            <w:vAlign w:val="center"/>
          </w:tcPr>
          <w:p w14:paraId="036834C9">
            <w:pPr>
              <w:pStyle w:val="95"/>
              <w:jc w:val="center"/>
              <w:rPr>
                <w:rFonts w:ascii="仿宋" w:hAnsi="仿宋" w:eastAsia="仿宋" w:cs="仿宋"/>
                <w:sz w:val="28"/>
                <w:szCs w:val="28"/>
              </w:rPr>
            </w:pPr>
            <w:r>
              <w:rPr>
                <w:rFonts w:hint="eastAsia" w:ascii="仿宋" w:hAnsi="仿宋" w:eastAsia="仿宋" w:cs="仿宋"/>
                <w:sz w:val="28"/>
                <w:szCs w:val="28"/>
              </w:rPr>
              <w:t>投标商食品库管安全管理</w:t>
            </w:r>
          </w:p>
        </w:tc>
        <w:tc>
          <w:tcPr>
            <w:tcW w:w="531" w:type="pct"/>
            <w:shd w:val="clear" w:color="auto" w:fill="auto"/>
            <w:vAlign w:val="center"/>
          </w:tcPr>
          <w:p w14:paraId="2C71AC0D">
            <w:pPr>
              <w:pStyle w:val="95"/>
              <w:jc w:val="center"/>
              <w:rPr>
                <w:rFonts w:ascii="仿宋" w:hAnsi="仿宋" w:eastAsia="仿宋" w:cs="仿宋"/>
                <w:sz w:val="28"/>
                <w:szCs w:val="28"/>
                <w:lang w:val="en-US"/>
              </w:rPr>
            </w:pPr>
            <w:r>
              <w:rPr>
                <w:rFonts w:hint="eastAsia" w:ascii="仿宋" w:hAnsi="仿宋" w:eastAsia="仿宋" w:cs="仿宋"/>
                <w:sz w:val="28"/>
                <w:szCs w:val="28"/>
                <w:lang w:val="en-US"/>
              </w:rPr>
              <w:t>4分</w:t>
            </w:r>
          </w:p>
        </w:tc>
        <w:tc>
          <w:tcPr>
            <w:tcW w:w="3113" w:type="pct"/>
            <w:shd w:val="clear" w:color="auto" w:fill="auto"/>
          </w:tcPr>
          <w:p w14:paraId="58BE6934">
            <w:pPr>
              <w:spacing w:line="360" w:lineRule="exact"/>
              <w:rPr>
                <w:rFonts w:ascii="仿宋" w:hAnsi="仿宋" w:eastAsia="仿宋" w:cs="仿宋"/>
                <w:sz w:val="24"/>
              </w:rPr>
            </w:pPr>
            <w:r>
              <w:rPr>
                <w:rFonts w:hint="eastAsia" w:ascii="仿宋" w:hAnsi="仿宋" w:eastAsia="仿宋" w:cs="仿宋"/>
                <w:sz w:val="24"/>
              </w:rPr>
              <w:t>①有温湿度监测设备、通风换气设备得0.5分；②有紫外线消毒设备得0.5分；③商品分区、分架、分类存放得0.5分；④货物离墙离地10cm以上存放得0.5分；⑤有防尘、防鼠、防虫设施得0.5分；⑥货物在不同区域有明显标识得0.5分；⑦散装食品有单独的盛装容器得0.5分；⑧货物在贮存位置标明食品的名称、生产日期、保质期、供货商及联系方式内容得0.5分；（备注：每一项内容提供与实际一致的图片等印证资料，如不提供不得分）。</w:t>
            </w:r>
          </w:p>
        </w:tc>
      </w:tr>
      <w:tr w14:paraId="32BA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pct"/>
            <w:vMerge w:val="continue"/>
            <w:vAlign w:val="center"/>
          </w:tcPr>
          <w:p w14:paraId="23107961">
            <w:pPr>
              <w:pStyle w:val="88"/>
              <w:tabs>
                <w:tab w:val="left" w:pos="1653"/>
              </w:tabs>
              <w:ind w:left="0" w:firstLine="0"/>
              <w:jc w:val="center"/>
              <w:rPr>
                <w:rFonts w:eastAsia="方正仿宋_GB2312"/>
                <w:sz w:val="28"/>
                <w:szCs w:val="28"/>
                <w:lang w:bidi="zh-CN"/>
              </w:rPr>
            </w:pPr>
          </w:p>
        </w:tc>
        <w:tc>
          <w:tcPr>
            <w:tcW w:w="655" w:type="pct"/>
            <w:vAlign w:val="center"/>
          </w:tcPr>
          <w:p w14:paraId="2F601400">
            <w:pPr>
              <w:pStyle w:val="95"/>
              <w:jc w:val="center"/>
              <w:rPr>
                <w:rFonts w:ascii="仿宋" w:hAnsi="仿宋" w:eastAsia="仿宋" w:cs="仿宋"/>
                <w:sz w:val="28"/>
                <w:szCs w:val="28"/>
              </w:rPr>
            </w:pPr>
            <w:r>
              <w:rPr>
                <w:rFonts w:hint="eastAsia" w:ascii="仿宋" w:hAnsi="仿宋" w:eastAsia="仿宋" w:cs="仿宋"/>
                <w:sz w:val="28"/>
                <w:szCs w:val="28"/>
              </w:rPr>
              <w:t>售后服务及方案</w:t>
            </w:r>
          </w:p>
        </w:tc>
        <w:tc>
          <w:tcPr>
            <w:tcW w:w="531" w:type="pct"/>
            <w:shd w:val="clear" w:color="auto" w:fill="auto"/>
            <w:vAlign w:val="center"/>
          </w:tcPr>
          <w:p w14:paraId="727B4BFE">
            <w:pPr>
              <w:pStyle w:val="95"/>
              <w:jc w:val="center"/>
              <w:rPr>
                <w:rFonts w:ascii="仿宋" w:hAnsi="仿宋" w:eastAsia="仿宋" w:cs="仿宋"/>
                <w:sz w:val="28"/>
                <w:szCs w:val="28"/>
                <w:lang w:val="en-US"/>
              </w:rPr>
            </w:pPr>
            <w:r>
              <w:rPr>
                <w:rFonts w:hint="eastAsia" w:ascii="仿宋" w:hAnsi="仿宋" w:eastAsia="仿宋" w:cs="仿宋"/>
                <w:sz w:val="28"/>
                <w:szCs w:val="28"/>
                <w:lang w:val="en-US"/>
              </w:rPr>
              <w:t>4分</w:t>
            </w:r>
          </w:p>
        </w:tc>
        <w:tc>
          <w:tcPr>
            <w:tcW w:w="3113" w:type="pct"/>
            <w:shd w:val="clear" w:color="auto" w:fill="auto"/>
          </w:tcPr>
          <w:p w14:paraId="5C64C6D8">
            <w:pPr>
              <w:spacing w:line="360" w:lineRule="exact"/>
              <w:rPr>
                <w:rFonts w:ascii="仿宋" w:hAnsi="仿宋" w:eastAsia="仿宋" w:cs="仿宋"/>
                <w:sz w:val="24"/>
              </w:rPr>
            </w:pPr>
            <w:r>
              <w:rPr>
                <w:rFonts w:hint="eastAsia" w:ascii="仿宋" w:hAnsi="仿宋" w:eastAsia="仿宋" w:cs="仿宋"/>
                <w:sz w:val="24"/>
              </w:rPr>
              <w:t>（1）售后服务点：①投标企业需提供售后服务点（包含：场地彩色照片、自有产权或租赁合同等证明文件（签订日期在开标前 6 个月内的租赁合同视为临时合同，不计入评分），提供资料齐全得2分，提供不全或不提供不得分。</w:t>
            </w:r>
          </w:p>
          <w:p w14:paraId="5326B97B">
            <w:pPr>
              <w:spacing w:line="360" w:lineRule="exact"/>
              <w:rPr>
                <w:rFonts w:ascii="仿宋" w:hAnsi="仿宋" w:eastAsia="仿宋" w:cs="仿宋"/>
                <w:sz w:val="24"/>
              </w:rPr>
            </w:pPr>
            <w:r>
              <w:rPr>
                <w:rFonts w:hint="eastAsia" w:ascii="仿宋" w:hAnsi="仿宋" w:eastAsia="仿宋" w:cs="仿宋"/>
                <w:sz w:val="24"/>
              </w:rPr>
              <w:t>（2）售后服务方案：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p>
          <w:p w14:paraId="2EEB7DA3">
            <w:pPr>
              <w:spacing w:line="360" w:lineRule="exact"/>
              <w:rPr>
                <w:rFonts w:ascii="仿宋" w:hAnsi="仿宋" w:eastAsia="仿宋" w:cs="仿宋"/>
                <w:sz w:val="24"/>
              </w:rPr>
            </w:pPr>
            <w:r>
              <w:rPr>
                <w:rFonts w:hint="eastAsia" w:ascii="仿宋" w:hAnsi="仿宋" w:eastAsia="仿宋" w:cs="仿宋"/>
                <w:sz w:val="24"/>
              </w:rPr>
              <w:t>备注：需提供售后服务点及场地彩色照片、自有产权或租赁合同等证明文件（截止开标前6个月内签订的租赁合同视为临时合同，不计入评分），未提供不得分，以上得分不重复计分。</w:t>
            </w:r>
          </w:p>
        </w:tc>
      </w:tr>
    </w:tbl>
    <w:p w14:paraId="4C9D6783">
      <w:pPr>
        <w:pStyle w:val="114"/>
        <w:spacing w:line="360" w:lineRule="auto"/>
        <w:rPr>
          <w:rFonts w:ascii="宋体" w:hAnsi="宋体" w:cs="宋体"/>
          <w:bCs/>
          <w:sz w:val="24"/>
        </w:rPr>
      </w:pPr>
      <w:r>
        <w:rPr>
          <w:rFonts w:hint="eastAsia" w:ascii="宋体" w:hAnsi="宋体" w:cs="宋体"/>
          <w:bCs/>
          <w:sz w:val="24"/>
        </w:rPr>
        <w:t xml:space="preserve">计算综合评分时，如有小数，应保留两位小数。 </w:t>
      </w:r>
      <w:r>
        <w:rPr>
          <w:rFonts w:ascii="宋体" w:hAnsi="宋体" w:cs="宋体"/>
          <w:bCs/>
          <w:sz w:val="24"/>
        </w:rPr>
        <w:t>所有提供的材料需清晰，模糊或者难以辨认的，投标人自行承担所造成的风险。</w:t>
      </w:r>
      <w:r>
        <w:rPr>
          <w:rFonts w:hint="eastAsia" w:ascii="宋体" w:hAnsi="宋体" w:cs="宋体"/>
          <w:bCs/>
          <w:sz w:val="24"/>
        </w:rPr>
        <w:t xml:space="preserve"> </w:t>
      </w:r>
    </w:p>
    <w:p w14:paraId="411C2108">
      <w:pPr>
        <w:pStyle w:val="114"/>
        <w:spacing w:line="360" w:lineRule="auto"/>
        <w:rPr>
          <w:rFonts w:ascii="宋体" w:hAnsi="宋体" w:cs="宋体"/>
          <w:bCs/>
          <w:sz w:val="24"/>
        </w:rPr>
      </w:pPr>
      <w:r>
        <w:rPr>
          <w:rFonts w:hint="eastAsia" w:ascii="宋体" w:hAnsi="宋体" w:cs="宋体"/>
          <w:bCs/>
          <w:sz w:val="24"/>
        </w:rPr>
        <w:t>注：1.根据《政府采购促进中小企业发展管理办法》（财库[2020]46 号）、《财政部司法部关于政府采购支持监狱企业发展有关问题的通知》（财库〔2014〕68 号）和《三部门联合发布关于促进残疾人就业政府采购政策的通知》（财库〔2017〕141 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cs="宋体"/>
          <w:bCs/>
          <w:sz w:val="24"/>
          <w:u w:val="single"/>
        </w:rPr>
        <w:t>10%</w:t>
      </w:r>
      <w:r>
        <w:rPr>
          <w:rFonts w:hint="eastAsia" w:ascii="宋体" w:hAnsi="宋体" w:cs="宋体"/>
          <w:bCs/>
          <w:sz w:val="24"/>
        </w:rPr>
        <w:t>后参与评审。对于同时属于小微企业、监狱企业或残疾人福利性单位的，不重复进行投标报价扣除。</w:t>
      </w:r>
    </w:p>
    <w:p w14:paraId="37C62161">
      <w:pPr>
        <w:pStyle w:val="114"/>
        <w:spacing w:line="360" w:lineRule="auto"/>
        <w:rPr>
          <w:rFonts w:ascii="宋体" w:hAnsi="宋体" w:cs="宋体"/>
          <w:bCs/>
          <w:sz w:val="24"/>
        </w:rPr>
      </w:pPr>
      <w:r>
        <w:rPr>
          <w:rFonts w:hint="eastAsia" w:ascii="宋体" w:hAnsi="宋体" w:cs="宋体"/>
          <w:bCs/>
          <w:sz w:val="24"/>
        </w:rPr>
        <w:t>2. 联合协议或者分包意向协议约定小微企业的合同份额占到合同总金额30%以上的，采购人、采购代理机构应当对联合体或者大中型企业的报价给予4%的扣除，用扣除后的价格参加评审。</w:t>
      </w:r>
    </w:p>
    <w:p w14:paraId="17B05B88">
      <w:pPr>
        <w:pStyle w:val="114"/>
        <w:spacing w:line="360" w:lineRule="auto"/>
        <w:rPr>
          <w:rFonts w:ascii="宋体" w:hAnsi="宋体" w:cs="宋体"/>
          <w:bCs/>
          <w:sz w:val="24"/>
        </w:rPr>
      </w:pPr>
      <w:r>
        <w:rPr>
          <w:rFonts w:hint="eastAsia" w:ascii="宋体" w:hAnsi="宋体" w:cs="宋体"/>
          <w:bCs/>
          <w:sz w:val="24"/>
        </w:rPr>
        <w:t xml:space="preserve">   联合体各方均为小型、微型企业和监狱企业的，联合体视同为小型、微型企业和监狱企业。</w:t>
      </w:r>
    </w:p>
    <w:p w14:paraId="5FCDBB75">
      <w:pPr>
        <w:pStyle w:val="114"/>
        <w:spacing w:line="360" w:lineRule="auto"/>
        <w:rPr>
          <w:rFonts w:ascii="宋体" w:hAnsi="宋体" w:cs="宋体"/>
          <w:bCs/>
          <w:sz w:val="24"/>
        </w:rPr>
      </w:pPr>
      <w:r>
        <w:rPr>
          <w:rFonts w:hint="eastAsia" w:ascii="宋体" w:hAnsi="宋体" w:cs="宋体"/>
          <w:bCs/>
          <w:sz w:val="24"/>
        </w:rPr>
        <w:t>3. 投标人的投标货物属于节能产品、环境标志产品品目清单范围内，且投标人所投产品具有节能产品、环境标志产品认证证书，在评标时予以优先采购，具体优惠措施为：</w:t>
      </w:r>
      <w:r>
        <w:rPr>
          <w:rFonts w:hint="eastAsia" w:ascii="宋体" w:hAnsi="宋体" w:cs="宋体"/>
          <w:bCs/>
          <w:sz w:val="24"/>
          <w:u w:val="single"/>
        </w:rPr>
        <w:t>详见评分标准</w:t>
      </w:r>
      <w:r>
        <w:rPr>
          <w:rFonts w:hint="eastAsia" w:ascii="宋体" w:hAnsi="宋体" w:cs="宋体"/>
          <w:bCs/>
          <w:sz w:val="24"/>
        </w:rPr>
        <w:t>。</w:t>
      </w:r>
    </w:p>
    <w:p w14:paraId="6C49E4EF">
      <w:pPr>
        <w:pStyle w:val="114"/>
        <w:spacing w:line="360" w:lineRule="auto"/>
        <w:rPr>
          <w:rFonts w:ascii="宋体" w:hAnsi="宋体" w:cs="宋体"/>
          <w:bCs/>
          <w:sz w:val="24"/>
        </w:rPr>
      </w:pPr>
      <w:r>
        <w:rPr>
          <w:rFonts w:hint="eastAsia" w:ascii="宋体" w:hAnsi="宋体" w:cs="宋体"/>
          <w:bCs/>
          <w:sz w:val="24"/>
        </w:rPr>
        <w:t>4. 如采购人所采购产品为政府强制采购的节能产品，投标人所投产品的品牌及型号必须为清单中有效期内产品并提供证明文件，否则其投标将作为无效投标被拒绝。</w:t>
      </w:r>
    </w:p>
    <w:p w14:paraId="1A1A6947">
      <w:pPr>
        <w:pStyle w:val="114"/>
        <w:spacing w:line="360" w:lineRule="auto"/>
        <w:rPr>
          <w:rFonts w:ascii="宋体" w:hAnsi="宋体" w:cs="宋体"/>
          <w:bCs/>
          <w:sz w:val="24"/>
        </w:rPr>
      </w:pPr>
      <w:r>
        <w:rPr>
          <w:rFonts w:hint="eastAsia" w:ascii="宋体" w:hAnsi="宋体" w:cs="宋体"/>
          <w:bCs/>
          <w:sz w:val="24"/>
        </w:rPr>
        <w:t>5.同品牌处理办法：提供相同品牌产品且通过资格审查、符合性审查的不同投标人，按一家投标人计算，评审后得分最高的同品牌投标人获得中标人推荐资格；评审得分相同的则投标报价最低优先，如报价相同则技术部分得分最高优先。</w:t>
      </w:r>
    </w:p>
    <w:p w14:paraId="26BA244F">
      <w:pPr>
        <w:rPr>
          <w:rFonts w:eastAsia="方正仿宋_GB2312"/>
          <w:b/>
          <w:bCs/>
          <w:spacing w:val="-7"/>
          <w:sz w:val="28"/>
          <w:szCs w:val="28"/>
        </w:rPr>
      </w:pPr>
      <w:r>
        <w:rPr>
          <w:rFonts w:hint="eastAsia" w:ascii="宋体" w:hAnsi="宋体" w:cs="宋体"/>
          <w:bCs/>
          <w:sz w:val="24"/>
        </w:rPr>
        <w:t>6.中标候选人并列式时的处理方式：投标报价最低优先，如报价相同则技术部分得分最高优先，投标报价相同且技术部分得分也相同的，由评标委员会推荐，经采购人确定。</w:t>
      </w:r>
    </w:p>
    <w:p w14:paraId="248998D7">
      <w:pPr>
        <w:jc w:val="center"/>
        <w:rPr>
          <w:rFonts w:eastAsia="仿宋"/>
          <w:b/>
          <w:bCs/>
          <w:spacing w:val="-7"/>
          <w:sz w:val="28"/>
          <w:szCs w:val="28"/>
        </w:rPr>
      </w:pPr>
    </w:p>
    <w:p w14:paraId="475E0026">
      <w:pPr>
        <w:jc w:val="center"/>
        <w:rPr>
          <w:rFonts w:eastAsia="仿宋"/>
          <w:b/>
          <w:bCs/>
          <w:kern w:val="0"/>
          <w:sz w:val="52"/>
          <w:szCs w:val="52"/>
        </w:rPr>
        <w:sectPr>
          <w:pgSz w:w="11910" w:h="16840"/>
          <w:pgMar w:top="1440" w:right="1797" w:bottom="1440" w:left="1797" w:header="0" w:footer="913" w:gutter="0"/>
          <w:pgNumType w:fmt="decimal"/>
          <w:cols w:space="720" w:num="1"/>
        </w:sectPr>
      </w:pPr>
    </w:p>
    <w:p w14:paraId="000B2F49">
      <w:pPr>
        <w:jc w:val="center"/>
        <w:rPr>
          <w:rFonts w:eastAsia="仿宋"/>
          <w:b/>
          <w:bCs/>
          <w:kern w:val="0"/>
          <w:sz w:val="52"/>
          <w:szCs w:val="52"/>
        </w:rPr>
      </w:pPr>
    </w:p>
    <w:p w14:paraId="23BA084E">
      <w:pPr>
        <w:jc w:val="center"/>
        <w:rPr>
          <w:rFonts w:eastAsia="仿宋"/>
          <w:b/>
          <w:bCs/>
          <w:kern w:val="0"/>
          <w:sz w:val="52"/>
          <w:szCs w:val="52"/>
        </w:rPr>
      </w:pPr>
    </w:p>
    <w:p w14:paraId="6DAC8EAC">
      <w:pPr>
        <w:jc w:val="center"/>
        <w:rPr>
          <w:rFonts w:eastAsia="仿宋"/>
          <w:b/>
          <w:bCs/>
          <w:kern w:val="0"/>
          <w:sz w:val="52"/>
          <w:szCs w:val="52"/>
        </w:rPr>
      </w:pPr>
    </w:p>
    <w:p w14:paraId="108522E6">
      <w:pPr>
        <w:jc w:val="center"/>
        <w:rPr>
          <w:rFonts w:eastAsia="仿宋"/>
          <w:b/>
          <w:bCs/>
          <w:kern w:val="0"/>
          <w:sz w:val="52"/>
          <w:szCs w:val="52"/>
        </w:rPr>
      </w:pPr>
      <w:r>
        <w:rPr>
          <w:rFonts w:hint="eastAsia" w:eastAsia="仿宋"/>
          <w:b/>
          <w:bCs/>
          <w:kern w:val="0"/>
          <w:sz w:val="52"/>
          <w:szCs w:val="52"/>
        </w:rPr>
        <w:t>莎车县教育系统2025年学生营养膳食食材鲜牛肉、鲜羊肉、鲜鸡肉第二批次政府采购项目</w:t>
      </w:r>
      <w:r>
        <w:rPr>
          <w:rFonts w:eastAsia="仿宋"/>
          <w:b/>
          <w:bCs/>
          <w:kern w:val="0"/>
          <w:sz w:val="52"/>
          <w:szCs w:val="52"/>
        </w:rPr>
        <w:t xml:space="preserve"> </w:t>
      </w:r>
    </w:p>
    <w:p w14:paraId="1569F679">
      <w:pPr>
        <w:pStyle w:val="26"/>
        <w:rPr>
          <w:rFonts w:eastAsia="仿宋"/>
          <w:b/>
          <w:bCs/>
          <w:kern w:val="0"/>
          <w:sz w:val="44"/>
          <w:szCs w:val="44"/>
        </w:rPr>
      </w:pPr>
    </w:p>
    <w:p w14:paraId="47ECCAD8">
      <w:pPr>
        <w:pStyle w:val="26"/>
        <w:rPr>
          <w:rFonts w:eastAsia="仿宋"/>
          <w:b/>
          <w:bCs/>
          <w:kern w:val="0"/>
          <w:sz w:val="44"/>
          <w:szCs w:val="44"/>
        </w:rPr>
      </w:pPr>
    </w:p>
    <w:p w14:paraId="7AA27FD9">
      <w:pPr>
        <w:rPr>
          <w:rFonts w:eastAsia="仿宋"/>
        </w:rPr>
      </w:pPr>
    </w:p>
    <w:p w14:paraId="5F7B9AA8">
      <w:pPr>
        <w:pStyle w:val="26"/>
        <w:rPr>
          <w:rFonts w:eastAsia="仿宋"/>
          <w:b/>
          <w:bCs/>
          <w:kern w:val="0"/>
          <w:sz w:val="44"/>
          <w:szCs w:val="44"/>
        </w:rPr>
      </w:pPr>
    </w:p>
    <w:p w14:paraId="75FBB3D9">
      <w:pPr>
        <w:pStyle w:val="26"/>
        <w:rPr>
          <w:rFonts w:eastAsia="仿宋"/>
          <w:b/>
          <w:bCs/>
          <w:kern w:val="0"/>
          <w:sz w:val="44"/>
          <w:szCs w:val="44"/>
        </w:rPr>
      </w:pPr>
    </w:p>
    <w:p w14:paraId="1B8B5F06">
      <w:pPr>
        <w:pStyle w:val="26"/>
        <w:rPr>
          <w:rFonts w:eastAsia="仿宋"/>
          <w:b/>
          <w:bCs/>
          <w:kern w:val="0"/>
          <w:sz w:val="44"/>
          <w:szCs w:val="44"/>
        </w:rPr>
      </w:pPr>
    </w:p>
    <w:p w14:paraId="67E3FBB7">
      <w:pPr>
        <w:spacing w:line="240" w:lineRule="atLeast"/>
        <w:ind w:left="1080" w:leftChars="257" w:hanging="540"/>
        <w:jc w:val="center"/>
        <w:rPr>
          <w:rFonts w:eastAsia="仿宋"/>
          <w:b/>
          <w:bCs/>
          <w:kern w:val="0"/>
          <w:sz w:val="48"/>
          <w:szCs w:val="48"/>
        </w:rPr>
      </w:pPr>
      <w:r>
        <w:rPr>
          <w:rFonts w:eastAsia="仿宋"/>
          <w:b/>
          <w:bCs/>
          <w:kern w:val="0"/>
          <w:sz w:val="48"/>
          <w:szCs w:val="48"/>
        </w:rPr>
        <w:t>招标文件（</w:t>
      </w:r>
      <w:r>
        <w:rPr>
          <w:rFonts w:eastAsia="仿宋"/>
          <w:b/>
          <w:sz w:val="48"/>
          <w:szCs w:val="48"/>
        </w:rPr>
        <w:t>第三册</w:t>
      </w:r>
      <w:r>
        <w:rPr>
          <w:rFonts w:eastAsia="仿宋"/>
          <w:b/>
          <w:bCs/>
          <w:kern w:val="0"/>
          <w:sz w:val="48"/>
          <w:szCs w:val="48"/>
        </w:rPr>
        <w:t>）</w:t>
      </w:r>
    </w:p>
    <w:p w14:paraId="67C8FE9E">
      <w:pPr>
        <w:pStyle w:val="37"/>
        <w:ind w:firstLine="480"/>
        <w:rPr>
          <w:rFonts w:eastAsia="仿宋"/>
        </w:rPr>
      </w:pPr>
    </w:p>
    <w:p w14:paraId="5C6F1527">
      <w:pPr>
        <w:rPr>
          <w:rFonts w:eastAsia="仿宋"/>
        </w:rPr>
      </w:pPr>
    </w:p>
    <w:p w14:paraId="29938D22">
      <w:pPr>
        <w:pStyle w:val="37"/>
        <w:ind w:firstLine="480"/>
        <w:rPr>
          <w:rFonts w:eastAsia="仿宋"/>
        </w:rPr>
      </w:pPr>
    </w:p>
    <w:p w14:paraId="2738397B">
      <w:pPr>
        <w:pStyle w:val="37"/>
        <w:ind w:firstLine="480"/>
        <w:rPr>
          <w:rFonts w:eastAsia="仿宋"/>
        </w:rPr>
      </w:pPr>
    </w:p>
    <w:p w14:paraId="0D9AC2E6">
      <w:pPr>
        <w:pStyle w:val="37"/>
        <w:spacing w:line="240" w:lineRule="auto"/>
        <w:ind w:firstLine="0" w:firstLineChars="0"/>
        <w:rPr>
          <w:rFonts w:eastAsia="仿宋"/>
        </w:rPr>
      </w:pPr>
    </w:p>
    <w:p w14:paraId="112EEF3A">
      <w:pPr>
        <w:pStyle w:val="37"/>
        <w:ind w:firstLine="480"/>
        <w:rPr>
          <w:rFonts w:eastAsia="仿宋"/>
        </w:rPr>
      </w:pPr>
    </w:p>
    <w:p w14:paraId="560DFB91">
      <w:pPr>
        <w:pStyle w:val="37"/>
        <w:ind w:firstLine="480"/>
        <w:rPr>
          <w:rFonts w:eastAsia="仿宋"/>
        </w:rPr>
      </w:pPr>
    </w:p>
    <w:p w14:paraId="302EC3F9">
      <w:pPr>
        <w:pStyle w:val="37"/>
        <w:ind w:firstLine="480"/>
        <w:rPr>
          <w:rFonts w:eastAsia="仿宋"/>
        </w:rPr>
      </w:pPr>
    </w:p>
    <w:p w14:paraId="79FE5FC6">
      <w:pPr>
        <w:pStyle w:val="37"/>
        <w:ind w:firstLine="480"/>
        <w:rPr>
          <w:rFonts w:eastAsia="仿宋"/>
        </w:rPr>
      </w:pPr>
    </w:p>
    <w:p w14:paraId="4B809B50">
      <w:pPr>
        <w:pStyle w:val="37"/>
        <w:ind w:firstLine="480"/>
        <w:rPr>
          <w:rFonts w:eastAsia="仿宋"/>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476"/>
      </w:tblGrid>
      <w:tr w14:paraId="184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tcPr>
          <w:p w14:paraId="5032E871">
            <w:pPr>
              <w:pStyle w:val="37"/>
              <w:ind w:firstLine="0" w:firstLineChars="0"/>
              <w:jc w:val="distribute"/>
              <w:rPr>
                <w:rFonts w:eastAsia="仿宋"/>
              </w:rPr>
            </w:pPr>
            <w:r>
              <w:rPr>
                <w:rFonts w:eastAsia="仿宋"/>
              </w:rPr>
              <w:t>采购代理机构：</w:t>
            </w:r>
          </w:p>
        </w:tc>
        <w:tc>
          <w:tcPr>
            <w:tcW w:w="6476" w:type="dxa"/>
          </w:tcPr>
          <w:p w14:paraId="0BB47A1F">
            <w:pPr>
              <w:pStyle w:val="37"/>
              <w:ind w:firstLine="0" w:firstLineChars="0"/>
              <w:rPr>
                <w:rFonts w:eastAsia="仿宋"/>
              </w:rPr>
            </w:pPr>
            <w:r>
              <w:rPr>
                <w:rFonts w:eastAsia="仿宋"/>
              </w:rPr>
              <w:t>莎车县政府采购中心</w:t>
            </w:r>
          </w:p>
        </w:tc>
      </w:tr>
      <w:tr w14:paraId="03BA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tcPr>
          <w:p w14:paraId="4A13CF11">
            <w:pPr>
              <w:pStyle w:val="37"/>
              <w:ind w:firstLine="0" w:firstLineChars="0"/>
              <w:jc w:val="distribute"/>
              <w:rPr>
                <w:rFonts w:eastAsia="仿宋"/>
              </w:rPr>
            </w:pPr>
            <w:r>
              <w:rPr>
                <w:rFonts w:eastAsia="仿宋"/>
              </w:rPr>
              <w:t>发出日期：</w:t>
            </w:r>
          </w:p>
        </w:tc>
        <w:tc>
          <w:tcPr>
            <w:tcW w:w="6476" w:type="dxa"/>
          </w:tcPr>
          <w:p w14:paraId="2D4CAC17">
            <w:pPr>
              <w:rPr>
                <w:rFonts w:eastAsia="仿宋"/>
                <w:sz w:val="24"/>
              </w:rPr>
            </w:pPr>
            <w:r>
              <w:rPr>
                <w:rFonts w:eastAsia="仿宋"/>
                <w:sz w:val="24"/>
              </w:rPr>
              <w:t>二〇二五年七月</w:t>
            </w:r>
          </w:p>
        </w:tc>
      </w:tr>
    </w:tbl>
    <w:p w14:paraId="2D1FB5EB">
      <w:pPr>
        <w:jc w:val="center"/>
        <w:outlineLvl w:val="0"/>
        <w:rPr>
          <w:rFonts w:eastAsia="仿宋"/>
          <w:b/>
          <w:kern w:val="44"/>
          <w:sz w:val="32"/>
          <w:szCs w:val="20"/>
        </w:rPr>
      </w:pPr>
      <w:bookmarkStart w:id="478" w:name="_Toc4796"/>
      <w:bookmarkStart w:id="479" w:name="_Toc6865"/>
      <w:bookmarkStart w:id="480" w:name="_Toc22933"/>
      <w:bookmarkStart w:id="481" w:name="_Toc515647833"/>
    </w:p>
    <w:p w14:paraId="64C33C32">
      <w:pPr>
        <w:jc w:val="center"/>
        <w:outlineLvl w:val="0"/>
        <w:rPr>
          <w:rFonts w:eastAsia="仿宋"/>
          <w:b/>
          <w:kern w:val="44"/>
          <w:sz w:val="32"/>
          <w:szCs w:val="20"/>
        </w:rPr>
      </w:pPr>
    </w:p>
    <w:p w14:paraId="28230626">
      <w:pPr>
        <w:jc w:val="center"/>
        <w:outlineLvl w:val="0"/>
        <w:rPr>
          <w:rFonts w:eastAsia="仿宋"/>
          <w:b/>
          <w:kern w:val="44"/>
          <w:sz w:val="32"/>
          <w:szCs w:val="20"/>
        </w:rPr>
      </w:pPr>
    </w:p>
    <w:p w14:paraId="23DF6575">
      <w:pPr>
        <w:jc w:val="center"/>
        <w:outlineLvl w:val="0"/>
        <w:rPr>
          <w:rFonts w:eastAsia="仿宋"/>
          <w:b/>
          <w:kern w:val="44"/>
          <w:sz w:val="32"/>
          <w:szCs w:val="20"/>
        </w:rPr>
      </w:pPr>
    </w:p>
    <w:p w14:paraId="2DD15627">
      <w:pPr>
        <w:jc w:val="center"/>
        <w:outlineLvl w:val="0"/>
        <w:rPr>
          <w:rFonts w:eastAsia="仿宋"/>
          <w:b/>
          <w:kern w:val="44"/>
          <w:sz w:val="32"/>
          <w:szCs w:val="20"/>
        </w:rPr>
      </w:pPr>
    </w:p>
    <w:p w14:paraId="619CD855">
      <w:pPr>
        <w:jc w:val="center"/>
        <w:outlineLvl w:val="0"/>
        <w:rPr>
          <w:rFonts w:eastAsia="仿宋"/>
          <w:b/>
          <w:kern w:val="44"/>
          <w:sz w:val="32"/>
          <w:szCs w:val="20"/>
        </w:rPr>
      </w:pPr>
    </w:p>
    <w:p w14:paraId="15E622F0">
      <w:pPr>
        <w:jc w:val="center"/>
        <w:outlineLvl w:val="0"/>
        <w:rPr>
          <w:rFonts w:eastAsia="仿宋"/>
          <w:b/>
          <w:kern w:val="44"/>
          <w:sz w:val="32"/>
          <w:szCs w:val="20"/>
        </w:rPr>
      </w:pPr>
    </w:p>
    <w:p w14:paraId="5B3D62EC">
      <w:pPr>
        <w:jc w:val="center"/>
        <w:outlineLvl w:val="0"/>
        <w:rPr>
          <w:rFonts w:eastAsia="仿宋"/>
          <w:b/>
          <w:kern w:val="44"/>
          <w:sz w:val="32"/>
          <w:szCs w:val="20"/>
        </w:rPr>
      </w:pPr>
    </w:p>
    <w:p w14:paraId="1E0AE4C8">
      <w:pPr>
        <w:jc w:val="center"/>
        <w:outlineLvl w:val="0"/>
        <w:rPr>
          <w:rFonts w:eastAsia="仿宋"/>
        </w:rPr>
      </w:pPr>
      <w:r>
        <w:rPr>
          <w:rFonts w:eastAsia="仿宋"/>
          <w:b/>
          <w:kern w:val="44"/>
          <w:sz w:val="32"/>
          <w:szCs w:val="20"/>
        </w:rPr>
        <w:t>第7章  政府采购合同</w:t>
      </w:r>
      <w:bookmarkEnd w:id="477"/>
      <w:bookmarkEnd w:id="478"/>
      <w:bookmarkEnd w:id="479"/>
      <w:bookmarkEnd w:id="480"/>
      <w:bookmarkEnd w:id="481"/>
      <w:bookmarkStart w:id="482" w:name="_Hlt487972895"/>
      <w:bookmarkEnd w:id="482"/>
      <w:bookmarkStart w:id="483" w:name="_Toc216513788"/>
      <w:bookmarkStart w:id="484" w:name="_Toc487900382"/>
    </w:p>
    <w:bookmarkEnd w:id="483"/>
    <w:bookmarkEnd w:id="484"/>
    <w:p w14:paraId="1D87C933">
      <w:pPr>
        <w:spacing w:line="240" w:lineRule="atLeast"/>
        <w:rPr>
          <w:rFonts w:eastAsia="仿宋"/>
          <w:b/>
          <w:kern w:val="44"/>
          <w:sz w:val="32"/>
          <w:szCs w:val="20"/>
        </w:rPr>
      </w:pPr>
    </w:p>
    <w:p w14:paraId="6E31B9D1">
      <w:pPr>
        <w:pStyle w:val="12"/>
        <w:jc w:val="center"/>
        <w:rPr>
          <w:rFonts w:ascii="Times New Roman" w:hAnsi="Times New Roman"/>
          <w:b/>
          <w:bCs/>
          <w:spacing w:val="-20"/>
          <w:kern w:val="44"/>
          <w:sz w:val="48"/>
          <w:szCs w:val="48"/>
        </w:rPr>
      </w:pPr>
    </w:p>
    <w:p w14:paraId="75E467DB">
      <w:pPr>
        <w:spacing w:before="152" w:line="221" w:lineRule="auto"/>
        <w:ind w:left="1038"/>
        <w:rPr>
          <w:sz w:val="47"/>
          <w:szCs w:val="47"/>
        </w:rPr>
      </w:pPr>
      <w:r>
        <w:rPr>
          <w:b/>
          <w:bCs/>
          <w:spacing w:val="4"/>
          <w:sz w:val="47"/>
          <w:szCs w:val="47"/>
        </w:rPr>
        <w:t>新疆维吾尔自治区学校食堂食材</w:t>
      </w:r>
    </w:p>
    <w:p w14:paraId="2DD5F95E">
      <w:pPr>
        <w:spacing w:before="122" w:line="218" w:lineRule="auto"/>
        <w:ind w:left="3442"/>
        <w:rPr>
          <w:sz w:val="47"/>
          <w:szCs w:val="47"/>
        </w:rPr>
      </w:pPr>
      <w:r>
        <w:rPr>
          <w:b/>
          <w:bCs/>
          <w:spacing w:val="2"/>
          <w:sz w:val="47"/>
          <w:szCs w:val="47"/>
        </w:rPr>
        <w:t>采购合同</w:t>
      </w:r>
    </w:p>
    <w:p w14:paraId="45F619AE">
      <w:pPr>
        <w:spacing w:before="161" w:line="220" w:lineRule="auto"/>
        <w:ind w:left="3077"/>
        <w:rPr>
          <w:rFonts w:eastAsia="楷体"/>
          <w:spacing w:val="8"/>
          <w:sz w:val="43"/>
          <w:szCs w:val="43"/>
        </w:rPr>
      </w:pPr>
    </w:p>
    <w:p w14:paraId="28207829">
      <w:pPr>
        <w:spacing w:before="161" w:line="220" w:lineRule="auto"/>
        <w:ind w:left="3077"/>
        <w:rPr>
          <w:rFonts w:eastAsia="楷体"/>
          <w:sz w:val="43"/>
          <w:szCs w:val="43"/>
        </w:rPr>
      </w:pPr>
      <w:r>
        <w:rPr>
          <w:rFonts w:eastAsia="楷体"/>
          <w:spacing w:val="8"/>
          <w:sz w:val="43"/>
          <w:szCs w:val="43"/>
        </w:rPr>
        <w:t>（示范文本）</w:t>
      </w:r>
    </w:p>
    <w:p w14:paraId="6A02EBB1">
      <w:pPr>
        <w:spacing w:before="2"/>
      </w:pPr>
    </w:p>
    <w:p w14:paraId="24098FBF">
      <w:pPr>
        <w:spacing w:before="2"/>
      </w:pPr>
    </w:p>
    <w:p w14:paraId="6D3CE339">
      <w:pPr>
        <w:spacing w:before="2"/>
      </w:pPr>
    </w:p>
    <w:p w14:paraId="6D7503A8">
      <w:pPr>
        <w:spacing w:before="2"/>
      </w:pPr>
    </w:p>
    <w:p w14:paraId="3BBC45C8">
      <w:pPr>
        <w:spacing w:before="2"/>
      </w:pPr>
    </w:p>
    <w:p w14:paraId="68DE5ADC">
      <w:pPr>
        <w:spacing w:before="2"/>
      </w:pPr>
    </w:p>
    <w:p w14:paraId="7897B96A">
      <w:pPr>
        <w:spacing w:before="2"/>
      </w:pPr>
    </w:p>
    <w:p w14:paraId="31F6880D">
      <w:pPr>
        <w:spacing w:before="2"/>
      </w:pPr>
    </w:p>
    <w:p w14:paraId="706139A7">
      <w:pPr>
        <w:spacing w:before="1"/>
      </w:pPr>
    </w:p>
    <w:p w14:paraId="58402292">
      <w:pPr>
        <w:spacing w:before="1"/>
      </w:pPr>
    </w:p>
    <w:p w14:paraId="67CDC88D">
      <w:pPr>
        <w:spacing w:before="1"/>
      </w:pPr>
    </w:p>
    <w:p w14:paraId="2923878E">
      <w:pPr>
        <w:spacing w:before="1"/>
      </w:pPr>
    </w:p>
    <w:p w14:paraId="1DCBD148">
      <w:pPr>
        <w:spacing w:before="1"/>
      </w:pPr>
    </w:p>
    <w:p w14:paraId="50B3317C">
      <w:pPr>
        <w:spacing w:before="1"/>
      </w:pPr>
    </w:p>
    <w:p w14:paraId="527C2236">
      <w:pPr>
        <w:spacing w:before="1"/>
      </w:pPr>
    </w:p>
    <w:p w14:paraId="5BC831CB">
      <w:pPr>
        <w:spacing w:before="1"/>
      </w:pPr>
    </w:p>
    <w:p w14:paraId="757F65C5">
      <w:pPr>
        <w:spacing w:before="1"/>
      </w:pPr>
    </w:p>
    <w:p w14:paraId="2B873038">
      <w:pPr>
        <w:spacing w:before="1"/>
      </w:pPr>
    </w:p>
    <w:p w14:paraId="6534C193">
      <w:pPr>
        <w:spacing w:before="1"/>
      </w:pPr>
    </w:p>
    <w:p w14:paraId="2EF25819">
      <w:pPr>
        <w:spacing w:before="1"/>
      </w:pPr>
    </w:p>
    <w:p w14:paraId="64CC77B3">
      <w:pPr>
        <w:spacing w:before="1"/>
      </w:pPr>
    </w:p>
    <w:p w14:paraId="233B3DC8">
      <w:pPr>
        <w:spacing w:before="1"/>
      </w:pPr>
    </w:p>
    <w:p w14:paraId="50BB2A36">
      <w:pPr>
        <w:spacing w:before="1"/>
      </w:pPr>
    </w:p>
    <w:p w14:paraId="363C292C">
      <w:pPr>
        <w:spacing w:before="1"/>
      </w:pPr>
    </w:p>
    <w:p w14:paraId="072E4671">
      <w:pPr>
        <w:spacing w:before="1"/>
      </w:pPr>
    </w:p>
    <w:p w14:paraId="4698728C">
      <w:pPr>
        <w:spacing w:before="1"/>
      </w:pPr>
    </w:p>
    <w:p w14:paraId="6A33D47D">
      <w:pPr>
        <w:spacing w:before="1"/>
      </w:pPr>
    </w:p>
    <w:p w14:paraId="06F4AA5D">
      <w:pPr>
        <w:spacing w:before="1"/>
      </w:pPr>
    </w:p>
    <w:p w14:paraId="0ADEB79E">
      <w:pPr>
        <w:sectPr>
          <w:footerReference r:id="rId14" w:type="default"/>
          <w:pgSz w:w="11906" w:h="16840"/>
          <w:pgMar w:top="400" w:right="1785" w:bottom="1617" w:left="1616" w:header="0" w:footer="1339" w:gutter="0"/>
          <w:pgNumType w:fmt="decimal"/>
          <w:cols w:equalWidth="0" w:num="1">
            <w:col w:w="8504"/>
          </w:cols>
        </w:sectPr>
      </w:pPr>
    </w:p>
    <w:p w14:paraId="726777C9">
      <w:pPr>
        <w:spacing w:before="65" w:line="237" w:lineRule="auto"/>
        <w:ind w:left="2587" w:right="197" w:hanging="859"/>
        <w:rPr>
          <w:rFonts w:eastAsia="楷体"/>
          <w:sz w:val="31"/>
          <w:szCs w:val="31"/>
        </w:rPr>
      </w:pPr>
      <w:r>
        <w:rPr>
          <w:rFonts w:eastAsia="楷体"/>
          <w:spacing w:val="29"/>
          <w:sz w:val="31"/>
          <w:szCs w:val="31"/>
        </w:rPr>
        <w:t>新疆维吾尔自治区市场监督管理局</w:t>
      </w:r>
      <w:r>
        <w:rPr>
          <w:rFonts w:eastAsia="楷体"/>
          <w:sz w:val="31"/>
          <w:szCs w:val="31"/>
        </w:rPr>
        <w:t xml:space="preserve"> </w:t>
      </w:r>
      <w:r>
        <w:rPr>
          <w:rFonts w:eastAsia="楷体"/>
          <w:spacing w:val="9"/>
          <w:sz w:val="31"/>
          <w:szCs w:val="31"/>
        </w:rPr>
        <w:t>新疆维吾尔自治区教育厅</w:t>
      </w:r>
    </w:p>
    <w:p w14:paraId="1E237F87">
      <w:pPr>
        <w:spacing w:line="14" w:lineRule="auto"/>
        <w:rPr>
          <w:sz w:val="2"/>
        </w:rPr>
      </w:pPr>
      <w:r>
        <w:rPr>
          <w:rFonts w:eastAsia="Arial"/>
          <w:sz w:val="2"/>
          <w:szCs w:val="2"/>
        </w:rPr>
        <w:br w:type="column"/>
      </w:r>
    </w:p>
    <w:p w14:paraId="54DF1639">
      <w:pPr>
        <w:spacing w:before="214" w:line="226" w:lineRule="auto"/>
        <w:rPr>
          <w:rFonts w:eastAsia="楷体"/>
          <w:sz w:val="31"/>
          <w:szCs w:val="31"/>
        </w:rPr>
      </w:pPr>
      <w:r>
        <w:rPr>
          <w:rFonts w:eastAsia="楷体"/>
          <w:sz w:val="31"/>
          <w:szCs w:val="31"/>
        </w:rPr>
        <w:t>制定</w:t>
      </w:r>
    </w:p>
    <w:p w14:paraId="10058A32">
      <w:pPr>
        <w:spacing w:line="226" w:lineRule="auto"/>
        <w:rPr>
          <w:rFonts w:eastAsia="楷体"/>
          <w:sz w:val="31"/>
          <w:szCs w:val="31"/>
        </w:rPr>
        <w:sectPr>
          <w:type w:val="continuous"/>
          <w:pgSz w:w="11906" w:h="16840"/>
          <w:pgMar w:top="400" w:right="1785" w:bottom="1617" w:left="1616" w:header="0" w:footer="1339" w:gutter="0"/>
          <w:pgNumType w:fmt="decimal"/>
          <w:cols w:equalWidth="0" w:num="2">
            <w:col w:w="7224" w:space="100"/>
            <w:col w:w="1181"/>
          </w:cols>
        </w:sectPr>
      </w:pPr>
    </w:p>
    <w:p w14:paraId="641D3F73">
      <w:pPr>
        <w:spacing w:line="272" w:lineRule="auto"/>
      </w:pPr>
    </w:p>
    <w:p w14:paraId="3026FB53">
      <w:pPr>
        <w:spacing w:line="272" w:lineRule="auto"/>
      </w:pPr>
    </w:p>
    <w:p w14:paraId="38EF7F23">
      <w:pPr>
        <w:spacing w:line="273" w:lineRule="auto"/>
      </w:pPr>
    </w:p>
    <w:p w14:paraId="0C7F360D">
      <w:pPr>
        <w:spacing w:before="101" w:line="226" w:lineRule="auto"/>
        <w:ind w:left="3802"/>
        <w:outlineLvl w:val="1"/>
        <w:rPr>
          <w:rFonts w:eastAsia="方正仿宋_GB2312"/>
          <w:sz w:val="28"/>
          <w:szCs w:val="28"/>
        </w:rPr>
      </w:pPr>
      <w:r>
        <w:rPr>
          <w:rFonts w:eastAsia="方正仿宋_GB2312"/>
          <w:spacing w:val="6"/>
          <w:sz w:val="28"/>
          <w:szCs w:val="28"/>
        </w:rPr>
        <w:t>使用说明</w:t>
      </w:r>
    </w:p>
    <w:p w14:paraId="0A990B8A">
      <w:pPr>
        <w:spacing w:line="248" w:lineRule="auto"/>
        <w:rPr>
          <w:rFonts w:eastAsia="方正仿宋_GB2312"/>
          <w:sz w:val="28"/>
          <w:szCs w:val="28"/>
        </w:rPr>
      </w:pPr>
    </w:p>
    <w:p w14:paraId="4D4E20D9">
      <w:pPr>
        <w:spacing w:before="95" w:line="246" w:lineRule="auto"/>
        <w:ind w:left="17" w:right="88" w:firstLine="438"/>
        <w:rPr>
          <w:rFonts w:eastAsia="方正仿宋_GB2312"/>
          <w:sz w:val="28"/>
          <w:szCs w:val="28"/>
        </w:rPr>
      </w:pPr>
      <w:r>
        <w:rPr>
          <w:rFonts w:eastAsia="方正仿宋_GB2312"/>
          <w:spacing w:val="-1"/>
          <w:sz w:val="28"/>
          <w:szCs w:val="28"/>
        </w:rPr>
        <w:t>一、为规范学校与企业的权利义务</w:t>
      </w:r>
      <w:r>
        <w:rPr>
          <w:rFonts w:eastAsia="方正仿宋_GB2312"/>
          <w:spacing w:val="-25"/>
          <w:sz w:val="28"/>
          <w:szCs w:val="28"/>
        </w:rPr>
        <w:t xml:space="preserve"> </w:t>
      </w:r>
      <w:r>
        <w:rPr>
          <w:rFonts w:eastAsia="方正仿宋_GB2312"/>
          <w:spacing w:val="-1"/>
          <w:sz w:val="28"/>
          <w:szCs w:val="28"/>
        </w:rPr>
        <w:t>，维护双方合法权益</w:t>
      </w:r>
      <w:r>
        <w:rPr>
          <w:rFonts w:eastAsia="方正仿宋_GB2312"/>
          <w:spacing w:val="-27"/>
          <w:sz w:val="28"/>
          <w:szCs w:val="28"/>
        </w:rPr>
        <w:t xml:space="preserve"> </w:t>
      </w:r>
      <w:r>
        <w:rPr>
          <w:rFonts w:eastAsia="方正仿宋_GB2312"/>
          <w:spacing w:val="-1"/>
          <w:sz w:val="28"/>
          <w:szCs w:val="28"/>
        </w:rPr>
        <w:t>，确保学校食堂大宗食材的</w:t>
      </w:r>
      <w:r>
        <w:rPr>
          <w:rFonts w:eastAsia="方正仿宋_GB2312"/>
          <w:spacing w:val="-2"/>
          <w:sz w:val="28"/>
          <w:szCs w:val="28"/>
        </w:rPr>
        <w:t>安全</w:t>
      </w:r>
      <w:r>
        <w:rPr>
          <w:rFonts w:eastAsia="方正仿宋_GB2312"/>
          <w:sz w:val="28"/>
          <w:szCs w:val="28"/>
        </w:rPr>
        <w:t xml:space="preserve"> </w:t>
      </w:r>
      <w:r>
        <w:rPr>
          <w:rFonts w:eastAsia="方正仿宋_GB2312"/>
          <w:spacing w:val="-1"/>
          <w:sz w:val="28"/>
          <w:szCs w:val="28"/>
        </w:rPr>
        <w:t>和质量</w:t>
      </w:r>
      <w:r>
        <w:rPr>
          <w:rFonts w:eastAsia="方正仿宋_GB2312"/>
          <w:spacing w:val="-27"/>
          <w:sz w:val="28"/>
          <w:szCs w:val="28"/>
        </w:rPr>
        <w:t xml:space="preserve"> </w:t>
      </w:r>
      <w:r>
        <w:rPr>
          <w:rFonts w:eastAsia="方正仿宋_GB2312"/>
          <w:spacing w:val="-1"/>
          <w:sz w:val="28"/>
          <w:szCs w:val="28"/>
        </w:rPr>
        <w:t>，根据《中华人民共和国民法典》及相关法律法规、规章制度要求</w:t>
      </w:r>
      <w:r>
        <w:rPr>
          <w:rFonts w:eastAsia="方正仿宋_GB2312"/>
          <w:spacing w:val="-27"/>
          <w:sz w:val="28"/>
          <w:szCs w:val="28"/>
        </w:rPr>
        <w:t xml:space="preserve"> </w:t>
      </w:r>
      <w:r>
        <w:rPr>
          <w:rFonts w:eastAsia="方正仿宋_GB2312"/>
          <w:spacing w:val="-1"/>
          <w:sz w:val="28"/>
          <w:szCs w:val="28"/>
        </w:rPr>
        <w:t>，制定本《合同示</w:t>
      </w:r>
      <w:r>
        <w:rPr>
          <w:rFonts w:eastAsia="方正仿宋_GB2312"/>
          <w:sz w:val="28"/>
          <w:szCs w:val="28"/>
        </w:rPr>
        <w:t xml:space="preserve"> </w:t>
      </w:r>
      <w:r>
        <w:rPr>
          <w:rFonts w:eastAsia="方正仿宋_GB2312"/>
          <w:spacing w:val="-2"/>
          <w:sz w:val="28"/>
          <w:szCs w:val="28"/>
        </w:rPr>
        <w:t>范文本》。</w:t>
      </w:r>
    </w:p>
    <w:p w14:paraId="16DF711A">
      <w:pPr>
        <w:spacing w:before="93" w:line="225" w:lineRule="auto"/>
        <w:ind w:left="18" w:right="88" w:firstLine="437"/>
        <w:rPr>
          <w:rFonts w:eastAsia="方正仿宋_GB2312"/>
          <w:sz w:val="28"/>
          <w:szCs w:val="28"/>
        </w:rPr>
      </w:pPr>
      <w:r>
        <w:rPr>
          <w:rFonts w:eastAsia="方正仿宋_GB2312"/>
          <w:spacing w:val="1"/>
          <w:sz w:val="28"/>
          <w:szCs w:val="28"/>
        </w:rPr>
        <w:t>二、本《合同示范文本》供新疆维吾尔自治区行政区域内的学校与企业之间签订学校食</w:t>
      </w:r>
      <w:r>
        <w:rPr>
          <w:rFonts w:eastAsia="方正仿宋_GB2312"/>
          <w:sz w:val="28"/>
          <w:szCs w:val="28"/>
        </w:rPr>
        <w:t xml:space="preserve"> </w:t>
      </w:r>
      <w:r>
        <w:rPr>
          <w:rFonts w:eastAsia="方正仿宋_GB2312"/>
          <w:spacing w:val="-1"/>
          <w:sz w:val="28"/>
          <w:szCs w:val="28"/>
        </w:rPr>
        <w:t>堂大宗食材采购合同时参照使用。</w:t>
      </w:r>
    </w:p>
    <w:p w14:paraId="1C6B166F">
      <w:pPr>
        <w:spacing w:before="131" w:line="225" w:lineRule="auto"/>
        <w:ind w:left="11" w:right="88" w:firstLine="447"/>
        <w:rPr>
          <w:rFonts w:eastAsia="方正仿宋_GB2312"/>
          <w:sz w:val="28"/>
          <w:szCs w:val="28"/>
        </w:rPr>
      </w:pPr>
      <w:r>
        <w:rPr>
          <w:rFonts w:eastAsia="方正仿宋_GB2312"/>
          <w:sz w:val="28"/>
          <w:szCs w:val="28"/>
        </w:rPr>
        <w:t>三、本《合同示范文本》</w:t>
      </w:r>
      <w:r>
        <w:rPr>
          <w:rFonts w:eastAsia="方正仿宋_GB2312"/>
          <w:spacing w:val="-30"/>
          <w:sz w:val="28"/>
          <w:szCs w:val="28"/>
        </w:rPr>
        <w:t xml:space="preserve"> </w:t>
      </w:r>
      <w:r>
        <w:rPr>
          <w:rFonts w:eastAsia="方正仿宋_GB2312"/>
          <w:sz w:val="28"/>
          <w:szCs w:val="28"/>
        </w:rPr>
        <w:t xml:space="preserve">由新疆维吾尔自治区市场监督管理局和新疆维吾尔自治区教育 </w:t>
      </w:r>
      <w:r>
        <w:rPr>
          <w:rFonts w:eastAsia="方正仿宋_GB2312"/>
          <w:spacing w:val="-1"/>
          <w:sz w:val="28"/>
          <w:szCs w:val="28"/>
        </w:rPr>
        <w:t>厅共同制定发布并负责解释。</w:t>
      </w:r>
    </w:p>
    <w:p w14:paraId="1799A00C">
      <w:pPr>
        <w:spacing w:before="131" w:line="239" w:lineRule="auto"/>
        <w:ind w:left="12" w:right="88" w:firstLine="465"/>
        <w:rPr>
          <w:rFonts w:eastAsia="方正仿宋_GB2312"/>
          <w:sz w:val="28"/>
          <w:szCs w:val="28"/>
        </w:rPr>
      </w:pPr>
      <w:r>
        <w:rPr>
          <w:rFonts w:eastAsia="方正仿宋_GB2312"/>
          <w:sz w:val="28"/>
          <w:szCs w:val="28"/>
        </w:rPr>
        <w:t>四、当事人参照本《合同示范文本》订立合同的，应充分理解合同中条款的内容，并自</w:t>
      </w:r>
      <w:r>
        <w:rPr>
          <w:rFonts w:eastAsia="方正仿宋_GB2312"/>
          <w:spacing w:val="16"/>
          <w:sz w:val="28"/>
          <w:szCs w:val="28"/>
        </w:rPr>
        <w:t xml:space="preserve"> </w:t>
      </w:r>
      <w:r>
        <w:rPr>
          <w:rFonts w:eastAsia="方正仿宋_GB2312"/>
          <w:sz w:val="28"/>
          <w:szCs w:val="28"/>
        </w:rPr>
        <w:t>行承担合同订立履行所发生的法律后果</w:t>
      </w:r>
      <w:r>
        <w:rPr>
          <w:rFonts w:eastAsia="方正仿宋_GB2312"/>
          <w:spacing w:val="-24"/>
          <w:sz w:val="28"/>
          <w:szCs w:val="28"/>
        </w:rPr>
        <w:t xml:space="preserve"> </w:t>
      </w:r>
      <w:r>
        <w:rPr>
          <w:rFonts w:eastAsia="方正仿宋_GB2312"/>
          <w:sz w:val="28"/>
          <w:szCs w:val="28"/>
        </w:rPr>
        <w:t xml:space="preserve">。当事人对合同条款理解发生争议时，应按照有关法 </w:t>
      </w:r>
      <w:r>
        <w:rPr>
          <w:rFonts w:eastAsia="方正仿宋_GB2312"/>
          <w:spacing w:val="-1"/>
          <w:sz w:val="28"/>
          <w:szCs w:val="28"/>
        </w:rPr>
        <w:t>律法规规定对条款进行解释。</w:t>
      </w:r>
    </w:p>
    <w:p w14:paraId="145958E5">
      <w:pPr>
        <w:spacing w:before="134" w:line="239" w:lineRule="auto"/>
        <w:ind w:left="12" w:right="88" w:firstLine="447"/>
        <w:rPr>
          <w:rFonts w:eastAsia="方正仿宋_GB2312"/>
          <w:sz w:val="28"/>
          <w:szCs w:val="28"/>
        </w:rPr>
      </w:pPr>
      <w:r>
        <w:rPr>
          <w:rFonts w:eastAsia="方正仿宋_GB2312"/>
          <w:sz w:val="28"/>
          <w:szCs w:val="28"/>
        </w:rPr>
        <w:t>五、合同当事人参照本《合同示范文本》订立合同时</w:t>
      </w:r>
      <w:r>
        <w:rPr>
          <w:rFonts w:eastAsia="方正仿宋_GB2312"/>
          <w:spacing w:val="-27"/>
          <w:sz w:val="28"/>
          <w:szCs w:val="28"/>
        </w:rPr>
        <w:t xml:space="preserve"> </w:t>
      </w:r>
      <w:r>
        <w:rPr>
          <w:rFonts w:eastAsia="方正仿宋_GB2312"/>
          <w:sz w:val="28"/>
          <w:szCs w:val="28"/>
        </w:rPr>
        <w:t>，可以根据实际情况修改</w:t>
      </w:r>
      <w:r>
        <w:rPr>
          <w:rFonts w:eastAsia="方正仿宋_GB2312"/>
          <w:spacing w:val="-1"/>
          <w:sz w:val="28"/>
          <w:szCs w:val="28"/>
        </w:rPr>
        <w:t>、增补合</w:t>
      </w:r>
      <w:r>
        <w:rPr>
          <w:rFonts w:eastAsia="方正仿宋_GB2312"/>
          <w:sz w:val="28"/>
          <w:szCs w:val="28"/>
        </w:rPr>
        <w:t xml:space="preserve"> 同内容。但是对文本中的格式条款如果进行了修改、增补的</w:t>
      </w:r>
      <w:r>
        <w:rPr>
          <w:rFonts w:eastAsia="方正仿宋_GB2312"/>
          <w:spacing w:val="-26"/>
          <w:sz w:val="28"/>
          <w:szCs w:val="28"/>
        </w:rPr>
        <w:t xml:space="preserve"> </w:t>
      </w:r>
      <w:r>
        <w:rPr>
          <w:rFonts w:eastAsia="方正仿宋_GB2312"/>
          <w:sz w:val="28"/>
          <w:szCs w:val="28"/>
        </w:rPr>
        <w:t xml:space="preserve">，不得以“合同示范文本”名义 </w:t>
      </w:r>
      <w:r>
        <w:rPr>
          <w:rFonts w:eastAsia="方正仿宋_GB2312"/>
          <w:spacing w:val="-1"/>
          <w:sz w:val="28"/>
          <w:szCs w:val="28"/>
        </w:rPr>
        <w:t>使用。</w:t>
      </w:r>
    </w:p>
    <w:p w14:paraId="49BD783D">
      <w:pPr>
        <w:spacing w:before="132" w:line="239" w:lineRule="auto"/>
        <w:ind w:left="13" w:firstLine="441"/>
        <w:rPr>
          <w:rFonts w:eastAsia="方正仿宋_GB2312"/>
          <w:sz w:val="28"/>
          <w:szCs w:val="28"/>
        </w:rPr>
      </w:pPr>
      <w:r>
        <w:rPr>
          <w:rFonts w:eastAsia="方正仿宋_GB2312"/>
          <w:spacing w:val="-2"/>
          <w:sz w:val="28"/>
          <w:szCs w:val="28"/>
        </w:rPr>
        <w:t>六、本《合同示范文本》中所称的学校食堂食材采购是</w:t>
      </w:r>
      <w:r>
        <w:rPr>
          <w:rFonts w:eastAsia="方正仿宋_GB2312"/>
          <w:spacing w:val="-3"/>
          <w:sz w:val="28"/>
          <w:szCs w:val="28"/>
        </w:rPr>
        <w:t>指：学校对具有相关资质、规模、</w:t>
      </w:r>
      <w:r>
        <w:rPr>
          <w:rFonts w:eastAsia="方正仿宋_GB2312"/>
          <w:sz w:val="28"/>
          <w:szCs w:val="28"/>
        </w:rPr>
        <w:t xml:space="preserve"> </w:t>
      </w:r>
      <w:r>
        <w:rPr>
          <w:rFonts w:eastAsia="方正仿宋_GB2312"/>
          <w:spacing w:val="-2"/>
          <w:sz w:val="28"/>
          <w:szCs w:val="28"/>
        </w:rPr>
        <w:t>技术、服务质量等方面优势的供应商为学校自办食堂或委托管理服务性质</w:t>
      </w:r>
      <w:r>
        <w:rPr>
          <w:rFonts w:eastAsia="方正仿宋_GB2312"/>
          <w:spacing w:val="-3"/>
          <w:sz w:val="28"/>
          <w:szCs w:val="28"/>
        </w:rPr>
        <w:t>的食堂提供米、面、</w:t>
      </w:r>
      <w:r>
        <w:rPr>
          <w:rFonts w:eastAsia="方正仿宋_GB2312"/>
          <w:sz w:val="28"/>
          <w:szCs w:val="28"/>
        </w:rPr>
        <w:t xml:space="preserve"> 油、肉、蛋、奶等大宗原材料进行统一配送服务的购</w:t>
      </w:r>
      <w:r>
        <w:rPr>
          <w:rFonts w:eastAsia="方正仿宋_GB2312"/>
          <w:spacing w:val="-1"/>
          <w:sz w:val="28"/>
          <w:szCs w:val="28"/>
        </w:rPr>
        <w:t>买行为。</w:t>
      </w:r>
    </w:p>
    <w:p w14:paraId="1ED7DAE3">
      <w:pPr>
        <w:spacing w:before="131" w:line="226" w:lineRule="auto"/>
        <w:ind w:left="14" w:right="88" w:firstLine="439"/>
        <w:rPr>
          <w:rFonts w:eastAsia="方正仿宋_GB2312"/>
          <w:sz w:val="28"/>
          <w:szCs w:val="28"/>
        </w:rPr>
      </w:pPr>
      <w:r>
        <w:rPr>
          <w:rFonts w:eastAsia="方正仿宋_GB2312"/>
          <w:sz w:val="28"/>
          <w:szCs w:val="28"/>
        </w:rPr>
        <w:t>七、本《合同示范文本》</w:t>
      </w:r>
      <w:r>
        <w:rPr>
          <w:rFonts w:eastAsia="方正仿宋_GB2312"/>
          <w:spacing w:val="-38"/>
          <w:sz w:val="28"/>
          <w:szCs w:val="28"/>
        </w:rPr>
        <w:t xml:space="preserve"> </w:t>
      </w:r>
      <w:r>
        <w:rPr>
          <w:rFonts w:eastAsia="方正仿宋_GB2312"/>
          <w:sz w:val="28"/>
          <w:szCs w:val="28"/>
        </w:rPr>
        <w:t>中所称的学校是指：普通中小</w:t>
      </w:r>
      <w:r>
        <w:rPr>
          <w:rFonts w:eastAsia="方正仿宋_GB2312"/>
          <w:spacing w:val="-1"/>
          <w:sz w:val="28"/>
          <w:szCs w:val="28"/>
        </w:rPr>
        <w:t>学校</w:t>
      </w:r>
      <w:r>
        <w:rPr>
          <w:rFonts w:eastAsia="方正仿宋_GB2312"/>
          <w:spacing w:val="-38"/>
          <w:sz w:val="28"/>
          <w:szCs w:val="28"/>
        </w:rPr>
        <w:t xml:space="preserve"> </w:t>
      </w:r>
      <w:r>
        <w:rPr>
          <w:rFonts w:eastAsia="方正仿宋_GB2312"/>
          <w:spacing w:val="-1"/>
          <w:sz w:val="28"/>
          <w:szCs w:val="28"/>
        </w:rPr>
        <w:t>、中等职业学校、高等教育</w:t>
      </w:r>
      <w:r>
        <w:rPr>
          <w:rFonts w:eastAsia="方正仿宋_GB2312"/>
          <w:sz w:val="28"/>
          <w:szCs w:val="28"/>
        </w:rPr>
        <w:t xml:space="preserve"> 学校、特殊教育学校、专门学校等，包括幼儿园、小学、初中</w:t>
      </w:r>
      <w:r>
        <w:rPr>
          <w:rFonts w:eastAsia="方正仿宋_GB2312"/>
          <w:spacing w:val="-1"/>
          <w:sz w:val="28"/>
          <w:szCs w:val="28"/>
        </w:rPr>
        <w:t>、高中和大学。</w:t>
      </w:r>
    </w:p>
    <w:p w14:paraId="2544D542">
      <w:pPr>
        <w:spacing w:before="136" w:line="251" w:lineRule="auto"/>
        <w:ind w:right="88" w:firstLine="452"/>
        <w:rPr>
          <w:rFonts w:eastAsia="微软雅黑"/>
          <w:sz w:val="22"/>
          <w:szCs w:val="22"/>
        </w:rPr>
      </w:pPr>
      <w:r>
        <w:rPr>
          <w:rFonts w:eastAsia="方正仿宋_GB2312"/>
          <w:sz w:val="28"/>
          <w:szCs w:val="28"/>
        </w:rPr>
        <w:t>八、为保证合同条款的全面、准确，请在“新疆维吾尔自治区市场监督管理局”</w:t>
      </w:r>
      <w:r>
        <w:rPr>
          <w:rFonts w:eastAsia="方正仿宋_GB2312"/>
          <w:spacing w:val="-26"/>
          <w:sz w:val="28"/>
          <w:szCs w:val="28"/>
        </w:rPr>
        <w:t xml:space="preserve"> </w:t>
      </w:r>
      <w:r>
        <w:rPr>
          <w:rFonts w:eastAsia="方正仿宋_GB2312"/>
          <w:sz w:val="28"/>
          <w:szCs w:val="28"/>
        </w:rPr>
        <w:t xml:space="preserve">门户网 </w:t>
      </w:r>
      <w:r>
        <w:rPr>
          <w:rFonts w:eastAsia="方正仿宋_GB2312"/>
          <w:spacing w:val="-1"/>
          <w:sz w:val="28"/>
          <w:szCs w:val="28"/>
        </w:rPr>
        <w:t>站（ www.xjaic.gov.cn ）“</w:t>
      </w:r>
      <w:r>
        <w:rPr>
          <w:rFonts w:eastAsia="方正仿宋_GB2312"/>
          <w:spacing w:val="-45"/>
          <w:sz w:val="28"/>
          <w:szCs w:val="28"/>
        </w:rPr>
        <w:t xml:space="preserve"> </w:t>
      </w:r>
      <w:r>
        <w:rPr>
          <w:rFonts w:eastAsia="方正仿宋_GB2312"/>
          <w:spacing w:val="-1"/>
          <w:sz w:val="28"/>
          <w:szCs w:val="28"/>
        </w:rPr>
        <w:t>合同示范文本</w:t>
      </w:r>
      <w:r>
        <w:rPr>
          <w:rFonts w:eastAsia="方正仿宋_GB2312"/>
          <w:spacing w:val="-29"/>
          <w:sz w:val="28"/>
          <w:szCs w:val="28"/>
        </w:rPr>
        <w:t xml:space="preserve"> </w:t>
      </w:r>
      <w:r>
        <w:rPr>
          <w:rFonts w:eastAsia="方正仿宋_GB2312"/>
          <w:spacing w:val="-1"/>
          <w:sz w:val="28"/>
          <w:szCs w:val="28"/>
        </w:rPr>
        <w:t>”模块</w:t>
      </w:r>
      <w:r>
        <w:rPr>
          <w:rFonts w:eastAsia="方正仿宋_GB2312"/>
          <w:spacing w:val="-25"/>
          <w:sz w:val="28"/>
          <w:szCs w:val="28"/>
        </w:rPr>
        <w:t xml:space="preserve"> </w:t>
      </w:r>
      <w:r>
        <w:rPr>
          <w:rFonts w:eastAsia="方正仿宋_GB2312"/>
          <w:spacing w:val="-1"/>
          <w:sz w:val="28"/>
          <w:szCs w:val="28"/>
        </w:rPr>
        <w:t>、“</w:t>
      </w:r>
      <w:r>
        <w:rPr>
          <w:rFonts w:eastAsia="方正仿宋_GB2312"/>
          <w:spacing w:val="-45"/>
          <w:sz w:val="28"/>
          <w:szCs w:val="28"/>
        </w:rPr>
        <w:t xml:space="preserve"> </w:t>
      </w:r>
      <w:r>
        <w:rPr>
          <w:rFonts w:eastAsia="方正仿宋_GB2312"/>
          <w:spacing w:val="-1"/>
          <w:sz w:val="28"/>
          <w:szCs w:val="28"/>
        </w:rPr>
        <w:t>新疆维吾尔自治区教育厅</w:t>
      </w:r>
      <w:r>
        <w:rPr>
          <w:rFonts w:eastAsia="方正仿宋_GB2312"/>
          <w:spacing w:val="-32"/>
          <w:sz w:val="28"/>
          <w:szCs w:val="28"/>
        </w:rPr>
        <w:t xml:space="preserve"> </w:t>
      </w:r>
      <w:r>
        <w:rPr>
          <w:rFonts w:eastAsia="方正仿宋_GB2312"/>
          <w:spacing w:val="-2"/>
          <w:sz w:val="28"/>
          <w:szCs w:val="28"/>
        </w:rPr>
        <w:t>”</w:t>
      </w:r>
      <w:r>
        <w:rPr>
          <w:rFonts w:eastAsia="方正仿宋_GB2312"/>
          <w:spacing w:val="-39"/>
          <w:sz w:val="28"/>
          <w:szCs w:val="28"/>
        </w:rPr>
        <w:t xml:space="preserve"> </w:t>
      </w:r>
      <w:r>
        <w:rPr>
          <w:rFonts w:eastAsia="方正仿宋_GB2312"/>
          <w:spacing w:val="-2"/>
          <w:sz w:val="28"/>
          <w:szCs w:val="28"/>
        </w:rPr>
        <w:t>门户网站</w:t>
      </w:r>
      <w:r>
        <w:rPr>
          <w:rFonts w:eastAsia="方正仿宋_GB2312"/>
          <w:sz w:val="28"/>
          <w:szCs w:val="28"/>
        </w:rPr>
        <w:t xml:space="preserve"> </w:t>
      </w:r>
      <w:r>
        <w:rPr>
          <w:rFonts w:eastAsia="方正仿宋_GB2312"/>
          <w:spacing w:val="-6"/>
          <w:sz w:val="28"/>
          <w:szCs w:val="28"/>
        </w:rPr>
        <w:t>（jyt.xinjiang.gov.cn）相关栏目等渠道下载本《合同示范文本》</w:t>
      </w:r>
      <w:r>
        <w:rPr>
          <w:rFonts w:eastAsia="方正仿宋_GB2312"/>
          <w:spacing w:val="-29"/>
          <w:sz w:val="28"/>
          <w:szCs w:val="28"/>
        </w:rPr>
        <w:t xml:space="preserve"> </w:t>
      </w:r>
      <w:r>
        <w:rPr>
          <w:rFonts w:eastAsia="方正仿宋_GB2312"/>
          <w:spacing w:val="-6"/>
          <w:sz w:val="28"/>
          <w:szCs w:val="28"/>
        </w:rPr>
        <w:t>，任何单</w:t>
      </w:r>
      <w:r>
        <w:rPr>
          <w:rFonts w:eastAsia="方正仿宋_GB2312"/>
          <w:spacing w:val="-7"/>
          <w:sz w:val="28"/>
          <w:szCs w:val="28"/>
        </w:rPr>
        <w:t>位和个人不得出于商</w:t>
      </w:r>
      <w:r>
        <w:rPr>
          <w:rFonts w:eastAsia="方正仿宋_GB2312"/>
          <w:sz w:val="28"/>
          <w:szCs w:val="28"/>
        </w:rPr>
        <w:t xml:space="preserve"> 业目的擅自翻印和出售《合同示范文本》。</w:t>
      </w:r>
    </w:p>
    <w:p w14:paraId="78A759A8">
      <w:pPr>
        <w:spacing w:line="251" w:lineRule="auto"/>
        <w:rPr>
          <w:rFonts w:eastAsia="微软雅黑"/>
          <w:sz w:val="22"/>
          <w:szCs w:val="22"/>
        </w:rPr>
        <w:sectPr>
          <w:footerReference r:id="rId15" w:type="default"/>
          <w:pgSz w:w="11906" w:h="16840"/>
          <w:pgMar w:top="400" w:right="1384" w:bottom="1619" w:left="1577" w:header="0" w:footer="1341" w:gutter="0"/>
          <w:pgNumType w:fmt="decimal"/>
          <w:cols w:space="720" w:num="1"/>
        </w:sectPr>
      </w:pPr>
    </w:p>
    <w:p w14:paraId="11D00D17">
      <w:pPr>
        <w:spacing w:before="140" w:line="230" w:lineRule="auto"/>
        <w:ind w:left="3524" w:right="1333" w:hanging="2242"/>
        <w:rPr>
          <w:b/>
          <w:bCs/>
          <w:spacing w:val="12"/>
          <w:sz w:val="43"/>
          <w:szCs w:val="43"/>
        </w:rPr>
      </w:pPr>
    </w:p>
    <w:p w14:paraId="16121FE2">
      <w:pPr>
        <w:spacing w:before="140" w:line="230" w:lineRule="auto"/>
        <w:ind w:left="3524" w:right="1333" w:hanging="2242"/>
        <w:rPr>
          <w:sz w:val="43"/>
          <w:szCs w:val="43"/>
        </w:rPr>
      </w:pPr>
      <w:r>
        <w:rPr>
          <w:b/>
          <w:bCs/>
          <w:spacing w:val="12"/>
          <w:sz w:val="43"/>
          <w:szCs w:val="43"/>
        </w:rPr>
        <w:t>新疆维吾尔自治区学校食堂食材</w:t>
      </w:r>
      <w:r>
        <w:rPr>
          <w:b/>
          <w:bCs/>
          <w:spacing w:val="9"/>
          <w:sz w:val="43"/>
          <w:szCs w:val="43"/>
        </w:rPr>
        <w:t>采购合同</w:t>
      </w:r>
    </w:p>
    <w:p w14:paraId="4A940CCD">
      <w:pPr>
        <w:spacing w:line="325" w:lineRule="auto"/>
      </w:pPr>
    </w:p>
    <w:p w14:paraId="54AB76E2">
      <w:pPr>
        <w:spacing w:line="326" w:lineRule="auto"/>
      </w:pPr>
    </w:p>
    <w:p w14:paraId="460C40A9">
      <w:pPr>
        <w:spacing w:before="78" w:line="220" w:lineRule="auto"/>
        <w:ind w:left="527"/>
        <w:rPr>
          <w:rFonts w:eastAsia="方正仿宋_GB2312"/>
          <w:sz w:val="28"/>
          <w:szCs w:val="28"/>
        </w:rPr>
      </w:pPr>
      <w:r>
        <w:rPr>
          <w:rFonts w:eastAsia="方正仿宋_GB2312"/>
          <w:sz w:val="28"/>
          <w:szCs w:val="28"/>
        </w:rPr>
        <w:t>甲方（学校方）：</w:t>
      </w:r>
    </w:p>
    <w:p w14:paraId="5587D532">
      <w:pPr>
        <w:spacing w:before="214" w:line="370" w:lineRule="auto"/>
        <w:ind w:left="519" w:right="6219" w:hanging="17"/>
        <w:rPr>
          <w:rFonts w:eastAsia="方正仿宋_GB2312"/>
          <w:sz w:val="28"/>
          <w:szCs w:val="28"/>
        </w:rPr>
      </w:pPr>
      <w:r>
        <w:rPr>
          <w:rFonts w:eastAsia="方正仿宋_GB2312"/>
          <w:spacing w:val="-2"/>
          <w:sz w:val="28"/>
          <w:szCs w:val="28"/>
        </w:rPr>
        <w:t>统一社会信用代码：</w:t>
      </w:r>
      <w:r>
        <w:rPr>
          <w:rFonts w:eastAsia="方正仿宋_GB2312"/>
          <w:spacing w:val="1"/>
          <w:sz w:val="28"/>
          <w:szCs w:val="28"/>
        </w:rPr>
        <w:t>乙方（供货方</w:t>
      </w:r>
      <w:r>
        <w:rPr>
          <w:rFonts w:eastAsia="方正仿宋_GB2312"/>
          <w:sz w:val="28"/>
          <w:szCs w:val="28"/>
        </w:rPr>
        <w:t>）：</w:t>
      </w:r>
    </w:p>
    <w:p w14:paraId="21C9CF7D">
      <w:pPr>
        <w:spacing w:before="37" w:line="219" w:lineRule="auto"/>
        <w:ind w:left="502"/>
        <w:rPr>
          <w:rFonts w:eastAsia="方正仿宋_GB2312"/>
          <w:sz w:val="28"/>
          <w:szCs w:val="28"/>
        </w:rPr>
      </w:pPr>
      <w:r>
        <w:rPr>
          <w:rFonts w:eastAsia="方正仿宋_GB2312"/>
          <w:spacing w:val="4"/>
          <w:sz w:val="28"/>
          <w:szCs w:val="28"/>
        </w:rPr>
        <w:t>统一社会信用代码：</w:t>
      </w:r>
    </w:p>
    <w:p w14:paraId="1A830ED4">
      <w:pPr>
        <w:spacing w:line="315" w:lineRule="auto"/>
        <w:rPr>
          <w:rFonts w:eastAsia="方正仿宋_GB2312"/>
          <w:sz w:val="28"/>
          <w:szCs w:val="28"/>
        </w:rPr>
      </w:pPr>
    </w:p>
    <w:p w14:paraId="4CD6075D">
      <w:pPr>
        <w:spacing w:line="316" w:lineRule="auto"/>
        <w:rPr>
          <w:rFonts w:eastAsia="方正仿宋_GB2312"/>
          <w:sz w:val="28"/>
          <w:szCs w:val="28"/>
        </w:rPr>
      </w:pPr>
    </w:p>
    <w:p w14:paraId="7AF89D4A">
      <w:pPr>
        <w:spacing w:before="78" w:line="378" w:lineRule="auto"/>
        <w:ind w:firstLine="498"/>
        <w:rPr>
          <w:rFonts w:eastAsia="方正仿宋_GB2312"/>
          <w:sz w:val="28"/>
          <w:szCs w:val="28"/>
        </w:rPr>
      </w:pPr>
      <w:r>
        <w:rPr>
          <w:rFonts w:eastAsia="方正仿宋_GB2312"/>
          <w:spacing w:val="6"/>
          <w:sz w:val="28"/>
          <w:szCs w:val="28"/>
        </w:rPr>
        <w:t>依据《中华人民共和国民法典》《招投标文件》《中标通知书》及其他法律、</w:t>
      </w:r>
      <w:r>
        <w:rPr>
          <w:rFonts w:eastAsia="方正仿宋_GB2312"/>
          <w:spacing w:val="7"/>
          <w:sz w:val="28"/>
          <w:szCs w:val="28"/>
        </w:rPr>
        <w:t xml:space="preserve"> </w:t>
      </w:r>
      <w:r>
        <w:rPr>
          <w:rFonts w:eastAsia="方正仿宋_GB2312"/>
          <w:spacing w:val="5"/>
          <w:sz w:val="28"/>
          <w:szCs w:val="28"/>
        </w:rPr>
        <w:t>法规、规章规定，遵循平等、</w:t>
      </w:r>
      <w:r>
        <w:rPr>
          <w:rFonts w:eastAsia="方正仿宋_GB2312"/>
          <w:spacing w:val="-64"/>
          <w:sz w:val="28"/>
          <w:szCs w:val="28"/>
        </w:rPr>
        <w:t xml:space="preserve"> </w:t>
      </w:r>
      <w:r>
        <w:rPr>
          <w:rFonts w:eastAsia="方正仿宋_GB2312"/>
          <w:spacing w:val="5"/>
          <w:sz w:val="28"/>
          <w:szCs w:val="28"/>
        </w:rPr>
        <w:t>自愿、公平和诚实信用原则，经甲乙双</w:t>
      </w:r>
      <w:r>
        <w:rPr>
          <w:rFonts w:eastAsia="方正仿宋_GB2312"/>
          <w:spacing w:val="4"/>
          <w:sz w:val="28"/>
          <w:szCs w:val="28"/>
        </w:rPr>
        <w:t>方协商一致，</w:t>
      </w:r>
      <w:r>
        <w:rPr>
          <w:rFonts w:eastAsia="方正仿宋_GB2312"/>
          <w:sz w:val="28"/>
          <w:szCs w:val="28"/>
        </w:rPr>
        <w:t xml:space="preserve"> </w:t>
      </w:r>
      <w:r>
        <w:rPr>
          <w:rFonts w:eastAsia="方正仿宋_GB2312"/>
          <w:spacing w:val="5"/>
          <w:sz w:val="28"/>
          <w:szCs w:val="28"/>
        </w:rPr>
        <w:t>就学校食堂采购食材事宜，签订本合同，食材具体质量要求详见附件《学校大宗食</w:t>
      </w:r>
      <w:r>
        <w:rPr>
          <w:rFonts w:eastAsia="方正仿宋_GB2312"/>
          <w:spacing w:val="6"/>
          <w:sz w:val="28"/>
          <w:szCs w:val="28"/>
        </w:rPr>
        <w:t xml:space="preserve"> </w:t>
      </w:r>
      <w:r>
        <w:rPr>
          <w:rFonts w:eastAsia="方正仿宋_GB2312"/>
          <w:spacing w:val="5"/>
          <w:sz w:val="28"/>
          <w:szCs w:val="28"/>
        </w:rPr>
        <w:t>材原（辅）料技术及质量要求表》。</w:t>
      </w:r>
    </w:p>
    <w:p w14:paraId="3709324F">
      <w:pPr>
        <w:spacing w:before="37" w:line="220" w:lineRule="auto"/>
        <w:ind w:left="500"/>
        <w:rPr>
          <w:rFonts w:eastAsia="方正仿宋_GB2312"/>
          <w:sz w:val="28"/>
          <w:szCs w:val="28"/>
        </w:rPr>
      </w:pPr>
      <w:r>
        <w:rPr>
          <w:rFonts w:eastAsia="方正仿宋_GB2312"/>
          <w:b/>
          <w:bCs/>
          <w:spacing w:val="2"/>
          <w:sz w:val="28"/>
          <w:szCs w:val="28"/>
        </w:rPr>
        <w:t>一、合同期限</w:t>
      </w:r>
    </w:p>
    <w:p w14:paraId="6DF84852">
      <w:pPr>
        <w:spacing w:before="212" w:line="376" w:lineRule="auto"/>
        <w:ind w:right="27" w:firstLine="495"/>
        <w:rPr>
          <w:rFonts w:eastAsia="方正仿宋_GB2312"/>
          <w:sz w:val="28"/>
          <w:szCs w:val="28"/>
        </w:rPr>
      </w:pPr>
      <w:r>
        <w:rPr>
          <w:rFonts w:eastAsia="方正仿宋_GB2312"/>
          <w:spacing w:val="-5"/>
          <w:sz w:val="28"/>
          <w:szCs w:val="28"/>
        </w:rPr>
        <w:t>供货服务期</w:t>
      </w:r>
      <w:r>
        <w:rPr>
          <w:rFonts w:eastAsia="方正仿宋_GB2312"/>
          <w:spacing w:val="-106"/>
          <w:sz w:val="28"/>
          <w:szCs w:val="28"/>
        </w:rPr>
        <w:t xml:space="preserve"> </w:t>
      </w:r>
      <w:r>
        <w:rPr>
          <w:rFonts w:eastAsia="方正仿宋_GB2312"/>
          <w:spacing w:val="9"/>
          <w:sz w:val="28"/>
          <w:szCs w:val="28"/>
          <w:u w:val="single"/>
        </w:rPr>
        <w:t xml:space="preserve">    </w:t>
      </w:r>
      <w:r>
        <w:rPr>
          <w:rFonts w:eastAsia="方正仿宋_GB2312"/>
          <w:spacing w:val="-109"/>
          <w:sz w:val="28"/>
          <w:szCs w:val="28"/>
        </w:rPr>
        <w:t xml:space="preserve"> </w:t>
      </w:r>
      <w:r>
        <w:rPr>
          <w:rFonts w:eastAsia="方正仿宋_GB2312"/>
          <w:spacing w:val="-5"/>
          <w:sz w:val="28"/>
          <w:szCs w:val="28"/>
        </w:rPr>
        <w:t>年，即：</w:t>
      </w:r>
      <w:r>
        <w:rPr>
          <w:rFonts w:eastAsia="方正仿宋_GB2312"/>
          <w:spacing w:val="9"/>
          <w:sz w:val="28"/>
          <w:szCs w:val="28"/>
          <w:u w:val="single"/>
        </w:rPr>
        <w:t xml:space="preserve">    </w:t>
      </w:r>
      <w:r>
        <w:rPr>
          <w:rFonts w:eastAsia="方正仿宋_GB2312"/>
          <w:spacing w:val="-109"/>
          <w:sz w:val="28"/>
          <w:szCs w:val="28"/>
        </w:rPr>
        <w:t xml:space="preserve"> </w:t>
      </w:r>
      <w:r>
        <w:rPr>
          <w:rFonts w:eastAsia="方正仿宋_GB2312"/>
          <w:spacing w:val="-5"/>
          <w:sz w:val="28"/>
          <w:szCs w:val="28"/>
        </w:rPr>
        <w:t>年</w:t>
      </w:r>
      <w:r>
        <w:rPr>
          <w:rFonts w:eastAsia="方正仿宋_GB2312"/>
          <w:spacing w:val="-111"/>
          <w:sz w:val="28"/>
          <w:szCs w:val="28"/>
        </w:rPr>
        <w:t xml:space="preserve"> </w:t>
      </w:r>
      <w:r>
        <w:rPr>
          <w:rFonts w:eastAsia="方正仿宋_GB2312"/>
          <w:spacing w:val="9"/>
          <w:sz w:val="28"/>
          <w:szCs w:val="28"/>
          <w:u w:val="single"/>
        </w:rPr>
        <w:t xml:space="preserve">     </w:t>
      </w:r>
      <w:r>
        <w:rPr>
          <w:rFonts w:eastAsia="方正仿宋_GB2312"/>
          <w:spacing w:val="-104"/>
          <w:sz w:val="28"/>
          <w:szCs w:val="28"/>
        </w:rPr>
        <w:t xml:space="preserve"> </w:t>
      </w:r>
      <w:r>
        <w:rPr>
          <w:rFonts w:eastAsia="方正仿宋_GB2312"/>
          <w:spacing w:val="-5"/>
          <w:sz w:val="28"/>
          <w:szCs w:val="28"/>
        </w:rPr>
        <w:t>月</w:t>
      </w:r>
      <w:r>
        <w:rPr>
          <w:rFonts w:eastAsia="方正仿宋_GB2312"/>
          <w:spacing w:val="-114"/>
          <w:sz w:val="28"/>
          <w:szCs w:val="28"/>
        </w:rPr>
        <w:t xml:space="preserve"> </w:t>
      </w:r>
      <w:r>
        <w:rPr>
          <w:rFonts w:eastAsia="方正仿宋_GB2312"/>
          <w:spacing w:val="9"/>
          <w:sz w:val="28"/>
          <w:szCs w:val="28"/>
          <w:u w:val="single"/>
        </w:rPr>
        <w:t xml:space="preserve">    </w:t>
      </w:r>
      <w:r>
        <w:rPr>
          <w:rFonts w:eastAsia="方正仿宋_GB2312"/>
          <w:spacing w:val="-68"/>
          <w:sz w:val="28"/>
          <w:szCs w:val="28"/>
        </w:rPr>
        <w:t xml:space="preserve"> </w:t>
      </w:r>
      <w:r>
        <w:rPr>
          <w:rFonts w:eastAsia="方正仿宋_GB2312"/>
          <w:spacing w:val="-5"/>
          <w:sz w:val="28"/>
          <w:szCs w:val="28"/>
        </w:rPr>
        <w:t>日至</w:t>
      </w:r>
      <w:r>
        <w:rPr>
          <w:rFonts w:eastAsia="方正仿宋_GB2312"/>
          <w:spacing w:val="-111"/>
          <w:sz w:val="28"/>
          <w:szCs w:val="28"/>
        </w:rPr>
        <w:t xml:space="preserve"> </w:t>
      </w:r>
      <w:r>
        <w:rPr>
          <w:rFonts w:eastAsia="方正仿宋_GB2312"/>
          <w:spacing w:val="8"/>
          <w:sz w:val="28"/>
          <w:szCs w:val="28"/>
          <w:u w:val="single"/>
        </w:rPr>
        <w:t xml:space="preserve">     </w:t>
      </w:r>
      <w:r>
        <w:rPr>
          <w:rFonts w:eastAsia="方正仿宋_GB2312"/>
          <w:spacing w:val="-106"/>
          <w:sz w:val="28"/>
          <w:szCs w:val="28"/>
        </w:rPr>
        <w:t xml:space="preserve"> </w:t>
      </w:r>
      <w:r>
        <w:rPr>
          <w:rFonts w:eastAsia="方正仿宋_GB2312"/>
          <w:spacing w:val="-5"/>
          <w:sz w:val="28"/>
          <w:szCs w:val="28"/>
        </w:rPr>
        <w:t>年</w:t>
      </w:r>
      <w:r>
        <w:rPr>
          <w:rFonts w:eastAsia="方正仿宋_GB2312"/>
          <w:spacing w:val="-111"/>
          <w:sz w:val="28"/>
          <w:szCs w:val="28"/>
        </w:rPr>
        <w:t xml:space="preserve"> </w:t>
      </w:r>
      <w:r>
        <w:rPr>
          <w:rFonts w:eastAsia="方正仿宋_GB2312"/>
          <w:spacing w:val="9"/>
          <w:sz w:val="28"/>
          <w:szCs w:val="28"/>
          <w:u w:val="single"/>
        </w:rPr>
        <w:t xml:space="preserve">    </w:t>
      </w:r>
      <w:r>
        <w:rPr>
          <w:rFonts w:eastAsia="方正仿宋_GB2312"/>
          <w:spacing w:val="-104"/>
          <w:sz w:val="28"/>
          <w:szCs w:val="28"/>
        </w:rPr>
        <w:t xml:space="preserve"> </w:t>
      </w:r>
      <w:r>
        <w:rPr>
          <w:rFonts w:eastAsia="方正仿宋_GB2312"/>
          <w:spacing w:val="-5"/>
          <w:sz w:val="28"/>
          <w:szCs w:val="28"/>
        </w:rPr>
        <w:t>月</w:t>
      </w:r>
      <w:r>
        <w:rPr>
          <w:rFonts w:eastAsia="方正仿宋_GB2312"/>
          <w:spacing w:val="-111"/>
          <w:sz w:val="28"/>
          <w:szCs w:val="28"/>
        </w:rPr>
        <w:t xml:space="preserve"> </w:t>
      </w:r>
      <w:r>
        <w:rPr>
          <w:rFonts w:eastAsia="方正仿宋_GB2312"/>
          <w:spacing w:val="9"/>
          <w:sz w:val="28"/>
          <w:szCs w:val="28"/>
          <w:u w:val="single"/>
        </w:rPr>
        <w:t xml:space="preserve">    </w:t>
      </w:r>
      <w:r>
        <w:rPr>
          <w:rFonts w:eastAsia="方正仿宋_GB2312"/>
          <w:spacing w:val="-69"/>
          <w:sz w:val="28"/>
          <w:szCs w:val="28"/>
        </w:rPr>
        <w:t xml:space="preserve"> </w:t>
      </w:r>
      <w:r>
        <w:rPr>
          <w:rFonts w:eastAsia="方正仿宋_GB2312"/>
          <w:spacing w:val="-5"/>
          <w:sz w:val="28"/>
          <w:szCs w:val="28"/>
        </w:rPr>
        <w:t>日止；</w:t>
      </w:r>
      <w:r>
        <w:rPr>
          <w:rFonts w:eastAsia="方正仿宋_GB2312"/>
          <w:sz w:val="28"/>
          <w:szCs w:val="28"/>
        </w:rPr>
        <w:t xml:space="preserve"> </w:t>
      </w:r>
      <w:r>
        <w:rPr>
          <w:rFonts w:eastAsia="方正仿宋_GB2312"/>
          <w:spacing w:val="-6"/>
          <w:sz w:val="28"/>
          <w:szCs w:val="28"/>
        </w:rPr>
        <w:t>合同一年一签，即：</w:t>
      </w:r>
      <w:r>
        <w:rPr>
          <w:rFonts w:eastAsia="方正仿宋_GB2312"/>
          <w:spacing w:val="-6"/>
          <w:sz w:val="28"/>
          <w:szCs w:val="28"/>
          <w:u w:val="single"/>
        </w:rPr>
        <w:t xml:space="preserve">    </w:t>
      </w:r>
      <w:r>
        <w:rPr>
          <w:rFonts w:eastAsia="方正仿宋_GB2312"/>
          <w:spacing w:val="-94"/>
          <w:sz w:val="28"/>
          <w:szCs w:val="28"/>
        </w:rPr>
        <w:t xml:space="preserve"> </w:t>
      </w:r>
      <w:r>
        <w:rPr>
          <w:rFonts w:eastAsia="方正仿宋_GB2312"/>
          <w:spacing w:val="-6"/>
          <w:sz w:val="28"/>
          <w:szCs w:val="28"/>
        </w:rPr>
        <w:t>年</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103"/>
          <w:sz w:val="28"/>
          <w:szCs w:val="28"/>
        </w:rPr>
        <w:t xml:space="preserve"> </w:t>
      </w:r>
      <w:r>
        <w:rPr>
          <w:rFonts w:eastAsia="方正仿宋_GB2312"/>
          <w:spacing w:val="-6"/>
          <w:sz w:val="28"/>
          <w:szCs w:val="28"/>
        </w:rPr>
        <w:t>月</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67"/>
          <w:sz w:val="28"/>
          <w:szCs w:val="28"/>
        </w:rPr>
        <w:t xml:space="preserve"> </w:t>
      </w:r>
      <w:r>
        <w:rPr>
          <w:rFonts w:eastAsia="方正仿宋_GB2312"/>
          <w:spacing w:val="-6"/>
          <w:sz w:val="28"/>
          <w:szCs w:val="28"/>
        </w:rPr>
        <w:t>日至</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108"/>
          <w:sz w:val="28"/>
          <w:szCs w:val="28"/>
        </w:rPr>
        <w:t xml:space="preserve"> </w:t>
      </w:r>
      <w:r>
        <w:rPr>
          <w:rFonts w:eastAsia="方正仿宋_GB2312"/>
          <w:spacing w:val="-6"/>
          <w:sz w:val="28"/>
          <w:szCs w:val="28"/>
        </w:rPr>
        <w:t>年</w:t>
      </w:r>
      <w:r>
        <w:rPr>
          <w:rFonts w:eastAsia="方正仿宋_GB2312"/>
          <w:spacing w:val="-113"/>
          <w:sz w:val="28"/>
          <w:szCs w:val="28"/>
        </w:rPr>
        <w:t xml:space="preserve"> </w:t>
      </w:r>
      <w:r>
        <w:rPr>
          <w:rFonts w:eastAsia="方正仿宋_GB2312"/>
          <w:spacing w:val="7"/>
          <w:sz w:val="28"/>
          <w:szCs w:val="28"/>
          <w:u w:val="single"/>
        </w:rPr>
        <w:t xml:space="preserve">    </w:t>
      </w:r>
      <w:r>
        <w:rPr>
          <w:rFonts w:eastAsia="方正仿宋_GB2312"/>
          <w:spacing w:val="-102"/>
          <w:sz w:val="28"/>
          <w:szCs w:val="28"/>
        </w:rPr>
        <w:t xml:space="preserve"> </w:t>
      </w:r>
      <w:r>
        <w:rPr>
          <w:rFonts w:eastAsia="方正仿宋_GB2312"/>
          <w:spacing w:val="-6"/>
          <w:sz w:val="28"/>
          <w:szCs w:val="28"/>
        </w:rPr>
        <w:t>月</w:t>
      </w:r>
      <w:r>
        <w:rPr>
          <w:rFonts w:eastAsia="方正仿宋_GB2312"/>
          <w:spacing w:val="-111"/>
          <w:sz w:val="28"/>
          <w:szCs w:val="28"/>
        </w:rPr>
        <w:t xml:space="preserve"> </w:t>
      </w:r>
      <w:r>
        <w:rPr>
          <w:rFonts w:eastAsia="方正仿宋_GB2312"/>
          <w:spacing w:val="8"/>
          <w:sz w:val="28"/>
          <w:szCs w:val="28"/>
          <w:u w:val="single"/>
        </w:rPr>
        <w:t xml:space="preserve">    </w:t>
      </w:r>
      <w:r>
        <w:rPr>
          <w:rFonts w:eastAsia="方正仿宋_GB2312"/>
          <w:spacing w:val="-69"/>
          <w:sz w:val="28"/>
          <w:szCs w:val="28"/>
        </w:rPr>
        <w:t xml:space="preserve"> </w:t>
      </w:r>
      <w:r>
        <w:rPr>
          <w:rFonts w:eastAsia="方正仿宋_GB2312"/>
          <w:spacing w:val="-6"/>
          <w:sz w:val="28"/>
          <w:szCs w:val="28"/>
        </w:rPr>
        <w:t>日止。如采用招投标</w:t>
      </w:r>
      <w:r>
        <w:rPr>
          <w:rFonts w:eastAsia="方正仿宋_GB2312"/>
          <w:sz w:val="28"/>
          <w:szCs w:val="28"/>
        </w:rPr>
        <w:t xml:space="preserve"> </w:t>
      </w:r>
      <w:r>
        <w:rPr>
          <w:rFonts w:eastAsia="方正仿宋_GB2312"/>
          <w:spacing w:val="-6"/>
          <w:sz w:val="28"/>
          <w:szCs w:val="28"/>
        </w:rPr>
        <w:t>方式确定管理服务对象的，则本合同期限与招投标文件保持一致。</w:t>
      </w:r>
    </w:p>
    <w:p w14:paraId="66A646B8">
      <w:pPr>
        <w:spacing w:before="33" w:line="219" w:lineRule="auto"/>
        <w:jc w:val="right"/>
        <w:rPr>
          <w:rFonts w:eastAsia="方正仿宋_GB2312"/>
          <w:sz w:val="28"/>
          <w:szCs w:val="28"/>
        </w:rPr>
      </w:pPr>
      <w:r>
        <w:rPr>
          <w:rFonts w:eastAsia="方正仿宋_GB2312"/>
          <w:spacing w:val="3"/>
          <w:sz w:val="28"/>
          <w:szCs w:val="28"/>
        </w:rPr>
        <w:t>服务期内，国家、</w:t>
      </w:r>
      <w:r>
        <w:rPr>
          <w:rFonts w:eastAsia="方正仿宋_GB2312"/>
          <w:spacing w:val="-62"/>
          <w:sz w:val="28"/>
          <w:szCs w:val="28"/>
        </w:rPr>
        <w:t xml:space="preserve"> </w:t>
      </w:r>
      <w:r>
        <w:rPr>
          <w:rFonts w:eastAsia="方正仿宋_GB2312"/>
          <w:spacing w:val="3"/>
          <w:sz w:val="28"/>
          <w:szCs w:val="28"/>
        </w:rPr>
        <w:t>自治区如发布新的规定，按照国家、</w:t>
      </w:r>
      <w:r>
        <w:rPr>
          <w:rFonts w:eastAsia="方正仿宋_GB2312"/>
          <w:spacing w:val="-64"/>
          <w:sz w:val="28"/>
          <w:szCs w:val="28"/>
        </w:rPr>
        <w:t xml:space="preserve"> </w:t>
      </w:r>
      <w:r>
        <w:rPr>
          <w:rFonts w:eastAsia="方正仿宋_GB2312"/>
          <w:spacing w:val="3"/>
          <w:sz w:val="28"/>
          <w:szCs w:val="28"/>
        </w:rPr>
        <w:t>自治区新的规定</w:t>
      </w:r>
      <w:r>
        <w:rPr>
          <w:rFonts w:eastAsia="方正仿宋_GB2312"/>
          <w:spacing w:val="2"/>
          <w:sz w:val="28"/>
          <w:szCs w:val="28"/>
        </w:rPr>
        <w:t>执行。</w:t>
      </w:r>
    </w:p>
    <w:p w14:paraId="31C326E3">
      <w:pPr>
        <w:spacing w:before="215" w:line="218" w:lineRule="auto"/>
        <w:ind w:left="500"/>
        <w:rPr>
          <w:rFonts w:eastAsia="方正仿宋_GB2312"/>
          <w:sz w:val="28"/>
          <w:szCs w:val="28"/>
        </w:rPr>
      </w:pPr>
      <w:r>
        <w:rPr>
          <w:rFonts w:eastAsia="方正仿宋_GB2312"/>
          <w:b/>
          <w:bCs/>
          <w:spacing w:val="5"/>
          <w:sz w:val="28"/>
          <w:szCs w:val="28"/>
        </w:rPr>
        <w:t>二、合同金额、食材供应的品种及单价</w:t>
      </w:r>
    </w:p>
    <w:p w14:paraId="13DCAEA3">
      <w:pPr>
        <w:spacing w:before="219" w:line="329" w:lineRule="auto"/>
        <w:ind w:right="34" w:firstLine="507"/>
        <w:rPr>
          <w:rFonts w:eastAsia="方正仿宋_GB2312"/>
          <w:spacing w:val="5"/>
          <w:sz w:val="28"/>
          <w:szCs w:val="28"/>
        </w:rPr>
      </w:pPr>
      <w:r>
        <w:rPr>
          <w:rFonts w:eastAsia="方正仿宋_GB2312"/>
          <w:spacing w:val="3"/>
          <w:sz w:val="28"/>
          <w:szCs w:val="28"/>
        </w:rPr>
        <w:t>（一）预计年采购金额为</w:t>
      </w:r>
      <w:r>
        <w:rPr>
          <w:rFonts w:eastAsia="方正仿宋_GB2312"/>
          <w:spacing w:val="-105"/>
          <w:sz w:val="28"/>
          <w:szCs w:val="28"/>
        </w:rPr>
        <w:t xml:space="preserve"> </w:t>
      </w:r>
      <w:r>
        <w:rPr>
          <w:rFonts w:eastAsia="方正仿宋_GB2312"/>
          <w:spacing w:val="7"/>
          <w:sz w:val="28"/>
          <w:szCs w:val="28"/>
          <w:u w:val="single"/>
        </w:rPr>
        <w:t xml:space="preserve">    </w:t>
      </w:r>
      <w:r>
        <w:rPr>
          <w:rFonts w:eastAsia="方正仿宋_GB2312"/>
          <w:spacing w:val="-101"/>
          <w:sz w:val="28"/>
          <w:szCs w:val="28"/>
        </w:rPr>
        <w:t xml:space="preserve"> </w:t>
      </w:r>
      <w:r>
        <w:rPr>
          <w:rFonts w:eastAsia="方正仿宋_GB2312"/>
          <w:spacing w:val="3"/>
          <w:sz w:val="28"/>
          <w:szCs w:val="28"/>
        </w:rPr>
        <w:t>万元（本合同具体金额：学校按照国家和自治区</w:t>
      </w:r>
      <w:r>
        <w:rPr>
          <w:rFonts w:eastAsia="方正仿宋_GB2312"/>
          <w:sz w:val="28"/>
          <w:szCs w:val="28"/>
        </w:rPr>
        <w:t xml:space="preserve"> </w:t>
      </w:r>
      <w:r>
        <w:rPr>
          <w:rFonts w:eastAsia="方正仿宋_GB2312"/>
          <w:spacing w:val="5"/>
          <w:sz w:val="28"/>
          <w:szCs w:val="28"/>
        </w:rPr>
        <w:t>有关规定采购贫困地区农副产品之外的实际发生采购金额，</w:t>
      </w:r>
    </w:p>
    <w:p w14:paraId="4FF81673">
      <w:pPr>
        <w:spacing w:before="219" w:line="329" w:lineRule="auto"/>
        <w:ind w:right="34" w:firstLine="507"/>
        <w:rPr>
          <w:rFonts w:eastAsia="方正仿宋_GB2312"/>
          <w:spacing w:val="5"/>
          <w:sz w:val="28"/>
          <w:szCs w:val="28"/>
        </w:rPr>
      </w:pPr>
    </w:p>
    <w:p w14:paraId="0E25EC92">
      <w:pPr>
        <w:spacing w:before="219" w:line="329" w:lineRule="auto"/>
        <w:ind w:right="34"/>
        <w:rPr>
          <w:rFonts w:eastAsia="方正仿宋_GB2312"/>
          <w:sz w:val="28"/>
          <w:szCs w:val="28"/>
        </w:rPr>
      </w:pPr>
      <w:r>
        <w:rPr>
          <w:rFonts w:eastAsia="方正仿宋_GB2312"/>
          <w:spacing w:val="5"/>
          <w:sz w:val="28"/>
          <w:szCs w:val="28"/>
        </w:rPr>
        <w:t>最终以实际配送数量和</w:t>
      </w:r>
      <w:r>
        <w:rPr>
          <w:rFonts w:eastAsia="方正仿宋_GB2312"/>
          <w:spacing w:val="15"/>
          <w:sz w:val="28"/>
          <w:szCs w:val="28"/>
        </w:rPr>
        <w:t xml:space="preserve"> </w:t>
      </w:r>
      <w:r>
        <w:rPr>
          <w:rFonts w:eastAsia="方正仿宋_GB2312"/>
          <w:spacing w:val="-2"/>
          <w:sz w:val="28"/>
          <w:szCs w:val="28"/>
        </w:rPr>
        <w:t>范围进行结算）。</w:t>
      </w:r>
    </w:p>
    <w:p w14:paraId="5CB467F0">
      <w:pPr>
        <w:spacing w:before="216" w:line="302" w:lineRule="auto"/>
        <w:ind w:firstLine="508"/>
        <w:rPr>
          <w:rFonts w:eastAsia="方正仿宋_GB2312"/>
          <w:sz w:val="28"/>
          <w:szCs w:val="28"/>
        </w:rPr>
      </w:pPr>
      <w:r>
        <w:rPr>
          <w:rFonts w:eastAsia="方正仿宋_GB2312"/>
          <w:spacing w:val="6"/>
          <w:sz w:val="28"/>
          <w:szCs w:val="28"/>
        </w:rPr>
        <w:t>（二）本次招标实行定点采购的食堂原（辅）材料为以下项目：大米、面</w:t>
      </w:r>
      <w:r>
        <w:rPr>
          <w:rFonts w:eastAsia="方正仿宋_GB2312"/>
          <w:spacing w:val="5"/>
          <w:sz w:val="28"/>
          <w:szCs w:val="28"/>
        </w:rPr>
        <w:t>粉、</w:t>
      </w:r>
      <w:r>
        <w:rPr>
          <w:rFonts w:eastAsia="方正仿宋_GB2312"/>
          <w:sz w:val="28"/>
          <w:szCs w:val="28"/>
        </w:rPr>
        <w:t xml:space="preserve"> </w:t>
      </w:r>
      <w:r>
        <w:rPr>
          <w:rFonts w:eastAsia="方正仿宋_GB2312"/>
          <w:spacing w:val="7"/>
          <w:sz w:val="28"/>
          <w:szCs w:val="28"/>
        </w:rPr>
        <w:t>食用油、调味品、肉、禽蛋、蔬菜、豆制品、水果等食品。</w:t>
      </w:r>
    </w:p>
    <w:p w14:paraId="6FC04F8C">
      <w:pPr>
        <w:rPr>
          <w:rFonts w:eastAsia="方正仿宋_GB2312"/>
          <w:sz w:val="28"/>
          <w:szCs w:val="28"/>
        </w:rPr>
      </w:pPr>
      <w:r>
        <w:rPr>
          <w:rFonts w:eastAsia="方正仿宋_GB2312"/>
          <w:b/>
          <w:bCs/>
          <w:spacing w:val="5"/>
          <w:sz w:val="28"/>
          <w:szCs w:val="28"/>
        </w:rPr>
        <w:t>三、交货地点、时间、数量及验收</w:t>
      </w:r>
    </w:p>
    <w:p w14:paraId="23DE7EA4">
      <w:pPr>
        <w:spacing w:before="78" w:line="302" w:lineRule="auto"/>
        <w:ind w:right="82" w:firstLine="580" w:firstLineChars="200"/>
        <w:rPr>
          <w:rFonts w:eastAsia="方正仿宋_GB2312"/>
          <w:sz w:val="28"/>
          <w:szCs w:val="28"/>
        </w:rPr>
      </w:pPr>
      <w:r>
        <w:rPr>
          <w:rFonts w:eastAsia="方正仿宋_GB2312"/>
          <w:spacing w:val="5"/>
          <w:sz w:val="28"/>
          <w:szCs w:val="28"/>
        </w:rPr>
        <w:t>（一）交货地点：乙方根据配送范围内学校具体要求将</w:t>
      </w:r>
      <w:r>
        <w:rPr>
          <w:rFonts w:eastAsia="方正仿宋_GB2312"/>
          <w:spacing w:val="4"/>
          <w:sz w:val="28"/>
          <w:szCs w:val="28"/>
        </w:rPr>
        <w:t>产品送至指定地方即配</w:t>
      </w:r>
      <w:r>
        <w:rPr>
          <w:rFonts w:eastAsia="方正仿宋_GB2312"/>
          <w:sz w:val="28"/>
          <w:szCs w:val="28"/>
        </w:rPr>
        <w:t xml:space="preserve"> </w:t>
      </w:r>
      <w:r>
        <w:rPr>
          <w:rFonts w:eastAsia="方正仿宋_GB2312"/>
          <w:spacing w:val="6"/>
          <w:sz w:val="28"/>
          <w:szCs w:val="28"/>
        </w:rPr>
        <w:t>送目标学校内，原则上送至学校食堂。</w:t>
      </w:r>
    </w:p>
    <w:p w14:paraId="680807F1">
      <w:pPr>
        <w:spacing w:before="214" w:line="219" w:lineRule="auto"/>
        <w:ind w:left="510"/>
        <w:rPr>
          <w:rFonts w:eastAsia="方正仿宋_GB2312"/>
          <w:sz w:val="28"/>
          <w:szCs w:val="28"/>
        </w:rPr>
      </w:pPr>
      <w:r>
        <w:rPr>
          <w:rFonts w:eastAsia="方正仿宋_GB2312"/>
          <w:spacing w:val="4"/>
          <w:sz w:val="28"/>
          <w:szCs w:val="28"/>
        </w:rPr>
        <w:t>（二）数量：</w:t>
      </w:r>
      <w:r>
        <w:rPr>
          <w:rFonts w:eastAsia="方正仿宋_GB2312"/>
          <w:spacing w:val="-58"/>
          <w:sz w:val="28"/>
          <w:szCs w:val="28"/>
        </w:rPr>
        <w:t xml:space="preserve"> </w:t>
      </w:r>
      <w:r>
        <w:rPr>
          <w:rFonts w:eastAsia="方正仿宋_GB2312"/>
          <w:spacing w:val="4"/>
          <w:sz w:val="28"/>
          <w:szCs w:val="28"/>
        </w:rPr>
        <w:t>以甲乙双方签字确认后的配送验收单为准。</w:t>
      </w:r>
    </w:p>
    <w:p w14:paraId="2514A5C3">
      <w:pPr>
        <w:spacing w:before="216" w:line="219" w:lineRule="auto"/>
        <w:ind w:left="510"/>
        <w:rPr>
          <w:rFonts w:eastAsia="方正仿宋_GB2312"/>
          <w:sz w:val="28"/>
          <w:szCs w:val="28"/>
        </w:rPr>
      </w:pPr>
      <w:r>
        <w:rPr>
          <w:rFonts w:eastAsia="方正仿宋_GB2312"/>
          <w:spacing w:val="2"/>
          <w:sz w:val="28"/>
          <w:szCs w:val="28"/>
        </w:rPr>
        <w:t>（三）验收：</w:t>
      </w:r>
    </w:p>
    <w:p w14:paraId="53E25C49">
      <w:pPr>
        <w:spacing w:before="213" w:line="219" w:lineRule="auto"/>
        <w:ind w:left="516"/>
        <w:rPr>
          <w:rFonts w:eastAsia="方正仿宋_GB2312"/>
          <w:spacing w:val="5"/>
          <w:sz w:val="28"/>
          <w:szCs w:val="28"/>
        </w:rPr>
      </w:pPr>
    </w:p>
    <w:p w14:paraId="7D8DC14B">
      <w:pPr>
        <w:spacing w:before="213" w:line="219" w:lineRule="auto"/>
        <w:ind w:left="516"/>
        <w:rPr>
          <w:rFonts w:eastAsia="方正仿宋_GB2312"/>
          <w:sz w:val="28"/>
          <w:szCs w:val="28"/>
        </w:rPr>
      </w:pPr>
      <w:r>
        <w:rPr>
          <w:rFonts w:eastAsia="方正仿宋_GB2312"/>
          <w:spacing w:val="5"/>
          <w:sz w:val="28"/>
          <w:szCs w:val="28"/>
        </w:rPr>
        <w:t>1.在收到配送货物的现场，</w:t>
      </w:r>
      <w:r>
        <w:rPr>
          <w:rFonts w:eastAsia="方正仿宋_GB2312"/>
          <w:spacing w:val="-72"/>
          <w:sz w:val="28"/>
          <w:szCs w:val="28"/>
        </w:rPr>
        <w:t xml:space="preserve"> </w:t>
      </w:r>
      <w:r>
        <w:rPr>
          <w:rFonts w:eastAsia="方正仿宋_GB2312"/>
          <w:spacing w:val="5"/>
          <w:sz w:val="28"/>
          <w:szCs w:val="28"/>
        </w:rPr>
        <w:t>由甲方指定负责人按照确定的订货清单验</w:t>
      </w:r>
      <w:r>
        <w:rPr>
          <w:rFonts w:eastAsia="方正仿宋_GB2312"/>
          <w:spacing w:val="4"/>
          <w:sz w:val="28"/>
          <w:szCs w:val="28"/>
        </w:rPr>
        <w:t>收。</w:t>
      </w:r>
    </w:p>
    <w:p w14:paraId="35B90881">
      <w:pPr>
        <w:spacing w:before="214" w:line="373" w:lineRule="auto"/>
        <w:ind w:left="502" w:hanging="1"/>
        <w:rPr>
          <w:rFonts w:eastAsia="方正仿宋_GB2312"/>
          <w:spacing w:val="11"/>
          <w:sz w:val="28"/>
          <w:szCs w:val="28"/>
        </w:rPr>
      </w:pPr>
      <w:r>
        <w:rPr>
          <w:rFonts w:eastAsia="方正仿宋_GB2312"/>
          <w:sz w:val="28"/>
          <w:szCs w:val="28"/>
        </w:rPr>
        <w:t>2.如甲方对产品的质量、数量、等级、包装有异议的，应在验收时向乙方提出。</w:t>
      </w:r>
      <w:r>
        <w:rPr>
          <w:rFonts w:eastAsia="方正仿宋_GB2312"/>
          <w:spacing w:val="11"/>
          <w:sz w:val="28"/>
          <w:szCs w:val="28"/>
        </w:rPr>
        <w:t xml:space="preserve"> </w:t>
      </w:r>
    </w:p>
    <w:p w14:paraId="7B2DC714">
      <w:pPr>
        <w:spacing w:before="214" w:line="373" w:lineRule="auto"/>
        <w:ind w:left="502" w:hanging="1"/>
        <w:rPr>
          <w:rFonts w:eastAsia="方正仿宋_GB2312"/>
          <w:sz w:val="28"/>
          <w:szCs w:val="28"/>
        </w:rPr>
      </w:pPr>
      <w:r>
        <w:rPr>
          <w:rFonts w:eastAsia="方正仿宋_GB2312"/>
          <w:spacing w:val="6"/>
          <w:sz w:val="28"/>
          <w:szCs w:val="28"/>
        </w:rPr>
        <w:t>3.甲乙双方验收合格后，应在配送验收清单上签字确认。</w:t>
      </w:r>
    </w:p>
    <w:p w14:paraId="40A7DCB6">
      <w:pPr>
        <w:spacing w:before="33" w:line="370" w:lineRule="auto"/>
        <w:ind w:left="9" w:right="85" w:firstLine="488"/>
        <w:rPr>
          <w:rFonts w:eastAsia="方正仿宋_GB2312"/>
          <w:sz w:val="28"/>
          <w:szCs w:val="28"/>
        </w:rPr>
      </w:pPr>
      <w:r>
        <w:rPr>
          <w:rFonts w:eastAsia="方正仿宋_GB2312"/>
          <w:spacing w:val="5"/>
          <w:sz w:val="28"/>
          <w:szCs w:val="28"/>
        </w:rPr>
        <w:t>4.对不符合质量的品种，甲方有权退货和要求乙方换货，乙方应及</w:t>
      </w:r>
      <w:r>
        <w:rPr>
          <w:rFonts w:eastAsia="方正仿宋_GB2312"/>
          <w:spacing w:val="4"/>
          <w:sz w:val="28"/>
          <w:szCs w:val="28"/>
        </w:rPr>
        <w:t>时处理、解</w:t>
      </w:r>
      <w:r>
        <w:rPr>
          <w:rFonts w:eastAsia="方正仿宋_GB2312"/>
          <w:sz w:val="28"/>
          <w:szCs w:val="28"/>
        </w:rPr>
        <w:t xml:space="preserve"> </w:t>
      </w:r>
      <w:r>
        <w:rPr>
          <w:rFonts w:eastAsia="方正仿宋_GB2312"/>
          <w:spacing w:val="5"/>
          <w:sz w:val="28"/>
          <w:szCs w:val="28"/>
        </w:rPr>
        <w:t>决，不得影响学校为学生供餐。</w:t>
      </w:r>
    </w:p>
    <w:p w14:paraId="61619A13">
      <w:pPr>
        <w:spacing w:before="38" w:line="219" w:lineRule="auto"/>
        <w:ind w:left="521"/>
        <w:rPr>
          <w:rFonts w:eastAsia="方正仿宋_GB2312"/>
          <w:sz w:val="28"/>
          <w:szCs w:val="28"/>
        </w:rPr>
      </w:pPr>
      <w:r>
        <w:rPr>
          <w:rFonts w:eastAsia="方正仿宋_GB2312"/>
          <w:b/>
          <w:bCs/>
          <w:spacing w:val="1"/>
          <w:sz w:val="28"/>
          <w:szCs w:val="28"/>
        </w:rPr>
        <w:t>四、结算及付款方式</w:t>
      </w:r>
    </w:p>
    <w:p w14:paraId="16D2A5DB">
      <w:pPr>
        <w:spacing w:before="214" w:line="219" w:lineRule="auto"/>
        <w:ind w:left="510"/>
        <w:rPr>
          <w:rFonts w:eastAsia="方正仿宋_GB2312"/>
          <w:sz w:val="28"/>
          <w:szCs w:val="28"/>
        </w:rPr>
      </w:pPr>
      <w:r>
        <w:rPr>
          <w:rFonts w:eastAsia="方正仿宋_GB2312"/>
          <w:spacing w:val="4"/>
          <w:sz w:val="28"/>
          <w:szCs w:val="28"/>
        </w:rPr>
        <w:t>（一）</w:t>
      </w:r>
      <w:r>
        <w:rPr>
          <w:rFonts w:eastAsia="方正仿宋_GB2312"/>
          <w:spacing w:val="-55"/>
          <w:sz w:val="28"/>
          <w:szCs w:val="28"/>
        </w:rPr>
        <w:t xml:space="preserve"> </w:t>
      </w:r>
      <w:r>
        <w:rPr>
          <w:rFonts w:eastAsia="方正仿宋_GB2312"/>
          <w:spacing w:val="4"/>
          <w:sz w:val="28"/>
          <w:szCs w:val="28"/>
        </w:rPr>
        <w:t>甲乙双方应在月底完成当月供货有关情况核对工作。</w:t>
      </w:r>
    </w:p>
    <w:p w14:paraId="38F8B7CC">
      <w:pPr>
        <w:spacing w:before="215" w:line="302" w:lineRule="auto"/>
        <w:ind w:left="4" w:right="82" w:firstLine="505"/>
        <w:rPr>
          <w:rFonts w:eastAsia="方正仿宋_GB2312"/>
          <w:sz w:val="28"/>
          <w:szCs w:val="28"/>
        </w:rPr>
      </w:pPr>
      <w:r>
        <w:rPr>
          <w:rFonts w:eastAsia="方正仿宋_GB2312"/>
          <w:spacing w:val="5"/>
          <w:sz w:val="28"/>
          <w:szCs w:val="28"/>
        </w:rPr>
        <w:t>（二）乙方应于次月第一周，向甲方提供上月货款的正</w:t>
      </w:r>
      <w:r>
        <w:rPr>
          <w:rFonts w:eastAsia="方正仿宋_GB2312"/>
          <w:spacing w:val="4"/>
          <w:sz w:val="28"/>
          <w:szCs w:val="28"/>
        </w:rPr>
        <w:t>规发票，甲方经核实无</w:t>
      </w:r>
      <w:r>
        <w:rPr>
          <w:rFonts w:eastAsia="方正仿宋_GB2312"/>
          <w:sz w:val="28"/>
          <w:szCs w:val="28"/>
        </w:rPr>
        <w:t xml:space="preserve"> </w:t>
      </w:r>
      <w:r>
        <w:rPr>
          <w:rFonts w:eastAsia="方正仿宋_GB2312"/>
          <w:spacing w:val="6"/>
          <w:sz w:val="28"/>
          <w:szCs w:val="28"/>
        </w:rPr>
        <w:t>异议后，在收到发票</w:t>
      </w:r>
      <w:r>
        <w:rPr>
          <w:rFonts w:eastAsia="方正仿宋_GB2312"/>
          <w:spacing w:val="-108"/>
          <w:sz w:val="28"/>
          <w:szCs w:val="28"/>
        </w:rPr>
        <w:t xml:space="preserve"> </w:t>
      </w:r>
      <w:r>
        <w:rPr>
          <w:rFonts w:eastAsia="方正仿宋_GB2312"/>
          <w:spacing w:val="8"/>
          <w:sz w:val="28"/>
          <w:szCs w:val="28"/>
          <w:u w:val="single"/>
        </w:rPr>
        <w:t xml:space="preserve">    </w:t>
      </w:r>
      <w:r>
        <w:rPr>
          <w:rFonts w:eastAsia="方正仿宋_GB2312"/>
          <w:spacing w:val="-108"/>
          <w:sz w:val="28"/>
          <w:szCs w:val="28"/>
        </w:rPr>
        <w:t xml:space="preserve"> </w:t>
      </w:r>
      <w:r>
        <w:rPr>
          <w:rFonts w:eastAsia="方正仿宋_GB2312"/>
          <w:spacing w:val="6"/>
          <w:sz w:val="28"/>
          <w:szCs w:val="28"/>
        </w:rPr>
        <w:t>个工作日内将上月采购款支付给乙方。</w:t>
      </w:r>
    </w:p>
    <w:p w14:paraId="7D8E0CA2">
      <w:pPr>
        <w:spacing w:before="216" w:line="219" w:lineRule="auto"/>
        <w:ind w:left="510"/>
        <w:rPr>
          <w:rFonts w:eastAsia="方正仿宋_GB2312"/>
          <w:sz w:val="28"/>
          <w:szCs w:val="28"/>
        </w:rPr>
      </w:pPr>
      <w:r>
        <w:rPr>
          <w:rFonts w:eastAsia="方正仿宋_GB2312"/>
          <w:spacing w:val="7"/>
          <w:sz w:val="28"/>
          <w:szCs w:val="28"/>
        </w:rPr>
        <w:t>（三）付款方式：公对公银行转账或公对个</w:t>
      </w:r>
      <w:r>
        <w:rPr>
          <w:rFonts w:eastAsia="方正仿宋_GB2312"/>
          <w:spacing w:val="6"/>
          <w:sz w:val="28"/>
          <w:szCs w:val="28"/>
        </w:rPr>
        <w:t>人（农户）银行转账。</w:t>
      </w:r>
    </w:p>
    <w:p w14:paraId="3E8D0031">
      <w:pPr>
        <w:spacing w:before="214" w:line="219" w:lineRule="auto"/>
        <w:ind w:left="510"/>
        <w:rPr>
          <w:rFonts w:eastAsia="方正仿宋_GB2312"/>
          <w:sz w:val="28"/>
          <w:szCs w:val="28"/>
        </w:rPr>
      </w:pPr>
      <w:r>
        <w:rPr>
          <w:rFonts w:eastAsia="方正仿宋_GB2312"/>
          <w:spacing w:val="5"/>
          <w:sz w:val="28"/>
          <w:szCs w:val="28"/>
        </w:rPr>
        <w:t>（四）其他结算方式：</w:t>
      </w:r>
      <w:r>
        <w:rPr>
          <w:rFonts w:eastAsia="方正仿宋_GB2312"/>
          <w:sz w:val="28"/>
          <w:szCs w:val="28"/>
          <w:u w:val="single"/>
        </w:rPr>
        <w:t xml:space="preserve">                                         </w:t>
      </w:r>
    </w:p>
    <w:p w14:paraId="220F6442">
      <w:pPr>
        <w:spacing w:before="216" w:line="301" w:lineRule="auto"/>
        <w:ind w:left="1" w:right="18" w:firstLine="508"/>
        <w:rPr>
          <w:rFonts w:eastAsia="方正仿宋_GB2312"/>
          <w:spacing w:val="5"/>
          <w:sz w:val="28"/>
          <w:szCs w:val="28"/>
        </w:rPr>
      </w:pPr>
      <w:r>
        <w:rPr>
          <w:rFonts w:eastAsia="方正仿宋_GB2312"/>
          <w:sz w:val="28"/>
          <w:szCs w:val="28"/>
        </w:rPr>
        <w:t>（五）合同期满或中途解除合同，双方应当</w:t>
      </w:r>
      <w:r>
        <w:rPr>
          <w:rFonts w:eastAsia="方正仿宋_GB2312"/>
          <w:spacing w:val="-1"/>
          <w:sz w:val="28"/>
          <w:szCs w:val="28"/>
        </w:rPr>
        <w:t>按照本合同的约定进行对账和结算，</w:t>
      </w:r>
      <w:r>
        <w:rPr>
          <w:rFonts w:eastAsia="方正仿宋_GB2312"/>
          <w:sz w:val="28"/>
          <w:szCs w:val="28"/>
        </w:rPr>
        <w:t xml:space="preserve"> </w:t>
      </w:r>
      <w:r>
        <w:rPr>
          <w:rFonts w:eastAsia="方正仿宋_GB2312"/>
          <w:spacing w:val="6"/>
          <w:sz w:val="28"/>
          <w:szCs w:val="28"/>
        </w:rPr>
        <w:t>确定未结算的价款，甲方在确定价款后</w:t>
      </w:r>
      <w:r>
        <w:rPr>
          <w:rFonts w:eastAsia="方正仿宋_GB2312"/>
          <w:spacing w:val="-111"/>
          <w:sz w:val="28"/>
          <w:szCs w:val="28"/>
        </w:rPr>
        <w:t xml:space="preserve"> </w:t>
      </w:r>
      <w:r>
        <w:rPr>
          <w:rFonts w:eastAsia="方正仿宋_GB2312"/>
          <w:spacing w:val="8"/>
          <w:sz w:val="28"/>
          <w:szCs w:val="28"/>
          <w:u w:val="single"/>
        </w:rPr>
        <w:t xml:space="preserve">     </w:t>
      </w:r>
      <w:r>
        <w:rPr>
          <w:rFonts w:eastAsia="方正仿宋_GB2312"/>
          <w:spacing w:val="-80"/>
          <w:sz w:val="28"/>
          <w:szCs w:val="28"/>
        </w:rPr>
        <w:t xml:space="preserve"> </w:t>
      </w:r>
      <w:r>
        <w:rPr>
          <w:rFonts w:eastAsia="方正仿宋_GB2312"/>
          <w:spacing w:val="6"/>
          <w:sz w:val="28"/>
          <w:szCs w:val="28"/>
        </w:rPr>
        <w:t>内，一次</w:t>
      </w:r>
      <w:r>
        <w:rPr>
          <w:rFonts w:eastAsia="方正仿宋_GB2312"/>
          <w:spacing w:val="5"/>
          <w:sz w:val="28"/>
          <w:szCs w:val="28"/>
        </w:rPr>
        <w:t>性</w:t>
      </w:r>
    </w:p>
    <w:p w14:paraId="287B30FC">
      <w:pPr>
        <w:spacing w:before="216" w:line="301" w:lineRule="auto"/>
        <w:ind w:left="1" w:right="18" w:firstLine="508"/>
        <w:rPr>
          <w:rFonts w:eastAsia="方正仿宋_GB2312"/>
          <w:spacing w:val="5"/>
          <w:sz w:val="28"/>
          <w:szCs w:val="28"/>
        </w:rPr>
      </w:pPr>
    </w:p>
    <w:p w14:paraId="3A3E973F">
      <w:pPr>
        <w:spacing w:before="216" w:line="301" w:lineRule="auto"/>
        <w:ind w:right="18"/>
        <w:rPr>
          <w:rFonts w:eastAsia="方正仿宋_GB2312"/>
          <w:sz w:val="28"/>
          <w:szCs w:val="28"/>
        </w:rPr>
      </w:pPr>
      <w:r>
        <w:rPr>
          <w:rFonts w:eastAsia="方正仿宋_GB2312"/>
          <w:spacing w:val="5"/>
          <w:sz w:val="28"/>
          <w:szCs w:val="28"/>
        </w:rPr>
        <w:t>结算乙方的所有款项。</w:t>
      </w:r>
    </w:p>
    <w:p w14:paraId="425B7EA0">
      <w:pPr>
        <w:spacing w:before="216" w:line="220" w:lineRule="auto"/>
        <w:ind w:left="502"/>
        <w:rPr>
          <w:rFonts w:eastAsia="方正仿宋_GB2312"/>
          <w:sz w:val="28"/>
          <w:szCs w:val="28"/>
        </w:rPr>
      </w:pPr>
      <w:r>
        <w:rPr>
          <w:rFonts w:eastAsia="方正仿宋_GB2312"/>
          <w:b/>
          <w:bCs/>
          <w:spacing w:val="3"/>
          <w:sz w:val="28"/>
          <w:szCs w:val="28"/>
        </w:rPr>
        <w:t>五、履约保证金</w:t>
      </w:r>
    </w:p>
    <w:p w14:paraId="42355C94">
      <w:pPr>
        <w:spacing w:before="217" w:line="343" w:lineRule="auto"/>
        <w:ind w:left="2" w:right="40" w:firstLine="507"/>
        <w:rPr>
          <w:rFonts w:eastAsia="方正仿宋_GB2312"/>
          <w:sz w:val="28"/>
          <w:szCs w:val="28"/>
        </w:rPr>
      </w:pPr>
      <w:r>
        <w:rPr>
          <w:rFonts w:eastAsia="方正仿宋_GB2312"/>
          <w:spacing w:val="-7"/>
          <w:sz w:val="28"/>
          <w:szCs w:val="28"/>
        </w:rPr>
        <w:t>（一）</w:t>
      </w:r>
      <w:r>
        <w:rPr>
          <w:rFonts w:eastAsia="方正仿宋_GB2312"/>
          <w:spacing w:val="-64"/>
          <w:sz w:val="28"/>
          <w:szCs w:val="28"/>
        </w:rPr>
        <w:t xml:space="preserve"> </w:t>
      </w:r>
      <w:r>
        <w:rPr>
          <w:rFonts w:eastAsia="方正仿宋_GB2312"/>
          <w:spacing w:val="-7"/>
          <w:sz w:val="28"/>
          <w:szCs w:val="28"/>
        </w:rPr>
        <w:t>乙方在签订合同后</w:t>
      </w:r>
      <w:r>
        <w:rPr>
          <w:rFonts w:eastAsia="方正仿宋_GB2312"/>
          <w:spacing w:val="7"/>
          <w:sz w:val="28"/>
          <w:szCs w:val="28"/>
          <w:u w:val="single"/>
        </w:rPr>
        <w:t xml:space="preserve">          </w:t>
      </w:r>
      <w:r>
        <w:rPr>
          <w:rFonts w:eastAsia="方正仿宋_GB2312"/>
          <w:spacing w:val="-102"/>
          <w:sz w:val="28"/>
          <w:szCs w:val="28"/>
        </w:rPr>
        <w:t xml:space="preserve"> </w:t>
      </w:r>
      <w:r>
        <w:rPr>
          <w:rFonts w:eastAsia="方正仿宋_GB2312"/>
          <w:spacing w:val="-7"/>
          <w:sz w:val="28"/>
          <w:szCs w:val="28"/>
        </w:rPr>
        <w:t>个工作日内，向甲方提供履约保证金或银行</w:t>
      </w:r>
      <w:r>
        <w:rPr>
          <w:rFonts w:eastAsia="方正仿宋_GB2312"/>
          <w:sz w:val="28"/>
          <w:szCs w:val="28"/>
        </w:rPr>
        <w:t xml:space="preserve"> </w:t>
      </w:r>
      <w:r>
        <w:rPr>
          <w:rFonts w:eastAsia="方正仿宋_GB2312"/>
          <w:spacing w:val="-10"/>
          <w:sz w:val="28"/>
          <w:szCs w:val="28"/>
        </w:rPr>
        <w:t>开具的履约保函。其中履约保证金、保函金额</w:t>
      </w:r>
      <w:r>
        <w:rPr>
          <w:rFonts w:eastAsia="方正仿宋_GB2312"/>
          <w:spacing w:val="6"/>
          <w:sz w:val="28"/>
          <w:szCs w:val="28"/>
          <w:u w:val="single"/>
        </w:rPr>
        <w:t xml:space="preserve">          </w:t>
      </w:r>
      <w:r>
        <w:rPr>
          <w:rFonts w:eastAsia="方正仿宋_GB2312"/>
          <w:spacing w:val="-102"/>
          <w:sz w:val="28"/>
          <w:szCs w:val="28"/>
        </w:rPr>
        <w:t xml:space="preserve"> </w:t>
      </w:r>
      <w:r>
        <w:rPr>
          <w:rFonts w:eastAsia="方正仿宋_GB2312"/>
          <w:spacing w:val="-10"/>
          <w:sz w:val="28"/>
          <w:szCs w:val="28"/>
        </w:rPr>
        <w:t>万元，期限</w:t>
      </w:r>
      <w:r>
        <w:rPr>
          <w:rFonts w:eastAsia="方正仿宋_GB2312"/>
          <w:spacing w:val="4"/>
          <w:sz w:val="28"/>
          <w:szCs w:val="28"/>
          <w:u w:val="single"/>
        </w:rPr>
        <w:t xml:space="preserve">           </w:t>
      </w:r>
      <w:r>
        <w:rPr>
          <w:rFonts w:eastAsia="方正仿宋_GB2312"/>
          <w:spacing w:val="-103"/>
          <w:sz w:val="28"/>
          <w:szCs w:val="28"/>
        </w:rPr>
        <w:t xml:space="preserve"> </w:t>
      </w:r>
      <w:r>
        <w:rPr>
          <w:rFonts w:eastAsia="方正仿宋_GB2312"/>
          <w:spacing w:val="-10"/>
          <w:sz w:val="28"/>
          <w:szCs w:val="28"/>
        </w:rPr>
        <w:t>年。</w:t>
      </w:r>
      <w:r>
        <w:rPr>
          <w:rFonts w:eastAsia="方正仿宋_GB2312"/>
          <w:sz w:val="28"/>
          <w:szCs w:val="28"/>
        </w:rPr>
        <w:t xml:space="preserve"> </w:t>
      </w:r>
      <w:r>
        <w:rPr>
          <w:rFonts w:eastAsia="方正仿宋_GB2312"/>
          <w:spacing w:val="-7"/>
          <w:sz w:val="28"/>
          <w:szCs w:val="28"/>
        </w:rPr>
        <w:t>如超期未提供保函原件，将视为乙方无故单方解除合同，因</w:t>
      </w:r>
      <w:r>
        <w:rPr>
          <w:rFonts w:eastAsia="方正仿宋_GB2312"/>
          <w:spacing w:val="-8"/>
          <w:sz w:val="28"/>
          <w:szCs w:val="28"/>
        </w:rPr>
        <w:t>此造成甲方损失的，乙方应</w:t>
      </w:r>
      <w:r>
        <w:rPr>
          <w:rFonts w:eastAsia="方正仿宋_GB2312"/>
          <w:sz w:val="28"/>
          <w:szCs w:val="28"/>
        </w:rPr>
        <w:t xml:space="preserve"> </w:t>
      </w:r>
      <w:r>
        <w:rPr>
          <w:rFonts w:eastAsia="方正仿宋_GB2312"/>
          <w:spacing w:val="-7"/>
          <w:sz w:val="28"/>
          <w:szCs w:val="28"/>
        </w:rPr>
        <w:t>当予以赔偿。</w:t>
      </w:r>
    </w:p>
    <w:p w14:paraId="158E7A86">
      <w:pPr>
        <w:spacing w:before="215" w:line="220" w:lineRule="auto"/>
        <w:ind w:left="510"/>
        <w:rPr>
          <w:rFonts w:eastAsia="方正仿宋_GB2312"/>
          <w:sz w:val="28"/>
          <w:szCs w:val="28"/>
        </w:rPr>
      </w:pPr>
      <w:r>
        <w:rPr>
          <w:rFonts w:eastAsia="方正仿宋_GB2312"/>
          <w:spacing w:val="5"/>
          <w:sz w:val="28"/>
          <w:szCs w:val="28"/>
        </w:rPr>
        <w:t>（二）保证金用于以下用途：</w:t>
      </w:r>
    </w:p>
    <w:p w14:paraId="1E209F2F">
      <w:pPr>
        <w:spacing w:before="212" w:line="373" w:lineRule="auto"/>
        <w:ind w:left="2" w:right="85" w:firstLine="513"/>
        <w:rPr>
          <w:rFonts w:eastAsia="方正仿宋_GB2312"/>
          <w:sz w:val="28"/>
          <w:szCs w:val="28"/>
        </w:rPr>
      </w:pPr>
      <w:r>
        <w:rPr>
          <w:rFonts w:eastAsia="方正仿宋_GB2312"/>
          <w:spacing w:val="4"/>
          <w:sz w:val="28"/>
          <w:szCs w:val="28"/>
        </w:rPr>
        <w:t>1.因食材原因导致食品安全事故时，用于第一时间救治师生，乙方需无条件配</w:t>
      </w:r>
      <w:r>
        <w:rPr>
          <w:rFonts w:eastAsia="方正仿宋_GB2312"/>
          <w:spacing w:val="11"/>
          <w:sz w:val="28"/>
          <w:szCs w:val="28"/>
        </w:rPr>
        <w:t xml:space="preserve"> </w:t>
      </w:r>
      <w:r>
        <w:rPr>
          <w:rFonts w:eastAsia="方正仿宋_GB2312"/>
          <w:spacing w:val="5"/>
          <w:sz w:val="28"/>
          <w:szCs w:val="28"/>
        </w:rPr>
        <w:t>合甲方启用履约保证金；</w:t>
      </w:r>
    </w:p>
    <w:p w14:paraId="3B745433">
      <w:pPr>
        <w:spacing w:before="78" w:line="371" w:lineRule="auto"/>
        <w:ind w:left="5" w:right="169" w:firstLine="493"/>
        <w:rPr>
          <w:rFonts w:eastAsia="方正仿宋_GB2312"/>
          <w:sz w:val="28"/>
          <w:szCs w:val="28"/>
        </w:rPr>
      </w:pPr>
      <w:r>
        <w:rPr>
          <w:rFonts w:eastAsia="方正仿宋_GB2312"/>
          <w:spacing w:val="5"/>
          <w:sz w:val="28"/>
          <w:szCs w:val="28"/>
        </w:rPr>
        <w:t>2.因乙方原因不能履约，导致学校、师生经济损失的，甲</w:t>
      </w:r>
      <w:r>
        <w:rPr>
          <w:rFonts w:eastAsia="方正仿宋_GB2312"/>
          <w:spacing w:val="4"/>
          <w:sz w:val="28"/>
          <w:szCs w:val="28"/>
        </w:rPr>
        <w:t>方有权单方面启用履</w:t>
      </w:r>
      <w:r>
        <w:rPr>
          <w:rFonts w:eastAsia="方正仿宋_GB2312"/>
          <w:sz w:val="28"/>
          <w:szCs w:val="28"/>
        </w:rPr>
        <w:t xml:space="preserve"> </w:t>
      </w:r>
      <w:r>
        <w:rPr>
          <w:rFonts w:eastAsia="方正仿宋_GB2312"/>
          <w:spacing w:val="4"/>
          <w:sz w:val="28"/>
          <w:szCs w:val="28"/>
        </w:rPr>
        <w:t>约保证金予以赔付。</w:t>
      </w:r>
    </w:p>
    <w:p w14:paraId="5B4D11C8">
      <w:pPr>
        <w:spacing w:before="34" w:line="219" w:lineRule="auto"/>
        <w:ind w:left="508"/>
        <w:rPr>
          <w:rFonts w:eastAsia="方正仿宋_GB2312"/>
          <w:sz w:val="28"/>
          <w:szCs w:val="28"/>
        </w:rPr>
      </w:pPr>
      <w:r>
        <w:rPr>
          <w:rFonts w:eastAsia="方正仿宋_GB2312"/>
          <w:spacing w:val="6"/>
          <w:sz w:val="28"/>
          <w:szCs w:val="28"/>
        </w:rPr>
        <w:t>（三）当保证金不足时，乙方应当在</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109"/>
          <w:sz w:val="28"/>
          <w:szCs w:val="28"/>
        </w:rPr>
        <w:t xml:space="preserve"> </w:t>
      </w:r>
      <w:r>
        <w:rPr>
          <w:rFonts w:eastAsia="方正仿宋_GB2312"/>
          <w:spacing w:val="6"/>
          <w:sz w:val="28"/>
          <w:szCs w:val="28"/>
        </w:rPr>
        <w:t>个工作日内补足保证</w:t>
      </w:r>
      <w:r>
        <w:rPr>
          <w:rFonts w:eastAsia="方正仿宋_GB2312"/>
          <w:spacing w:val="5"/>
          <w:sz w:val="28"/>
          <w:szCs w:val="28"/>
        </w:rPr>
        <w:t>金。</w:t>
      </w:r>
    </w:p>
    <w:p w14:paraId="392D23F2">
      <w:pPr>
        <w:spacing w:before="216" w:line="219" w:lineRule="auto"/>
        <w:ind w:left="508"/>
        <w:rPr>
          <w:rFonts w:eastAsia="方正仿宋_GB2312"/>
          <w:sz w:val="28"/>
          <w:szCs w:val="28"/>
        </w:rPr>
      </w:pPr>
      <w:r>
        <w:rPr>
          <w:rFonts w:eastAsia="方正仿宋_GB2312"/>
          <w:spacing w:val="5"/>
          <w:sz w:val="28"/>
          <w:szCs w:val="28"/>
        </w:rPr>
        <w:t>（四）当合同履行期满，</w:t>
      </w:r>
      <w:r>
        <w:rPr>
          <w:rFonts w:eastAsia="方正仿宋_GB2312"/>
          <w:spacing w:val="-70"/>
          <w:sz w:val="28"/>
          <w:szCs w:val="28"/>
        </w:rPr>
        <w:t xml:space="preserve"> </w:t>
      </w:r>
      <w:r>
        <w:rPr>
          <w:rFonts w:eastAsia="方正仿宋_GB2312"/>
          <w:spacing w:val="5"/>
          <w:sz w:val="28"/>
          <w:szCs w:val="28"/>
        </w:rPr>
        <w:t>甲方应当</w:t>
      </w:r>
      <w:r>
        <w:rPr>
          <w:rFonts w:eastAsia="方正仿宋_GB2312"/>
          <w:spacing w:val="-113"/>
          <w:sz w:val="28"/>
          <w:szCs w:val="28"/>
        </w:rPr>
        <w:t xml:space="preserve"> </w:t>
      </w:r>
      <w:r>
        <w:rPr>
          <w:rFonts w:eastAsia="方正仿宋_GB2312"/>
          <w:spacing w:val="7"/>
          <w:sz w:val="28"/>
          <w:szCs w:val="28"/>
          <w:u w:val="single"/>
        </w:rPr>
        <w:t xml:space="preserve">    </w:t>
      </w:r>
      <w:r>
        <w:rPr>
          <w:rFonts w:eastAsia="方正仿宋_GB2312"/>
          <w:spacing w:val="-107"/>
          <w:sz w:val="28"/>
          <w:szCs w:val="28"/>
        </w:rPr>
        <w:t xml:space="preserve"> </w:t>
      </w:r>
      <w:r>
        <w:rPr>
          <w:rFonts w:eastAsia="方正仿宋_GB2312"/>
          <w:spacing w:val="5"/>
          <w:sz w:val="28"/>
          <w:szCs w:val="28"/>
        </w:rPr>
        <w:t>个工作日内</w:t>
      </w:r>
      <w:r>
        <w:rPr>
          <w:rFonts w:eastAsia="方正仿宋_GB2312"/>
          <w:spacing w:val="4"/>
          <w:sz w:val="28"/>
          <w:szCs w:val="28"/>
        </w:rPr>
        <w:t>，将保证金返还给乙方。</w:t>
      </w:r>
    </w:p>
    <w:p w14:paraId="373D6861">
      <w:pPr>
        <w:spacing w:before="213" w:line="219" w:lineRule="auto"/>
        <w:ind w:left="498"/>
        <w:rPr>
          <w:rFonts w:eastAsia="方正仿宋_GB2312"/>
          <w:sz w:val="28"/>
          <w:szCs w:val="28"/>
        </w:rPr>
      </w:pPr>
      <w:r>
        <w:rPr>
          <w:rFonts w:eastAsia="方正仿宋_GB2312"/>
          <w:b/>
          <w:bCs/>
          <w:spacing w:val="3"/>
          <w:sz w:val="28"/>
          <w:szCs w:val="28"/>
        </w:rPr>
        <w:t>六、食材质量要求</w:t>
      </w:r>
    </w:p>
    <w:p w14:paraId="65E0D7AF">
      <w:pPr>
        <w:spacing w:before="217" w:line="329" w:lineRule="auto"/>
        <w:ind w:right="169" w:firstLine="508"/>
        <w:rPr>
          <w:rFonts w:eastAsia="方正仿宋_GB2312"/>
          <w:sz w:val="28"/>
          <w:szCs w:val="28"/>
        </w:rPr>
      </w:pPr>
      <w:r>
        <w:rPr>
          <w:rFonts w:eastAsia="方正仿宋_GB2312"/>
          <w:spacing w:val="5"/>
          <w:sz w:val="28"/>
          <w:szCs w:val="28"/>
        </w:rPr>
        <w:t>（一）食材标准：必须符合国家有关食品安全标准</w:t>
      </w:r>
      <w:r>
        <w:rPr>
          <w:rFonts w:eastAsia="方正仿宋_GB2312"/>
          <w:spacing w:val="4"/>
          <w:sz w:val="28"/>
          <w:szCs w:val="28"/>
        </w:rPr>
        <w:t>，乙方须提供所供食材的检</w:t>
      </w:r>
      <w:r>
        <w:rPr>
          <w:rFonts w:eastAsia="方正仿宋_GB2312"/>
          <w:sz w:val="28"/>
          <w:szCs w:val="28"/>
        </w:rPr>
        <w:t xml:space="preserve"> </w:t>
      </w:r>
      <w:r>
        <w:rPr>
          <w:rFonts w:eastAsia="方正仿宋_GB2312"/>
          <w:spacing w:val="5"/>
          <w:sz w:val="28"/>
          <w:szCs w:val="28"/>
        </w:rPr>
        <w:t>测合格报告。没有国家标准的，必须符合行业标准，既没有国家标准和行业标准的</w:t>
      </w:r>
      <w:r>
        <w:rPr>
          <w:rFonts w:eastAsia="方正仿宋_GB2312"/>
          <w:spacing w:val="6"/>
          <w:sz w:val="28"/>
          <w:szCs w:val="28"/>
        </w:rPr>
        <w:t xml:space="preserve"> </w:t>
      </w:r>
      <w:r>
        <w:rPr>
          <w:rFonts w:eastAsia="方正仿宋_GB2312"/>
          <w:spacing w:val="5"/>
          <w:sz w:val="28"/>
          <w:szCs w:val="28"/>
        </w:rPr>
        <w:t>应确保食材的新鲜、健康。</w:t>
      </w:r>
    </w:p>
    <w:p w14:paraId="66EBB7FD">
      <w:pPr>
        <w:spacing w:before="216" w:line="357" w:lineRule="auto"/>
        <w:ind w:firstLine="508"/>
        <w:rPr>
          <w:rFonts w:eastAsia="方正仿宋_GB2312"/>
          <w:spacing w:val="5"/>
          <w:sz w:val="28"/>
          <w:szCs w:val="28"/>
        </w:rPr>
      </w:pPr>
    </w:p>
    <w:p w14:paraId="0028DB60">
      <w:pPr>
        <w:spacing w:before="216" w:line="357" w:lineRule="auto"/>
        <w:ind w:firstLine="508"/>
        <w:rPr>
          <w:rFonts w:eastAsia="方正仿宋_GB2312"/>
          <w:sz w:val="28"/>
          <w:szCs w:val="28"/>
        </w:rPr>
      </w:pPr>
      <w:r>
        <w:rPr>
          <w:rFonts w:eastAsia="方正仿宋_GB2312"/>
          <w:spacing w:val="5"/>
          <w:sz w:val="28"/>
          <w:szCs w:val="28"/>
        </w:rPr>
        <w:t>（二）食材质量：乙方在承包采购服务期间要严把</w:t>
      </w:r>
      <w:r>
        <w:rPr>
          <w:rFonts w:eastAsia="方正仿宋_GB2312"/>
          <w:spacing w:val="4"/>
          <w:sz w:val="28"/>
          <w:szCs w:val="28"/>
        </w:rPr>
        <w:t>质量关，明确进货渠道，建</w:t>
      </w:r>
      <w:r>
        <w:rPr>
          <w:rFonts w:eastAsia="方正仿宋_GB2312"/>
          <w:sz w:val="28"/>
          <w:szCs w:val="28"/>
        </w:rPr>
        <w:t xml:space="preserve">  </w:t>
      </w:r>
      <w:r>
        <w:rPr>
          <w:rFonts w:eastAsia="方正仿宋_GB2312"/>
          <w:spacing w:val="4"/>
          <w:sz w:val="28"/>
          <w:szCs w:val="28"/>
        </w:rPr>
        <w:t>立台账，杜绝“三无</w:t>
      </w:r>
      <w:r>
        <w:rPr>
          <w:rFonts w:eastAsia="方正仿宋_GB2312"/>
          <w:spacing w:val="-76"/>
          <w:sz w:val="28"/>
          <w:szCs w:val="28"/>
        </w:rPr>
        <w:t xml:space="preserve"> </w:t>
      </w:r>
      <w:r>
        <w:rPr>
          <w:rFonts w:eastAsia="方正仿宋_GB2312"/>
          <w:spacing w:val="4"/>
          <w:sz w:val="28"/>
          <w:szCs w:val="28"/>
        </w:rPr>
        <w:t>”产品、劣质原料进校园。乙方提供甲方所需食材同时随货附</w:t>
      </w:r>
      <w:r>
        <w:rPr>
          <w:rFonts w:eastAsia="方正仿宋_GB2312"/>
          <w:sz w:val="28"/>
          <w:szCs w:val="28"/>
        </w:rPr>
        <w:t xml:space="preserve">  </w:t>
      </w:r>
      <w:r>
        <w:rPr>
          <w:rFonts w:eastAsia="方正仿宋_GB2312"/>
          <w:spacing w:val="3"/>
          <w:sz w:val="28"/>
          <w:szCs w:val="28"/>
        </w:rPr>
        <w:t>带加盖相应货物生产厂家资质（若乙方为经销商则应提供厂家资质及经销商资质）、</w:t>
      </w:r>
      <w:r>
        <w:rPr>
          <w:rFonts w:eastAsia="方正仿宋_GB2312"/>
          <w:spacing w:val="4"/>
          <w:sz w:val="28"/>
          <w:szCs w:val="28"/>
        </w:rPr>
        <w:t xml:space="preserve"> </w:t>
      </w:r>
      <w:r>
        <w:rPr>
          <w:rFonts w:eastAsia="方正仿宋_GB2312"/>
          <w:spacing w:val="5"/>
          <w:sz w:val="28"/>
          <w:szCs w:val="28"/>
        </w:rPr>
        <w:t>质量承诺保证书等说明材料及检验、检疫报告、台账记录及其他甲方要求提供的证</w:t>
      </w:r>
      <w:r>
        <w:rPr>
          <w:rFonts w:eastAsia="方正仿宋_GB2312"/>
          <w:spacing w:val="4"/>
          <w:sz w:val="28"/>
          <w:szCs w:val="28"/>
        </w:rPr>
        <w:t xml:space="preserve">  </w:t>
      </w:r>
      <w:r>
        <w:rPr>
          <w:rFonts w:eastAsia="方正仿宋_GB2312"/>
          <w:spacing w:val="5"/>
          <w:sz w:val="28"/>
          <w:szCs w:val="28"/>
        </w:rPr>
        <w:t>明文件。供应的食材要适合实际操作，减少边角余料，合理节约，降低成本，杜绝</w:t>
      </w:r>
      <w:r>
        <w:rPr>
          <w:rFonts w:eastAsia="方正仿宋_GB2312"/>
          <w:spacing w:val="3"/>
          <w:sz w:val="28"/>
          <w:szCs w:val="28"/>
        </w:rPr>
        <w:t xml:space="preserve">  </w:t>
      </w:r>
      <w:r>
        <w:rPr>
          <w:rFonts w:eastAsia="方正仿宋_GB2312"/>
          <w:spacing w:val="7"/>
          <w:sz w:val="28"/>
          <w:szCs w:val="28"/>
        </w:rPr>
        <w:t>浪费。如出现质量问题，乙方应无条件退货</w:t>
      </w:r>
      <w:r>
        <w:rPr>
          <w:rFonts w:eastAsia="方正仿宋_GB2312"/>
          <w:spacing w:val="6"/>
          <w:sz w:val="28"/>
          <w:szCs w:val="28"/>
        </w:rPr>
        <w:t>或换货。</w:t>
      </w:r>
    </w:p>
    <w:p w14:paraId="6AA11E29">
      <w:pPr>
        <w:spacing w:before="215" w:line="219" w:lineRule="auto"/>
        <w:ind w:left="508"/>
        <w:rPr>
          <w:rFonts w:eastAsia="方正仿宋_GB2312"/>
          <w:sz w:val="28"/>
          <w:szCs w:val="28"/>
        </w:rPr>
      </w:pPr>
      <w:r>
        <w:rPr>
          <w:rFonts w:eastAsia="方正仿宋_GB2312"/>
          <w:spacing w:val="5"/>
          <w:sz w:val="28"/>
          <w:szCs w:val="28"/>
        </w:rPr>
        <w:t>（三）外包装应符合食品安全规定。</w:t>
      </w:r>
    </w:p>
    <w:p w14:paraId="093923F4">
      <w:pPr>
        <w:spacing w:before="216" w:line="219" w:lineRule="auto"/>
        <w:ind w:left="495"/>
        <w:rPr>
          <w:rFonts w:eastAsia="方正仿宋_GB2312"/>
          <w:sz w:val="28"/>
          <w:szCs w:val="28"/>
        </w:rPr>
      </w:pPr>
      <w:r>
        <w:rPr>
          <w:rFonts w:eastAsia="方正仿宋_GB2312"/>
          <w:b/>
          <w:bCs/>
          <w:spacing w:val="3"/>
          <w:sz w:val="28"/>
          <w:szCs w:val="28"/>
        </w:rPr>
        <w:t>七、供应方式</w:t>
      </w:r>
    </w:p>
    <w:p w14:paraId="01EBBDAF">
      <w:pPr>
        <w:spacing w:before="214" w:line="378" w:lineRule="auto"/>
        <w:ind w:right="166" w:firstLine="499"/>
        <w:rPr>
          <w:rFonts w:eastAsia="方正仿宋_GB2312"/>
          <w:sz w:val="28"/>
          <w:szCs w:val="28"/>
        </w:rPr>
      </w:pPr>
      <w:r>
        <w:rPr>
          <w:rFonts w:eastAsia="方正仿宋_GB2312"/>
          <w:spacing w:val="5"/>
          <w:sz w:val="28"/>
          <w:szCs w:val="28"/>
        </w:rPr>
        <w:t>为确保供餐质量，有效降低采购成本，学校（点）食堂实行食品原料采购“统</w:t>
      </w:r>
      <w:r>
        <w:rPr>
          <w:rFonts w:eastAsia="方正仿宋_GB2312"/>
          <w:sz w:val="28"/>
          <w:szCs w:val="28"/>
        </w:rPr>
        <w:t xml:space="preserve"> </w:t>
      </w:r>
      <w:r>
        <w:rPr>
          <w:rFonts w:eastAsia="方正仿宋_GB2312"/>
          <w:spacing w:val="4"/>
          <w:sz w:val="28"/>
          <w:szCs w:val="28"/>
        </w:rPr>
        <w:t>一采购、统一配送</w:t>
      </w:r>
      <w:r>
        <w:rPr>
          <w:rFonts w:eastAsia="方正仿宋_GB2312"/>
          <w:spacing w:val="-78"/>
          <w:sz w:val="28"/>
          <w:szCs w:val="28"/>
        </w:rPr>
        <w:t xml:space="preserve"> </w:t>
      </w:r>
      <w:r>
        <w:rPr>
          <w:rFonts w:eastAsia="方正仿宋_GB2312"/>
          <w:spacing w:val="4"/>
          <w:sz w:val="28"/>
          <w:szCs w:val="28"/>
        </w:rPr>
        <w:t>”。以乙方为主体全面负责学生食品供应安全，负责学校食品原</w:t>
      </w:r>
      <w:r>
        <w:rPr>
          <w:rFonts w:eastAsia="方正仿宋_GB2312"/>
          <w:sz w:val="28"/>
          <w:szCs w:val="28"/>
        </w:rPr>
        <w:t xml:space="preserve"> </w:t>
      </w:r>
      <w:r>
        <w:rPr>
          <w:rFonts w:eastAsia="方正仿宋_GB2312"/>
          <w:spacing w:val="5"/>
          <w:sz w:val="28"/>
          <w:szCs w:val="28"/>
        </w:rPr>
        <w:t>材料与副食品的采购与配送及食材检验，做好相关自检记录，并按食品安全要求和</w:t>
      </w:r>
      <w:r>
        <w:rPr>
          <w:rFonts w:eastAsia="方正仿宋_GB2312"/>
          <w:spacing w:val="8"/>
          <w:sz w:val="28"/>
          <w:szCs w:val="28"/>
        </w:rPr>
        <w:t xml:space="preserve"> </w:t>
      </w:r>
      <w:r>
        <w:rPr>
          <w:rFonts w:eastAsia="方正仿宋_GB2312"/>
          <w:spacing w:val="6"/>
          <w:sz w:val="28"/>
          <w:szCs w:val="28"/>
        </w:rPr>
        <w:t>财务要求向学校提供相关票证。</w:t>
      </w:r>
    </w:p>
    <w:p w14:paraId="2CB66E8B">
      <w:pPr>
        <w:spacing w:before="35" w:line="220" w:lineRule="auto"/>
        <w:ind w:left="500"/>
        <w:rPr>
          <w:rFonts w:eastAsia="方正仿宋_GB2312"/>
          <w:sz w:val="28"/>
          <w:szCs w:val="28"/>
        </w:rPr>
      </w:pPr>
      <w:r>
        <w:rPr>
          <w:rFonts w:eastAsia="方正仿宋_GB2312"/>
          <w:b/>
          <w:bCs/>
          <w:spacing w:val="2"/>
          <w:sz w:val="28"/>
          <w:szCs w:val="28"/>
        </w:rPr>
        <w:t>八、配送要求</w:t>
      </w:r>
    </w:p>
    <w:p w14:paraId="5F1E9AB6">
      <w:pPr>
        <w:spacing w:before="215" w:line="219" w:lineRule="auto"/>
        <w:ind w:left="508"/>
        <w:rPr>
          <w:rFonts w:eastAsia="方正仿宋_GB2312"/>
          <w:sz w:val="28"/>
          <w:szCs w:val="28"/>
        </w:rPr>
      </w:pPr>
      <w:r>
        <w:rPr>
          <w:rFonts w:eastAsia="方正仿宋_GB2312"/>
          <w:spacing w:val="1"/>
          <w:sz w:val="28"/>
          <w:szCs w:val="28"/>
        </w:rPr>
        <w:t>（一）由各学校根据实际情况制定用餐食谱，乙方按学校提供的食谱进行配送。</w:t>
      </w:r>
    </w:p>
    <w:p w14:paraId="4D753F6B">
      <w:pPr>
        <w:spacing w:before="215" w:line="302" w:lineRule="auto"/>
        <w:ind w:right="169" w:firstLine="507"/>
        <w:rPr>
          <w:rFonts w:eastAsia="方正仿宋_GB2312"/>
          <w:sz w:val="28"/>
          <w:szCs w:val="28"/>
        </w:rPr>
      </w:pPr>
      <w:r>
        <w:rPr>
          <w:rFonts w:eastAsia="方正仿宋_GB2312"/>
          <w:spacing w:val="6"/>
          <w:sz w:val="28"/>
          <w:szCs w:val="28"/>
        </w:rPr>
        <w:t>（二）确定食谱后通知学校提前</w:t>
      </w:r>
      <w:r>
        <w:rPr>
          <w:rFonts w:eastAsia="方正仿宋_GB2312"/>
          <w:spacing w:val="-95"/>
          <w:sz w:val="28"/>
          <w:szCs w:val="28"/>
        </w:rPr>
        <w:t xml:space="preserve"> </w:t>
      </w:r>
      <w:r>
        <w:rPr>
          <w:rFonts w:eastAsia="方正仿宋_GB2312"/>
          <w:spacing w:val="8"/>
          <w:sz w:val="28"/>
          <w:szCs w:val="28"/>
          <w:u w:val="single"/>
        </w:rPr>
        <w:t xml:space="preserve">       </w:t>
      </w:r>
      <w:r>
        <w:rPr>
          <w:rFonts w:eastAsia="方正仿宋_GB2312"/>
          <w:spacing w:val="-103"/>
          <w:sz w:val="28"/>
          <w:szCs w:val="28"/>
        </w:rPr>
        <w:t xml:space="preserve"> </w:t>
      </w:r>
      <w:r>
        <w:rPr>
          <w:rFonts w:eastAsia="方正仿宋_GB2312"/>
          <w:spacing w:val="6"/>
          <w:sz w:val="28"/>
          <w:szCs w:val="28"/>
        </w:rPr>
        <w:t>天把周需求量提交给乙方，乙方按学</w:t>
      </w:r>
      <w:r>
        <w:rPr>
          <w:rFonts w:eastAsia="方正仿宋_GB2312"/>
          <w:sz w:val="28"/>
          <w:szCs w:val="28"/>
        </w:rPr>
        <w:t xml:space="preserve"> </w:t>
      </w:r>
      <w:r>
        <w:rPr>
          <w:rFonts w:eastAsia="方正仿宋_GB2312"/>
          <w:spacing w:val="4"/>
          <w:sz w:val="28"/>
          <w:szCs w:val="28"/>
        </w:rPr>
        <w:t>校要求进行配送。</w:t>
      </w:r>
    </w:p>
    <w:p w14:paraId="63A4DB95">
      <w:pPr>
        <w:spacing w:before="78" w:line="301" w:lineRule="auto"/>
        <w:ind w:right="85" w:firstLine="508"/>
        <w:rPr>
          <w:rFonts w:eastAsia="方正仿宋_GB2312"/>
          <w:sz w:val="28"/>
          <w:szCs w:val="28"/>
        </w:rPr>
      </w:pPr>
      <w:r>
        <w:rPr>
          <w:rFonts w:eastAsia="方正仿宋_GB2312"/>
          <w:spacing w:val="5"/>
          <w:sz w:val="28"/>
          <w:szCs w:val="28"/>
        </w:rPr>
        <w:t>（三）乙方按照学校提供的购货申请单内容和要求</w:t>
      </w:r>
      <w:r>
        <w:rPr>
          <w:rFonts w:eastAsia="方正仿宋_GB2312"/>
          <w:spacing w:val="4"/>
          <w:sz w:val="28"/>
          <w:szCs w:val="28"/>
        </w:rPr>
        <w:t>进行配送，具体的配送时间</w:t>
      </w:r>
      <w:r>
        <w:rPr>
          <w:rFonts w:eastAsia="方正仿宋_GB2312"/>
          <w:sz w:val="28"/>
          <w:szCs w:val="28"/>
        </w:rPr>
        <w:t xml:space="preserve"> </w:t>
      </w:r>
      <w:r>
        <w:rPr>
          <w:rFonts w:eastAsia="方正仿宋_GB2312"/>
          <w:spacing w:val="7"/>
          <w:sz w:val="28"/>
          <w:szCs w:val="28"/>
        </w:rPr>
        <w:t>根据各个学校的实际情况确定，并随货开据食品原料配送单。</w:t>
      </w:r>
    </w:p>
    <w:p w14:paraId="2C40D0EA">
      <w:pPr>
        <w:spacing w:before="213" w:line="303" w:lineRule="auto"/>
        <w:ind w:left="2" w:right="85" w:firstLine="506"/>
        <w:rPr>
          <w:rFonts w:eastAsia="方正仿宋_GB2312"/>
          <w:sz w:val="28"/>
          <w:szCs w:val="28"/>
        </w:rPr>
      </w:pPr>
      <w:r>
        <w:rPr>
          <w:rFonts w:eastAsia="方正仿宋_GB2312"/>
          <w:spacing w:val="5"/>
          <w:sz w:val="28"/>
          <w:szCs w:val="28"/>
        </w:rPr>
        <w:t>（四）学校食品管理员查验食品原料，校领导审核</w:t>
      </w:r>
      <w:r>
        <w:rPr>
          <w:rFonts w:eastAsia="方正仿宋_GB2312"/>
          <w:spacing w:val="4"/>
          <w:sz w:val="28"/>
          <w:szCs w:val="28"/>
        </w:rPr>
        <w:t>无误后，分别在食品配送单</w:t>
      </w:r>
      <w:r>
        <w:rPr>
          <w:rFonts w:eastAsia="方正仿宋_GB2312"/>
          <w:sz w:val="28"/>
          <w:szCs w:val="28"/>
        </w:rPr>
        <w:t xml:space="preserve"> </w:t>
      </w:r>
      <w:r>
        <w:rPr>
          <w:rFonts w:eastAsia="方正仿宋_GB2312"/>
          <w:spacing w:val="6"/>
          <w:sz w:val="28"/>
          <w:szCs w:val="28"/>
        </w:rPr>
        <w:t>上签名确认，学校根据配送单做好台账及公示工作。</w:t>
      </w:r>
    </w:p>
    <w:p w14:paraId="0EFA2F0A">
      <w:pPr>
        <w:spacing w:before="214" w:line="219" w:lineRule="auto"/>
        <w:ind w:left="509"/>
        <w:rPr>
          <w:rFonts w:eastAsia="方正仿宋_GB2312"/>
          <w:sz w:val="28"/>
          <w:szCs w:val="28"/>
        </w:rPr>
      </w:pPr>
      <w:r>
        <w:rPr>
          <w:rFonts w:eastAsia="方正仿宋_GB2312"/>
          <w:spacing w:val="6"/>
          <w:sz w:val="28"/>
          <w:szCs w:val="28"/>
        </w:rPr>
        <w:t>（五）每月底乙方据实开具税务发票直接与学校结算。</w:t>
      </w:r>
    </w:p>
    <w:p w14:paraId="78A5BB38">
      <w:pPr>
        <w:spacing w:before="215" w:line="343" w:lineRule="auto"/>
        <w:ind w:right="82" w:firstLine="508"/>
        <w:rPr>
          <w:rFonts w:eastAsia="方正仿宋_GB2312"/>
          <w:sz w:val="28"/>
          <w:szCs w:val="28"/>
        </w:rPr>
      </w:pPr>
      <w:r>
        <w:rPr>
          <w:rFonts w:eastAsia="方正仿宋_GB2312"/>
          <w:spacing w:val="5"/>
          <w:sz w:val="28"/>
          <w:szCs w:val="28"/>
        </w:rPr>
        <w:t>（六）原料的接收查验。乙方必须按照学校选定的</w:t>
      </w:r>
      <w:r>
        <w:rPr>
          <w:rFonts w:eastAsia="方正仿宋_GB2312"/>
          <w:spacing w:val="4"/>
          <w:sz w:val="28"/>
          <w:szCs w:val="28"/>
        </w:rPr>
        <w:t>中标品牌供应食品原料，必</w:t>
      </w:r>
      <w:r>
        <w:rPr>
          <w:rFonts w:eastAsia="方正仿宋_GB2312"/>
          <w:sz w:val="28"/>
          <w:szCs w:val="28"/>
        </w:rPr>
        <w:t xml:space="preserve"> </w:t>
      </w:r>
      <w:r>
        <w:rPr>
          <w:rFonts w:eastAsia="方正仿宋_GB2312"/>
          <w:spacing w:val="5"/>
          <w:sz w:val="28"/>
          <w:szCs w:val="28"/>
        </w:rPr>
        <w:t>须确保食品原料的质量。乙方配送食品原料时，必须向采购学校提供产品检验检测</w:t>
      </w:r>
      <w:r>
        <w:rPr>
          <w:rFonts w:eastAsia="方正仿宋_GB2312"/>
          <w:spacing w:val="8"/>
          <w:sz w:val="28"/>
          <w:szCs w:val="28"/>
        </w:rPr>
        <w:t xml:space="preserve"> </w:t>
      </w:r>
      <w:r>
        <w:rPr>
          <w:rFonts w:eastAsia="方正仿宋_GB2312"/>
          <w:spacing w:val="5"/>
          <w:sz w:val="28"/>
          <w:szCs w:val="28"/>
        </w:rPr>
        <w:t>相关报告、生产厂家的出厂抽检报告及产品检验合格证或每批次动物检疫合格证明</w:t>
      </w:r>
      <w:r>
        <w:rPr>
          <w:rFonts w:eastAsia="方正仿宋_GB2312"/>
          <w:spacing w:val="6"/>
          <w:sz w:val="28"/>
          <w:szCs w:val="28"/>
        </w:rPr>
        <w:t xml:space="preserve"> 等国家规定的其它有效证明材料。</w:t>
      </w:r>
    </w:p>
    <w:p w14:paraId="647475AA">
      <w:pPr>
        <w:spacing w:before="220" w:line="351" w:lineRule="auto"/>
        <w:ind w:firstLine="509"/>
        <w:rPr>
          <w:rFonts w:eastAsia="方正仿宋_GB2312"/>
          <w:sz w:val="28"/>
          <w:szCs w:val="28"/>
        </w:rPr>
      </w:pPr>
      <w:r>
        <w:rPr>
          <w:rFonts w:eastAsia="方正仿宋_GB2312"/>
          <w:sz w:val="28"/>
          <w:szCs w:val="28"/>
        </w:rPr>
        <w:t>（七）食品储存。配备必要的食品原料储藏保鲜设施，配备良好的通风、防潮、</w:t>
      </w:r>
      <w:r>
        <w:rPr>
          <w:rFonts w:eastAsia="方正仿宋_GB2312"/>
          <w:spacing w:val="3"/>
          <w:sz w:val="28"/>
          <w:szCs w:val="28"/>
        </w:rPr>
        <w:t xml:space="preserve"> </w:t>
      </w:r>
      <w:r>
        <w:rPr>
          <w:rFonts w:eastAsia="方正仿宋_GB2312"/>
          <w:spacing w:val="8"/>
          <w:sz w:val="28"/>
          <w:szCs w:val="28"/>
        </w:rPr>
        <w:t>防鼠、防虫、防蝇、防霉变等设施并能正常使</w:t>
      </w:r>
      <w:r>
        <w:rPr>
          <w:rFonts w:eastAsia="方正仿宋_GB2312"/>
          <w:spacing w:val="7"/>
          <w:sz w:val="28"/>
          <w:szCs w:val="28"/>
        </w:rPr>
        <w:t>用；食品原料储藏应当分类、分架、</w:t>
      </w:r>
      <w:r>
        <w:rPr>
          <w:rFonts w:eastAsia="方正仿宋_GB2312"/>
          <w:sz w:val="28"/>
          <w:szCs w:val="28"/>
        </w:rPr>
        <w:t xml:space="preserve"> </w:t>
      </w:r>
      <w:r>
        <w:rPr>
          <w:rFonts w:eastAsia="方正仿宋_GB2312"/>
          <w:spacing w:val="5"/>
          <w:sz w:val="28"/>
          <w:szCs w:val="28"/>
        </w:rPr>
        <w:t>离地安全管理，遵循先进先出的原则摆放，不同区域应有明显标识，建立健全进出</w:t>
      </w:r>
      <w:r>
        <w:rPr>
          <w:rFonts w:eastAsia="方正仿宋_GB2312"/>
          <w:spacing w:val="9"/>
          <w:sz w:val="28"/>
          <w:szCs w:val="28"/>
        </w:rPr>
        <w:t xml:space="preserve"> </w:t>
      </w:r>
      <w:r>
        <w:rPr>
          <w:rFonts w:eastAsia="方正仿宋_GB2312"/>
          <w:spacing w:val="5"/>
          <w:sz w:val="28"/>
          <w:szCs w:val="28"/>
        </w:rPr>
        <w:t>库管理制度，并落实双人管理；乙方须免费指导学校建立符合食品安全标准的储藏</w:t>
      </w:r>
      <w:r>
        <w:rPr>
          <w:rFonts w:eastAsia="方正仿宋_GB2312"/>
          <w:spacing w:val="-1"/>
          <w:sz w:val="28"/>
          <w:szCs w:val="28"/>
        </w:rPr>
        <w:t>仓库。</w:t>
      </w:r>
    </w:p>
    <w:p w14:paraId="6E960230">
      <w:pPr>
        <w:spacing w:before="215" w:line="343" w:lineRule="auto"/>
        <w:ind w:right="82" w:firstLine="508"/>
        <w:rPr>
          <w:rFonts w:eastAsia="方正仿宋_GB2312"/>
          <w:sz w:val="28"/>
          <w:szCs w:val="28"/>
        </w:rPr>
      </w:pPr>
      <w:r>
        <w:rPr>
          <w:rFonts w:eastAsia="方正仿宋_GB2312"/>
          <w:spacing w:val="5"/>
          <w:sz w:val="28"/>
          <w:szCs w:val="28"/>
        </w:rPr>
        <w:t>（八）应急保障。乙方须自备应急车辆一台或多台</w:t>
      </w:r>
      <w:r>
        <w:rPr>
          <w:rFonts w:eastAsia="方正仿宋_GB2312"/>
          <w:spacing w:val="4"/>
          <w:sz w:val="28"/>
          <w:szCs w:val="28"/>
        </w:rPr>
        <w:t>。当运输车辆在配送途中出</w:t>
      </w:r>
      <w:r>
        <w:rPr>
          <w:rFonts w:eastAsia="方正仿宋_GB2312"/>
          <w:sz w:val="28"/>
          <w:szCs w:val="28"/>
        </w:rPr>
        <w:t xml:space="preserve"> </w:t>
      </w:r>
      <w:r>
        <w:rPr>
          <w:rFonts w:eastAsia="方正仿宋_GB2312"/>
          <w:spacing w:val="5"/>
          <w:sz w:val="28"/>
          <w:szCs w:val="28"/>
        </w:rPr>
        <w:t>现故障时，可迅速补上；乙方须随时关注天气预报，特殊天气情况下，应提前准备</w:t>
      </w:r>
      <w:r>
        <w:rPr>
          <w:rFonts w:eastAsia="方正仿宋_GB2312"/>
          <w:spacing w:val="6"/>
          <w:sz w:val="28"/>
          <w:szCs w:val="28"/>
        </w:rPr>
        <w:t xml:space="preserve"> </w:t>
      </w:r>
      <w:r>
        <w:rPr>
          <w:rFonts w:eastAsia="方正仿宋_GB2312"/>
          <w:spacing w:val="5"/>
          <w:sz w:val="28"/>
          <w:szCs w:val="28"/>
        </w:rPr>
        <w:t>雨衣、电筒、发电机等。提前检查车辆等设备是否正常运转。应加派人手，积极做</w:t>
      </w:r>
      <w:r>
        <w:rPr>
          <w:rFonts w:eastAsia="方正仿宋_GB2312"/>
          <w:spacing w:val="8"/>
          <w:sz w:val="28"/>
          <w:szCs w:val="28"/>
        </w:rPr>
        <w:t xml:space="preserve"> </w:t>
      </w:r>
      <w:r>
        <w:rPr>
          <w:rFonts w:eastAsia="方正仿宋_GB2312"/>
          <w:spacing w:val="3"/>
          <w:sz w:val="28"/>
          <w:szCs w:val="28"/>
        </w:rPr>
        <w:t>好配送准备。</w:t>
      </w:r>
    </w:p>
    <w:p w14:paraId="02EB2C58">
      <w:pPr>
        <w:spacing w:before="217" w:line="220" w:lineRule="auto"/>
        <w:ind w:left="509"/>
        <w:rPr>
          <w:rFonts w:eastAsia="方正仿宋_GB2312"/>
          <w:sz w:val="28"/>
          <w:szCs w:val="28"/>
        </w:rPr>
      </w:pPr>
      <w:r>
        <w:rPr>
          <w:rFonts w:eastAsia="方正仿宋_GB2312"/>
          <w:spacing w:val="5"/>
          <w:sz w:val="28"/>
          <w:szCs w:val="28"/>
        </w:rPr>
        <w:t>（九）其他要求：</w:t>
      </w:r>
      <w:r>
        <w:rPr>
          <w:rFonts w:eastAsia="方正仿宋_GB2312"/>
          <w:spacing w:val="2"/>
          <w:sz w:val="28"/>
          <w:szCs w:val="28"/>
          <w:u w:val="single" w:color="E43019"/>
        </w:rPr>
        <w:t xml:space="preserve">                      </w:t>
      </w:r>
      <w:r>
        <w:rPr>
          <w:rFonts w:eastAsia="方正仿宋_GB2312"/>
          <w:spacing w:val="5"/>
          <w:sz w:val="28"/>
          <w:szCs w:val="28"/>
        </w:rPr>
        <w:t xml:space="preserve"> 。</w:t>
      </w:r>
    </w:p>
    <w:p w14:paraId="07E539DF">
      <w:pPr>
        <w:spacing w:before="213" w:line="219" w:lineRule="auto"/>
        <w:ind w:left="503"/>
        <w:rPr>
          <w:rFonts w:eastAsia="方正仿宋_GB2312"/>
          <w:sz w:val="28"/>
          <w:szCs w:val="28"/>
        </w:rPr>
      </w:pPr>
      <w:r>
        <w:rPr>
          <w:rFonts w:eastAsia="方正仿宋_GB2312"/>
          <w:b/>
          <w:bCs/>
          <w:spacing w:val="2"/>
          <w:sz w:val="28"/>
          <w:szCs w:val="28"/>
        </w:rPr>
        <w:t>九、包装和运输</w:t>
      </w:r>
    </w:p>
    <w:p w14:paraId="7105A58C">
      <w:pPr>
        <w:spacing w:before="212" w:line="380" w:lineRule="auto"/>
        <w:ind w:right="82" w:firstLine="509"/>
        <w:rPr>
          <w:rFonts w:eastAsia="方正仿宋_GB2312"/>
          <w:sz w:val="28"/>
          <w:szCs w:val="28"/>
        </w:rPr>
      </w:pPr>
      <w:r>
        <w:rPr>
          <w:rFonts w:eastAsia="方正仿宋_GB2312"/>
          <w:spacing w:val="5"/>
          <w:sz w:val="28"/>
          <w:szCs w:val="28"/>
        </w:rPr>
        <w:t>（一）包装与保护：乙方所提供的食品在装卸、运</w:t>
      </w:r>
      <w:r>
        <w:rPr>
          <w:rFonts w:eastAsia="方正仿宋_GB2312"/>
          <w:spacing w:val="4"/>
          <w:sz w:val="28"/>
          <w:szCs w:val="28"/>
        </w:rPr>
        <w:t>输和仓储过程中应有足够的</w:t>
      </w:r>
      <w:r>
        <w:rPr>
          <w:rFonts w:eastAsia="方正仿宋_GB2312"/>
          <w:sz w:val="28"/>
          <w:szCs w:val="28"/>
        </w:rPr>
        <w:t xml:space="preserve"> </w:t>
      </w:r>
      <w:r>
        <w:rPr>
          <w:rFonts w:eastAsia="方正仿宋_GB2312"/>
          <w:spacing w:val="5"/>
          <w:sz w:val="28"/>
          <w:szCs w:val="28"/>
        </w:rPr>
        <w:t>包装保护，防止食品受潮、被腐蚀以及其他不可预见的损坏。贮存、运输和装卸食</w:t>
      </w:r>
      <w:r>
        <w:rPr>
          <w:rFonts w:eastAsia="方正仿宋_GB2312"/>
          <w:spacing w:val="9"/>
          <w:sz w:val="28"/>
          <w:szCs w:val="28"/>
        </w:rPr>
        <w:t xml:space="preserve"> </w:t>
      </w:r>
      <w:r>
        <w:rPr>
          <w:rFonts w:eastAsia="方正仿宋_GB2312"/>
          <w:spacing w:val="5"/>
          <w:sz w:val="28"/>
          <w:szCs w:val="28"/>
        </w:rPr>
        <w:t>品的容器、工具和设备应当安全、无害，保持清洁，防止食品污染，并符合保证食</w:t>
      </w:r>
      <w:r>
        <w:rPr>
          <w:rFonts w:eastAsia="方正仿宋_GB2312"/>
          <w:spacing w:val="9"/>
          <w:sz w:val="28"/>
          <w:szCs w:val="28"/>
        </w:rPr>
        <w:t xml:space="preserve"> </w:t>
      </w:r>
      <w:r>
        <w:rPr>
          <w:rFonts w:eastAsia="方正仿宋_GB2312"/>
          <w:spacing w:val="5"/>
          <w:sz w:val="28"/>
          <w:szCs w:val="28"/>
        </w:rPr>
        <w:t>品安全所需的温度、湿度等特殊要求，不得将食品与有毒、有害物品一同贮存、运</w:t>
      </w:r>
      <w:r>
        <w:rPr>
          <w:rFonts w:eastAsia="方正仿宋_GB2312"/>
          <w:spacing w:val="-5"/>
          <w:sz w:val="28"/>
          <w:szCs w:val="28"/>
        </w:rPr>
        <w:t>输。</w:t>
      </w:r>
    </w:p>
    <w:p w14:paraId="5447DD0C">
      <w:pPr>
        <w:spacing w:before="78" w:line="370" w:lineRule="auto"/>
        <w:ind w:left="2" w:right="2" w:firstLine="506"/>
        <w:rPr>
          <w:rFonts w:eastAsia="方正仿宋_GB2312"/>
          <w:sz w:val="28"/>
          <w:szCs w:val="28"/>
        </w:rPr>
      </w:pPr>
      <w:r>
        <w:rPr>
          <w:rFonts w:eastAsia="方正仿宋_GB2312"/>
          <w:spacing w:val="5"/>
          <w:sz w:val="28"/>
          <w:szCs w:val="28"/>
        </w:rPr>
        <w:t>（二）由乙方负责完成食品运输过程中的全部工作</w:t>
      </w:r>
      <w:r>
        <w:rPr>
          <w:rFonts w:eastAsia="方正仿宋_GB2312"/>
          <w:spacing w:val="4"/>
          <w:sz w:val="28"/>
          <w:szCs w:val="28"/>
        </w:rPr>
        <w:t>内容，并安全送达到甲方或</w:t>
      </w:r>
      <w:r>
        <w:rPr>
          <w:rFonts w:eastAsia="方正仿宋_GB2312"/>
          <w:sz w:val="28"/>
          <w:szCs w:val="28"/>
        </w:rPr>
        <w:t xml:space="preserve"> </w:t>
      </w:r>
      <w:r>
        <w:rPr>
          <w:rFonts w:eastAsia="方正仿宋_GB2312"/>
          <w:spacing w:val="5"/>
          <w:sz w:val="28"/>
          <w:szCs w:val="28"/>
        </w:rPr>
        <w:t>者各学校指定交货地点。</w:t>
      </w:r>
    </w:p>
    <w:p w14:paraId="02D69DA0">
      <w:pPr>
        <w:spacing w:before="34" w:line="232" w:lineRule="auto"/>
        <w:ind w:left="509"/>
        <w:rPr>
          <w:rFonts w:eastAsia="方正仿宋_GB2312"/>
          <w:sz w:val="28"/>
          <w:szCs w:val="28"/>
        </w:rPr>
      </w:pPr>
      <w:r>
        <w:rPr>
          <w:rFonts w:eastAsia="方正仿宋_GB2312"/>
          <w:spacing w:val="-1"/>
          <w:sz w:val="28"/>
          <w:szCs w:val="28"/>
        </w:rPr>
        <w:t>（三</w:t>
      </w:r>
      <w:r>
        <w:rPr>
          <w:rFonts w:eastAsia="方正仿宋_GB2312"/>
          <w:color w:val="000000" w:themeColor="text1"/>
          <w:spacing w:val="-1"/>
          <w:sz w:val="28"/>
          <w:szCs w:val="28"/>
        </w:rPr>
        <w:t>）</w:t>
      </w:r>
      <w:r>
        <w:rPr>
          <w:rFonts w:eastAsia="方正仿宋_GB2312"/>
          <w:spacing w:val="2"/>
          <w:sz w:val="28"/>
          <w:szCs w:val="28"/>
          <w:u w:val="single" w:color="E43019"/>
        </w:rPr>
        <w:t xml:space="preserve">                      </w:t>
      </w:r>
      <w:r>
        <w:rPr>
          <w:rFonts w:eastAsia="方正仿宋_GB2312"/>
          <w:spacing w:val="5"/>
          <w:sz w:val="28"/>
          <w:szCs w:val="28"/>
        </w:rPr>
        <w:t xml:space="preserve"> 。</w:t>
      </w:r>
    </w:p>
    <w:p w14:paraId="21B8B1D2">
      <w:pPr>
        <w:spacing w:before="200" w:line="219" w:lineRule="auto"/>
        <w:ind w:left="498"/>
        <w:rPr>
          <w:rFonts w:eastAsia="方正仿宋_GB2312"/>
          <w:sz w:val="28"/>
          <w:szCs w:val="28"/>
        </w:rPr>
      </w:pPr>
      <w:r>
        <w:rPr>
          <w:rFonts w:eastAsia="方正仿宋_GB2312"/>
          <w:b/>
          <w:bCs/>
          <w:spacing w:val="2"/>
          <w:sz w:val="28"/>
          <w:szCs w:val="28"/>
        </w:rPr>
        <w:t>十、食材验收</w:t>
      </w:r>
    </w:p>
    <w:p w14:paraId="62AD6CE3">
      <w:pPr>
        <w:spacing w:before="214" w:line="302" w:lineRule="auto"/>
        <w:ind w:firstLine="509"/>
        <w:rPr>
          <w:rFonts w:eastAsia="方正仿宋_GB2312"/>
          <w:sz w:val="28"/>
          <w:szCs w:val="28"/>
        </w:rPr>
      </w:pPr>
      <w:r>
        <w:rPr>
          <w:rFonts w:eastAsia="方正仿宋_GB2312"/>
          <w:spacing w:val="5"/>
          <w:sz w:val="28"/>
          <w:szCs w:val="28"/>
        </w:rPr>
        <w:t>（一）学校指定专人按国家相关标准进行验收，不符合</w:t>
      </w:r>
      <w:r>
        <w:rPr>
          <w:rFonts w:eastAsia="方正仿宋_GB2312"/>
          <w:spacing w:val="4"/>
          <w:sz w:val="28"/>
          <w:szCs w:val="28"/>
        </w:rPr>
        <w:t>相关标准的食材乙方应</w:t>
      </w:r>
      <w:r>
        <w:rPr>
          <w:rFonts w:eastAsia="方正仿宋_GB2312"/>
          <w:sz w:val="28"/>
          <w:szCs w:val="28"/>
        </w:rPr>
        <w:t xml:space="preserve"> </w:t>
      </w:r>
      <w:r>
        <w:rPr>
          <w:rFonts w:eastAsia="方正仿宋_GB2312"/>
          <w:spacing w:val="6"/>
          <w:sz w:val="28"/>
          <w:szCs w:val="28"/>
        </w:rPr>
        <w:t>及时调换，并不得影响甲方及学校的正常工作。</w:t>
      </w:r>
    </w:p>
    <w:p w14:paraId="2D4CE2C2">
      <w:pPr>
        <w:spacing w:before="215" w:line="329" w:lineRule="auto"/>
        <w:ind w:left="1" w:firstLine="507"/>
        <w:rPr>
          <w:rFonts w:eastAsia="方正仿宋_GB2312"/>
          <w:sz w:val="28"/>
          <w:szCs w:val="28"/>
        </w:rPr>
      </w:pPr>
      <w:r>
        <w:rPr>
          <w:rFonts w:eastAsia="方正仿宋_GB2312"/>
          <w:spacing w:val="5"/>
          <w:sz w:val="28"/>
          <w:szCs w:val="28"/>
        </w:rPr>
        <w:t>（二）送货单一式四联，经学校食堂管理员、主管及乙</w:t>
      </w:r>
      <w:r>
        <w:rPr>
          <w:rFonts w:eastAsia="方正仿宋_GB2312"/>
          <w:spacing w:val="4"/>
          <w:sz w:val="28"/>
          <w:szCs w:val="28"/>
        </w:rPr>
        <w:t>方库房、送货人签字后</w:t>
      </w:r>
      <w:r>
        <w:rPr>
          <w:rFonts w:eastAsia="方正仿宋_GB2312"/>
          <w:sz w:val="28"/>
          <w:szCs w:val="28"/>
        </w:rPr>
        <w:t xml:space="preserve"> </w:t>
      </w:r>
      <w:r>
        <w:rPr>
          <w:rFonts w:eastAsia="方正仿宋_GB2312"/>
          <w:spacing w:val="5"/>
          <w:sz w:val="28"/>
          <w:szCs w:val="28"/>
        </w:rPr>
        <w:t>各自留存（白联：乙方财务，红联：乙方与学校对账，蓝联和黄联给学校食堂和学</w:t>
      </w:r>
      <w:r>
        <w:rPr>
          <w:rFonts w:eastAsia="方正仿宋_GB2312"/>
          <w:spacing w:val="7"/>
          <w:sz w:val="28"/>
          <w:szCs w:val="28"/>
        </w:rPr>
        <w:t xml:space="preserve"> </w:t>
      </w:r>
      <w:r>
        <w:rPr>
          <w:rFonts w:eastAsia="方正仿宋_GB2312"/>
          <w:spacing w:val="6"/>
          <w:sz w:val="28"/>
          <w:szCs w:val="28"/>
        </w:rPr>
        <w:t>校财务各一份）作为结算依据。</w:t>
      </w:r>
    </w:p>
    <w:p w14:paraId="53A884B6">
      <w:pPr>
        <w:spacing w:before="34" w:line="232" w:lineRule="auto"/>
        <w:ind w:left="509"/>
        <w:rPr>
          <w:rFonts w:eastAsia="方正仿宋_GB2312"/>
          <w:sz w:val="28"/>
          <w:szCs w:val="28"/>
        </w:rPr>
      </w:pPr>
      <w:r>
        <w:rPr>
          <w:rFonts w:eastAsia="方正仿宋_GB2312"/>
          <w:spacing w:val="-1"/>
          <w:sz w:val="28"/>
          <w:szCs w:val="28"/>
        </w:rPr>
        <w:t>（三</w:t>
      </w:r>
      <w:r>
        <w:rPr>
          <w:rFonts w:eastAsia="方正仿宋_GB2312"/>
          <w:color w:val="000000" w:themeColor="text1"/>
          <w:spacing w:val="-1"/>
          <w:sz w:val="28"/>
          <w:szCs w:val="28"/>
        </w:rPr>
        <w:t>）</w:t>
      </w:r>
      <w:r>
        <w:rPr>
          <w:rFonts w:eastAsia="方正仿宋_GB2312"/>
          <w:spacing w:val="2"/>
          <w:sz w:val="28"/>
          <w:szCs w:val="28"/>
          <w:u w:val="single" w:color="E43019"/>
        </w:rPr>
        <w:t xml:space="preserve">                      </w:t>
      </w:r>
      <w:r>
        <w:rPr>
          <w:rFonts w:eastAsia="方正仿宋_GB2312"/>
          <w:spacing w:val="5"/>
          <w:sz w:val="28"/>
          <w:szCs w:val="28"/>
        </w:rPr>
        <w:t xml:space="preserve"> 。</w:t>
      </w:r>
    </w:p>
    <w:p w14:paraId="022487A5">
      <w:pPr>
        <w:spacing w:before="199" w:line="219" w:lineRule="auto"/>
        <w:ind w:left="498"/>
        <w:rPr>
          <w:rFonts w:eastAsia="方正仿宋_GB2312"/>
          <w:sz w:val="28"/>
          <w:szCs w:val="28"/>
        </w:rPr>
      </w:pPr>
      <w:r>
        <w:rPr>
          <w:rFonts w:eastAsia="方正仿宋_GB2312"/>
          <w:b/>
          <w:bCs/>
          <w:spacing w:val="-2"/>
          <w:sz w:val="28"/>
          <w:szCs w:val="28"/>
        </w:rPr>
        <w:t>十一、</w:t>
      </w:r>
      <w:r>
        <w:rPr>
          <w:rFonts w:eastAsia="方正仿宋_GB2312"/>
          <w:spacing w:val="-65"/>
          <w:sz w:val="28"/>
          <w:szCs w:val="28"/>
        </w:rPr>
        <w:t xml:space="preserve"> </w:t>
      </w:r>
      <w:r>
        <w:rPr>
          <w:rFonts w:eastAsia="方正仿宋_GB2312"/>
          <w:b/>
          <w:bCs/>
          <w:spacing w:val="-2"/>
          <w:sz w:val="28"/>
          <w:szCs w:val="28"/>
        </w:rPr>
        <w:t>甲方权利义务</w:t>
      </w:r>
    </w:p>
    <w:p w14:paraId="0B918541">
      <w:pPr>
        <w:spacing w:before="215" w:line="219" w:lineRule="auto"/>
        <w:ind w:left="509"/>
        <w:rPr>
          <w:rFonts w:eastAsia="方正仿宋_GB2312"/>
          <w:sz w:val="28"/>
          <w:szCs w:val="28"/>
        </w:rPr>
      </w:pPr>
      <w:r>
        <w:rPr>
          <w:rFonts w:eastAsia="方正仿宋_GB2312"/>
          <w:spacing w:val="7"/>
          <w:sz w:val="28"/>
          <w:szCs w:val="28"/>
        </w:rPr>
        <w:t>（一）按时向乙方下达次日或次周订单，以</w:t>
      </w:r>
      <w:r>
        <w:rPr>
          <w:rFonts w:eastAsia="方正仿宋_GB2312"/>
          <w:spacing w:val="6"/>
          <w:sz w:val="28"/>
          <w:szCs w:val="28"/>
        </w:rPr>
        <w:t>便乙方提前安排准备；</w:t>
      </w:r>
    </w:p>
    <w:p w14:paraId="47E2F2A9">
      <w:pPr>
        <w:spacing w:before="215" w:line="302" w:lineRule="auto"/>
        <w:ind w:left="24" w:firstLine="484"/>
        <w:rPr>
          <w:rFonts w:eastAsia="方正仿宋_GB2312"/>
          <w:sz w:val="28"/>
          <w:szCs w:val="28"/>
        </w:rPr>
      </w:pPr>
      <w:r>
        <w:rPr>
          <w:rFonts w:eastAsia="方正仿宋_GB2312"/>
          <w:spacing w:val="5"/>
          <w:sz w:val="28"/>
          <w:szCs w:val="28"/>
        </w:rPr>
        <w:t>（二）依据订单和供货清单进行清点验收，对不符合学</w:t>
      </w:r>
      <w:r>
        <w:rPr>
          <w:rFonts w:eastAsia="方正仿宋_GB2312"/>
          <w:spacing w:val="4"/>
          <w:sz w:val="28"/>
          <w:szCs w:val="28"/>
        </w:rPr>
        <w:t>校订单的食材，有权退</w:t>
      </w:r>
      <w:r>
        <w:rPr>
          <w:rFonts w:eastAsia="方正仿宋_GB2312"/>
          <w:sz w:val="28"/>
          <w:szCs w:val="28"/>
        </w:rPr>
        <w:t xml:space="preserve"> </w:t>
      </w:r>
      <w:r>
        <w:rPr>
          <w:rFonts w:eastAsia="方正仿宋_GB2312"/>
          <w:spacing w:val="5"/>
          <w:sz w:val="28"/>
          <w:szCs w:val="28"/>
        </w:rPr>
        <w:t>回乙方，由此产生的损失由乙方承担；</w:t>
      </w:r>
    </w:p>
    <w:p w14:paraId="7B0ECE40">
      <w:pPr>
        <w:spacing w:before="214" w:line="219" w:lineRule="auto"/>
        <w:ind w:left="509"/>
        <w:rPr>
          <w:rFonts w:eastAsia="方正仿宋_GB2312"/>
          <w:sz w:val="28"/>
          <w:szCs w:val="28"/>
        </w:rPr>
      </w:pPr>
      <w:r>
        <w:rPr>
          <w:rFonts w:eastAsia="方正仿宋_GB2312"/>
          <w:spacing w:val="7"/>
          <w:sz w:val="28"/>
          <w:szCs w:val="28"/>
        </w:rPr>
        <w:t>（三）依据订单和供货清单进行称重验收，重量以学校</w:t>
      </w:r>
      <w:r>
        <w:rPr>
          <w:rFonts w:eastAsia="方正仿宋_GB2312"/>
          <w:spacing w:val="6"/>
          <w:sz w:val="28"/>
          <w:szCs w:val="28"/>
        </w:rPr>
        <w:t>称重数据为准；</w:t>
      </w:r>
    </w:p>
    <w:p w14:paraId="41749AEA">
      <w:pPr>
        <w:spacing w:before="217" w:line="219" w:lineRule="auto"/>
        <w:ind w:left="509"/>
        <w:rPr>
          <w:rFonts w:eastAsia="方正仿宋_GB2312"/>
          <w:sz w:val="28"/>
          <w:szCs w:val="28"/>
        </w:rPr>
      </w:pPr>
      <w:r>
        <w:rPr>
          <w:rFonts w:eastAsia="方正仿宋_GB2312"/>
          <w:spacing w:val="5"/>
          <w:sz w:val="28"/>
          <w:szCs w:val="28"/>
        </w:rPr>
        <w:t>（四）双方需在供货清单上签字确认；</w:t>
      </w:r>
    </w:p>
    <w:p w14:paraId="7316E9FE">
      <w:pPr>
        <w:spacing w:before="214" w:line="219" w:lineRule="auto"/>
        <w:ind w:left="509"/>
        <w:rPr>
          <w:rFonts w:eastAsia="方正仿宋_GB2312"/>
          <w:sz w:val="28"/>
          <w:szCs w:val="28"/>
        </w:rPr>
      </w:pPr>
      <w:r>
        <w:rPr>
          <w:rFonts w:eastAsia="方正仿宋_GB2312"/>
          <w:spacing w:val="5"/>
          <w:sz w:val="28"/>
          <w:szCs w:val="28"/>
        </w:rPr>
        <w:t>（五）</w:t>
      </w:r>
      <w:r>
        <w:rPr>
          <w:rFonts w:eastAsia="方正仿宋_GB2312"/>
          <w:spacing w:val="-65"/>
          <w:sz w:val="28"/>
          <w:szCs w:val="28"/>
        </w:rPr>
        <w:t xml:space="preserve"> </w:t>
      </w:r>
      <w:r>
        <w:rPr>
          <w:rFonts w:eastAsia="方正仿宋_GB2312"/>
          <w:spacing w:val="5"/>
          <w:sz w:val="28"/>
          <w:szCs w:val="28"/>
        </w:rPr>
        <w:t>乙方提供发票信息与实际发生信息一致时，不得拖延支付费用；</w:t>
      </w:r>
    </w:p>
    <w:p w14:paraId="74A4F36D">
      <w:pPr>
        <w:spacing w:before="214" w:line="303" w:lineRule="auto"/>
        <w:ind w:left="1" w:firstLine="507"/>
        <w:rPr>
          <w:rFonts w:eastAsia="方正仿宋_GB2312"/>
          <w:sz w:val="28"/>
          <w:szCs w:val="28"/>
        </w:rPr>
      </w:pPr>
      <w:r>
        <w:rPr>
          <w:rFonts w:eastAsia="方正仿宋_GB2312"/>
          <w:spacing w:val="5"/>
          <w:sz w:val="28"/>
          <w:szCs w:val="28"/>
        </w:rPr>
        <w:t>（六）学校监督小组或膳食委员会等监督管理机构不定</w:t>
      </w:r>
      <w:r>
        <w:rPr>
          <w:rFonts w:eastAsia="方正仿宋_GB2312"/>
          <w:spacing w:val="4"/>
          <w:sz w:val="28"/>
          <w:szCs w:val="28"/>
        </w:rPr>
        <w:t>期对乙方经营的食材品质及来源进行检查；</w:t>
      </w:r>
    </w:p>
    <w:p w14:paraId="31AAE014">
      <w:pPr>
        <w:spacing w:before="215" w:line="301" w:lineRule="auto"/>
        <w:ind w:left="1" w:firstLine="507"/>
        <w:rPr>
          <w:rFonts w:eastAsia="方正仿宋_GB2312"/>
          <w:sz w:val="28"/>
          <w:szCs w:val="28"/>
        </w:rPr>
      </w:pPr>
      <w:r>
        <w:rPr>
          <w:rFonts w:eastAsia="方正仿宋_GB2312"/>
          <w:spacing w:val="5"/>
          <w:sz w:val="28"/>
          <w:szCs w:val="28"/>
        </w:rPr>
        <w:t>（七）定期检查库存食材，对临近保质期的食材进行管</w:t>
      </w:r>
      <w:r>
        <w:rPr>
          <w:rFonts w:eastAsia="方正仿宋_GB2312"/>
          <w:spacing w:val="4"/>
          <w:sz w:val="28"/>
          <w:szCs w:val="28"/>
        </w:rPr>
        <w:t>理监督，设置临期食材</w:t>
      </w:r>
      <w:r>
        <w:rPr>
          <w:rFonts w:eastAsia="方正仿宋_GB2312"/>
          <w:sz w:val="28"/>
          <w:szCs w:val="28"/>
        </w:rPr>
        <w:t xml:space="preserve"> </w:t>
      </w:r>
      <w:r>
        <w:rPr>
          <w:rFonts w:eastAsia="方正仿宋_GB2312"/>
          <w:spacing w:val="6"/>
          <w:sz w:val="28"/>
          <w:szCs w:val="28"/>
        </w:rPr>
        <w:t>专柜或在相对集中区域陈列使用；</w:t>
      </w:r>
    </w:p>
    <w:p w14:paraId="2C439879">
      <w:pPr>
        <w:spacing w:before="34" w:line="232" w:lineRule="auto"/>
        <w:ind w:left="509"/>
        <w:rPr>
          <w:rFonts w:eastAsia="方正仿宋_GB2312"/>
          <w:sz w:val="28"/>
          <w:szCs w:val="28"/>
        </w:rPr>
      </w:pPr>
      <w:r>
        <w:rPr>
          <w:rFonts w:eastAsia="方正仿宋_GB2312"/>
          <w:spacing w:val="-1"/>
          <w:sz w:val="28"/>
          <w:szCs w:val="28"/>
        </w:rPr>
        <w:t>（八</w:t>
      </w:r>
      <w:r>
        <w:rPr>
          <w:rFonts w:eastAsia="方正仿宋_GB2312"/>
          <w:color w:val="000000" w:themeColor="text1"/>
          <w:spacing w:val="-1"/>
          <w:sz w:val="28"/>
          <w:szCs w:val="28"/>
        </w:rPr>
        <w:t>）</w:t>
      </w:r>
      <w:r>
        <w:rPr>
          <w:rFonts w:eastAsia="方正仿宋_GB2312"/>
          <w:spacing w:val="2"/>
          <w:sz w:val="28"/>
          <w:szCs w:val="28"/>
          <w:u w:val="single" w:color="E43019"/>
        </w:rPr>
        <w:t xml:space="preserve">                      </w:t>
      </w:r>
      <w:r>
        <w:rPr>
          <w:rFonts w:eastAsia="方正仿宋_GB2312"/>
          <w:spacing w:val="5"/>
          <w:sz w:val="28"/>
          <w:szCs w:val="28"/>
        </w:rPr>
        <w:t xml:space="preserve"> 。</w:t>
      </w:r>
    </w:p>
    <w:p w14:paraId="56E6ECBA">
      <w:pPr>
        <w:spacing w:before="214" w:line="219" w:lineRule="auto"/>
        <w:ind w:left="498"/>
        <w:rPr>
          <w:rFonts w:eastAsia="方正仿宋_GB2312"/>
          <w:sz w:val="28"/>
          <w:szCs w:val="28"/>
        </w:rPr>
      </w:pPr>
      <w:r>
        <w:rPr>
          <w:rFonts w:eastAsia="方正仿宋_GB2312"/>
          <w:b/>
          <w:bCs/>
          <w:spacing w:val="4"/>
          <w:sz w:val="28"/>
          <w:szCs w:val="28"/>
        </w:rPr>
        <w:t>十二、乙方权利义务</w:t>
      </w:r>
    </w:p>
    <w:p w14:paraId="391047D6">
      <w:pPr>
        <w:spacing w:before="213" w:line="373" w:lineRule="auto"/>
        <w:ind w:left="14" w:firstLine="495"/>
        <w:rPr>
          <w:rFonts w:eastAsia="方正仿宋_GB2312"/>
          <w:sz w:val="28"/>
          <w:szCs w:val="28"/>
        </w:rPr>
      </w:pPr>
      <w:r>
        <w:rPr>
          <w:rFonts w:eastAsia="方正仿宋_GB2312"/>
          <w:spacing w:val="5"/>
          <w:sz w:val="28"/>
          <w:szCs w:val="28"/>
        </w:rPr>
        <w:t>（一）应严格按照《中华人民共和国农产品质量安</w:t>
      </w:r>
      <w:r>
        <w:rPr>
          <w:rFonts w:eastAsia="方正仿宋_GB2312"/>
          <w:spacing w:val="4"/>
          <w:sz w:val="28"/>
          <w:szCs w:val="28"/>
        </w:rPr>
        <w:t>全法》《中华人民共和国消</w:t>
      </w:r>
      <w:r>
        <w:rPr>
          <w:rFonts w:eastAsia="方正仿宋_GB2312"/>
          <w:sz w:val="28"/>
          <w:szCs w:val="28"/>
        </w:rPr>
        <w:t xml:space="preserve"> </w:t>
      </w:r>
      <w:r>
        <w:rPr>
          <w:rFonts w:eastAsia="方正仿宋_GB2312"/>
          <w:spacing w:val="5"/>
          <w:sz w:val="28"/>
          <w:szCs w:val="28"/>
        </w:rPr>
        <w:t>费者权益保护法》《中华人民共和国食品安全法》等有关食品安全规定</w:t>
      </w:r>
      <w:r>
        <w:rPr>
          <w:rFonts w:eastAsia="方正仿宋_GB2312"/>
          <w:spacing w:val="4"/>
          <w:sz w:val="28"/>
          <w:szCs w:val="28"/>
        </w:rPr>
        <w:t>，保质、保</w:t>
      </w:r>
      <w:r>
        <w:rPr>
          <w:rFonts w:eastAsia="方正仿宋_GB2312"/>
          <w:spacing w:val="5"/>
          <w:sz w:val="28"/>
          <w:szCs w:val="28"/>
        </w:rPr>
        <w:t>量为甲方供应所需食材。</w:t>
      </w:r>
    </w:p>
    <w:p w14:paraId="5D2DD144">
      <w:pPr>
        <w:spacing w:before="216" w:line="329" w:lineRule="auto"/>
        <w:ind w:firstLine="508"/>
        <w:rPr>
          <w:rFonts w:eastAsia="方正仿宋_GB2312"/>
          <w:sz w:val="28"/>
          <w:szCs w:val="28"/>
        </w:rPr>
      </w:pPr>
      <w:r>
        <w:rPr>
          <w:rFonts w:eastAsia="方正仿宋_GB2312"/>
          <w:spacing w:val="6"/>
          <w:sz w:val="28"/>
          <w:szCs w:val="28"/>
        </w:rPr>
        <w:t>（二）需向甲方提供营业执照、账户及开户行信息、供应食材质量合格证</w:t>
      </w:r>
      <w:r>
        <w:rPr>
          <w:rFonts w:eastAsia="方正仿宋_GB2312"/>
          <w:spacing w:val="5"/>
          <w:sz w:val="28"/>
          <w:szCs w:val="28"/>
        </w:rPr>
        <w:t>明、</w:t>
      </w:r>
      <w:r>
        <w:rPr>
          <w:rFonts w:eastAsia="方正仿宋_GB2312"/>
          <w:sz w:val="28"/>
          <w:szCs w:val="28"/>
        </w:rPr>
        <w:t xml:space="preserve"> </w:t>
      </w:r>
      <w:r>
        <w:rPr>
          <w:rFonts w:eastAsia="方正仿宋_GB2312"/>
          <w:spacing w:val="6"/>
          <w:sz w:val="28"/>
          <w:szCs w:val="28"/>
        </w:rPr>
        <w:t>从业人员健康证明、税务登记证、食品的检验报告、食品安全管理体系认证证书、</w:t>
      </w:r>
      <w:r>
        <w:rPr>
          <w:rFonts w:eastAsia="方正仿宋_GB2312"/>
          <w:spacing w:val="14"/>
          <w:sz w:val="28"/>
          <w:szCs w:val="28"/>
        </w:rPr>
        <w:t xml:space="preserve"> </w:t>
      </w:r>
      <w:r>
        <w:rPr>
          <w:rFonts w:eastAsia="方正仿宋_GB2312"/>
          <w:spacing w:val="6"/>
          <w:sz w:val="28"/>
          <w:szCs w:val="28"/>
        </w:rPr>
        <w:t>食材来源证明、安全应急预案等有关资料；</w:t>
      </w:r>
    </w:p>
    <w:p w14:paraId="1BA8FA78">
      <w:pPr>
        <w:spacing w:before="214" w:line="219" w:lineRule="auto"/>
        <w:ind w:left="509"/>
        <w:rPr>
          <w:rFonts w:eastAsia="方正仿宋_GB2312"/>
          <w:sz w:val="28"/>
          <w:szCs w:val="28"/>
        </w:rPr>
      </w:pPr>
      <w:r>
        <w:rPr>
          <w:rFonts w:eastAsia="方正仿宋_GB2312"/>
          <w:spacing w:val="7"/>
          <w:sz w:val="28"/>
          <w:szCs w:val="28"/>
        </w:rPr>
        <w:t>（三）与甲方核对供应食材信息无误后，需向甲</w:t>
      </w:r>
      <w:r>
        <w:rPr>
          <w:rFonts w:eastAsia="方正仿宋_GB2312"/>
          <w:spacing w:val="6"/>
          <w:sz w:val="28"/>
          <w:szCs w:val="28"/>
        </w:rPr>
        <w:t>方提供合规的发票；</w:t>
      </w:r>
    </w:p>
    <w:p w14:paraId="50F024D1">
      <w:pPr>
        <w:spacing w:before="213" w:line="303" w:lineRule="auto"/>
        <w:ind w:right="41" w:firstLine="508"/>
        <w:rPr>
          <w:rFonts w:eastAsia="方正仿宋_GB2312"/>
          <w:sz w:val="28"/>
          <w:szCs w:val="28"/>
        </w:rPr>
      </w:pPr>
      <w:r>
        <w:rPr>
          <w:rFonts w:eastAsia="方正仿宋_GB2312"/>
          <w:spacing w:val="5"/>
          <w:sz w:val="28"/>
          <w:szCs w:val="28"/>
        </w:rPr>
        <w:t>（四）按照订单约定准时将食材运送到指定地点，配合</w:t>
      </w:r>
      <w:r>
        <w:rPr>
          <w:rFonts w:eastAsia="方正仿宋_GB2312"/>
          <w:spacing w:val="4"/>
          <w:sz w:val="28"/>
          <w:szCs w:val="28"/>
        </w:rPr>
        <w:t>甲方做好验收并在供货</w:t>
      </w:r>
      <w:r>
        <w:rPr>
          <w:rFonts w:eastAsia="方正仿宋_GB2312"/>
          <w:sz w:val="28"/>
          <w:szCs w:val="28"/>
        </w:rPr>
        <w:t xml:space="preserve"> </w:t>
      </w:r>
      <w:r>
        <w:rPr>
          <w:rFonts w:eastAsia="方正仿宋_GB2312"/>
          <w:spacing w:val="4"/>
          <w:sz w:val="28"/>
          <w:szCs w:val="28"/>
        </w:rPr>
        <w:t>清单上签字确认；</w:t>
      </w:r>
    </w:p>
    <w:p w14:paraId="2DC41F3D">
      <w:pPr>
        <w:spacing w:before="214" w:line="219" w:lineRule="auto"/>
        <w:jc w:val="right"/>
        <w:rPr>
          <w:rFonts w:eastAsia="方正仿宋_GB2312"/>
          <w:sz w:val="28"/>
          <w:szCs w:val="28"/>
        </w:rPr>
      </w:pPr>
      <w:r>
        <w:rPr>
          <w:rFonts w:eastAsia="方正仿宋_GB2312"/>
          <w:spacing w:val="3"/>
          <w:sz w:val="28"/>
          <w:szCs w:val="28"/>
        </w:rPr>
        <w:t>（五）</w:t>
      </w:r>
      <w:r>
        <w:rPr>
          <w:rFonts w:eastAsia="方正仿宋_GB2312"/>
          <w:spacing w:val="-42"/>
          <w:sz w:val="28"/>
          <w:szCs w:val="28"/>
        </w:rPr>
        <w:t xml:space="preserve"> </w:t>
      </w:r>
      <w:r>
        <w:rPr>
          <w:rFonts w:eastAsia="方正仿宋_GB2312"/>
          <w:spacing w:val="3"/>
          <w:sz w:val="28"/>
          <w:szCs w:val="28"/>
        </w:rPr>
        <w:t>自行承担食材从开始运输至经甲方检验合格前的一切损毁、变质风险；</w:t>
      </w:r>
    </w:p>
    <w:p w14:paraId="40C23054">
      <w:pPr>
        <w:spacing w:before="217" w:line="329" w:lineRule="auto"/>
        <w:ind w:left="1" w:right="41" w:firstLine="507"/>
        <w:rPr>
          <w:rFonts w:eastAsia="方正仿宋_GB2312"/>
          <w:sz w:val="28"/>
          <w:szCs w:val="28"/>
        </w:rPr>
      </w:pPr>
      <w:r>
        <w:rPr>
          <w:rFonts w:eastAsia="方正仿宋_GB2312"/>
          <w:spacing w:val="5"/>
          <w:sz w:val="28"/>
          <w:szCs w:val="28"/>
        </w:rPr>
        <w:t>（六）严格按照甲方订单中的品类、规格、质量及</w:t>
      </w:r>
      <w:r>
        <w:rPr>
          <w:rFonts w:eastAsia="方正仿宋_GB2312"/>
          <w:spacing w:val="4"/>
          <w:sz w:val="28"/>
          <w:szCs w:val="28"/>
        </w:rPr>
        <w:t>数量进行配送，验收时甲方</w:t>
      </w:r>
      <w:r>
        <w:rPr>
          <w:rFonts w:eastAsia="方正仿宋_GB2312"/>
          <w:sz w:val="28"/>
          <w:szCs w:val="28"/>
        </w:rPr>
        <w:t xml:space="preserve"> </w:t>
      </w:r>
      <w:r>
        <w:rPr>
          <w:rFonts w:eastAsia="方正仿宋_GB2312"/>
          <w:spacing w:val="5"/>
          <w:sz w:val="28"/>
          <w:szCs w:val="28"/>
        </w:rPr>
        <w:t>若发现食材质量不达标、重量不足或出现漏货等情况，乙方应按照甲方的要求立即</w:t>
      </w:r>
      <w:r>
        <w:rPr>
          <w:rFonts w:eastAsia="方正仿宋_GB2312"/>
          <w:spacing w:val="7"/>
          <w:sz w:val="28"/>
          <w:szCs w:val="28"/>
        </w:rPr>
        <w:t xml:space="preserve"> </w:t>
      </w:r>
      <w:r>
        <w:rPr>
          <w:rFonts w:eastAsia="方正仿宋_GB2312"/>
          <w:spacing w:val="3"/>
          <w:sz w:val="28"/>
          <w:szCs w:val="28"/>
        </w:rPr>
        <w:t>更换及补货；</w:t>
      </w:r>
    </w:p>
    <w:p w14:paraId="3832D721">
      <w:pPr>
        <w:spacing w:before="214" w:line="219" w:lineRule="auto"/>
        <w:ind w:left="509"/>
        <w:rPr>
          <w:rFonts w:eastAsia="方正仿宋_GB2312"/>
          <w:sz w:val="28"/>
          <w:szCs w:val="28"/>
        </w:rPr>
      </w:pPr>
      <w:r>
        <w:rPr>
          <w:rFonts w:eastAsia="方正仿宋_GB2312"/>
          <w:spacing w:val="6"/>
          <w:sz w:val="28"/>
          <w:szCs w:val="28"/>
        </w:rPr>
        <w:t>（七）工作人员出入校园应遵守学校规章制度；</w:t>
      </w:r>
    </w:p>
    <w:p w14:paraId="77AB92B5">
      <w:pPr>
        <w:spacing w:before="34" w:line="232" w:lineRule="auto"/>
        <w:ind w:left="509"/>
        <w:rPr>
          <w:rFonts w:eastAsia="方正仿宋_GB2312"/>
          <w:sz w:val="28"/>
          <w:szCs w:val="28"/>
        </w:rPr>
      </w:pPr>
      <w:r>
        <w:rPr>
          <w:rFonts w:eastAsia="方正仿宋_GB2312"/>
          <w:spacing w:val="-1"/>
          <w:sz w:val="28"/>
          <w:szCs w:val="28"/>
        </w:rPr>
        <w:t>（八</w:t>
      </w:r>
      <w:r>
        <w:rPr>
          <w:rFonts w:eastAsia="方正仿宋_GB2312"/>
          <w:color w:val="000000" w:themeColor="text1"/>
          <w:spacing w:val="-1"/>
          <w:sz w:val="28"/>
          <w:szCs w:val="28"/>
        </w:rPr>
        <w:t>）</w:t>
      </w:r>
      <w:r>
        <w:rPr>
          <w:rFonts w:eastAsia="方正仿宋_GB2312"/>
          <w:spacing w:val="2"/>
          <w:sz w:val="28"/>
          <w:szCs w:val="28"/>
          <w:u w:val="single" w:color="E43019"/>
        </w:rPr>
        <w:t xml:space="preserve">                      </w:t>
      </w:r>
      <w:r>
        <w:rPr>
          <w:rFonts w:eastAsia="方正仿宋_GB2312"/>
          <w:spacing w:val="5"/>
          <w:sz w:val="28"/>
          <w:szCs w:val="28"/>
        </w:rPr>
        <w:t xml:space="preserve"> 。</w:t>
      </w:r>
    </w:p>
    <w:p w14:paraId="1A74C461">
      <w:pPr>
        <w:spacing w:before="213" w:line="219" w:lineRule="auto"/>
        <w:ind w:left="498"/>
        <w:rPr>
          <w:rFonts w:eastAsia="方正仿宋_GB2312"/>
          <w:sz w:val="28"/>
          <w:szCs w:val="28"/>
        </w:rPr>
      </w:pPr>
      <w:r>
        <w:rPr>
          <w:rFonts w:eastAsia="方正仿宋_GB2312"/>
          <w:b/>
          <w:bCs/>
          <w:spacing w:val="3"/>
          <w:sz w:val="28"/>
          <w:szCs w:val="28"/>
        </w:rPr>
        <w:t>十三、合同解除</w:t>
      </w:r>
    </w:p>
    <w:p w14:paraId="62FFB212">
      <w:pPr>
        <w:spacing w:before="214" w:line="219" w:lineRule="auto"/>
        <w:ind w:left="509"/>
        <w:rPr>
          <w:rFonts w:eastAsia="方正仿宋_GB2312"/>
          <w:sz w:val="28"/>
          <w:szCs w:val="28"/>
        </w:rPr>
      </w:pPr>
      <w:r>
        <w:rPr>
          <w:rFonts w:eastAsia="方正仿宋_GB2312"/>
          <w:spacing w:val="5"/>
          <w:sz w:val="28"/>
          <w:szCs w:val="28"/>
        </w:rPr>
        <w:t>（一）双方协商一致可以解除本合同；</w:t>
      </w:r>
    </w:p>
    <w:p w14:paraId="27D67A7D">
      <w:pPr>
        <w:spacing w:before="217" w:line="302" w:lineRule="auto"/>
        <w:ind w:right="41" w:firstLine="509"/>
        <w:rPr>
          <w:rFonts w:eastAsia="方正仿宋_GB2312"/>
          <w:sz w:val="28"/>
          <w:szCs w:val="28"/>
        </w:rPr>
      </w:pPr>
      <w:r>
        <w:rPr>
          <w:rFonts w:eastAsia="方正仿宋_GB2312"/>
          <w:spacing w:val="5"/>
          <w:sz w:val="28"/>
          <w:szCs w:val="28"/>
        </w:rPr>
        <w:t>（二）在合同期内，由于发生不可抗力，致使合同不能</w:t>
      </w:r>
      <w:r>
        <w:rPr>
          <w:rFonts w:eastAsia="方正仿宋_GB2312"/>
          <w:spacing w:val="4"/>
          <w:sz w:val="28"/>
          <w:szCs w:val="28"/>
        </w:rPr>
        <w:t>履行的，甲、乙双方的</w:t>
      </w:r>
      <w:r>
        <w:rPr>
          <w:rFonts w:eastAsia="方正仿宋_GB2312"/>
          <w:sz w:val="28"/>
          <w:szCs w:val="28"/>
        </w:rPr>
        <w:t xml:space="preserve"> </w:t>
      </w:r>
      <w:r>
        <w:rPr>
          <w:rFonts w:eastAsia="方正仿宋_GB2312"/>
          <w:spacing w:val="6"/>
          <w:sz w:val="28"/>
          <w:szCs w:val="28"/>
        </w:rPr>
        <w:t>任何一方有权提出终止合同。由此发生的经济损失</w:t>
      </w:r>
      <w:r>
        <w:rPr>
          <w:rFonts w:eastAsia="方正仿宋_GB2312"/>
          <w:spacing w:val="5"/>
          <w:sz w:val="28"/>
          <w:szCs w:val="28"/>
        </w:rPr>
        <w:t>，</w:t>
      </w:r>
      <w:r>
        <w:rPr>
          <w:rFonts w:eastAsia="方正仿宋_GB2312"/>
          <w:spacing w:val="-70"/>
          <w:sz w:val="28"/>
          <w:szCs w:val="28"/>
        </w:rPr>
        <w:t xml:space="preserve"> </w:t>
      </w:r>
      <w:r>
        <w:rPr>
          <w:rFonts w:eastAsia="方正仿宋_GB2312"/>
          <w:spacing w:val="5"/>
          <w:sz w:val="28"/>
          <w:szCs w:val="28"/>
        </w:rPr>
        <w:t>甲、乙双方各自承担。</w:t>
      </w:r>
    </w:p>
    <w:p w14:paraId="37A18BD6">
      <w:pPr>
        <w:spacing w:before="214" w:line="302" w:lineRule="auto"/>
        <w:ind w:right="41" w:firstLine="508"/>
        <w:rPr>
          <w:rFonts w:eastAsia="方正仿宋_GB2312"/>
          <w:sz w:val="28"/>
          <w:szCs w:val="28"/>
        </w:rPr>
      </w:pPr>
      <w:r>
        <w:rPr>
          <w:rFonts w:eastAsia="方正仿宋_GB2312"/>
          <w:spacing w:val="6"/>
          <w:sz w:val="28"/>
          <w:szCs w:val="28"/>
        </w:rPr>
        <w:t>（三）</w:t>
      </w:r>
      <w:r>
        <w:rPr>
          <w:rFonts w:eastAsia="方正仿宋_GB2312"/>
          <w:spacing w:val="-70"/>
          <w:sz w:val="28"/>
          <w:szCs w:val="28"/>
        </w:rPr>
        <w:t xml:space="preserve"> </w:t>
      </w:r>
      <w:r>
        <w:rPr>
          <w:rFonts w:eastAsia="方正仿宋_GB2312"/>
          <w:spacing w:val="6"/>
          <w:sz w:val="28"/>
          <w:szCs w:val="28"/>
        </w:rPr>
        <w:t>乙方未按合同约定时间供货的，每延迟一次按延迟供</w:t>
      </w:r>
      <w:r>
        <w:rPr>
          <w:rFonts w:eastAsia="方正仿宋_GB2312"/>
          <w:spacing w:val="5"/>
          <w:sz w:val="28"/>
          <w:szCs w:val="28"/>
        </w:rPr>
        <w:t>货金额</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115"/>
          <w:sz w:val="28"/>
          <w:szCs w:val="28"/>
        </w:rPr>
        <w:t xml:space="preserve"> </w:t>
      </w:r>
      <w:r>
        <w:rPr>
          <w:rFonts w:eastAsia="方正仿宋_GB2312"/>
          <w:spacing w:val="5"/>
          <w:sz w:val="28"/>
          <w:szCs w:val="28"/>
        </w:rPr>
        <w:t>%支付</w:t>
      </w:r>
      <w:r>
        <w:rPr>
          <w:rFonts w:eastAsia="方正仿宋_GB2312"/>
          <w:sz w:val="28"/>
          <w:szCs w:val="28"/>
        </w:rPr>
        <w:t xml:space="preserve"> </w:t>
      </w:r>
      <w:r>
        <w:rPr>
          <w:rFonts w:eastAsia="方正仿宋_GB2312"/>
          <w:spacing w:val="5"/>
          <w:sz w:val="28"/>
          <w:szCs w:val="28"/>
        </w:rPr>
        <w:t>违约金，如发生</w:t>
      </w:r>
      <w:r>
        <w:rPr>
          <w:rFonts w:eastAsia="方正仿宋_GB2312"/>
          <w:spacing w:val="-96"/>
          <w:sz w:val="28"/>
          <w:szCs w:val="28"/>
        </w:rPr>
        <w:t xml:space="preserve"> </w:t>
      </w:r>
      <w:r>
        <w:rPr>
          <w:rFonts w:eastAsia="方正仿宋_GB2312"/>
          <w:spacing w:val="7"/>
          <w:sz w:val="28"/>
          <w:szCs w:val="28"/>
          <w:u w:val="single"/>
        </w:rPr>
        <w:t xml:space="preserve">    </w:t>
      </w:r>
      <w:r>
        <w:rPr>
          <w:rFonts w:eastAsia="方正仿宋_GB2312"/>
          <w:spacing w:val="-101"/>
          <w:sz w:val="28"/>
          <w:szCs w:val="28"/>
        </w:rPr>
        <w:t xml:space="preserve"> </w:t>
      </w:r>
      <w:r>
        <w:rPr>
          <w:rFonts w:eastAsia="方正仿宋_GB2312"/>
          <w:spacing w:val="5"/>
          <w:sz w:val="28"/>
          <w:szCs w:val="28"/>
        </w:rPr>
        <w:t>次延迟供货，甲方有权解除合同。</w:t>
      </w:r>
    </w:p>
    <w:p w14:paraId="70222CE3">
      <w:pPr>
        <w:spacing w:before="218" w:line="351" w:lineRule="auto"/>
        <w:ind w:right="41" w:firstLine="508"/>
        <w:rPr>
          <w:rFonts w:eastAsia="方正仿宋_GB2312"/>
          <w:sz w:val="28"/>
          <w:szCs w:val="28"/>
        </w:rPr>
      </w:pPr>
      <w:r>
        <w:rPr>
          <w:rFonts w:eastAsia="方正仿宋_GB2312"/>
          <w:spacing w:val="2"/>
          <w:sz w:val="28"/>
          <w:szCs w:val="28"/>
        </w:rPr>
        <w:t>（四）合同期内，如果因乙方原因不能履约的，应提前</w:t>
      </w:r>
      <w:r>
        <w:rPr>
          <w:rFonts w:eastAsia="方正仿宋_GB2312"/>
          <w:spacing w:val="-109"/>
          <w:sz w:val="28"/>
          <w:szCs w:val="28"/>
        </w:rPr>
        <w:t xml:space="preserve"> </w:t>
      </w:r>
      <w:r>
        <w:rPr>
          <w:rFonts w:eastAsia="方正仿宋_GB2312"/>
          <w:spacing w:val="8"/>
          <w:sz w:val="28"/>
          <w:szCs w:val="28"/>
          <w:u w:val="single"/>
        </w:rPr>
        <w:t xml:space="preserve">    </w:t>
      </w:r>
      <w:r>
        <w:rPr>
          <w:rFonts w:eastAsia="方正仿宋_GB2312"/>
          <w:spacing w:val="-69"/>
          <w:sz w:val="28"/>
          <w:szCs w:val="28"/>
        </w:rPr>
        <w:t xml:space="preserve"> </w:t>
      </w:r>
      <w:r>
        <w:rPr>
          <w:rFonts w:eastAsia="方正仿宋_GB2312"/>
          <w:spacing w:val="2"/>
          <w:sz w:val="28"/>
          <w:szCs w:val="28"/>
        </w:rPr>
        <w:t>日通知甲方终止合</w:t>
      </w:r>
      <w:r>
        <w:rPr>
          <w:rFonts w:eastAsia="方正仿宋_GB2312"/>
          <w:sz w:val="28"/>
          <w:szCs w:val="28"/>
        </w:rPr>
        <w:t xml:space="preserve"> </w:t>
      </w:r>
      <w:r>
        <w:rPr>
          <w:rFonts w:eastAsia="方正仿宋_GB2312"/>
          <w:spacing w:val="5"/>
          <w:sz w:val="28"/>
          <w:szCs w:val="28"/>
        </w:rPr>
        <w:t>同；如乙方未及时书面通知甲方终止合同而给甲方造成损失的，除乙方应向甲方支</w:t>
      </w:r>
      <w:r>
        <w:rPr>
          <w:rFonts w:eastAsia="方正仿宋_GB2312"/>
          <w:spacing w:val="6"/>
          <w:sz w:val="28"/>
          <w:szCs w:val="28"/>
        </w:rPr>
        <w:t xml:space="preserve"> </w:t>
      </w:r>
      <w:r>
        <w:rPr>
          <w:rFonts w:eastAsia="方正仿宋_GB2312"/>
          <w:spacing w:val="8"/>
          <w:sz w:val="28"/>
          <w:szCs w:val="28"/>
        </w:rPr>
        <w:t>付已经履行合同总价款___ %违约金外，还应赔偿甲方临时采购增加的费用以及其</w:t>
      </w:r>
      <w:r>
        <w:rPr>
          <w:rFonts w:eastAsia="方正仿宋_GB2312"/>
          <w:spacing w:val="2"/>
          <w:sz w:val="28"/>
          <w:szCs w:val="28"/>
        </w:rPr>
        <w:t xml:space="preserve"> </w:t>
      </w:r>
      <w:r>
        <w:rPr>
          <w:rFonts w:eastAsia="方正仿宋_GB2312"/>
          <w:spacing w:val="5"/>
          <w:sz w:val="28"/>
          <w:szCs w:val="28"/>
        </w:rPr>
        <w:t>他损失。如果乙方拒绝支付违约金和赔偿金的，甲方有权在乙方已供原材料款项中</w:t>
      </w:r>
      <w:r>
        <w:rPr>
          <w:rFonts w:eastAsia="方正仿宋_GB2312"/>
          <w:spacing w:val="8"/>
          <w:sz w:val="28"/>
          <w:szCs w:val="28"/>
        </w:rPr>
        <w:t xml:space="preserve"> </w:t>
      </w:r>
      <w:r>
        <w:rPr>
          <w:rFonts w:eastAsia="方正仿宋_GB2312"/>
          <w:spacing w:val="-1"/>
          <w:sz w:val="28"/>
          <w:szCs w:val="28"/>
        </w:rPr>
        <w:t>扣除。</w:t>
      </w:r>
    </w:p>
    <w:p w14:paraId="0D8F7C55">
      <w:pPr>
        <w:spacing w:before="216" w:line="219" w:lineRule="auto"/>
        <w:ind w:left="509"/>
        <w:rPr>
          <w:rFonts w:eastAsia="方正仿宋_GB2312"/>
          <w:sz w:val="28"/>
          <w:szCs w:val="28"/>
        </w:rPr>
      </w:pPr>
      <w:r>
        <w:rPr>
          <w:rFonts w:eastAsia="方正仿宋_GB2312"/>
          <w:spacing w:val="5"/>
          <w:sz w:val="28"/>
          <w:szCs w:val="28"/>
        </w:rPr>
        <w:t>（五）如乙方所提供的食材经甲方进行抽检不合格</w:t>
      </w:r>
      <w:r>
        <w:rPr>
          <w:rFonts w:eastAsia="方正仿宋_GB2312"/>
          <w:spacing w:val="4"/>
          <w:sz w:val="28"/>
          <w:szCs w:val="28"/>
        </w:rPr>
        <w:t>的，该批次产品一律无条件</w:t>
      </w:r>
    </w:p>
    <w:p w14:paraId="4182F8A3">
      <w:pPr>
        <w:spacing w:before="78" w:line="370" w:lineRule="auto"/>
        <w:ind w:left="30" w:right="85" w:hanging="30"/>
        <w:rPr>
          <w:rFonts w:eastAsia="方正仿宋_GB2312"/>
          <w:sz w:val="28"/>
          <w:szCs w:val="28"/>
        </w:rPr>
      </w:pPr>
      <w:r>
        <w:rPr>
          <w:rFonts w:eastAsia="方正仿宋_GB2312"/>
          <w:spacing w:val="5"/>
          <w:sz w:val="28"/>
          <w:szCs w:val="28"/>
        </w:rPr>
        <w:t xml:space="preserve">退回。如果两次发现抽查不合格的，甲方有权终止合同，乙方应承担违约责任，向 </w:t>
      </w:r>
      <w:r>
        <w:rPr>
          <w:rFonts w:eastAsia="方正仿宋_GB2312"/>
          <w:spacing w:val="3"/>
          <w:sz w:val="28"/>
          <w:szCs w:val="28"/>
        </w:rPr>
        <w:t>甲方支付已经履约总价款</w:t>
      </w:r>
      <w:r>
        <w:rPr>
          <w:rFonts w:eastAsia="方正仿宋_GB2312"/>
          <w:spacing w:val="-98"/>
          <w:sz w:val="28"/>
          <w:szCs w:val="28"/>
        </w:rPr>
        <w:t xml:space="preserve"> </w:t>
      </w:r>
      <w:r>
        <w:rPr>
          <w:rFonts w:eastAsia="方正仿宋_GB2312"/>
          <w:spacing w:val="7"/>
          <w:sz w:val="28"/>
          <w:szCs w:val="28"/>
          <w:u w:val="single"/>
        </w:rPr>
        <w:t xml:space="preserve">    </w:t>
      </w:r>
      <w:r>
        <w:rPr>
          <w:rFonts w:eastAsia="方正仿宋_GB2312"/>
          <w:spacing w:val="-114"/>
          <w:sz w:val="28"/>
          <w:szCs w:val="28"/>
        </w:rPr>
        <w:t xml:space="preserve"> </w:t>
      </w:r>
      <w:r>
        <w:rPr>
          <w:rFonts w:eastAsia="方正仿宋_GB2312"/>
          <w:spacing w:val="3"/>
          <w:sz w:val="28"/>
          <w:szCs w:val="28"/>
        </w:rPr>
        <w:t>%的违约金。</w:t>
      </w:r>
    </w:p>
    <w:p w14:paraId="4D8992AF">
      <w:pPr>
        <w:spacing w:before="36" w:line="378" w:lineRule="auto"/>
        <w:ind w:left="1" w:right="85" w:firstLine="506"/>
        <w:rPr>
          <w:rFonts w:eastAsia="方正仿宋_GB2312"/>
          <w:sz w:val="28"/>
          <w:szCs w:val="28"/>
        </w:rPr>
      </w:pPr>
      <w:r>
        <w:rPr>
          <w:rFonts w:eastAsia="方正仿宋_GB2312"/>
          <w:spacing w:val="5"/>
          <w:sz w:val="28"/>
          <w:szCs w:val="28"/>
        </w:rPr>
        <w:t>（六）如甲、乙双方中有一方不接受调整价格，可</w:t>
      </w:r>
      <w:r>
        <w:rPr>
          <w:rFonts w:eastAsia="方正仿宋_GB2312"/>
          <w:spacing w:val="4"/>
          <w:sz w:val="28"/>
          <w:szCs w:val="28"/>
        </w:rPr>
        <w:t>提出终止合同，不属于违约</w:t>
      </w:r>
      <w:r>
        <w:rPr>
          <w:rFonts w:eastAsia="方正仿宋_GB2312"/>
          <w:sz w:val="28"/>
          <w:szCs w:val="28"/>
        </w:rPr>
        <w:t xml:space="preserve"> </w:t>
      </w:r>
      <w:r>
        <w:rPr>
          <w:rFonts w:eastAsia="方正仿宋_GB2312"/>
          <w:spacing w:val="5"/>
          <w:sz w:val="28"/>
          <w:szCs w:val="28"/>
        </w:rPr>
        <w:t>行为。如终止合同，乙方仍需按照上一个周期的价格为甲方供货一个月，如因乙方</w:t>
      </w:r>
      <w:r>
        <w:rPr>
          <w:rFonts w:eastAsia="方正仿宋_GB2312"/>
          <w:spacing w:val="4"/>
          <w:sz w:val="28"/>
          <w:szCs w:val="28"/>
        </w:rPr>
        <w:t xml:space="preserve"> </w:t>
      </w:r>
      <w:r>
        <w:rPr>
          <w:rFonts w:eastAsia="方正仿宋_GB2312"/>
          <w:spacing w:val="5"/>
          <w:sz w:val="28"/>
          <w:szCs w:val="28"/>
        </w:rPr>
        <w:t>无法供货给甲方造成损失，则视为违约行为，损失优先从履约保证金中扣除，不足</w:t>
      </w:r>
      <w:r>
        <w:rPr>
          <w:rFonts w:eastAsia="方正仿宋_GB2312"/>
          <w:spacing w:val="4"/>
          <w:sz w:val="28"/>
          <w:szCs w:val="28"/>
        </w:rPr>
        <w:t xml:space="preserve"> 部分由乙方补足。</w:t>
      </w:r>
    </w:p>
    <w:p w14:paraId="6A7F5F2B">
      <w:pPr>
        <w:spacing w:before="36" w:line="219" w:lineRule="auto"/>
        <w:ind w:left="497"/>
        <w:rPr>
          <w:rFonts w:eastAsia="方正仿宋_GB2312"/>
          <w:sz w:val="28"/>
          <w:szCs w:val="28"/>
        </w:rPr>
      </w:pPr>
      <w:r>
        <w:rPr>
          <w:rFonts w:eastAsia="方正仿宋_GB2312"/>
          <w:b/>
          <w:bCs/>
          <w:spacing w:val="3"/>
          <w:sz w:val="28"/>
          <w:szCs w:val="28"/>
        </w:rPr>
        <w:t>十四、违约责任</w:t>
      </w:r>
    </w:p>
    <w:p w14:paraId="0AF38A65">
      <w:pPr>
        <w:spacing w:before="215" w:line="329" w:lineRule="auto"/>
        <w:ind w:right="82" w:firstLine="508"/>
        <w:rPr>
          <w:rFonts w:eastAsia="方正仿宋_GB2312"/>
          <w:sz w:val="28"/>
          <w:szCs w:val="28"/>
        </w:rPr>
      </w:pPr>
      <w:r>
        <w:rPr>
          <w:rFonts w:eastAsia="方正仿宋_GB2312"/>
          <w:spacing w:val="5"/>
          <w:sz w:val="28"/>
          <w:szCs w:val="28"/>
        </w:rPr>
        <w:t>（一）食品供应造成师生食物中毒（一般食品安全事故</w:t>
      </w:r>
      <w:r>
        <w:rPr>
          <w:rFonts w:eastAsia="方正仿宋_GB2312"/>
          <w:spacing w:val="4"/>
          <w:sz w:val="28"/>
          <w:szCs w:val="28"/>
        </w:rPr>
        <w:t>及以上等级的）或其他</w:t>
      </w:r>
      <w:r>
        <w:rPr>
          <w:rFonts w:eastAsia="方正仿宋_GB2312"/>
          <w:sz w:val="28"/>
          <w:szCs w:val="28"/>
        </w:rPr>
        <w:t xml:space="preserve"> </w:t>
      </w:r>
      <w:r>
        <w:rPr>
          <w:rFonts w:eastAsia="方正仿宋_GB2312"/>
          <w:spacing w:val="5"/>
          <w:sz w:val="28"/>
          <w:szCs w:val="28"/>
        </w:rPr>
        <w:t>食源性疾病等重大安全事故的，经检测是乙方配送食品原材料原因的，甲方有权单</w:t>
      </w:r>
      <w:r>
        <w:rPr>
          <w:rFonts w:eastAsia="方正仿宋_GB2312"/>
          <w:spacing w:val="6"/>
          <w:sz w:val="28"/>
          <w:szCs w:val="28"/>
        </w:rPr>
        <w:t xml:space="preserve"> 方解除本合同，乙方应当向甲方支付已供货总金额</w:t>
      </w:r>
      <w:r>
        <w:rPr>
          <w:rFonts w:eastAsia="方正仿宋_GB2312"/>
          <w:spacing w:val="-95"/>
          <w:sz w:val="28"/>
          <w:szCs w:val="28"/>
        </w:rPr>
        <w:t xml:space="preserve"> </w:t>
      </w:r>
      <w:r>
        <w:rPr>
          <w:rFonts w:eastAsia="方正仿宋_GB2312"/>
          <w:spacing w:val="7"/>
          <w:sz w:val="28"/>
          <w:szCs w:val="28"/>
          <w:u w:val="single"/>
        </w:rPr>
        <w:t xml:space="preserve">    </w:t>
      </w:r>
      <w:r>
        <w:rPr>
          <w:rFonts w:eastAsia="方正仿宋_GB2312"/>
          <w:spacing w:val="-114"/>
          <w:sz w:val="28"/>
          <w:szCs w:val="28"/>
        </w:rPr>
        <w:t xml:space="preserve"> </w:t>
      </w:r>
      <w:r>
        <w:rPr>
          <w:rFonts w:eastAsia="方正仿宋_GB2312"/>
          <w:spacing w:val="6"/>
          <w:sz w:val="28"/>
          <w:szCs w:val="28"/>
        </w:rPr>
        <w:t>%的违约金。</w:t>
      </w:r>
    </w:p>
    <w:p w14:paraId="290F8740">
      <w:pPr>
        <w:spacing w:before="213" w:line="330" w:lineRule="auto"/>
        <w:ind w:firstLine="508"/>
        <w:rPr>
          <w:rFonts w:eastAsia="方正仿宋_GB2312"/>
          <w:sz w:val="28"/>
          <w:szCs w:val="28"/>
        </w:rPr>
      </w:pPr>
      <w:r>
        <w:rPr>
          <w:rFonts w:eastAsia="方正仿宋_GB2312"/>
          <w:spacing w:val="6"/>
          <w:sz w:val="28"/>
          <w:szCs w:val="28"/>
        </w:rPr>
        <w:t>（二）</w:t>
      </w:r>
      <w:r>
        <w:rPr>
          <w:rFonts w:eastAsia="方正仿宋_GB2312"/>
          <w:spacing w:val="-70"/>
          <w:sz w:val="28"/>
          <w:szCs w:val="28"/>
        </w:rPr>
        <w:t xml:space="preserve"> </w:t>
      </w:r>
      <w:r>
        <w:rPr>
          <w:rFonts w:eastAsia="方正仿宋_GB2312"/>
          <w:spacing w:val="6"/>
          <w:sz w:val="28"/>
          <w:szCs w:val="28"/>
        </w:rPr>
        <w:t>乙方工作没有达到甲方或学校要求的，甲方有</w:t>
      </w:r>
      <w:r>
        <w:rPr>
          <w:rFonts w:eastAsia="方正仿宋_GB2312"/>
          <w:spacing w:val="5"/>
          <w:sz w:val="28"/>
          <w:szCs w:val="28"/>
        </w:rPr>
        <w:t>权向乙方提出工作整改，</w:t>
      </w:r>
      <w:r>
        <w:rPr>
          <w:rFonts w:eastAsia="方正仿宋_GB2312"/>
          <w:sz w:val="28"/>
          <w:szCs w:val="28"/>
        </w:rPr>
        <w:t xml:space="preserve"> </w:t>
      </w:r>
      <w:r>
        <w:rPr>
          <w:rFonts w:eastAsia="方正仿宋_GB2312"/>
          <w:spacing w:val="5"/>
          <w:sz w:val="28"/>
          <w:szCs w:val="28"/>
        </w:rPr>
        <w:t>提高服务水平。甲方三次催告后乙方仍不予整改的，甲方有权单方解除合同，乙方</w:t>
      </w:r>
      <w:r>
        <w:rPr>
          <w:rFonts w:eastAsia="方正仿宋_GB2312"/>
          <w:spacing w:val="6"/>
          <w:sz w:val="28"/>
          <w:szCs w:val="28"/>
        </w:rPr>
        <w:t xml:space="preserve"> </w:t>
      </w:r>
      <w:r>
        <w:rPr>
          <w:rFonts w:eastAsia="方正仿宋_GB2312"/>
          <w:spacing w:val="-5"/>
          <w:sz w:val="28"/>
          <w:szCs w:val="28"/>
        </w:rPr>
        <w:t>应承担给甲方造成的一切损失（包括但不限</w:t>
      </w:r>
      <w:r>
        <w:rPr>
          <w:rFonts w:eastAsia="方正仿宋_GB2312"/>
          <w:spacing w:val="-6"/>
          <w:sz w:val="28"/>
          <w:szCs w:val="28"/>
        </w:rPr>
        <w:t>于鉴定费、差旅费、诉讼费、律师费等）。</w:t>
      </w:r>
    </w:p>
    <w:p w14:paraId="760AA8A9">
      <w:pPr>
        <w:spacing w:before="215" w:line="301" w:lineRule="auto"/>
        <w:ind w:right="82" w:firstLine="507"/>
        <w:rPr>
          <w:rFonts w:eastAsia="方正仿宋_GB2312"/>
          <w:sz w:val="28"/>
          <w:szCs w:val="28"/>
        </w:rPr>
      </w:pPr>
      <w:r>
        <w:rPr>
          <w:rFonts w:eastAsia="方正仿宋_GB2312"/>
          <w:spacing w:val="5"/>
          <w:sz w:val="28"/>
          <w:szCs w:val="28"/>
        </w:rPr>
        <w:t>（三）若乙方已做到供货及时，保质保量，诚信经营，</w:t>
      </w:r>
      <w:r>
        <w:rPr>
          <w:rFonts w:eastAsia="方正仿宋_GB2312"/>
          <w:spacing w:val="4"/>
          <w:sz w:val="28"/>
          <w:szCs w:val="28"/>
        </w:rPr>
        <w:t>甲方无正当理由不能在</w:t>
      </w:r>
      <w:r>
        <w:rPr>
          <w:rFonts w:eastAsia="方正仿宋_GB2312"/>
          <w:sz w:val="28"/>
          <w:szCs w:val="28"/>
        </w:rPr>
        <w:t xml:space="preserve"> </w:t>
      </w:r>
      <w:r>
        <w:rPr>
          <w:rFonts w:eastAsia="方正仿宋_GB2312"/>
          <w:spacing w:val="6"/>
          <w:sz w:val="28"/>
          <w:szCs w:val="28"/>
        </w:rPr>
        <w:t>合同期内随意取消乙方的供货权。</w:t>
      </w:r>
    </w:p>
    <w:p w14:paraId="266E622E">
      <w:pPr>
        <w:spacing w:before="220" w:line="351" w:lineRule="auto"/>
        <w:ind w:left="1" w:right="82" w:firstLine="506"/>
        <w:rPr>
          <w:rFonts w:eastAsia="方正仿宋_GB2312"/>
          <w:sz w:val="28"/>
          <w:szCs w:val="28"/>
        </w:rPr>
      </w:pPr>
      <w:r>
        <w:rPr>
          <w:rFonts w:eastAsia="方正仿宋_GB2312"/>
          <w:spacing w:val="5"/>
          <w:sz w:val="28"/>
          <w:szCs w:val="28"/>
        </w:rPr>
        <w:t>（四）除本合同对违约责任有明确约定外，任何一方不</w:t>
      </w:r>
      <w:r>
        <w:rPr>
          <w:rFonts w:eastAsia="方正仿宋_GB2312"/>
          <w:spacing w:val="4"/>
          <w:sz w:val="28"/>
          <w:szCs w:val="28"/>
        </w:rPr>
        <w:t>履行合同或履行合同不</w:t>
      </w:r>
      <w:r>
        <w:rPr>
          <w:rFonts w:eastAsia="方正仿宋_GB2312"/>
          <w:sz w:val="28"/>
          <w:szCs w:val="28"/>
        </w:rPr>
        <w:t xml:space="preserve"> </w:t>
      </w:r>
      <w:r>
        <w:rPr>
          <w:rFonts w:eastAsia="方正仿宋_GB2312"/>
          <w:spacing w:val="8"/>
          <w:sz w:val="28"/>
          <w:szCs w:val="28"/>
        </w:rPr>
        <w:t>符合约定的均视为违约。届时，违约方除应向守约方支付</w:t>
      </w:r>
      <w:r>
        <w:rPr>
          <w:rFonts w:eastAsia="方正仿宋_GB2312"/>
          <w:spacing w:val="7"/>
          <w:sz w:val="28"/>
          <w:szCs w:val="28"/>
        </w:rPr>
        <w:t>已供货总金额</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116"/>
          <w:sz w:val="28"/>
          <w:szCs w:val="28"/>
        </w:rPr>
        <w:t xml:space="preserve"> </w:t>
      </w:r>
      <w:r>
        <w:rPr>
          <w:rFonts w:eastAsia="方正仿宋_GB2312"/>
          <w:spacing w:val="7"/>
          <w:sz w:val="28"/>
          <w:szCs w:val="28"/>
        </w:rPr>
        <w:t>%的惩</w:t>
      </w:r>
      <w:r>
        <w:rPr>
          <w:rFonts w:eastAsia="方正仿宋_GB2312"/>
          <w:sz w:val="28"/>
          <w:szCs w:val="28"/>
        </w:rPr>
        <w:t xml:space="preserve"> </w:t>
      </w:r>
      <w:r>
        <w:rPr>
          <w:rFonts w:eastAsia="方正仿宋_GB2312"/>
          <w:spacing w:val="5"/>
          <w:sz w:val="28"/>
          <w:szCs w:val="28"/>
        </w:rPr>
        <w:t>罚性违约金外，还应赔偿由此给守约方造成的所有损失。同时，违约方未按守约方</w:t>
      </w:r>
      <w:r>
        <w:rPr>
          <w:rFonts w:eastAsia="方正仿宋_GB2312"/>
          <w:spacing w:val="4"/>
          <w:sz w:val="28"/>
          <w:szCs w:val="28"/>
        </w:rPr>
        <w:t xml:space="preserve"> </w:t>
      </w:r>
      <w:r>
        <w:rPr>
          <w:rFonts w:eastAsia="方正仿宋_GB2312"/>
          <w:spacing w:val="5"/>
          <w:sz w:val="28"/>
          <w:szCs w:val="28"/>
        </w:rPr>
        <w:t>的要求纠正违约行为或虽经纠正但仍不符合合同约定的，守约方有权单方面解除合</w:t>
      </w:r>
      <w:r>
        <w:rPr>
          <w:rFonts w:eastAsia="方正仿宋_GB2312"/>
          <w:spacing w:val="4"/>
          <w:sz w:val="28"/>
          <w:szCs w:val="28"/>
        </w:rPr>
        <w:t xml:space="preserve"> </w:t>
      </w:r>
      <w:r>
        <w:rPr>
          <w:rFonts w:eastAsia="方正仿宋_GB2312"/>
          <w:spacing w:val="3"/>
          <w:sz w:val="28"/>
          <w:szCs w:val="28"/>
        </w:rPr>
        <w:t>同，</w:t>
      </w:r>
      <w:r>
        <w:rPr>
          <w:rFonts w:eastAsia="方正仿宋_GB2312"/>
          <w:spacing w:val="-64"/>
          <w:sz w:val="28"/>
          <w:szCs w:val="28"/>
        </w:rPr>
        <w:t xml:space="preserve"> </w:t>
      </w:r>
      <w:r>
        <w:rPr>
          <w:rFonts w:eastAsia="方正仿宋_GB2312"/>
          <w:spacing w:val="3"/>
          <w:sz w:val="28"/>
          <w:szCs w:val="28"/>
        </w:rPr>
        <w:t>由此产生的责任均由违约方承担。</w:t>
      </w:r>
    </w:p>
    <w:p w14:paraId="2F601BE1">
      <w:pPr>
        <w:spacing w:before="215" w:line="219" w:lineRule="auto"/>
        <w:ind w:left="497"/>
        <w:rPr>
          <w:rFonts w:eastAsia="方正仿宋_GB2312"/>
          <w:sz w:val="28"/>
          <w:szCs w:val="28"/>
        </w:rPr>
      </w:pPr>
      <w:r>
        <w:rPr>
          <w:rFonts w:eastAsia="方正仿宋_GB2312"/>
          <w:b/>
          <w:bCs/>
          <w:spacing w:val="3"/>
          <w:sz w:val="28"/>
          <w:szCs w:val="28"/>
        </w:rPr>
        <w:t>十五、争议解决</w:t>
      </w:r>
    </w:p>
    <w:p w14:paraId="2F2CC99A">
      <w:pPr>
        <w:spacing w:before="216" w:line="371" w:lineRule="auto"/>
        <w:ind w:right="85" w:firstLine="515"/>
        <w:rPr>
          <w:rFonts w:eastAsia="方正仿宋_GB2312"/>
          <w:sz w:val="28"/>
          <w:szCs w:val="28"/>
        </w:rPr>
      </w:pPr>
      <w:r>
        <w:rPr>
          <w:rFonts w:eastAsia="方正仿宋_GB2312"/>
          <w:spacing w:val="12"/>
          <w:sz w:val="28"/>
          <w:szCs w:val="28"/>
        </w:rPr>
        <w:t>因本合同相关事项发生的纠纷，可由双方协商解决，协商不成</w:t>
      </w:r>
      <w:r>
        <w:rPr>
          <w:rFonts w:eastAsia="方正仿宋_GB2312"/>
          <w:spacing w:val="11"/>
          <w:sz w:val="28"/>
          <w:szCs w:val="28"/>
        </w:rPr>
        <w:t>，可按以下第</w:t>
      </w:r>
      <w:r>
        <w:rPr>
          <w:rFonts w:eastAsia="方正仿宋_GB2312"/>
          <w:sz w:val="28"/>
          <w:szCs w:val="28"/>
        </w:rPr>
        <w:t xml:space="preserve"> </w:t>
      </w:r>
      <w:r>
        <w:rPr>
          <w:rFonts w:eastAsia="方正仿宋_GB2312"/>
          <w:spacing w:val="3"/>
          <w:sz w:val="28"/>
          <w:szCs w:val="28"/>
        </w:rPr>
        <w:t>种方式解决：</w:t>
      </w:r>
    </w:p>
    <w:p w14:paraId="59C581E1">
      <w:pPr>
        <w:spacing w:before="34" w:line="219" w:lineRule="auto"/>
        <w:ind w:left="508"/>
        <w:rPr>
          <w:rFonts w:eastAsia="方正仿宋_GB2312"/>
          <w:sz w:val="28"/>
          <w:szCs w:val="28"/>
        </w:rPr>
      </w:pPr>
      <w:r>
        <w:rPr>
          <w:rFonts w:eastAsia="方正仿宋_GB2312"/>
          <w:sz w:val="28"/>
          <w:szCs w:val="28"/>
        </w:rPr>
        <w:t>（一）</w:t>
      </w:r>
      <w:r>
        <w:rPr>
          <w:rFonts w:eastAsia="方正仿宋_GB2312"/>
          <w:spacing w:val="-62"/>
          <w:sz w:val="28"/>
          <w:szCs w:val="28"/>
        </w:rPr>
        <w:t xml:space="preserve"> </w:t>
      </w:r>
      <w:r>
        <w:rPr>
          <w:rFonts w:eastAsia="方正仿宋_GB2312"/>
          <w:sz w:val="28"/>
          <w:szCs w:val="28"/>
        </w:rPr>
        <w:t>向</w:t>
      </w:r>
      <w:r>
        <w:rPr>
          <w:rFonts w:eastAsia="方正仿宋_GB2312"/>
          <w:spacing w:val="-113"/>
          <w:sz w:val="28"/>
          <w:szCs w:val="28"/>
        </w:rPr>
        <w:t xml:space="preserve"> </w:t>
      </w:r>
      <w:r>
        <w:rPr>
          <w:rFonts w:eastAsia="方正仿宋_GB2312"/>
          <w:spacing w:val="8"/>
          <w:sz w:val="28"/>
          <w:szCs w:val="28"/>
          <w:u w:val="single"/>
        </w:rPr>
        <w:t xml:space="preserve">        </w:t>
      </w:r>
      <w:r>
        <w:rPr>
          <w:rFonts w:eastAsia="方正仿宋_GB2312"/>
          <w:spacing w:val="-111"/>
          <w:sz w:val="28"/>
          <w:szCs w:val="28"/>
        </w:rPr>
        <w:t xml:space="preserve"> </w:t>
      </w:r>
      <w:r>
        <w:rPr>
          <w:rFonts w:eastAsia="方正仿宋_GB2312"/>
          <w:sz w:val="28"/>
          <w:szCs w:val="28"/>
        </w:rPr>
        <w:t>仲裁委员会申请仲裁。</w:t>
      </w:r>
    </w:p>
    <w:p w14:paraId="4DCB20BA">
      <w:pPr>
        <w:spacing w:before="217" w:line="219" w:lineRule="auto"/>
        <w:ind w:left="508"/>
        <w:rPr>
          <w:rFonts w:eastAsia="方正仿宋_GB2312"/>
          <w:sz w:val="28"/>
          <w:szCs w:val="28"/>
        </w:rPr>
      </w:pPr>
      <w:r>
        <w:rPr>
          <w:rFonts w:eastAsia="方正仿宋_GB2312"/>
          <w:spacing w:val="3"/>
          <w:sz w:val="28"/>
          <w:szCs w:val="28"/>
        </w:rPr>
        <w:t>（二）依法向</w:t>
      </w:r>
      <w:r>
        <w:rPr>
          <w:rFonts w:eastAsia="方正仿宋_GB2312"/>
          <w:spacing w:val="-104"/>
          <w:sz w:val="28"/>
          <w:szCs w:val="28"/>
        </w:rPr>
        <w:t xml:space="preserve"> </w:t>
      </w:r>
      <w:r>
        <w:rPr>
          <w:rFonts w:eastAsia="方正仿宋_GB2312"/>
          <w:spacing w:val="7"/>
          <w:sz w:val="28"/>
          <w:szCs w:val="28"/>
          <w:u w:val="single"/>
        </w:rPr>
        <w:t xml:space="preserve">          </w:t>
      </w:r>
      <w:r>
        <w:rPr>
          <w:rFonts w:eastAsia="方正仿宋_GB2312"/>
          <w:spacing w:val="-99"/>
          <w:sz w:val="28"/>
          <w:szCs w:val="28"/>
        </w:rPr>
        <w:t xml:space="preserve"> </w:t>
      </w:r>
      <w:r>
        <w:rPr>
          <w:rFonts w:eastAsia="方正仿宋_GB2312"/>
          <w:spacing w:val="3"/>
          <w:sz w:val="28"/>
          <w:szCs w:val="28"/>
        </w:rPr>
        <w:t>人民法院起诉。</w:t>
      </w:r>
    </w:p>
    <w:p w14:paraId="10959FD1">
      <w:pPr>
        <w:spacing w:before="78" w:line="375" w:lineRule="auto"/>
        <w:ind w:left="1" w:right="56" w:firstLine="477"/>
        <w:rPr>
          <w:rFonts w:eastAsia="方正仿宋_GB2312"/>
          <w:sz w:val="28"/>
          <w:szCs w:val="28"/>
        </w:rPr>
      </w:pPr>
      <w:r>
        <w:rPr>
          <w:rFonts w:eastAsia="方正仿宋_GB2312"/>
          <w:spacing w:val="-1"/>
          <w:sz w:val="28"/>
          <w:szCs w:val="28"/>
        </w:rPr>
        <w:t>在诉讼或仲裁期间，本合同不涉及争议的条款仍然有效，双方</w:t>
      </w:r>
      <w:r>
        <w:rPr>
          <w:rFonts w:eastAsia="方正仿宋_GB2312"/>
          <w:spacing w:val="-2"/>
          <w:sz w:val="28"/>
          <w:szCs w:val="28"/>
        </w:rPr>
        <w:t>应继续履行。因争</w:t>
      </w:r>
      <w:r>
        <w:rPr>
          <w:rFonts w:eastAsia="方正仿宋_GB2312"/>
          <w:sz w:val="28"/>
          <w:szCs w:val="28"/>
        </w:rPr>
        <w:t xml:space="preserve"> </w:t>
      </w:r>
      <w:r>
        <w:rPr>
          <w:rFonts w:eastAsia="方正仿宋_GB2312"/>
          <w:spacing w:val="-1"/>
          <w:sz w:val="28"/>
          <w:szCs w:val="28"/>
        </w:rPr>
        <w:t>议解决产生的诉讼费、保全费、保全、保险费、律师费、鉴定费</w:t>
      </w:r>
      <w:r>
        <w:rPr>
          <w:rFonts w:eastAsia="方正仿宋_GB2312"/>
          <w:spacing w:val="-2"/>
          <w:sz w:val="28"/>
          <w:szCs w:val="28"/>
        </w:rPr>
        <w:t>、评估费、公证费、</w:t>
      </w:r>
      <w:r>
        <w:rPr>
          <w:rFonts w:eastAsia="方正仿宋_GB2312"/>
          <w:sz w:val="28"/>
          <w:szCs w:val="28"/>
        </w:rPr>
        <w:t xml:space="preserve"> </w:t>
      </w:r>
      <w:r>
        <w:rPr>
          <w:rFonts w:eastAsia="方正仿宋_GB2312"/>
          <w:spacing w:val="-1"/>
          <w:sz w:val="28"/>
          <w:szCs w:val="28"/>
        </w:rPr>
        <w:t>差旅费、公告费、邮寄送达费等所有成本由违约方承担。</w:t>
      </w:r>
    </w:p>
    <w:p w14:paraId="44CA8654">
      <w:pPr>
        <w:spacing w:before="39" w:line="219" w:lineRule="auto"/>
        <w:ind w:left="480"/>
        <w:rPr>
          <w:rFonts w:eastAsia="方正仿宋_GB2312"/>
          <w:sz w:val="28"/>
          <w:szCs w:val="28"/>
        </w:rPr>
      </w:pPr>
      <w:r>
        <w:rPr>
          <w:rFonts w:eastAsia="方正仿宋_GB2312"/>
          <w:b/>
          <w:bCs/>
          <w:spacing w:val="-3"/>
          <w:sz w:val="28"/>
          <w:szCs w:val="28"/>
        </w:rPr>
        <w:t>十六、合同签订时间、地点、份数及生效</w:t>
      </w:r>
    </w:p>
    <w:p w14:paraId="7461ADA4">
      <w:pPr>
        <w:spacing w:before="214" w:line="219" w:lineRule="auto"/>
        <w:ind w:left="491"/>
        <w:rPr>
          <w:rFonts w:eastAsia="方正仿宋_GB2312"/>
          <w:sz w:val="28"/>
          <w:szCs w:val="28"/>
        </w:rPr>
      </w:pPr>
      <w:r>
        <w:rPr>
          <w:rFonts w:eastAsia="方正仿宋_GB2312"/>
          <w:spacing w:val="-4"/>
          <w:sz w:val="28"/>
          <w:szCs w:val="28"/>
        </w:rPr>
        <w:t>（一）合同签订时间：</w:t>
      </w:r>
      <w:r>
        <w:rPr>
          <w:rFonts w:eastAsia="方正仿宋_GB2312"/>
          <w:spacing w:val="-4"/>
          <w:sz w:val="28"/>
          <w:szCs w:val="28"/>
          <w:u w:val="single"/>
        </w:rPr>
        <w:t xml:space="preserve">    </w:t>
      </w:r>
      <w:r>
        <w:rPr>
          <w:rFonts w:eastAsia="方正仿宋_GB2312"/>
          <w:spacing w:val="-105"/>
          <w:sz w:val="28"/>
          <w:szCs w:val="28"/>
        </w:rPr>
        <w:t xml:space="preserve"> </w:t>
      </w:r>
      <w:r>
        <w:rPr>
          <w:rFonts w:eastAsia="方正仿宋_GB2312"/>
          <w:spacing w:val="-4"/>
          <w:sz w:val="28"/>
          <w:szCs w:val="28"/>
        </w:rPr>
        <w:t>年</w:t>
      </w:r>
      <w:r>
        <w:rPr>
          <w:rFonts w:eastAsia="方正仿宋_GB2312"/>
          <w:spacing w:val="-4"/>
          <w:sz w:val="28"/>
          <w:szCs w:val="28"/>
          <w:u w:val="single"/>
        </w:rPr>
        <w:t xml:space="preserve">    </w:t>
      </w:r>
      <w:r>
        <w:rPr>
          <w:rFonts w:eastAsia="方正仿宋_GB2312"/>
          <w:spacing w:val="-104"/>
          <w:sz w:val="28"/>
          <w:szCs w:val="28"/>
        </w:rPr>
        <w:t xml:space="preserve"> </w:t>
      </w:r>
      <w:r>
        <w:rPr>
          <w:rFonts w:eastAsia="方正仿宋_GB2312"/>
          <w:spacing w:val="-4"/>
          <w:sz w:val="28"/>
          <w:szCs w:val="28"/>
        </w:rPr>
        <w:t>月</w:t>
      </w:r>
      <w:r>
        <w:rPr>
          <w:rFonts w:eastAsia="方正仿宋_GB2312"/>
          <w:spacing w:val="-4"/>
          <w:sz w:val="28"/>
          <w:szCs w:val="28"/>
          <w:u w:val="single"/>
        </w:rPr>
        <w:t xml:space="preserve">    </w:t>
      </w:r>
      <w:r>
        <w:rPr>
          <w:rFonts w:eastAsia="方正仿宋_GB2312"/>
          <w:spacing w:val="-69"/>
          <w:sz w:val="28"/>
          <w:szCs w:val="28"/>
        </w:rPr>
        <w:t xml:space="preserve"> </w:t>
      </w:r>
      <w:r>
        <w:rPr>
          <w:rFonts w:eastAsia="方正仿宋_GB2312"/>
          <w:spacing w:val="-4"/>
          <w:sz w:val="28"/>
          <w:szCs w:val="28"/>
        </w:rPr>
        <w:t>日。</w:t>
      </w:r>
    </w:p>
    <w:p w14:paraId="143A77DC">
      <w:pPr>
        <w:spacing w:before="214" w:line="221" w:lineRule="auto"/>
        <w:ind w:left="491"/>
        <w:rPr>
          <w:rFonts w:eastAsia="方正仿宋_GB2312"/>
          <w:sz w:val="28"/>
          <w:szCs w:val="28"/>
        </w:rPr>
      </w:pPr>
      <w:r>
        <w:rPr>
          <w:rFonts w:eastAsia="方正仿宋_GB2312"/>
          <w:spacing w:val="-2"/>
          <w:sz w:val="28"/>
          <w:szCs w:val="28"/>
        </w:rPr>
        <w:t>（二）合同签订地点：</w:t>
      </w:r>
      <w:r>
        <w:rPr>
          <w:rFonts w:eastAsia="方正仿宋_GB2312"/>
          <w:spacing w:val="1"/>
          <w:sz w:val="28"/>
          <w:szCs w:val="28"/>
          <w:u w:val="single"/>
        </w:rPr>
        <w:t xml:space="preserve">                 </w:t>
      </w:r>
      <w:r>
        <w:rPr>
          <w:rFonts w:eastAsia="方正仿宋_GB2312"/>
          <w:spacing w:val="-2"/>
          <w:sz w:val="28"/>
          <w:szCs w:val="28"/>
        </w:rPr>
        <w:t>。</w:t>
      </w:r>
    </w:p>
    <w:p w14:paraId="21EDCB5E">
      <w:pPr>
        <w:spacing w:before="213" w:line="302" w:lineRule="auto"/>
        <w:ind w:left="9" w:right="56" w:firstLine="482"/>
        <w:rPr>
          <w:rFonts w:eastAsia="方正仿宋_GB2312"/>
          <w:sz w:val="28"/>
          <w:szCs w:val="28"/>
        </w:rPr>
      </w:pPr>
      <w:r>
        <w:rPr>
          <w:rFonts w:eastAsia="方正仿宋_GB2312"/>
          <w:sz w:val="28"/>
          <w:szCs w:val="28"/>
        </w:rPr>
        <w:t>（三）合同份数：合同一式</w:t>
      </w:r>
      <w:r>
        <w:rPr>
          <w:rFonts w:eastAsia="方正仿宋_GB2312"/>
          <w:spacing w:val="-102"/>
          <w:sz w:val="28"/>
          <w:szCs w:val="28"/>
        </w:rPr>
        <w:t xml:space="preserve"> </w:t>
      </w:r>
      <w:r>
        <w:rPr>
          <w:rFonts w:eastAsia="方正仿宋_GB2312"/>
          <w:spacing w:val="2"/>
          <w:sz w:val="28"/>
          <w:szCs w:val="28"/>
          <w:u w:val="single"/>
        </w:rPr>
        <w:t xml:space="preserve">   </w:t>
      </w:r>
      <w:r>
        <w:rPr>
          <w:rFonts w:eastAsia="方正仿宋_GB2312"/>
          <w:spacing w:val="-109"/>
          <w:sz w:val="28"/>
          <w:szCs w:val="28"/>
        </w:rPr>
        <w:t xml:space="preserve"> </w:t>
      </w:r>
      <w:r>
        <w:rPr>
          <w:rFonts w:eastAsia="方正仿宋_GB2312"/>
          <w:sz w:val="28"/>
          <w:szCs w:val="28"/>
        </w:rPr>
        <w:t>份，甲方</w:t>
      </w:r>
      <w:r>
        <w:rPr>
          <w:rFonts w:eastAsia="方正仿宋_GB2312"/>
          <w:sz w:val="28"/>
          <w:szCs w:val="28"/>
          <w:u w:val="single"/>
        </w:rPr>
        <w:t xml:space="preserve">    </w:t>
      </w:r>
      <w:r>
        <w:rPr>
          <w:rFonts w:eastAsia="方正仿宋_GB2312"/>
          <w:spacing w:val="-110"/>
          <w:sz w:val="28"/>
          <w:szCs w:val="28"/>
        </w:rPr>
        <w:t xml:space="preserve"> </w:t>
      </w:r>
      <w:r>
        <w:rPr>
          <w:rFonts w:eastAsia="方正仿宋_GB2312"/>
          <w:sz w:val="28"/>
          <w:szCs w:val="28"/>
        </w:rPr>
        <w:t>份，乙方</w:t>
      </w:r>
      <w:r>
        <w:rPr>
          <w:rFonts w:eastAsia="方正仿宋_GB2312"/>
          <w:spacing w:val="-120"/>
          <w:sz w:val="28"/>
          <w:szCs w:val="28"/>
        </w:rPr>
        <w:t xml:space="preserve"> </w:t>
      </w:r>
      <w:r>
        <w:rPr>
          <w:rFonts w:eastAsia="方正仿宋_GB2312"/>
          <w:spacing w:val="2"/>
          <w:sz w:val="28"/>
          <w:szCs w:val="28"/>
          <w:u w:val="single"/>
        </w:rPr>
        <w:t xml:space="preserve">    </w:t>
      </w:r>
      <w:r>
        <w:rPr>
          <w:rFonts w:eastAsia="方正仿宋_GB2312"/>
          <w:spacing w:val="-109"/>
          <w:sz w:val="28"/>
          <w:szCs w:val="28"/>
        </w:rPr>
        <w:t xml:space="preserve"> </w:t>
      </w:r>
      <w:r>
        <w:rPr>
          <w:rFonts w:eastAsia="方正仿宋_GB2312"/>
          <w:sz w:val="28"/>
          <w:szCs w:val="28"/>
        </w:rPr>
        <w:t>份，由甲方向当地教</w:t>
      </w:r>
      <w:r>
        <w:rPr>
          <w:rFonts w:eastAsia="方正仿宋_GB2312"/>
          <w:spacing w:val="-2"/>
          <w:sz w:val="28"/>
          <w:szCs w:val="28"/>
        </w:rPr>
        <w:t>育行政部门备案</w:t>
      </w:r>
      <w:r>
        <w:rPr>
          <w:rFonts w:eastAsia="方正仿宋_GB2312"/>
          <w:spacing w:val="-2"/>
          <w:sz w:val="28"/>
          <w:szCs w:val="28"/>
          <w:u w:val="single"/>
        </w:rPr>
        <w:t xml:space="preserve">      </w:t>
      </w:r>
      <w:r>
        <w:rPr>
          <w:rFonts w:eastAsia="方正仿宋_GB2312"/>
          <w:spacing w:val="-110"/>
          <w:sz w:val="28"/>
          <w:szCs w:val="28"/>
        </w:rPr>
        <w:t xml:space="preserve"> </w:t>
      </w:r>
      <w:r>
        <w:rPr>
          <w:rFonts w:eastAsia="方正仿宋_GB2312"/>
          <w:spacing w:val="-2"/>
          <w:sz w:val="28"/>
          <w:szCs w:val="28"/>
        </w:rPr>
        <w:t>份。</w:t>
      </w:r>
    </w:p>
    <w:p w14:paraId="27564714">
      <w:pPr>
        <w:spacing w:before="213" w:line="219" w:lineRule="auto"/>
        <w:ind w:left="491"/>
        <w:rPr>
          <w:rFonts w:eastAsia="方正仿宋_GB2312"/>
          <w:sz w:val="28"/>
          <w:szCs w:val="28"/>
        </w:rPr>
      </w:pPr>
      <w:r>
        <w:rPr>
          <w:rFonts w:eastAsia="方正仿宋_GB2312"/>
          <w:spacing w:val="-1"/>
          <w:sz w:val="28"/>
          <w:szCs w:val="28"/>
        </w:rPr>
        <w:t>（四）本合同经双方法定代表人签字并加盖公章后生效。</w:t>
      </w:r>
    </w:p>
    <w:p w14:paraId="23CA35E9">
      <w:pPr>
        <w:spacing w:before="218" w:line="220" w:lineRule="auto"/>
        <w:ind w:left="497"/>
        <w:rPr>
          <w:rFonts w:eastAsia="方正仿宋_GB2312"/>
          <w:sz w:val="28"/>
          <w:szCs w:val="28"/>
        </w:rPr>
      </w:pPr>
      <w:r>
        <w:rPr>
          <w:rFonts w:eastAsia="方正仿宋_GB2312"/>
          <w:b/>
          <w:bCs/>
          <w:spacing w:val="3"/>
          <w:sz w:val="28"/>
          <w:szCs w:val="28"/>
        </w:rPr>
        <w:t>十七、其它约定</w:t>
      </w:r>
    </w:p>
    <w:p w14:paraId="617CE0A4">
      <w:pPr>
        <w:spacing w:before="213" w:line="219" w:lineRule="auto"/>
        <w:ind w:left="508"/>
        <w:rPr>
          <w:rFonts w:eastAsia="方正仿宋_GB2312"/>
          <w:sz w:val="28"/>
          <w:szCs w:val="28"/>
        </w:rPr>
      </w:pPr>
      <w:r>
        <w:rPr>
          <w:rFonts w:eastAsia="方正仿宋_GB2312"/>
          <w:spacing w:val="3"/>
          <w:sz w:val="28"/>
          <w:szCs w:val="28"/>
        </w:rPr>
        <w:t>（一）合同签订后</w:t>
      </w:r>
      <w:r>
        <w:rPr>
          <w:rFonts w:eastAsia="方正仿宋_GB2312"/>
          <w:spacing w:val="-98"/>
          <w:sz w:val="28"/>
          <w:szCs w:val="28"/>
        </w:rPr>
        <w:t xml:space="preserve"> </w:t>
      </w:r>
      <w:r>
        <w:rPr>
          <w:rFonts w:eastAsia="方正仿宋_GB2312"/>
          <w:spacing w:val="8"/>
          <w:sz w:val="28"/>
          <w:szCs w:val="28"/>
          <w:u w:val="single"/>
        </w:rPr>
        <w:t xml:space="preserve">      </w:t>
      </w:r>
      <w:r>
        <w:rPr>
          <w:rFonts w:eastAsia="方正仿宋_GB2312"/>
          <w:spacing w:val="-70"/>
          <w:sz w:val="28"/>
          <w:szCs w:val="28"/>
        </w:rPr>
        <w:t xml:space="preserve"> </w:t>
      </w:r>
      <w:r>
        <w:rPr>
          <w:rFonts w:eastAsia="方正仿宋_GB2312"/>
          <w:spacing w:val="3"/>
          <w:sz w:val="28"/>
          <w:szCs w:val="28"/>
        </w:rPr>
        <w:t>日内向属地教育行政部门备案。</w:t>
      </w:r>
    </w:p>
    <w:p w14:paraId="44D999B0">
      <w:pPr>
        <w:spacing w:before="213" w:line="330" w:lineRule="auto"/>
        <w:ind w:left="1" w:right="66" w:firstLine="506"/>
        <w:rPr>
          <w:rFonts w:eastAsia="方正仿宋_GB2312"/>
          <w:sz w:val="28"/>
          <w:szCs w:val="28"/>
        </w:rPr>
      </w:pPr>
      <w:r>
        <w:rPr>
          <w:rFonts w:eastAsia="方正仿宋_GB2312"/>
          <w:spacing w:val="5"/>
          <w:sz w:val="28"/>
          <w:szCs w:val="28"/>
        </w:rPr>
        <w:t>（二）在履行本合同过程中涉及对中标资金和本合</w:t>
      </w:r>
      <w:r>
        <w:rPr>
          <w:rFonts w:eastAsia="方正仿宋_GB2312"/>
          <w:spacing w:val="4"/>
          <w:sz w:val="28"/>
          <w:szCs w:val="28"/>
        </w:rPr>
        <w:t>同内容修改或补充的，须经</w:t>
      </w:r>
      <w:r>
        <w:rPr>
          <w:rFonts w:eastAsia="方正仿宋_GB2312"/>
          <w:sz w:val="28"/>
          <w:szCs w:val="28"/>
        </w:rPr>
        <w:t xml:space="preserve"> </w:t>
      </w:r>
      <w:r>
        <w:rPr>
          <w:rFonts w:eastAsia="方正仿宋_GB2312"/>
          <w:spacing w:val="5"/>
          <w:sz w:val="28"/>
          <w:szCs w:val="28"/>
        </w:rPr>
        <w:t>当地财政部门审批，并签订书面补充协议报教育行政部门和市场监管部门备案，方</w:t>
      </w:r>
      <w:r>
        <w:rPr>
          <w:rFonts w:eastAsia="方正仿宋_GB2312"/>
          <w:spacing w:val="4"/>
          <w:sz w:val="28"/>
          <w:szCs w:val="28"/>
        </w:rPr>
        <w:t xml:space="preserve"> </w:t>
      </w:r>
      <w:r>
        <w:rPr>
          <w:rFonts w:eastAsia="方正仿宋_GB2312"/>
          <w:spacing w:val="6"/>
          <w:sz w:val="28"/>
          <w:szCs w:val="28"/>
        </w:rPr>
        <w:t>可作为主合同不可分割的一部分。</w:t>
      </w:r>
    </w:p>
    <w:p w14:paraId="7F1176C2">
      <w:pPr>
        <w:spacing w:before="213" w:line="330" w:lineRule="auto"/>
        <w:ind w:right="66" w:firstLine="507"/>
        <w:rPr>
          <w:rFonts w:eastAsia="方正仿宋_GB2312"/>
          <w:sz w:val="28"/>
          <w:szCs w:val="28"/>
        </w:rPr>
      </w:pPr>
      <w:r>
        <w:rPr>
          <w:rFonts w:eastAsia="方正仿宋_GB2312"/>
          <w:spacing w:val="5"/>
          <w:sz w:val="28"/>
          <w:szCs w:val="28"/>
        </w:rPr>
        <w:t>（三）本合同所有附件、采购文件、投标文件、中</w:t>
      </w:r>
      <w:r>
        <w:rPr>
          <w:rFonts w:eastAsia="方正仿宋_GB2312"/>
          <w:spacing w:val="4"/>
          <w:sz w:val="28"/>
          <w:szCs w:val="28"/>
        </w:rPr>
        <w:t>标通知书均为合同的有效组</w:t>
      </w:r>
      <w:r>
        <w:rPr>
          <w:rFonts w:eastAsia="方正仿宋_GB2312"/>
          <w:sz w:val="28"/>
          <w:szCs w:val="28"/>
        </w:rPr>
        <w:t xml:space="preserve"> </w:t>
      </w:r>
      <w:r>
        <w:rPr>
          <w:rFonts w:eastAsia="方正仿宋_GB2312"/>
          <w:spacing w:val="5"/>
          <w:sz w:val="28"/>
          <w:szCs w:val="28"/>
        </w:rPr>
        <w:t xml:space="preserve">成部分，与本合同具有同等法律效力。本合同应实质性响应招标要求，优于或满足 </w:t>
      </w:r>
      <w:r>
        <w:rPr>
          <w:rFonts w:eastAsia="方正仿宋_GB2312"/>
          <w:spacing w:val="7"/>
          <w:sz w:val="28"/>
          <w:szCs w:val="28"/>
        </w:rPr>
        <w:t>招投标文件，如有降低要求或不满足等不一致情况，以招投标文件为准。</w:t>
      </w:r>
    </w:p>
    <w:p w14:paraId="149E0D6B">
      <w:pPr>
        <w:spacing w:before="213" w:line="330" w:lineRule="auto"/>
        <w:ind w:firstLine="508"/>
        <w:rPr>
          <w:rFonts w:eastAsia="方正仿宋_GB2312"/>
          <w:sz w:val="28"/>
          <w:szCs w:val="28"/>
        </w:rPr>
      </w:pPr>
      <w:r>
        <w:rPr>
          <w:rFonts w:eastAsia="方正仿宋_GB2312"/>
          <w:sz w:val="28"/>
          <w:szCs w:val="28"/>
        </w:rPr>
        <w:t>（四）本合同如有未尽事宜，由甲乙双方协</w:t>
      </w:r>
      <w:r>
        <w:rPr>
          <w:rFonts w:eastAsia="方正仿宋_GB2312"/>
          <w:spacing w:val="-1"/>
          <w:sz w:val="28"/>
          <w:szCs w:val="28"/>
        </w:rPr>
        <w:t>商解决。达成一致后签订补充协议，</w:t>
      </w:r>
      <w:r>
        <w:rPr>
          <w:rFonts w:eastAsia="方正仿宋_GB2312"/>
          <w:sz w:val="28"/>
          <w:szCs w:val="28"/>
        </w:rPr>
        <w:t xml:space="preserve"> </w:t>
      </w:r>
      <w:r>
        <w:rPr>
          <w:rFonts w:eastAsia="方正仿宋_GB2312"/>
          <w:spacing w:val="5"/>
          <w:sz w:val="28"/>
          <w:szCs w:val="28"/>
        </w:rPr>
        <w:t>补充协议的约定原则上不能与本合同及中标通知书的核心内容相抵触，否则不具有</w:t>
      </w:r>
      <w:r>
        <w:rPr>
          <w:rFonts w:eastAsia="方正仿宋_GB2312"/>
          <w:spacing w:val="6"/>
          <w:sz w:val="28"/>
          <w:szCs w:val="28"/>
        </w:rPr>
        <w:t xml:space="preserve"> </w:t>
      </w:r>
      <w:r>
        <w:rPr>
          <w:rFonts w:eastAsia="方正仿宋_GB2312"/>
          <w:spacing w:val="2"/>
          <w:sz w:val="28"/>
          <w:szCs w:val="28"/>
        </w:rPr>
        <w:t>法律效力。</w:t>
      </w:r>
    </w:p>
    <w:p w14:paraId="3E4FB1EC">
      <w:pPr>
        <w:spacing w:before="214" w:line="220" w:lineRule="auto"/>
        <w:ind w:left="497"/>
        <w:rPr>
          <w:rFonts w:eastAsia="方正仿宋_GB2312"/>
          <w:sz w:val="28"/>
          <w:szCs w:val="28"/>
        </w:rPr>
      </w:pPr>
      <w:r>
        <w:rPr>
          <w:rFonts w:eastAsia="方正仿宋_GB2312"/>
          <w:b/>
          <w:bCs/>
          <w:spacing w:val="3"/>
          <w:sz w:val="28"/>
          <w:szCs w:val="28"/>
        </w:rPr>
        <w:t>十八、合同生效</w:t>
      </w:r>
    </w:p>
    <w:p w14:paraId="507B039A">
      <w:pPr>
        <w:spacing w:before="215" w:line="219" w:lineRule="auto"/>
        <w:ind w:left="497"/>
        <w:rPr>
          <w:rFonts w:eastAsia="方正仿宋_GB2312"/>
          <w:sz w:val="28"/>
          <w:szCs w:val="28"/>
        </w:rPr>
      </w:pPr>
      <w:r>
        <w:rPr>
          <w:rFonts w:eastAsia="方正仿宋_GB2312"/>
          <w:spacing w:val="7"/>
          <w:sz w:val="28"/>
          <w:szCs w:val="28"/>
        </w:rPr>
        <w:t>本合同自甲乙双方法定代表人签章并加盖单位公章（加盖骑缝章）后生效。</w:t>
      </w:r>
    </w:p>
    <w:p w14:paraId="0E2634A7">
      <w:pPr>
        <w:spacing w:before="215" w:line="540" w:lineRule="exact"/>
        <w:ind w:left="527"/>
        <w:rPr>
          <w:rFonts w:eastAsia="方正仿宋_GB2312"/>
          <w:sz w:val="28"/>
          <w:szCs w:val="28"/>
        </w:rPr>
      </w:pPr>
      <w:r>
        <w:rPr>
          <w:rFonts w:eastAsia="方正仿宋_GB2312"/>
          <w:spacing w:val="-2"/>
          <w:sz w:val="28"/>
          <w:szCs w:val="28"/>
        </w:rPr>
        <w:t>甲方（公章</w:t>
      </w:r>
      <w:r>
        <w:rPr>
          <w:rFonts w:eastAsia="方正仿宋_GB2312"/>
          <w:spacing w:val="6"/>
          <w:sz w:val="28"/>
          <w:szCs w:val="28"/>
        </w:rPr>
        <w:t>）：</w:t>
      </w:r>
      <w:r>
        <w:rPr>
          <w:rFonts w:eastAsia="方正仿宋_GB2312"/>
          <w:spacing w:val="3"/>
          <w:sz w:val="28"/>
          <w:szCs w:val="28"/>
        </w:rPr>
        <w:t xml:space="preserve">                    </w:t>
      </w:r>
      <w:r>
        <w:rPr>
          <w:rFonts w:eastAsia="方正仿宋_GB2312"/>
          <w:spacing w:val="-2"/>
          <w:sz w:val="28"/>
          <w:szCs w:val="28"/>
        </w:rPr>
        <w:t>乙方（公章</w:t>
      </w:r>
      <w:r>
        <w:rPr>
          <w:rFonts w:eastAsia="方正仿宋_GB2312"/>
          <w:spacing w:val="6"/>
          <w:sz w:val="28"/>
          <w:szCs w:val="28"/>
        </w:rPr>
        <w:t>）：</w:t>
      </w:r>
    </w:p>
    <w:p w14:paraId="495C9DB4">
      <w:pPr>
        <w:spacing w:before="215" w:line="540" w:lineRule="exact"/>
        <w:ind w:left="500"/>
        <w:rPr>
          <w:rFonts w:eastAsia="方正仿宋_GB2312"/>
          <w:sz w:val="28"/>
          <w:szCs w:val="28"/>
        </w:rPr>
      </w:pPr>
      <w:r>
        <w:rPr>
          <w:rFonts w:eastAsia="方正仿宋_GB2312"/>
          <w:sz w:val="28"/>
          <w:szCs w:val="28"/>
        </w:rPr>
        <w:t xml:space="preserve">账户：                        </w:t>
      </w:r>
      <w:r>
        <w:rPr>
          <w:rFonts w:eastAsia="方正仿宋_GB2312"/>
          <w:spacing w:val="-1"/>
          <w:sz w:val="28"/>
          <w:szCs w:val="28"/>
        </w:rPr>
        <w:t xml:space="preserve">     账户：</w:t>
      </w:r>
    </w:p>
    <w:p w14:paraId="444782CA">
      <w:pPr>
        <w:spacing w:before="215" w:line="540" w:lineRule="exact"/>
        <w:ind w:left="497"/>
        <w:rPr>
          <w:rFonts w:eastAsia="方正仿宋_GB2312"/>
          <w:sz w:val="28"/>
          <w:szCs w:val="28"/>
        </w:rPr>
      </w:pPr>
      <w:r>
        <w:rPr>
          <w:rFonts w:eastAsia="方正仿宋_GB2312"/>
          <w:spacing w:val="1"/>
          <w:sz w:val="28"/>
          <w:szCs w:val="28"/>
        </w:rPr>
        <w:t>开户行：</w:t>
      </w:r>
      <w:r>
        <w:rPr>
          <w:rFonts w:eastAsia="方正仿宋_GB2312"/>
          <w:spacing w:val="4"/>
          <w:sz w:val="28"/>
          <w:szCs w:val="28"/>
        </w:rPr>
        <w:t xml:space="preserve">                          </w:t>
      </w:r>
      <w:r>
        <w:rPr>
          <w:rFonts w:eastAsia="方正仿宋_GB2312"/>
          <w:spacing w:val="1"/>
          <w:sz w:val="28"/>
          <w:szCs w:val="28"/>
        </w:rPr>
        <w:t>开户行：</w:t>
      </w:r>
    </w:p>
    <w:p w14:paraId="287F4F4B">
      <w:pPr>
        <w:pStyle w:val="46"/>
        <w:spacing w:line="540" w:lineRule="exact"/>
        <w:ind w:firstLine="560"/>
        <w:rPr>
          <w:rFonts w:ascii="Times New Roman" w:hAnsi="Times New Roman" w:eastAsia="方正仿宋_GB2312" w:cs="Times New Roman"/>
          <w:sz w:val="28"/>
          <w:szCs w:val="28"/>
        </w:rPr>
      </w:pPr>
    </w:p>
    <w:p w14:paraId="570E6D63">
      <w:pPr>
        <w:spacing w:before="78" w:line="540" w:lineRule="exact"/>
        <w:ind w:left="497"/>
        <w:rPr>
          <w:rFonts w:eastAsia="方正仿宋_GB2312"/>
          <w:sz w:val="28"/>
          <w:szCs w:val="28"/>
        </w:rPr>
      </w:pPr>
      <w:r>
        <w:rPr>
          <w:rFonts w:eastAsia="方正仿宋_GB2312"/>
          <w:spacing w:val="3"/>
          <w:sz w:val="28"/>
          <w:szCs w:val="28"/>
        </w:rPr>
        <w:t>人识别号：                    纳税人识别号：</w:t>
      </w:r>
    </w:p>
    <w:p w14:paraId="73873305">
      <w:pPr>
        <w:spacing w:before="212" w:line="540" w:lineRule="exact"/>
        <w:ind w:left="495"/>
        <w:rPr>
          <w:rFonts w:eastAsia="方正仿宋_GB2312"/>
          <w:sz w:val="28"/>
          <w:szCs w:val="28"/>
        </w:rPr>
      </w:pPr>
      <w:r>
        <w:rPr>
          <w:rFonts w:eastAsia="方正仿宋_GB2312"/>
          <w:sz w:val="28"/>
          <w:szCs w:val="28"/>
        </w:rPr>
        <w:t xml:space="preserve">地址：                            </w:t>
      </w:r>
      <w:r>
        <w:rPr>
          <w:rFonts w:eastAsia="方正仿宋_GB2312"/>
          <w:spacing w:val="-1"/>
          <w:sz w:val="28"/>
          <w:szCs w:val="28"/>
        </w:rPr>
        <w:t xml:space="preserve"> 地址：</w:t>
      </w:r>
    </w:p>
    <w:p w14:paraId="38B9EA7C">
      <w:pPr>
        <w:spacing w:before="202" w:line="540" w:lineRule="exact"/>
        <w:ind w:left="496"/>
        <w:rPr>
          <w:rFonts w:eastAsia="方正仿宋_GB2312"/>
          <w:sz w:val="28"/>
          <w:szCs w:val="28"/>
        </w:rPr>
      </w:pPr>
      <w:r>
        <w:rPr>
          <w:rFonts w:eastAsia="方正仿宋_GB2312"/>
          <w:spacing w:val="1"/>
          <w:sz w:val="28"/>
          <w:szCs w:val="28"/>
        </w:rPr>
        <w:t>联系人：</w:t>
      </w:r>
      <w:r>
        <w:rPr>
          <w:rFonts w:eastAsia="方正仿宋_GB2312"/>
          <w:spacing w:val="4"/>
          <w:sz w:val="28"/>
          <w:szCs w:val="28"/>
        </w:rPr>
        <w:t xml:space="preserve">                          </w:t>
      </w:r>
      <w:r>
        <w:rPr>
          <w:rFonts w:eastAsia="方正仿宋_GB2312"/>
          <w:spacing w:val="1"/>
          <w:sz w:val="28"/>
          <w:szCs w:val="28"/>
        </w:rPr>
        <w:t>联系人：</w:t>
      </w:r>
    </w:p>
    <w:p w14:paraId="4E027101">
      <w:pPr>
        <w:spacing w:before="214" w:line="540" w:lineRule="exact"/>
        <w:ind w:left="496"/>
        <w:rPr>
          <w:rFonts w:eastAsia="方正仿宋_GB2312"/>
          <w:sz w:val="28"/>
          <w:szCs w:val="28"/>
        </w:rPr>
      </w:pPr>
      <w:r>
        <w:rPr>
          <w:rFonts w:eastAsia="方正仿宋_GB2312"/>
          <w:spacing w:val="2"/>
          <w:sz w:val="28"/>
          <w:szCs w:val="28"/>
        </w:rPr>
        <w:t>联系电话：</w:t>
      </w:r>
      <w:r>
        <w:rPr>
          <w:rFonts w:eastAsia="方正仿宋_GB2312"/>
          <w:spacing w:val="4"/>
          <w:sz w:val="28"/>
          <w:szCs w:val="28"/>
        </w:rPr>
        <w:t xml:space="preserve">                      </w:t>
      </w:r>
      <w:r>
        <w:rPr>
          <w:rFonts w:eastAsia="方正仿宋_GB2312"/>
          <w:spacing w:val="3"/>
          <w:sz w:val="28"/>
          <w:szCs w:val="28"/>
        </w:rPr>
        <w:t xml:space="preserve">  </w:t>
      </w:r>
      <w:r>
        <w:rPr>
          <w:rFonts w:eastAsia="方正仿宋_GB2312"/>
          <w:spacing w:val="2"/>
          <w:sz w:val="28"/>
          <w:szCs w:val="28"/>
        </w:rPr>
        <w:t>联系电话：</w:t>
      </w:r>
    </w:p>
    <w:p w14:paraId="1B2EC2AF">
      <w:pPr>
        <w:spacing w:before="211" w:line="540" w:lineRule="exact"/>
        <w:ind w:left="496"/>
        <w:rPr>
          <w:rFonts w:eastAsia="方正仿宋_GB2312"/>
          <w:spacing w:val="4"/>
          <w:sz w:val="28"/>
          <w:szCs w:val="28"/>
        </w:rPr>
      </w:pPr>
      <w:r>
        <w:rPr>
          <w:rFonts w:eastAsia="方正仿宋_GB2312"/>
          <w:spacing w:val="4"/>
          <w:sz w:val="28"/>
          <w:szCs w:val="28"/>
        </w:rPr>
        <w:t>法人（签字）：</w:t>
      </w:r>
      <w:r>
        <w:rPr>
          <w:rFonts w:eastAsia="方正仿宋_GB2312"/>
          <w:spacing w:val="2"/>
          <w:sz w:val="28"/>
          <w:szCs w:val="28"/>
        </w:rPr>
        <w:t xml:space="preserve">                    </w:t>
      </w:r>
      <w:r>
        <w:rPr>
          <w:rFonts w:eastAsia="方正仿宋_GB2312"/>
          <w:spacing w:val="4"/>
          <w:sz w:val="28"/>
          <w:szCs w:val="28"/>
        </w:rPr>
        <w:t>法人（签字）：</w:t>
      </w:r>
    </w:p>
    <w:p w14:paraId="7D939B67">
      <w:pPr>
        <w:pStyle w:val="46"/>
        <w:rPr>
          <w:rFonts w:ascii="Times New Roman" w:hAnsi="Times New Roman" w:cs="Times New Roman"/>
        </w:rPr>
      </w:pPr>
    </w:p>
    <w:p w14:paraId="4D78E1FB">
      <w:pPr>
        <w:rPr>
          <w:spacing w:val="-6"/>
          <w:sz w:val="24"/>
        </w:rPr>
      </w:pPr>
      <w:r>
        <w:rPr>
          <w:rFonts w:eastAsia="方正仿宋_GB2312"/>
          <w:spacing w:val="-6"/>
          <w:sz w:val="28"/>
          <w:szCs w:val="28"/>
        </w:rPr>
        <w:t>注意事项：本合同条款未尽事宜，由甲乙双方以补充合同约定，原则上不能超越 和违背采购文件、投标文件及投标有关承诺的范围及内容。</w:t>
      </w:r>
    </w:p>
    <w:sectPr>
      <w:headerReference r:id="rId16" w:type="default"/>
      <w:footerReference r:id="rId17" w:type="default"/>
      <w:pgSz w:w="11906" w:h="16838"/>
      <w:pgMar w:top="1701"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73E8CCF-BB6F-480E-BF69-2829165240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E3189F86-3CD0-463E-B8BC-6D17BE4CC06A}"/>
  </w:font>
  <w:font w:name="微软雅黑">
    <w:panose1 w:val="020B0503020204020204"/>
    <w:charset w:val="86"/>
    <w:family w:val="swiss"/>
    <w:pitch w:val="default"/>
    <w:sig w:usb0="80000287" w:usb1="280F3C52" w:usb2="00000016" w:usb3="00000000" w:csb0="0004001F" w:csb1="00000000"/>
    <w:embedRegular r:id="rId3" w:fontKey="{2C897597-4BB8-4830-9E74-87E327F41290}"/>
  </w:font>
  <w:font w:name="华文楷体">
    <w:altName w:val="宋体"/>
    <w:panose1 w:val="00000000000000000000"/>
    <w:charset w:val="86"/>
    <w:family w:val="auto"/>
    <w:pitch w:val="default"/>
    <w:sig w:usb0="00000000" w:usb1="00000000" w:usb2="00000000" w:usb3="00000000" w:csb0="0004009F" w:csb1="DFD70000"/>
  </w:font>
  <w:font w:name="Noto Sans Mono CJK JP Regular">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altName w:val="微软雅黑"/>
    <w:panose1 w:val="00000000000000000000"/>
    <w:charset w:val="86"/>
    <w:family w:val="auto"/>
    <w:pitch w:val="default"/>
    <w:sig w:usb0="00000000" w:usb1="00000000" w:usb2="00000012" w:usb3="00000000" w:csb0="00040001" w:csb1="00000000"/>
    <w:embedRegular r:id="rId4" w:fontKey="{105C6207-3376-4547-A9A0-2C61DAAF7693}"/>
  </w:font>
  <w:font w:name="方正仿宋简体">
    <w:panose1 w:val="03000509000000000000"/>
    <w:charset w:val="86"/>
    <w:family w:val="auto"/>
    <w:pitch w:val="default"/>
    <w:sig w:usb0="00000001" w:usb1="080E0000" w:usb2="00000000" w:usb3="00000000" w:csb0="00040000" w:csb1="00000000"/>
    <w:embedRegular r:id="rId5" w:fontKey="{4D1417AC-8AF0-423B-947E-D4FC3226B3F1}"/>
  </w:font>
  <w:font w:name="方正仿宋_GBK">
    <w:panose1 w:val="03000509000000000000"/>
    <w:charset w:val="86"/>
    <w:family w:val="auto"/>
    <w:pitch w:val="default"/>
    <w:sig w:usb0="00000001" w:usb1="080E0000" w:usb2="00000000" w:usb3="00000000" w:csb0="00040000" w:csb1="00000000"/>
    <w:embedRegular r:id="rId6" w:fontKey="{0E913A96-521F-495A-B403-6D0DF6F79896}"/>
  </w:font>
  <w:font w:name="方正小标宋_GBK">
    <w:panose1 w:val="03000509000000000000"/>
    <w:charset w:val="86"/>
    <w:family w:val="auto"/>
    <w:pitch w:val="default"/>
    <w:sig w:usb0="00000001" w:usb1="080E0000" w:usb2="00000000" w:usb3="00000000" w:csb0="00040000" w:csb1="00000000"/>
    <w:embedRegular r:id="rId7" w:fontKey="{358DA506-365A-4B1E-A3D9-CD271378A61E}"/>
  </w:font>
  <w:font w:name="楷体">
    <w:panose1 w:val="02010609060101010101"/>
    <w:charset w:val="86"/>
    <w:family w:val="modern"/>
    <w:pitch w:val="default"/>
    <w:sig w:usb0="800002BF" w:usb1="38CF7CFA" w:usb2="00000016" w:usb3="00000000" w:csb0="00040001" w:csb1="00000000"/>
    <w:embedRegular r:id="rId8" w:fontKey="{E5338B7F-CBFB-46E6-A213-93D9EEDB8814}"/>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D0EF1">
    <w:pPr>
      <w:tabs>
        <w:tab w:val="center" w:pos="4153"/>
        <w:tab w:val="right" w:pos="8306"/>
      </w:tabs>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95F5">
    <w:pPr>
      <w:spacing w:before="1" w:line="176" w:lineRule="auto"/>
      <w:ind w:left="7532"/>
      <w:rPr>
        <w:rFonts w:ascii="宋体" w:hAnsi="宋体" w:cs="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1863A864">
                <w:pPr>
                  <w:pStyle w:val="21"/>
                </w:pPr>
                <w:r>
                  <w:fldChar w:fldCharType="begin"/>
                </w:r>
                <w:r>
                  <w:instrText xml:space="preserve"> PAGE  \* MERGEFORMAT </w:instrText>
                </w:r>
                <w:r>
                  <w:fldChar w:fldCharType="separate"/>
                </w:r>
                <w:r>
                  <w:t>97</w:t>
                </w:r>
                <w:r>
                  <w:fldChar w:fldCharType="end"/>
                </w:r>
              </w:p>
            </w:txbxContent>
          </v:textbox>
        </v:shape>
      </w:pict>
    </w:r>
    <w:r>
      <w:rPr>
        <w:rFonts w:ascii="宋体" w:hAnsi="宋体" w:cs="宋体"/>
        <w:spacing w:val="-5"/>
        <w:sz w:val="28"/>
        <w:szCs w:val="28"/>
      </w:rPr>
      <w:t>—</w:t>
    </w:r>
    <w:r>
      <w:rPr>
        <w:rFonts w:ascii="宋体" w:hAnsi="宋体" w:cs="宋体"/>
        <w:spacing w:val="13"/>
        <w:sz w:val="28"/>
        <w:szCs w:val="28"/>
      </w:rPr>
      <w:t xml:space="preserve"> </w:t>
    </w:r>
    <w:r>
      <w:rPr>
        <w:rFonts w:ascii="宋体" w:hAnsi="宋体" w:cs="宋体"/>
        <w:spacing w:val="-5"/>
        <w:sz w:val="28"/>
        <w:szCs w:val="28"/>
      </w:rPr>
      <w:t>29</w:t>
    </w:r>
    <w:r>
      <w:rPr>
        <w:rFonts w:ascii="宋体" w:hAnsi="宋体" w:cs="宋体"/>
        <w:spacing w:val="6"/>
        <w:sz w:val="28"/>
        <w:szCs w:val="28"/>
      </w:rPr>
      <w:t xml:space="preserve"> </w:t>
    </w:r>
    <w:r>
      <w:rPr>
        <w:rFonts w:ascii="宋体" w:hAnsi="宋体" w:cs="宋体"/>
        <w:spacing w:val="-5"/>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1782">
    <w:pPr>
      <w:spacing w:before="1" w:line="176" w:lineRule="auto"/>
      <w:ind w:left="7834"/>
      <w:rPr>
        <w:rFonts w:ascii="宋体" w:hAnsi="宋体" w:cs="宋体"/>
        <w:sz w:val="28"/>
        <w:szCs w:val="28"/>
      </w:rPr>
    </w:pPr>
    <w:r>
      <w:rPr>
        <w:sz w:val="28"/>
      </w:rPr>
      <w:pict>
        <v:shape id="_x0000_s2049" o:spid="_x0000_s204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v:imagedata o:title=""/>
          <o:lock v:ext="edit" aspectratio="f"/>
          <v:textbox inset="0mm,0mm,0mm,0mm" style="mso-fit-shape-to-text:t;">
            <w:txbxContent>
              <w:p w14:paraId="482EAE12">
                <w:pPr>
                  <w:pStyle w:val="21"/>
                </w:pPr>
                <w:r>
                  <w:fldChar w:fldCharType="begin"/>
                </w:r>
                <w:r>
                  <w:instrText xml:space="preserve"> PAGE  \* MERGEFORMAT </w:instrText>
                </w:r>
                <w:r>
                  <w:fldChar w:fldCharType="separate"/>
                </w:r>
                <w:r>
                  <w:t>111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0973">
    <w:pPr>
      <w:tabs>
        <w:tab w:val="center" w:pos="4153"/>
        <w:tab w:val="right" w:pos="8306"/>
      </w:tabs>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030A">
    <w:pPr>
      <w:tabs>
        <w:tab w:val="center" w:pos="4153"/>
        <w:tab w:val="right" w:pos="8306"/>
      </w:tabs>
      <w:ind w:right="360" w:firstLine="360"/>
      <w:jc w:val="right"/>
    </w:pPr>
    <w:r>
      <w:rPr>
        <w:sz w:val="21"/>
      </w:rPr>
      <w:pict>
        <v:shape id="_x0000_s2057" o:spid="_x0000_s205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73A7CE4D">
                <w:pPr>
                  <w:pStyle w:val="2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25D7">
    <w:pPr>
      <w:tabs>
        <w:tab w:val="center" w:pos="4153"/>
        <w:tab w:val="right" w:pos="8306"/>
      </w:tabs>
      <w:ind w:right="360"/>
    </w:pPr>
    <w: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5EB6D9C7">
                <w:pPr>
                  <w:pStyle w:val="21"/>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ACC3">
    <w:pPr>
      <w:pStyle w:val="21"/>
      <w:ind w:right="360" w:firstLine="360"/>
      <w:jc w:val="right"/>
    </w:pPr>
    <w: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4B4C2C99">
                <w:pPr>
                  <w:pStyle w:val="21"/>
                </w:pPr>
                <w:r>
                  <w:fldChar w:fldCharType="begin"/>
                </w:r>
                <w:r>
                  <w:instrText xml:space="preserve"> PAGE  \* MERGEFORMAT </w:instrText>
                </w:r>
                <w:r>
                  <w:fldChar w:fldCharType="separate"/>
                </w:r>
                <w:r>
                  <w:t>29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58FA">
    <w:pPr>
      <w:pStyle w:val="21"/>
      <w:jc w:val="center"/>
    </w:pPr>
    <w:r>
      <w:pict>
        <v:shape id="_x0000_s2054" o:spid="_x0000_s205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3C2A029C">
                <w:pPr>
                  <w:pStyle w:val="21"/>
                </w:pPr>
                <w:r>
                  <w:fldChar w:fldCharType="begin"/>
                </w:r>
                <w:r>
                  <w:instrText xml:space="preserve"> PAGE  \* MERGEFORMAT </w:instrText>
                </w:r>
                <w:r>
                  <w:fldChar w:fldCharType="separate"/>
                </w:r>
                <w:r>
                  <w:t>31</w:t>
                </w:r>
                <w:r>
                  <w:fldChar w:fldCharType="end"/>
                </w:r>
              </w:p>
            </w:txbxContent>
          </v:textbox>
        </v:shape>
      </w:pict>
    </w:r>
  </w:p>
  <w:p w14:paraId="30E6F7CE">
    <w:pPr>
      <w:pStyle w:val="21"/>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1DC7">
    <w:pPr>
      <w:tabs>
        <w:tab w:val="center" w:pos="4153"/>
        <w:tab w:val="right" w:pos="8306"/>
      </w:tabs>
      <w:jc w:val="center"/>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1CD6B560">
                <w:pPr>
                  <w:pStyle w:val="21"/>
                </w:pPr>
                <w:r>
                  <w:fldChar w:fldCharType="begin"/>
                </w:r>
                <w:r>
                  <w:instrText xml:space="preserve"> PAGE  \* MERGEFORMAT </w:instrText>
                </w:r>
                <w:r>
                  <w:fldChar w:fldCharType="separate"/>
                </w:r>
                <w:r>
                  <w:t>48</w:t>
                </w:r>
                <w:r>
                  <w:fldChar w:fldCharType="end"/>
                </w:r>
              </w:p>
            </w:txbxContent>
          </v:textbox>
        </v:shape>
      </w:pict>
    </w:r>
  </w:p>
  <w:p w14:paraId="5481180E">
    <w:pPr>
      <w:tabs>
        <w:tab w:val="center" w:pos="4153"/>
        <w:tab w:val="right" w:pos="8306"/>
      </w:tabs>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0B9E">
    <w:pPr>
      <w:pStyle w:val="12"/>
      <w:spacing w:line="14" w:lineRule="auto"/>
      <w:rPr>
        <w:sz w:val="12"/>
      </w:rPr>
    </w:pPr>
    <w:r>
      <w:rPr>
        <w:sz w:val="12"/>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14:paraId="61D051A0">
                <w:pPr>
                  <w:pStyle w:val="21"/>
                </w:pPr>
                <w:r>
                  <w:fldChar w:fldCharType="begin"/>
                </w:r>
                <w:r>
                  <w:instrText xml:space="preserve"> PAGE  \* MERGEFORMAT </w:instrText>
                </w:r>
                <w:r>
                  <w:fldChar w:fldCharType="separate"/>
                </w:r>
                <w:r>
                  <w:t>94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86AF7">
    <w:pPr>
      <w:spacing w:before="1" w:line="176" w:lineRule="auto"/>
      <w:ind w:left="189"/>
      <w:rPr>
        <w:rFonts w:ascii="宋体" w:hAnsi="宋体" w:cs="宋体"/>
        <w:sz w:val="28"/>
        <w:szCs w:val="28"/>
      </w:rPr>
    </w:pPr>
    <w:r>
      <w:rPr>
        <w:sz w:val="28"/>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70651B90">
                <w:pPr>
                  <w:pStyle w:val="21"/>
                </w:pPr>
                <w:r>
                  <w:fldChar w:fldCharType="begin"/>
                </w:r>
                <w:r>
                  <w:instrText xml:space="preserve"> PAGE  \* MERGEFORMAT </w:instrText>
                </w:r>
                <w:r>
                  <w:fldChar w:fldCharType="separate"/>
                </w:r>
                <w:r>
                  <w:t>96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50F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E600">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FF5C">
    <w:pPr>
      <w:pStyle w:val="2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55B8">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304E"/>
    <w:multiLevelType w:val="singleLevel"/>
    <w:tmpl w:val="885E304E"/>
    <w:lvl w:ilvl="0" w:tentative="0">
      <w:start w:val="6"/>
      <w:numFmt w:val="chineseCounting"/>
      <w:suff w:val="nothing"/>
      <w:lvlText w:val="%1、"/>
      <w:lvlJc w:val="left"/>
      <w:rPr>
        <w:rFonts w:hint="eastAsia"/>
      </w:rPr>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C02CDE8"/>
    <w:multiLevelType w:val="singleLevel"/>
    <w:tmpl w:val="0C02CDE8"/>
    <w:lvl w:ilvl="0" w:tentative="0">
      <w:start w:val="1"/>
      <w:numFmt w:val="chineseCounting"/>
      <w:suff w:val="nothing"/>
      <w:lvlText w:val="（%1）"/>
      <w:lvlJc w:val="left"/>
      <w:rPr>
        <w:rFonts w:hint="eastAsia"/>
      </w:rPr>
    </w:lvl>
  </w:abstractNum>
  <w:abstractNum w:abstractNumId="3">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15E612FC"/>
    <w:multiLevelType w:val="singleLevel"/>
    <w:tmpl w:val="15E612FC"/>
    <w:lvl w:ilvl="0" w:tentative="0">
      <w:start w:val="6"/>
      <w:numFmt w:val="chineseCounting"/>
      <w:suff w:val="nothing"/>
      <w:lvlText w:val="（%1）"/>
      <w:lvlJc w:val="left"/>
      <w:pPr>
        <w:ind w:left="0" w:firstLine="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2707AE98"/>
    <w:multiLevelType w:val="singleLevel"/>
    <w:tmpl w:val="2707AE98"/>
    <w:lvl w:ilvl="0" w:tentative="0">
      <w:start w:val="2"/>
      <w:numFmt w:val="decimal"/>
      <w:suff w:val="nothing"/>
      <w:lvlText w:val="%1、"/>
      <w:lvlJc w:val="left"/>
    </w:lvl>
  </w:abstractNum>
  <w:abstractNum w:abstractNumId="7">
    <w:nsid w:val="362600FE"/>
    <w:multiLevelType w:val="multilevel"/>
    <w:tmpl w:val="362600FE"/>
    <w:lvl w:ilvl="0" w:tentative="0">
      <w:start w:val="1"/>
      <w:numFmt w:val="decimal"/>
      <w:lvlText w:val="（%1）"/>
      <w:lvlJc w:val="left"/>
      <w:pPr>
        <w:ind w:left="1653" w:hanging="601"/>
      </w:pPr>
      <w:rPr>
        <w:rFonts w:hint="default" w:ascii="宋体" w:hAnsi="宋体" w:eastAsia="宋体" w:cs="宋体"/>
        <w:w w:val="100"/>
        <w:sz w:val="22"/>
        <w:szCs w:val="22"/>
      </w:rPr>
    </w:lvl>
    <w:lvl w:ilvl="1" w:tentative="0">
      <w:start w:val="0"/>
      <w:numFmt w:val="bullet"/>
      <w:lvlText w:val="•"/>
      <w:lvlJc w:val="left"/>
      <w:pPr>
        <w:ind w:left="2566" w:hanging="601"/>
      </w:pPr>
      <w:rPr>
        <w:rFonts w:hint="default"/>
      </w:rPr>
    </w:lvl>
    <w:lvl w:ilvl="2" w:tentative="0">
      <w:start w:val="0"/>
      <w:numFmt w:val="bullet"/>
      <w:lvlText w:val="•"/>
      <w:lvlJc w:val="left"/>
      <w:pPr>
        <w:ind w:left="3473" w:hanging="601"/>
      </w:pPr>
      <w:rPr>
        <w:rFonts w:hint="default"/>
      </w:rPr>
    </w:lvl>
    <w:lvl w:ilvl="3" w:tentative="0">
      <w:start w:val="0"/>
      <w:numFmt w:val="bullet"/>
      <w:lvlText w:val="•"/>
      <w:lvlJc w:val="left"/>
      <w:pPr>
        <w:ind w:left="4380" w:hanging="601"/>
      </w:pPr>
      <w:rPr>
        <w:rFonts w:hint="default"/>
      </w:rPr>
    </w:lvl>
    <w:lvl w:ilvl="4" w:tentative="0">
      <w:start w:val="0"/>
      <w:numFmt w:val="bullet"/>
      <w:lvlText w:val="•"/>
      <w:lvlJc w:val="left"/>
      <w:pPr>
        <w:ind w:left="5286" w:hanging="601"/>
      </w:pPr>
      <w:rPr>
        <w:rFonts w:hint="default"/>
      </w:rPr>
    </w:lvl>
    <w:lvl w:ilvl="5" w:tentative="0">
      <w:start w:val="0"/>
      <w:numFmt w:val="bullet"/>
      <w:lvlText w:val="•"/>
      <w:lvlJc w:val="left"/>
      <w:pPr>
        <w:ind w:left="6193" w:hanging="601"/>
      </w:pPr>
      <w:rPr>
        <w:rFonts w:hint="default"/>
      </w:rPr>
    </w:lvl>
    <w:lvl w:ilvl="6" w:tentative="0">
      <w:start w:val="0"/>
      <w:numFmt w:val="bullet"/>
      <w:lvlText w:val="•"/>
      <w:lvlJc w:val="left"/>
      <w:pPr>
        <w:ind w:left="7100" w:hanging="601"/>
      </w:pPr>
      <w:rPr>
        <w:rFonts w:hint="default"/>
      </w:rPr>
    </w:lvl>
    <w:lvl w:ilvl="7" w:tentative="0">
      <w:start w:val="0"/>
      <w:numFmt w:val="bullet"/>
      <w:lvlText w:val="•"/>
      <w:lvlJc w:val="left"/>
      <w:pPr>
        <w:ind w:left="8006" w:hanging="601"/>
      </w:pPr>
      <w:rPr>
        <w:rFonts w:hint="default"/>
      </w:rPr>
    </w:lvl>
    <w:lvl w:ilvl="8" w:tentative="0">
      <w:start w:val="0"/>
      <w:numFmt w:val="bullet"/>
      <w:lvlText w:val="•"/>
      <w:lvlJc w:val="left"/>
      <w:pPr>
        <w:ind w:left="8913" w:hanging="601"/>
      </w:pPr>
      <w:rPr>
        <w:rFonts w:hint="default"/>
      </w:rPr>
    </w:lvl>
  </w:abstractNum>
  <w:abstractNum w:abstractNumId="8">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1296" w:hanging="244"/>
      </w:pPr>
      <w:rPr>
        <w:rFonts w:hint="default" w:ascii="宋体" w:hAnsi="宋体" w:eastAsia="宋体" w:cs="宋体"/>
        <w:b/>
        <w:bCs/>
        <w:spacing w:val="0"/>
        <w:w w:val="99"/>
        <w:sz w:val="22"/>
        <w:szCs w:val="22"/>
      </w:rPr>
    </w:lvl>
    <w:lvl w:ilvl="2" w:tentative="0">
      <w:start w:val="1"/>
      <w:numFmt w:val="decimal"/>
      <w:lvlText w:val="%2.%3"/>
      <w:lvlJc w:val="left"/>
      <w:pPr>
        <w:ind w:left="1561" w:hanging="423"/>
      </w:pPr>
      <w:rPr>
        <w:rFonts w:hint="default" w:ascii="宋体" w:hAnsi="宋体" w:eastAsia="宋体" w:cs="宋体"/>
        <w:w w:val="100"/>
        <w:sz w:val="24"/>
        <w:szCs w:val="24"/>
      </w:rPr>
    </w:lvl>
    <w:lvl w:ilvl="3" w:tentative="0">
      <w:start w:val="1"/>
      <w:numFmt w:val="decimal"/>
      <w:lvlText w:val="%2.%3.%4"/>
      <w:lvlJc w:val="left"/>
      <w:pPr>
        <w:ind w:left="2111"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9">
    <w:nsid w:val="479B5BBA"/>
    <w:multiLevelType w:val="multilevel"/>
    <w:tmpl w:val="479B5BBA"/>
    <w:lvl w:ilvl="0" w:tentative="0">
      <w:start w:val="1"/>
      <w:numFmt w:val="chineseCountingThousand"/>
      <w:suff w:val="space"/>
      <w:lvlText w:val="第 %1 章"/>
      <w:lvlJc w:val="left"/>
      <w:pPr>
        <w:ind w:left="4543" w:hanging="431"/>
      </w:pPr>
      <w:rPr>
        <w:rFonts w:hint="default" w:ascii="Times New Roman" w:hAnsi="Times New Roman" w:eastAsia="黑体"/>
        <w:b w:val="0"/>
        <w:i w:val="0"/>
        <w:sz w:val="44"/>
      </w:rPr>
    </w:lvl>
    <w:lvl w:ilvl="1" w:tentative="0">
      <w:start w:val="1"/>
      <w:numFmt w:val="decimal"/>
      <w:isLgl/>
      <w:suff w:val="space"/>
      <w:lvlText w:val="%1.%2"/>
      <w:lvlJc w:val="left"/>
      <w:pPr>
        <w:ind w:left="4112" w:hanging="567"/>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4690" w:hanging="7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5"/>
      <w:isLgl/>
      <w:suff w:val="space"/>
      <w:lvlText w:val="%1.%2.%3.%4"/>
      <w:lvlJc w:val="left"/>
      <w:pPr>
        <w:ind w:left="2424" w:hanging="864"/>
      </w:pPr>
      <w:rPr>
        <w:rFonts w:hint="default" w:ascii="Arial" w:hAnsi="Arial" w:eastAsia="黑体"/>
        <w:b w:val="0"/>
        <w:i w:val="0"/>
        <w:sz w:val="30"/>
      </w:rPr>
    </w:lvl>
    <w:lvl w:ilvl="4" w:tentative="0">
      <w:start w:val="1"/>
      <w:numFmt w:val="decimal"/>
      <w:pStyle w:val="6"/>
      <w:isLgl/>
      <w:suff w:val="space"/>
      <w:lvlText w:val="%1.%2.%3.%4.%5"/>
      <w:lvlJc w:val="left"/>
      <w:pPr>
        <w:ind w:left="1848" w:hanging="1008"/>
      </w:pPr>
      <w:rPr>
        <w:rFonts w:hint="default" w:ascii="Arial" w:hAnsi="Arial" w:eastAsia="黑体"/>
        <w:b w:val="0"/>
        <w:i w:val="0"/>
        <w:sz w:val="28"/>
      </w:rPr>
    </w:lvl>
    <w:lvl w:ilvl="5" w:tentative="0">
      <w:start w:val="1"/>
      <w:numFmt w:val="decimal"/>
      <w:pStyle w:val="7"/>
      <w:lvlText w:val="%1.%2.%3.%4.%5.%6"/>
      <w:lvlJc w:val="left"/>
      <w:pPr>
        <w:tabs>
          <w:tab w:val="left" w:pos="1992"/>
        </w:tabs>
        <w:ind w:left="1992" w:hanging="1152"/>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0">
    <w:nsid w:val="60FE979C"/>
    <w:multiLevelType w:val="singleLevel"/>
    <w:tmpl w:val="60FE979C"/>
    <w:lvl w:ilvl="0" w:tentative="0">
      <w:start w:val="2"/>
      <w:numFmt w:val="chineseCounting"/>
      <w:suff w:val="nothing"/>
      <w:lvlText w:val="（%1）"/>
      <w:lvlJc w:val="left"/>
      <w:pPr>
        <w:ind w:left="0" w:firstLine="0"/>
      </w:pPr>
    </w:lvl>
  </w:abstractNum>
  <w:abstractNum w:abstractNumId="11">
    <w:nsid w:val="61762FFD"/>
    <w:multiLevelType w:val="singleLevel"/>
    <w:tmpl w:val="61762FFD"/>
    <w:lvl w:ilvl="0" w:tentative="0">
      <w:start w:val="1"/>
      <w:numFmt w:val="decimal"/>
      <w:suff w:val="space"/>
      <w:lvlText w:val="%1."/>
      <w:lvlJc w:val="left"/>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3">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5"/>
  </w:num>
  <w:num w:numId="3">
    <w:abstractNumId w:val="12"/>
  </w:num>
  <w:num w:numId="4">
    <w:abstractNumId w:val="1"/>
  </w:num>
  <w:num w:numId="5">
    <w:abstractNumId w:val="3"/>
  </w:num>
  <w:num w:numId="6">
    <w:abstractNumId w:val="10"/>
    <w:lvlOverride w:ilvl="0">
      <w:startOverride w:val="2"/>
    </w:lvlOverride>
  </w:num>
  <w:num w:numId="7">
    <w:abstractNumId w:val="4"/>
    <w:lvlOverride w:ilvl="0">
      <w:startOverride w:val="6"/>
    </w:lvlOverride>
  </w:num>
  <w:num w:numId="8">
    <w:abstractNumId w:val="2"/>
  </w:num>
  <w:num w:numId="9">
    <w:abstractNumId w:val="11"/>
  </w:num>
  <w:num w:numId="10">
    <w:abstractNumId w:val="0"/>
  </w:num>
  <w:num w:numId="11">
    <w:abstractNumId w:val="6"/>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ACTIVE" w:val="03年范本稿123.doc"/>
    <w:docVar w:name="commondata" w:val="eyJoZGlkIjoiMWE0MmE5NGRkNzI2YzZkZjY4YjhjNTVlODg4NTZlNmUifQ=="/>
    <w:docVar w:name="VTCASE" w:val="4"/>
    <w:docVar w:name="VTCommandPending" w:val="NONE"/>
  </w:docVars>
  <w:rsids>
    <w:rsidRoot w:val="00172A27"/>
    <w:rsid w:val="000004CD"/>
    <w:rsid w:val="00001783"/>
    <w:rsid w:val="00001797"/>
    <w:rsid w:val="0000273B"/>
    <w:rsid w:val="000041A8"/>
    <w:rsid w:val="000055D7"/>
    <w:rsid w:val="00013FA6"/>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0C6A"/>
    <w:rsid w:val="000612B3"/>
    <w:rsid w:val="00061B68"/>
    <w:rsid w:val="00063750"/>
    <w:rsid w:val="00065379"/>
    <w:rsid w:val="000673C5"/>
    <w:rsid w:val="00070907"/>
    <w:rsid w:val="000719AB"/>
    <w:rsid w:val="00073852"/>
    <w:rsid w:val="00076670"/>
    <w:rsid w:val="00080B56"/>
    <w:rsid w:val="00080FC7"/>
    <w:rsid w:val="00081D11"/>
    <w:rsid w:val="00083115"/>
    <w:rsid w:val="0009075B"/>
    <w:rsid w:val="00093645"/>
    <w:rsid w:val="000942B7"/>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5D71"/>
    <w:rsid w:val="000E694F"/>
    <w:rsid w:val="000E7158"/>
    <w:rsid w:val="000E74D4"/>
    <w:rsid w:val="000F2D05"/>
    <w:rsid w:val="000F2EEE"/>
    <w:rsid w:val="000F4234"/>
    <w:rsid w:val="000F6215"/>
    <w:rsid w:val="000F63C8"/>
    <w:rsid w:val="000F6581"/>
    <w:rsid w:val="00102417"/>
    <w:rsid w:val="001032CC"/>
    <w:rsid w:val="00105B0B"/>
    <w:rsid w:val="00106DEC"/>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5135"/>
    <w:rsid w:val="00137694"/>
    <w:rsid w:val="00141EAC"/>
    <w:rsid w:val="00143652"/>
    <w:rsid w:val="0014627C"/>
    <w:rsid w:val="0015142E"/>
    <w:rsid w:val="00157C74"/>
    <w:rsid w:val="00157D8E"/>
    <w:rsid w:val="00161678"/>
    <w:rsid w:val="00161D71"/>
    <w:rsid w:val="00162805"/>
    <w:rsid w:val="00165014"/>
    <w:rsid w:val="001669D4"/>
    <w:rsid w:val="0017180F"/>
    <w:rsid w:val="00172A27"/>
    <w:rsid w:val="001733C3"/>
    <w:rsid w:val="00173BFF"/>
    <w:rsid w:val="00174749"/>
    <w:rsid w:val="00174FCA"/>
    <w:rsid w:val="00175AFB"/>
    <w:rsid w:val="00176F12"/>
    <w:rsid w:val="001770BE"/>
    <w:rsid w:val="00177A3E"/>
    <w:rsid w:val="00183E4B"/>
    <w:rsid w:val="00186BF0"/>
    <w:rsid w:val="00187B13"/>
    <w:rsid w:val="00187EB4"/>
    <w:rsid w:val="0019618B"/>
    <w:rsid w:val="00196FA0"/>
    <w:rsid w:val="001A3B44"/>
    <w:rsid w:val="001A4571"/>
    <w:rsid w:val="001A53DE"/>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D7321"/>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181C"/>
    <w:rsid w:val="002231A4"/>
    <w:rsid w:val="00223245"/>
    <w:rsid w:val="002235CA"/>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572B5"/>
    <w:rsid w:val="002603EB"/>
    <w:rsid w:val="00261FEB"/>
    <w:rsid w:val="00262174"/>
    <w:rsid w:val="00264327"/>
    <w:rsid w:val="002650F1"/>
    <w:rsid w:val="00266403"/>
    <w:rsid w:val="00266406"/>
    <w:rsid w:val="002679CA"/>
    <w:rsid w:val="00272722"/>
    <w:rsid w:val="0027349C"/>
    <w:rsid w:val="002745E7"/>
    <w:rsid w:val="002760AC"/>
    <w:rsid w:val="00276E33"/>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449"/>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27CB1"/>
    <w:rsid w:val="0033060D"/>
    <w:rsid w:val="003318F3"/>
    <w:rsid w:val="00331ECA"/>
    <w:rsid w:val="00333919"/>
    <w:rsid w:val="00334F3E"/>
    <w:rsid w:val="003379AF"/>
    <w:rsid w:val="00337C5C"/>
    <w:rsid w:val="00343E4C"/>
    <w:rsid w:val="003454D4"/>
    <w:rsid w:val="00351550"/>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0977"/>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66"/>
    <w:rsid w:val="003A6B72"/>
    <w:rsid w:val="003B020F"/>
    <w:rsid w:val="003B3917"/>
    <w:rsid w:val="003B41D9"/>
    <w:rsid w:val="003B4356"/>
    <w:rsid w:val="003B5422"/>
    <w:rsid w:val="003B643A"/>
    <w:rsid w:val="003B7293"/>
    <w:rsid w:val="003B7D7E"/>
    <w:rsid w:val="003C0EF3"/>
    <w:rsid w:val="003C1EBB"/>
    <w:rsid w:val="003C53B2"/>
    <w:rsid w:val="003C6422"/>
    <w:rsid w:val="003C6C9A"/>
    <w:rsid w:val="003D6961"/>
    <w:rsid w:val="003E2C77"/>
    <w:rsid w:val="003E2C89"/>
    <w:rsid w:val="003E3C14"/>
    <w:rsid w:val="003E6516"/>
    <w:rsid w:val="003E747A"/>
    <w:rsid w:val="003F0149"/>
    <w:rsid w:val="003F11BD"/>
    <w:rsid w:val="003F2976"/>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1E7E"/>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6809"/>
    <w:rsid w:val="004F7B7E"/>
    <w:rsid w:val="00500138"/>
    <w:rsid w:val="00500C81"/>
    <w:rsid w:val="00501785"/>
    <w:rsid w:val="00503724"/>
    <w:rsid w:val="00504E3C"/>
    <w:rsid w:val="00507AD5"/>
    <w:rsid w:val="00513F7C"/>
    <w:rsid w:val="005149B8"/>
    <w:rsid w:val="005168FA"/>
    <w:rsid w:val="005175C0"/>
    <w:rsid w:val="00520001"/>
    <w:rsid w:val="00521717"/>
    <w:rsid w:val="0052391C"/>
    <w:rsid w:val="0052393A"/>
    <w:rsid w:val="00523EB0"/>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64533"/>
    <w:rsid w:val="00570A8A"/>
    <w:rsid w:val="00571BE1"/>
    <w:rsid w:val="0057248E"/>
    <w:rsid w:val="0057268E"/>
    <w:rsid w:val="00573C95"/>
    <w:rsid w:val="005750B7"/>
    <w:rsid w:val="005806C7"/>
    <w:rsid w:val="00582CA5"/>
    <w:rsid w:val="00582FE9"/>
    <w:rsid w:val="0058511B"/>
    <w:rsid w:val="005852AF"/>
    <w:rsid w:val="00586FF5"/>
    <w:rsid w:val="00593FD0"/>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5F533B"/>
    <w:rsid w:val="006011F9"/>
    <w:rsid w:val="006016B0"/>
    <w:rsid w:val="00602247"/>
    <w:rsid w:val="006054AE"/>
    <w:rsid w:val="00606661"/>
    <w:rsid w:val="00610597"/>
    <w:rsid w:val="00612A91"/>
    <w:rsid w:val="00615BD4"/>
    <w:rsid w:val="006176D9"/>
    <w:rsid w:val="0062063C"/>
    <w:rsid w:val="00621EEA"/>
    <w:rsid w:val="00622049"/>
    <w:rsid w:val="006267AC"/>
    <w:rsid w:val="006275F8"/>
    <w:rsid w:val="00630C8F"/>
    <w:rsid w:val="0063126C"/>
    <w:rsid w:val="006321D9"/>
    <w:rsid w:val="00635ACD"/>
    <w:rsid w:val="00645991"/>
    <w:rsid w:val="00645F9B"/>
    <w:rsid w:val="006462F4"/>
    <w:rsid w:val="00646C7B"/>
    <w:rsid w:val="00653212"/>
    <w:rsid w:val="00653EEF"/>
    <w:rsid w:val="00656DB1"/>
    <w:rsid w:val="0065706C"/>
    <w:rsid w:val="006570F3"/>
    <w:rsid w:val="006574CA"/>
    <w:rsid w:val="00661709"/>
    <w:rsid w:val="00663087"/>
    <w:rsid w:val="00666E6E"/>
    <w:rsid w:val="00667926"/>
    <w:rsid w:val="00672A07"/>
    <w:rsid w:val="00672A3D"/>
    <w:rsid w:val="00673284"/>
    <w:rsid w:val="00673C56"/>
    <w:rsid w:val="00674E3C"/>
    <w:rsid w:val="00684218"/>
    <w:rsid w:val="00684A17"/>
    <w:rsid w:val="0068548A"/>
    <w:rsid w:val="00686ACA"/>
    <w:rsid w:val="006904AF"/>
    <w:rsid w:val="006911F9"/>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094D"/>
    <w:rsid w:val="006D0CE9"/>
    <w:rsid w:val="006D16F3"/>
    <w:rsid w:val="006D49E3"/>
    <w:rsid w:val="006D4C2C"/>
    <w:rsid w:val="006D4E07"/>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19"/>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24BE"/>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01CD"/>
    <w:rsid w:val="007F076E"/>
    <w:rsid w:val="007F187B"/>
    <w:rsid w:val="007F1BAF"/>
    <w:rsid w:val="007F1F1C"/>
    <w:rsid w:val="007F2277"/>
    <w:rsid w:val="007F433C"/>
    <w:rsid w:val="007F4428"/>
    <w:rsid w:val="008004B0"/>
    <w:rsid w:val="008045D9"/>
    <w:rsid w:val="00806C8A"/>
    <w:rsid w:val="0080702C"/>
    <w:rsid w:val="00807165"/>
    <w:rsid w:val="00812094"/>
    <w:rsid w:val="0081333B"/>
    <w:rsid w:val="008140D7"/>
    <w:rsid w:val="0081547E"/>
    <w:rsid w:val="0081653B"/>
    <w:rsid w:val="00821DF6"/>
    <w:rsid w:val="00823CCC"/>
    <w:rsid w:val="00827179"/>
    <w:rsid w:val="0083029A"/>
    <w:rsid w:val="00830426"/>
    <w:rsid w:val="00830E02"/>
    <w:rsid w:val="00831C83"/>
    <w:rsid w:val="00831E0A"/>
    <w:rsid w:val="008322BB"/>
    <w:rsid w:val="008343C4"/>
    <w:rsid w:val="00835847"/>
    <w:rsid w:val="00835C6F"/>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189B"/>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0C60"/>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3D9C"/>
    <w:rsid w:val="00955447"/>
    <w:rsid w:val="00955A17"/>
    <w:rsid w:val="00957C50"/>
    <w:rsid w:val="00960E12"/>
    <w:rsid w:val="0096331F"/>
    <w:rsid w:val="00963914"/>
    <w:rsid w:val="00963A90"/>
    <w:rsid w:val="009729D8"/>
    <w:rsid w:val="0097453F"/>
    <w:rsid w:val="00974577"/>
    <w:rsid w:val="00975045"/>
    <w:rsid w:val="00975D66"/>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A4"/>
    <w:rsid w:val="009C11B1"/>
    <w:rsid w:val="009C1722"/>
    <w:rsid w:val="009C6235"/>
    <w:rsid w:val="009C6E76"/>
    <w:rsid w:val="009D00B8"/>
    <w:rsid w:val="009D3E42"/>
    <w:rsid w:val="009D682E"/>
    <w:rsid w:val="009E40F9"/>
    <w:rsid w:val="009E5844"/>
    <w:rsid w:val="009E653F"/>
    <w:rsid w:val="009E7C9A"/>
    <w:rsid w:val="009F4C6D"/>
    <w:rsid w:val="009F5062"/>
    <w:rsid w:val="00A01D25"/>
    <w:rsid w:val="00A05F25"/>
    <w:rsid w:val="00A0624A"/>
    <w:rsid w:val="00A06830"/>
    <w:rsid w:val="00A12892"/>
    <w:rsid w:val="00A149DF"/>
    <w:rsid w:val="00A1634D"/>
    <w:rsid w:val="00A1707B"/>
    <w:rsid w:val="00A32694"/>
    <w:rsid w:val="00A33A18"/>
    <w:rsid w:val="00A350BE"/>
    <w:rsid w:val="00A35C8A"/>
    <w:rsid w:val="00A36343"/>
    <w:rsid w:val="00A36638"/>
    <w:rsid w:val="00A36B9A"/>
    <w:rsid w:val="00A3785A"/>
    <w:rsid w:val="00A4149B"/>
    <w:rsid w:val="00A51ECF"/>
    <w:rsid w:val="00A5335D"/>
    <w:rsid w:val="00A53EBD"/>
    <w:rsid w:val="00A56524"/>
    <w:rsid w:val="00A610B8"/>
    <w:rsid w:val="00A61208"/>
    <w:rsid w:val="00A6244D"/>
    <w:rsid w:val="00A62660"/>
    <w:rsid w:val="00A62D2C"/>
    <w:rsid w:val="00A64D6A"/>
    <w:rsid w:val="00A66A0F"/>
    <w:rsid w:val="00A67FB0"/>
    <w:rsid w:val="00A700BE"/>
    <w:rsid w:val="00A7038D"/>
    <w:rsid w:val="00A73440"/>
    <w:rsid w:val="00A73B93"/>
    <w:rsid w:val="00A75908"/>
    <w:rsid w:val="00A75D01"/>
    <w:rsid w:val="00A76B01"/>
    <w:rsid w:val="00A813D7"/>
    <w:rsid w:val="00A83AD0"/>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0BD6"/>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6918"/>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8701A"/>
    <w:rsid w:val="00B90874"/>
    <w:rsid w:val="00B90BFA"/>
    <w:rsid w:val="00B93044"/>
    <w:rsid w:val="00B931B0"/>
    <w:rsid w:val="00B93ED9"/>
    <w:rsid w:val="00B95CDD"/>
    <w:rsid w:val="00B95E2C"/>
    <w:rsid w:val="00BA2C17"/>
    <w:rsid w:val="00BA40F3"/>
    <w:rsid w:val="00BA5F6B"/>
    <w:rsid w:val="00BA6BD0"/>
    <w:rsid w:val="00BB0589"/>
    <w:rsid w:val="00BB1AF8"/>
    <w:rsid w:val="00BB2E2A"/>
    <w:rsid w:val="00BB4B39"/>
    <w:rsid w:val="00BC3515"/>
    <w:rsid w:val="00BC3A1F"/>
    <w:rsid w:val="00BC59C2"/>
    <w:rsid w:val="00BD02CC"/>
    <w:rsid w:val="00BD22C7"/>
    <w:rsid w:val="00BD277B"/>
    <w:rsid w:val="00BD530D"/>
    <w:rsid w:val="00BE205B"/>
    <w:rsid w:val="00BE264E"/>
    <w:rsid w:val="00BE341F"/>
    <w:rsid w:val="00BE4E80"/>
    <w:rsid w:val="00BE68B4"/>
    <w:rsid w:val="00C029B6"/>
    <w:rsid w:val="00C03B0F"/>
    <w:rsid w:val="00C03E68"/>
    <w:rsid w:val="00C05139"/>
    <w:rsid w:val="00C11035"/>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47F9C"/>
    <w:rsid w:val="00C53EEF"/>
    <w:rsid w:val="00C55A01"/>
    <w:rsid w:val="00C56A39"/>
    <w:rsid w:val="00C57DD6"/>
    <w:rsid w:val="00C603FA"/>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1C98"/>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5500"/>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FF0"/>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5E1"/>
    <w:rsid w:val="00D64DD6"/>
    <w:rsid w:val="00D6587C"/>
    <w:rsid w:val="00D72607"/>
    <w:rsid w:val="00D72C4E"/>
    <w:rsid w:val="00D7438A"/>
    <w:rsid w:val="00D756CA"/>
    <w:rsid w:val="00D77713"/>
    <w:rsid w:val="00D7798A"/>
    <w:rsid w:val="00D81F3B"/>
    <w:rsid w:val="00D8307B"/>
    <w:rsid w:val="00D8327C"/>
    <w:rsid w:val="00D836F7"/>
    <w:rsid w:val="00D84645"/>
    <w:rsid w:val="00D864F8"/>
    <w:rsid w:val="00D879A3"/>
    <w:rsid w:val="00D9012D"/>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E7CC7"/>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095"/>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005B"/>
    <w:rsid w:val="00EF1C6E"/>
    <w:rsid w:val="00EF2C80"/>
    <w:rsid w:val="00EF4D3B"/>
    <w:rsid w:val="00EF6A34"/>
    <w:rsid w:val="00EF7579"/>
    <w:rsid w:val="00EF7950"/>
    <w:rsid w:val="00F0030B"/>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DF"/>
    <w:rsid w:val="00F50CE7"/>
    <w:rsid w:val="00F51438"/>
    <w:rsid w:val="00F52A8D"/>
    <w:rsid w:val="00F5301A"/>
    <w:rsid w:val="00F549E7"/>
    <w:rsid w:val="00F5550D"/>
    <w:rsid w:val="00F618BB"/>
    <w:rsid w:val="00F6302F"/>
    <w:rsid w:val="00F67625"/>
    <w:rsid w:val="00F74B4D"/>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3957"/>
    <w:rsid w:val="00FD418F"/>
    <w:rsid w:val="00FD4365"/>
    <w:rsid w:val="00FD4D39"/>
    <w:rsid w:val="00FD4F52"/>
    <w:rsid w:val="00FD532F"/>
    <w:rsid w:val="00FE1EF3"/>
    <w:rsid w:val="00FE315D"/>
    <w:rsid w:val="00FE3182"/>
    <w:rsid w:val="00FE41E1"/>
    <w:rsid w:val="00FE55F1"/>
    <w:rsid w:val="00FF213C"/>
    <w:rsid w:val="00FF4D81"/>
    <w:rsid w:val="00FF75F5"/>
    <w:rsid w:val="0103164E"/>
    <w:rsid w:val="01050F22"/>
    <w:rsid w:val="0106405D"/>
    <w:rsid w:val="010C3E21"/>
    <w:rsid w:val="01101675"/>
    <w:rsid w:val="011473B7"/>
    <w:rsid w:val="01167762"/>
    <w:rsid w:val="011B6997"/>
    <w:rsid w:val="01284C10"/>
    <w:rsid w:val="012E3330"/>
    <w:rsid w:val="013637D1"/>
    <w:rsid w:val="01372A95"/>
    <w:rsid w:val="01395070"/>
    <w:rsid w:val="013A7764"/>
    <w:rsid w:val="014B08FF"/>
    <w:rsid w:val="01514167"/>
    <w:rsid w:val="01541EA9"/>
    <w:rsid w:val="01543C57"/>
    <w:rsid w:val="01545A05"/>
    <w:rsid w:val="0156352C"/>
    <w:rsid w:val="01592D24"/>
    <w:rsid w:val="015B3238"/>
    <w:rsid w:val="015B4FE6"/>
    <w:rsid w:val="016025FC"/>
    <w:rsid w:val="01633E9B"/>
    <w:rsid w:val="016A347B"/>
    <w:rsid w:val="01761E20"/>
    <w:rsid w:val="01775986"/>
    <w:rsid w:val="01785B98"/>
    <w:rsid w:val="0179129D"/>
    <w:rsid w:val="018067FB"/>
    <w:rsid w:val="01822573"/>
    <w:rsid w:val="01825D39"/>
    <w:rsid w:val="01826A17"/>
    <w:rsid w:val="018372BC"/>
    <w:rsid w:val="0187402D"/>
    <w:rsid w:val="018A58CB"/>
    <w:rsid w:val="018E7ABF"/>
    <w:rsid w:val="018F2EE2"/>
    <w:rsid w:val="018F6A3E"/>
    <w:rsid w:val="019404F8"/>
    <w:rsid w:val="0196601E"/>
    <w:rsid w:val="0198796C"/>
    <w:rsid w:val="01995B0E"/>
    <w:rsid w:val="019A5F8D"/>
    <w:rsid w:val="019B3634"/>
    <w:rsid w:val="019D55FE"/>
    <w:rsid w:val="019D73AC"/>
    <w:rsid w:val="019E3125"/>
    <w:rsid w:val="01AD6E7F"/>
    <w:rsid w:val="01AE15BA"/>
    <w:rsid w:val="01AF5332"/>
    <w:rsid w:val="01B110AA"/>
    <w:rsid w:val="01B464A4"/>
    <w:rsid w:val="01BD17FD"/>
    <w:rsid w:val="01BE7323"/>
    <w:rsid w:val="01C133B8"/>
    <w:rsid w:val="01C40DDD"/>
    <w:rsid w:val="01C456AC"/>
    <w:rsid w:val="01CC1A40"/>
    <w:rsid w:val="01D134FA"/>
    <w:rsid w:val="01D152A8"/>
    <w:rsid w:val="01DB1C83"/>
    <w:rsid w:val="01DD3C4D"/>
    <w:rsid w:val="01E07299"/>
    <w:rsid w:val="01F40F97"/>
    <w:rsid w:val="01F80A87"/>
    <w:rsid w:val="01F9035B"/>
    <w:rsid w:val="01FA47FF"/>
    <w:rsid w:val="020F2171"/>
    <w:rsid w:val="02145195"/>
    <w:rsid w:val="021F7DC1"/>
    <w:rsid w:val="022C24DE"/>
    <w:rsid w:val="022E26FA"/>
    <w:rsid w:val="022F6BF0"/>
    <w:rsid w:val="02315D47"/>
    <w:rsid w:val="02331ABF"/>
    <w:rsid w:val="0233386D"/>
    <w:rsid w:val="024261A6"/>
    <w:rsid w:val="024B4ABA"/>
    <w:rsid w:val="02510197"/>
    <w:rsid w:val="02511F45"/>
    <w:rsid w:val="02535CBD"/>
    <w:rsid w:val="02555ED9"/>
    <w:rsid w:val="025739FF"/>
    <w:rsid w:val="025D4D8E"/>
    <w:rsid w:val="025D6B3C"/>
    <w:rsid w:val="0264611C"/>
    <w:rsid w:val="02693733"/>
    <w:rsid w:val="02725307"/>
    <w:rsid w:val="02796BF9"/>
    <w:rsid w:val="0281282A"/>
    <w:rsid w:val="02906F11"/>
    <w:rsid w:val="029167E5"/>
    <w:rsid w:val="02935B81"/>
    <w:rsid w:val="02954528"/>
    <w:rsid w:val="029A1B3E"/>
    <w:rsid w:val="029A7D90"/>
    <w:rsid w:val="029B70E4"/>
    <w:rsid w:val="02A3645B"/>
    <w:rsid w:val="02AE1145"/>
    <w:rsid w:val="02B0310F"/>
    <w:rsid w:val="02B20C36"/>
    <w:rsid w:val="02B40E52"/>
    <w:rsid w:val="02B71B0E"/>
    <w:rsid w:val="02BA21E0"/>
    <w:rsid w:val="02BC3862"/>
    <w:rsid w:val="02BC7D06"/>
    <w:rsid w:val="02BE582C"/>
    <w:rsid w:val="02BF64DF"/>
    <w:rsid w:val="02C10E79"/>
    <w:rsid w:val="02C1356F"/>
    <w:rsid w:val="02CE17E8"/>
    <w:rsid w:val="02D1669F"/>
    <w:rsid w:val="02D212D8"/>
    <w:rsid w:val="02D45050"/>
    <w:rsid w:val="02DA1F3A"/>
    <w:rsid w:val="02DC5A07"/>
    <w:rsid w:val="02DF57A3"/>
    <w:rsid w:val="02E37041"/>
    <w:rsid w:val="02E903CF"/>
    <w:rsid w:val="02EB64A7"/>
    <w:rsid w:val="02ED4364"/>
    <w:rsid w:val="02EF1E8A"/>
    <w:rsid w:val="02F778BD"/>
    <w:rsid w:val="02FE3E7B"/>
    <w:rsid w:val="03011BBD"/>
    <w:rsid w:val="0308368E"/>
    <w:rsid w:val="030A6CC4"/>
    <w:rsid w:val="030D0562"/>
    <w:rsid w:val="030D40BE"/>
    <w:rsid w:val="03121468"/>
    <w:rsid w:val="0316433C"/>
    <w:rsid w:val="03195159"/>
    <w:rsid w:val="03196F07"/>
    <w:rsid w:val="031C2553"/>
    <w:rsid w:val="03280EF8"/>
    <w:rsid w:val="032D650E"/>
    <w:rsid w:val="03354231"/>
    <w:rsid w:val="033B35FB"/>
    <w:rsid w:val="033C2BF5"/>
    <w:rsid w:val="03411FB9"/>
    <w:rsid w:val="034B4BE6"/>
    <w:rsid w:val="03511AD9"/>
    <w:rsid w:val="035148F2"/>
    <w:rsid w:val="03525F75"/>
    <w:rsid w:val="0356223D"/>
    <w:rsid w:val="035644BB"/>
    <w:rsid w:val="035717DD"/>
    <w:rsid w:val="03655CA8"/>
    <w:rsid w:val="036F6B27"/>
    <w:rsid w:val="037759DB"/>
    <w:rsid w:val="037979A5"/>
    <w:rsid w:val="03802AE2"/>
    <w:rsid w:val="03822C68"/>
    <w:rsid w:val="0388408C"/>
    <w:rsid w:val="0394658D"/>
    <w:rsid w:val="039A36A3"/>
    <w:rsid w:val="039C5442"/>
    <w:rsid w:val="039F2BBC"/>
    <w:rsid w:val="03A83E42"/>
    <w:rsid w:val="03B17C92"/>
    <w:rsid w:val="03B44E81"/>
    <w:rsid w:val="03B60BF9"/>
    <w:rsid w:val="03B75CC0"/>
    <w:rsid w:val="03B95FF4"/>
    <w:rsid w:val="03C01FEA"/>
    <w:rsid w:val="03C2759E"/>
    <w:rsid w:val="03C30C20"/>
    <w:rsid w:val="03C85AA2"/>
    <w:rsid w:val="03C9092D"/>
    <w:rsid w:val="03D66BA6"/>
    <w:rsid w:val="03D96AC5"/>
    <w:rsid w:val="03DB240E"/>
    <w:rsid w:val="03E219EE"/>
    <w:rsid w:val="03E312C3"/>
    <w:rsid w:val="03E5328D"/>
    <w:rsid w:val="03F217C1"/>
    <w:rsid w:val="03F67248"/>
    <w:rsid w:val="03FA6D38"/>
    <w:rsid w:val="03FF434E"/>
    <w:rsid w:val="040354C1"/>
    <w:rsid w:val="04043713"/>
    <w:rsid w:val="04051239"/>
    <w:rsid w:val="0408409C"/>
    <w:rsid w:val="040A7DF2"/>
    <w:rsid w:val="04117BDE"/>
    <w:rsid w:val="04133956"/>
    <w:rsid w:val="04180F6C"/>
    <w:rsid w:val="04194CE4"/>
    <w:rsid w:val="041D47A4"/>
    <w:rsid w:val="041F054D"/>
    <w:rsid w:val="04221DEB"/>
    <w:rsid w:val="04247911"/>
    <w:rsid w:val="042518DB"/>
    <w:rsid w:val="04275653"/>
    <w:rsid w:val="04277401"/>
    <w:rsid w:val="042913CB"/>
    <w:rsid w:val="04293179"/>
    <w:rsid w:val="042D7C0E"/>
    <w:rsid w:val="0431202E"/>
    <w:rsid w:val="043438CC"/>
    <w:rsid w:val="04461F7D"/>
    <w:rsid w:val="04477AA3"/>
    <w:rsid w:val="044B1342"/>
    <w:rsid w:val="044C6E68"/>
    <w:rsid w:val="045F303F"/>
    <w:rsid w:val="04602913"/>
    <w:rsid w:val="046643CE"/>
    <w:rsid w:val="04671EF4"/>
    <w:rsid w:val="04674E6C"/>
    <w:rsid w:val="04700DA8"/>
    <w:rsid w:val="04706FFA"/>
    <w:rsid w:val="0475016D"/>
    <w:rsid w:val="04762137"/>
    <w:rsid w:val="047A5783"/>
    <w:rsid w:val="04826D2E"/>
    <w:rsid w:val="04877EA0"/>
    <w:rsid w:val="04900C60"/>
    <w:rsid w:val="049525BD"/>
    <w:rsid w:val="049820AD"/>
    <w:rsid w:val="049A5E25"/>
    <w:rsid w:val="049D6ACC"/>
    <w:rsid w:val="04A86794"/>
    <w:rsid w:val="04BA0275"/>
    <w:rsid w:val="04C133B2"/>
    <w:rsid w:val="04C17856"/>
    <w:rsid w:val="04D05CEB"/>
    <w:rsid w:val="04D1736D"/>
    <w:rsid w:val="04D550AF"/>
    <w:rsid w:val="04ED26DD"/>
    <w:rsid w:val="04F36F01"/>
    <w:rsid w:val="05025778"/>
    <w:rsid w:val="05071955"/>
    <w:rsid w:val="0508379F"/>
    <w:rsid w:val="05087233"/>
    <w:rsid w:val="05090EC0"/>
    <w:rsid w:val="050B36B6"/>
    <w:rsid w:val="050E236F"/>
    <w:rsid w:val="05123C0E"/>
    <w:rsid w:val="05137986"/>
    <w:rsid w:val="051E25B2"/>
    <w:rsid w:val="051E3875"/>
    <w:rsid w:val="051F457C"/>
    <w:rsid w:val="052027CE"/>
    <w:rsid w:val="05281683"/>
    <w:rsid w:val="05283431"/>
    <w:rsid w:val="052851DF"/>
    <w:rsid w:val="052B1173"/>
    <w:rsid w:val="05300538"/>
    <w:rsid w:val="0532605E"/>
    <w:rsid w:val="0533125B"/>
    <w:rsid w:val="053E601B"/>
    <w:rsid w:val="05410997"/>
    <w:rsid w:val="05432019"/>
    <w:rsid w:val="05453FE3"/>
    <w:rsid w:val="05485881"/>
    <w:rsid w:val="0548762F"/>
    <w:rsid w:val="054B3D3B"/>
    <w:rsid w:val="054F4EE9"/>
    <w:rsid w:val="055373A5"/>
    <w:rsid w:val="05551D4C"/>
    <w:rsid w:val="05575AC4"/>
    <w:rsid w:val="055E50A5"/>
    <w:rsid w:val="056106F1"/>
    <w:rsid w:val="05614B95"/>
    <w:rsid w:val="05656433"/>
    <w:rsid w:val="05687CD1"/>
    <w:rsid w:val="05706B86"/>
    <w:rsid w:val="05746676"/>
    <w:rsid w:val="058C0013"/>
    <w:rsid w:val="05942874"/>
    <w:rsid w:val="05997B94"/>
    <w:rsid w:val="059B1E55"/>
    <w:rsid w:val="05A70DBE"/>
    <w:rsid w:val="05AA2098"/>
    <w:rsid w:val="05B11678"/>
    <w:rsid w:val="05B178CA"/>
    <w:rsid w:val="05B20F4D"/>
    <w:rsid w:val="05B41169"/>
    <w:rsid w:val="05B9052D"/>
    <w:rsid w:val="05C50C80"/>
    <w:rsid w:val="05C80770"/>
    <w:rsid w:val="05D37841"/>
    <w:rsid w:val="05D44561"/>
    <w:rsid w:val="05DC421B"/>
    <w:rsid w:val="05E82BC0"/>
    <w:rsid w:val="05EA6938"/>
    <w:rsid w:val="05F6352F"/>
    <w:rsid w:val="06007F0A"/>
    <w:rsid w:val="060379FA"/>
    <w:rsid w:val="060914B4"/>
    <w:rsid w:val="060C68AF"/>
    <w:rsid w:val="06112117"/>
    <w:rsid w:val="061121E6"/>
    <w:rsid w:val="06175475"/>
    <w:rsid w:val="061F2A86"/>
    <w:rsid w:val="0624009C"/>
    <w:rsid w:val="06250AAB"/>
    <w:rsid w:val="06257970"/>
    <w:rsid w:val="062E0F1B"/>
    <w:rsid w:val="062F07EF"/>
    <w:rsid w:val="062F259D"/>
    <w:rsid w:val="063302DF"/>
    <w:rsid w:val="06341E69"/>
    <w:rsid w:val="06377530"/>
    <w:rsid w:val="063A78C0"/>
    <w:rsid w:val="063F4ED6"/>
    <w:rsid w:val="063F6C84"/>
    <w:rsid w:val="06450013"/>
    <w:rsid w:val="064A5629"/>
    <w:rsid w:val="064E336B"/>
    <w:rsid w:val="06585F98"/>
    <w:rsid w:val="065D407D"/>
    <w:rsid w:val="066E1317"/>
    <w:rsid w:val="0671705A"/>
    <w:rsid w:val="0672200D"/>
    <w:rsid w:val="067D155B"/>
    <w:rsid w:val="06824DC3"/>
    <w:rsid w:val="0686402E"/>
    <w:rsid w:val="06910BEE"/>
    <w:rsid w:val="06963AFE"/>
    <w:rsid w:val="069F7723"/>
    <w:rsid w:val="06A27213"/>
    <w:rsid w:val="06A715C2"/>
    <w:rsid w:val="06A905A2"/>
    <w:rsid w:val="06AB5586"/>
    <w:rsid w:val="06B64308"/>
    <w:rsid w:val="06BE6A51"/>
    <w:rsid w:val="06C278B5"/>
    <w:rsid w:val="06C90C44"/>
    <w:rsid w:val="06CB44B7"/>
    <w:rsid w:val="06CF5125"/>
    <w:rsid w:val="06DA69AD"/>
    <w:rsid w:val="06DD649D"/>
    <w:rsid w:val="06E23AB3"/>
    <w:rsid w:val="06E4782C"/>
    <w:rsid w:val="06EB0BBA"/>
    <w:rsid w:val="06EE20B1"/>
    <w:rsid w:val="07034156"/>
    <w:rsid w:val="071874D5"/>
    <w:rsid w:val="071A4FFB"/>
    <w:rsid w:val="071C5217"/>
    <w:rsid w:val="071D55AF"/>
    <w:rsid w:val="07261BF2"/>
    <w:rsid w:val="07287718"/>
    <w:rsid w:val="072B545A"/>
    <w:rsid w:val="072D4D2F"/>
    <w:rsid w:val="073018FB"/>
    <w:rsid w:val="07322F04"/>
    <w:rsid w:val="07342561"/>
    <w:rsid w:val="073A744C"/>
    <w:rsid w:val="073C25E7"/>
    <w:rsid w:val="073E6F3C"/>
    <w:rsid w:val="073F4A62"/>
    <w:rsid w:val="074327A4"/>
    <w:rsid w:val="07481B68"/>
    <w:rsid w:val="074A1D85"/>
    <w:rsid w:val="074F4C03"/>
    <w:rsid w:val="075A189C"/>
    <w:rsid w:val="075A7AEE"/>
    <w:rsid w:val="075B63E2"/>
    <w:rsid w:val="075D28A2"/>
    <w:rsid w:val="075E313A"/>
    <w:rsid w:val="07626558"/>
    <w:rsid w:val="076D7821"/>
    <w:rsid w:val="077216DE"/>
    <w:rsid w:val="07723089"/>
    <w:rsid w:val="07740BAF"/>
    <w:rsid w:val="0775523F"/>
    <w:rsid w:val="077741FC"/>
    <w:rsid w:val="077E37DC"/>
    <w:rsid w:val="077E558A"/>
    <w:rsid w:val="07866B35"/>
    <w:rsid w:val="079742B1"/>
    <w:rsid w:val="0797489E"/>
    <w:rsid w:val="07990616"/>
    <w:rsid w:val="07A20EDD"/>
    <w:rsid w:val="07B134A9"/>
    <w:rsid w:val="07B1625B"/>
    <w:rsid w:val="07B23486"/>
    <w:rsid w:val="07B516BC"/>
    <w:rsid w:val="07B74F40"/>
    <w:rsid w:val="07BB67DE"/>
    <w:rsid w:val="07BE007D"/>
    <w:rsid w:val="07C03DF5"/>
    <w:rsid w:val="07C05BA3"/>
    <w:rsid w:val="07C733D5"/>
    <w:rsid w:val="07CA07CF"/>
    <w:rsid w:val="07CD02C0"/>
    <w:rsid w:val="07D23B28"/>
    <w:rsid w:val="07D72EEC"/>
    <w:rsid w:val="07D93108"/>
    <w:rsid w:val="07D96E9C"/>
    <w:rsid w:val="07DB401C"/>
    <w:rsid w:val="07DC0503"/>
    <w:rsid w:val="07DF7E70"/>
    <w:rsid w:val="07E01DA1"/>
    <w:rsid w:val="07E07FF3"/>
    <w:rsid w:val="07E31891"/>
    <w:rsid w:val="07E5385B"/>
    <w:rsid w:val="07EC2E3C"/>
    <w:rsid w:val="07EC6998"/>
    <w:rsid w:val="07F414F5"/>
    <w:rsid w:val="07F43A9E"/>
    <w:rsid w:val="07F615C4"/>
    <w:rsid w:val="07F910B5"/>
    <w:rsid w:val="08030185"/>
    <w:rsid w:val="080A32C2"/>
    <w:rsid w:val="080A5070"/>
    <w:rsid w:val="080F2686"/>
    <w:rsid w:val="08114650"/>
    <w:rsid w:val="081303C8"/>
    <w:rsid w:val="081859DF"/>
    <w:rsid w:val="081C4DA3"/>
    <w:rsid w:val="0822060B"/>
    <w:rsid w:val="0825634E"/>
    <w:rsid w:val="082A6064"/>
    <w:rsid w:val="082D0D5E"/>
    <w:rsid w:val="082F2D28"/>
    <w:rsid w:val="082F4AD6"/>
    <w:rsid w:val="083333EC"/>
    <w:rsid w:val="083420ED"/>
    <w:rsid w:val="08346591"/>
    <w:rsid w:val="08362309"/>
    <w:rsid w:val="08362BC8"/>
    <w:rsid w:val="084560A8"/>
    <w:rsid w:val="084E7652"/>
    <w:rsid w:val="08534B88"/>
    <w:rsid w:val="085D7896"/>
    <w:rsid w:val="08634780"/>
    <w:rsid w:val="08640C24"/>
    <w:rsid w:val="087071EE"/>
    <w:rsid w:val="08713341"/>
    <w:rsid w:val="08730E67"/>
    <w:rsid w:val="087573C0"/>
    <w:rsid w:val="087F5A5E"/>
    <w:rsid w:val="088E3EF3"/>
    <w:rsid w:val="08955281"/>
    <w:rsid w:val="089963F4"/>
    <w:rsid w:val="089D4136"/>
    <w:rsid w:val="08A2799E"/>
    <w:rsid w:val="08A52FEB"/>
    <w:rsid w:val="08B35707"/>
    <w:rsid w:val="08B5322E"/>
    <w:rsid w:val="08B84ACC"/>
    <w:rsid w:val="08C334AB"/>
    <w:rsid w:val="08C47915"/>
    <w:rsid w:val="08C571E9"/>
    <w:rsid w:val="08C90A87"/>
    <w:rsid w:val="08CB7494"/>
    <w:rsid w:val="08CE2541"/>
    <w:rsid w:val="08CE78BD"/>
    <w:rsid w:val="08D00067"/>
    <w:rsid w:val="08D31906"/>
    <w:rsid w:val="08D5567E"/>
    <w:rsid w:val="08D613F6"/>
    <w:rsid w:val="08DB6A0C"/>
    <w:rsid w:val="08DE2688"/>
    <w:rsid w:val="08E43B13"/>
    <w:rsid w:val="08E753B1"/>
    <w:rsid w:val="08E91129"/>
    <w:rsid w:val="08F0070A"/>
    <w:rsid w:val="08F062C2"/>
    <w:rsid w:val="08F33D56"/>
    <w:rsid w:val="090146C5"/>
    <w:rsid w:val="09016473"/>
    <w:rsid w:val="090715AF"/>
    <w:rsid w:val="09077801"/>
    <w:rsid w:val="09081D34"/>
    <w:rsid w:val="090B19E1"/>
    <w:rsid w:val="0910646C"/>
    <w:rsid w:val="09137F54"/>
    <w:rsid w:val="09151F1E"/>
    <w:rsid w:val="09175C96"/>
    <w:rsid w:val="09185B72"/>
    <w:rsid w:val="0922463B"/>
    <w:rsid w:val="09297778"/>
    <w:rsid w:val="092B34F0"/>
    <w:rsid w:val="092D4DAB"/>
    <w:rsid w:val="093A1985"/>
    <w:rsid w:val="093C74AB"/>
    <w:rsid w:val="09410F65"/>
    <w:rsid w:val="09436A8B"/>
    <w:rsid w:val="09491A2C"/>
    <w:rsid w:val="094C3466"/>
    <w:rsid w:val="094E71DE"/>
    <w:rsid w:val="09510A7C"/>
    <w:rsid w:val="095A3DD5"/>
    <w:rsid w:val="0960548E"/>
    <w:rsid w:val="0966277A"/>
    <w:rsid w:val="096802A0"/>
    <w:rsid w:val="096D3B08"/>
    <w:rsid w:val="096E0694"/>
    <w:rsid w:val="0970184A"/>
    <w:rsid w:val="097053A7"/>
    <w:rsid w:val="09726D61"/>
    <w:rsid w:val="09727371"/>
    <w:rsid w:val="09732F58"/>
    <w:rsid w:val="09772BD9"/>
    <w:rsid w:val="097D3E59"/>
    <w:rsid w:val="09815806"/>
    <w:rsid w:val="09834B42"/>
    <w:rsid w:val="098E3A7F"/>
    <w:rsid w:val="099739D0"/>
    <w:rsid w:val="099866AB"/>
    <w:rsid w:val="099E0166"/>
    <w:rsid w:val="09A60DC8"/>
    <w:rsid w:val="09AC6517"/>
    <w:rsid w:val="09AF4121"/>
    <w:rsid w:val="09B259BF"/>
    <w:rsid w:val="09B42F1C"/>
    <w:rsid w:val="09C35E1E"/>
    <w:rsid w:val="09C53944"/>
    <w:rsid w:val="09C6146A"/>
    <w:rsid w:val="09C83435"/>
    <w:rsid w:val="09C95AF0"/>
    <w:rsid w:val="09CA0F5B"/>
    <w:rsid w:val="09CF6571"/>
    <w:rsid w:val="09D241E9"/>
    <w:rsid w:val="09D73678"/>
    <w:rsid w:val="09D9119E"/>
    <w:rsid w:val="09DA6CC4"/>
    <w:rsid w:val="09E15530"/>
    <w:rsid w:val="09E55D95"/>
    <w:rsid w:val="09EC7123"/>
    <w:rsid w:val="09F064E7"/>
    <w:rsid w:val="09F47D86"/>
    <w:rsid w:val="09F9539C"/>
    <w:rsid w:val="09FB2800"/>
    <w:rsid w:val="09FD121A"/>
    <w:rsid w:val="0A03446D"/>
    <w:rsid w:val="0A037FC9"/>
    <w:rsid w:val="0A0F2E11"/>
    <w:rsid w:val="0A0F4BBF"/>
    <w:rsid w:val="0A171CC6"/>
    <w:rsid w:val="0A195A3E"/>
    <w:rsid w:val="0A1B17B6"/>
    <w:rsid w:val="0A1B58FF"/>
    <w:rsid w:val="0A256191"/>
    <w:rsid w:val="0A2C5771"/>
    <w:rsid w:val="0A312D88"/>
    <w:rsid w:val="0A40121D"/>
    <w:rsid w:val="0A40746F"/>
    <w:rsid w:val="0A432ABB"/>
    <w:rsid w:val="0A456833"/>
    <w:rsid w:val="0A4A3E4A"/>
    <w:rsid w:val="0A51342A"/>
    <w:rsid w:val="0A5151D8"/>
    <w:rsid w:val="0A516F86"/>
    <w:rsid w:val="0A590531"/>
    <w:rsid w:val="0A5B6057"/>
    <w:rsid w:val="0A5D1DCF"/>
    <w:rsid w:val="0A5D206A"/>
    <w:rsid w:val="0A5E7487"/>
    <w:rsid w:val="0A60366D"/>
    <w:rsid w:val="0A634F0B"/>
    <w:rsid w:val="0A690774"/>
    <w:rsid w:val="0A6C2012"/>
    <w:rsid w:val="0A6D7B49"/>
    <w:rsid w:val="0A6F565E"/>
    <w:rsid w:val="0A747118"/>
    <w:rsid w:val="0A7B1045"/>
    <w:rsid w:val="0A821835"/>
    <w:rsid w:val="0A8455AD"/>
    <w:rsid w:val="0A84735B"/>
    <w:rsid w:val="0A8729A8"/>
    <w:rsid w:val="0A8A2498"/>
    <w:rsid w:val="0A8D3D36"/>
    <w:rsid w:val="0A951569"/>
    <w:rsid w:val="0A960E3D"/>
    <w:rsid w:val="0A9B46A5"/>
    <w:rsid w:val="0AA236FF"/>
    <w:rsid w:val="0AA417AC"/>
    <w:rsid w:val="0AA479FE"/>
    <w:rsid w:val="0AA51080"/>
    <w:rsid w:val="0AAE6F90"/>
    <w:rsid w:val="0AB45767"/>
    <w:rsid w:val="0ABF65E6"/>
    <w:rsid w:val="0AC92FC0"/>
    <w:rsid w:val="0AC97464"/>
    <w:rsid w:val="0ACA2CA7"/>
    <w:rsid w:val="0ACC0D02"/>
    <w:rsid w:val="0AD100C7"/>
    <w:rsid w:val="0AD11D45"/>
    <w:rsid w:val="0AD32091"/>
    <w:rsid w:val="0AD656DD"/>
    <w:rsid w:val="0ADB2CF4"/>
    <w:rsid w:val="0ADF0F5E"/>
    <w:rsid w:val="0ADF4C24"/>
    <w:rsid w:val="0AE0655C"/>
    <w:rsid w:val="0AE4604C"/>
    <w:rsid w:val="0AE71698"/>
    <w:rsid w:val="0AE903B8"/>
    <w:rsid w:val="0AF04AB4"/>
    <w:rsid w:val="0AF3003D"/>
    <w:rsid w:val="0AF67B2D"/>
    <w:rsid w:val="0AFF2E86"/>
    <w:rsid w:val="0B016223"/>
    <w:rsid w:val="0B016BFE"/>
    <w:rsid w:val="0B035DEB"/>
    <w:rsid w:val="0B04049C"/>
    <w:rsid w:val="0B0926BC"/>
    <w:rsid w:val="0B095AB3"/>
    <w:rsid w:val="0B097861"/>
    <w:rsid w:val="0B0B182B"/>
    <w:rsid w:val="0B1701D0"/>
    <w:rsid w:val="0B1873A5"/>
    <w:rsid w:val="0B1A6CF9"/>
    <w:rsid w:val="0B1B1342"/>
    <w:rsid w:val="0B256440"/>
    <w:rsid w:val="0B2B77D7"/>
    <w:rsid w:val="0B2D6095"/>
    <w:rsid w:val="0B372620"/>
    <w:rsid w:val="0B422D73"/>
    <w:rsid w:val="0B444D3D"/>
    <w:rsid w:val="0B4D1E43"/>
    <w:rsid w:val="0B521208"/>
    <w:rsid w:val="0B5221AF"/>
    <w:rsid w:val="0B5605CC"/>
    <w:rsid w:val="0B5A630E"/>
    <w:rsid w:val="0B5B5EC2"/>
    <w:rsid w:val="0B5C5BE2"/>
    <w:rsid w:val="0B5D7BAD"/>
    <w:rsid w:val="0B5F3925"/>
    <w:rsid w:val="0B633694"/>
    <w:rsid w:val="0B642CE9"/>
    <w:rsid w:val="0B680A2B"/>
    <w:rsid w:val="0B7218AA"/>
    <w:rsid w:val="0B7462A1"/>
    <w:rsid w:val="0B792C38"/>
    <w:rsid w:val="0B7C44D7"/>
    <w:rsid w:val="0B7D1FFD"/>
    <w:rsid w:val="0B896BF3"/>
    <w:rsid w:val="0B8B296C"/>
    <w:rsid w:val="0B8D0492"/>
    <w:rsid w:val="0B925AA8"/>
    <w:rsid w:val="0B93537C"/>
    <w:rsid w:val="0B980BE5"/>
    <w:rsid w:val="0B994743"/>
    <w:rsid w:val="0BA16641"/>
    <w:rsid w:val="0BA47589"/>
    <w:rsid w:val="0BA852CC"/>
    <w:rsid w:val="0BA94BA0"/>
    <w:rsid w:val="0BB05F2E"/>
    <w:rsid w:val="0BB21CA6"/>
    <w:rsid w:val="0BB2614A"/>
    <w:rsid w:val="0BB377CC"/>
    <w:rsid w:val="0BC35C62"/>
    <w:rsid w:val="0BC813B2"/>
    <w:rsid w:val="0BC8771C"/>
    <w:rsid w:val="0BCD2653"/>
    <w:rsid w:val="0BD53BE7"/>
    <w:rsid w:val="0BDE0CED"/>
    <w:rsid w:val="0BDE6F3F"/>
    <w:rsid w:val="0BE1433A"/>
    <w:rsid w:val="0BEB6F66"/>
    <w:rsid w:val="0BEF4CA9"/>
    <w:rsid w:val="0C0C4022"/>
    <w:rsid w:val="0C104C1F"/>
    <w:rsid w:val="0C175FAD"/>
    <w:rsid w:val="0C1A784C"/>
    <w:rsid w:val="0C1B5A9E"/>
    <w:rsid w:val="0C1E10EA"/>
    <w:rsid w:val="0C236700"/>
    <w:rsid w:val="0C261DCE"/>
    <w:rsid w:val="0C2D757F"/>
    <w:rsid w:val="0C3923C8"/>
    <w:rsid w:val="0C3B3464"/>
    <w:rsid w:val="0C3B7EEE"/>
    <w:rsid w:val="0C3D1EB8"/>
    <w:rsid w:val="0C41076F"/>
    <w:rsid w:val="0C445A9E"/>
    <w:rsid w:val="0C474054"/>
    <w:rsid w:val="0C4A0131"/>
    <w:rsid w:val="0C4D7C21"/>
    <w:rsid w:val="0C547201"/>
    <w:rsid w:val="0C57284E"/>
    <w:rsid w:val="0C5745FC"/>
    <w:rsid w:val="0C580AA0"/>
    <w:rsid w:val="0C5D60B6"/>
    <w:rsid w:val="0C5E3BDC"/>
    <w:rsid w:val="0C5E598A"/>
    <w:rsid w:val="0C605BA6"/>
    <w:rsid w:val="0C607954"/>
    <w:rsid w:val="0C61547A"/>
    <w:rsid w:val="0C632FA1"/>
    <w:rsid w:val="0C727688"/>
    <w:rsid w:val="0C7962FE"/>
    <w:rsid w:val="0C801DA5"/>
    <w:rsid w:val="0C807FF6"/>
    <w:rsid w:val="0C874EE1"/>
    <w:rsid w:val="0C8A677F"/>
    <w:rsid w:val="0C8F023A"/>
    <w:rsid w:val="0CA041F5"/>
    <w:rsid w:val="0CAC6BB6"/>
    <w:rsid w:val="0CAD246E"/>
    <w:rsid w:val="0CAF4438"/>
    <w:rsid w:val="0CB33F28"/>
    <w:rsid w:val="0CB47CA0"/>
    <w:rsid w:val="0CB641E8"/>
    <w:rsid w:val="0CB657C6"/>
    <w:rsid w:val="0CB67574"/>
    <w:rsid w:val="0CBD0903"/>
    <w:rsid w:val="0CBD6B55"/>
    <w:rsid w:val="0CC06645"/>
    <w:rsid w:val="0CC2416B"/>
    <w:rsid w:val="0CC34F37"/>
    <w:rsid w:val="0CC7352F"/>
    <w:rsid w:val="0CCA3020"/>
    <w:rsid w:val="0CD45C4C"/>
    <w:rsid w:val="0CD619C5"/>
    <w:rsid w:val="0CEA1C84"/>
    <w:rsid w:val="0CF27FD7"/>
    <w:rsid w:val="0CF62067"/>
    <w:rsid w:val="0CFD33F5"/>
    <w:rsid w:val="0CFF0F1B"/>
    <w:rsid w:val="0D006A41"/>
    <w:rsid w:val="0D020643"/>
    <w:rsid w:val="0D026C5D"/>
    <w:rsid w:val="0D027920"/>
    <w:rsid w:val="0D062877"/>
    <w:rsid w:val="0D076022"/>
    <w:rsid w:val="0D136775"/>
    <w:rsid w:val="0D1F15BD"/>
    <w:rsid w:val="0D240982"/>
    <w:rsid w:val="0D2564A8"/>
    <w:rsid w:val="0D270472"/>
    <w:rsid w:val="0D2E13F2"/>
    <w:rsid w:val="0D2E35AF"/>
    <w:rsid w:val="0D366907"/>
    <w:rsid w:val="0D395874"/>
    <w:rsid w:val="0D3A63F7"/>
    <w:rsid w:val="0D4E59FF"/>
    <w:rsid w:val="0D505C1B"/>
    <w:rsid w:val="0D5D5C42"/>
    <w:rsid w:val="0D6671EC"/>
    <w:rsid w:val="0D7116ED"/>
    <w:rsid w:val="0D782A7C"/>
    <w:rsid w:val="0D784C24"/>
    <w:rsid w:val="0D7A4A46"/>
    <w:rsid w:val="0D7D4536"/>
    <w:rsid w:val="0D814026"/>
    <w:rsid w:val="0D841421"/>
    <w:rsid w:val="0D844E64"/>
    <w:rsid w:val="0D864353"/>
    <w:rsid w:val="0D887163"/>
    <w:rsid w:val="0D8A1F3D"/>
    <w:rsid w:val="0D8B27AF"/>
    <w:rsid w:val="0D950425"/>
    <w:rsid w:val="0D957AD2"/>
    <w:rsid w:val="0D975FF4"/>
    <w:rsid w:val="0D9A2BAA"/>
    <w:rsid w:val="0DA129FB"/>
    <w:rsid w:val="0DA815B3"/>
    <w:rsid w:val="0DA90385"/>
    <w:rsid w:val="0DA9532B"/>
    <w:rsid w:val="0DAE46EF"/>
    <w:rsid w:val="0DAE649D"/>
    <w:rsid w:val="0DB77A48"/>
    <w:rsid w:val="0DB8556E"/>
    <w:rsid w:val="0DBB6D5E"/>
    <w:rsid w:val="0DBC0BBA"/>
    <w:rsid w:val="0DBE0DD6"/>
    <w:rsid w:val="0DC44067"/>
    <w:rsid w:val="0DC45CC1"/>
    <w:rsid w:val="0DC635AB"/>
    <w:rsid w:val="0DC7755F"/>
    <w:rsid w:val="0DC932D7"/>
    <w:rsid w:val="0DCB34F3"/>
    <w:rsid w:val="0DCF792E"/>
    <w:rsid w:val="0DD4773F"/>
    <w:rsid w:val="0DD505F0"/>
    <w:rsid w:val="0DD8176C"/>
    <w:rsid w:val="0DD81E33"/>
    <w:rsid w:val="0DDA3736"/>
    <w:rsid w:val="0DDC125D"/>
    <w:rsid w:val="0DE04A0B"/>
    <w:rsid w:val="0DE574E6"/>
    <w:rsid w:val="0DE85ED6"/>
    <w:rsid w:val="0DEA5E6A"/>
    <w:rsid w:val="0DEB4982"/>
    <w:rsid w:val="0DEB76F2"/>
    <w:rsid w:val="0DEE0F90"/>
    <w:rsid w:val="0DF447F8"/>
    <w:rsid w:val="0DFC18FF"/>
    <w:rsid w:val="0DFC36FB"/>
    <w:rsid w:val="0DFE7425"/>
    <w:rsid w:val="0DFF319D"/>
    <w:rsid w:val="0E082052"/>
    <w:rsid w:val="0E0D74C3"/>
    <w:rsid w:val="0E15651D"/>
    <w:rsid w:val="0E1C5AFD"/>
    <w:rsid w:val="0E1F1149"/>
    <w:rsid w:val="0E26072A"/>
    <w:rsid w:val="0E263B19"/>
    <w:rsid w:val="0E2C21E4"/>
    <w:rsid w:val="0E3015A8"/>
    <w:rsid w:val="0E3270CE"/>
    <w:rsid w:val="0E356BBF"/>
    <w:rsid w:val="0E372937"/>
    <w:rsid w:val="0E375F44"/>
    <w:rsid w:val="0E3E7DA6"/>
    <w:rsid w:val="0E4114E6"/>
    <w:rsid w:val="0E415563"/>
    <w:rsid w:val="0E464928"/>
    <w:rsid w:val="0E506DB7"/>
    <w:rsid w:val="0E547045"/>
    <w:rsid w:val="0E5559B0"/>
    <w:rsid w:val="0E585F4B"/>
    <w:rsid w:val="0E5B4877"/>
    <w:rsid w:val="0E6010CF"/>
    <w:rsid w:val="0E601E8E"/>
    <w:rsid w:val="0E653000"/>
    <w:rsid w:val="0E6574A4"/>
    <w:rsid w:val="0E6B25E0"/>
    <w:rsid w:val="0E7C3317"/>
    <w:rsid w:val="0E7D2A40"/>
    <w:rsid w:val="0E7E0566"/>
    <w:rsid w:val="0E811E04"/>
    <w:rsid w:val="0E85495D"/>
    <w:rsid w:val="0E8611C8"/>
    <w:rsid w:val="0E9008CD"/>
    <w:rsid w:val="0E910299"/>
    <w:rsid w:val="0E921AA5"/>
    <w:rsid w:val="0E971374"/>
    <w:rsid w:val="0E9B2EC6"/>
    <w:rsid w:val="0E9F65F4"/>
    <w:rsid w:val="0EA76379"/>
    <w:rsid w:val="0EA77ABC"/>
    <w:rsid w:val="0EAB648E"/>
    <w:rsid w:val="0EAC0C2F"/>
    <w:rsid w:val="0EB2020F"/>
    <w:rsid w:val="0EB37705"/>
    <w:rsid w:val="0EB6385C"/>
    <w:rsid w:val="0EB67D00"/>
    <w:rsid w:val="0EBD108E"/>
    <w:rsid w:val="0EC51CF1"/>
    <w:rsid w:val="0ED41C4B"/>
    <w:rsid w:val="0EE02FCE"/>
    <w:rsid w:val="0EE26D46"/>
    <w:rsid w:val="0EE7435D"/>
    <w:rsid w:val="0EE91E83"/>
    <w:rsid w:val="0EEA1757"/>
    <w:rsid w:val="0EEA5BFB"/>
    <w:rsid w:val="0EEC54CF"/>
    <w:rsid w:val="0EF10D38"/>
    <w:rsid w:val="0EF34AB0"/>
    <w:rsid w:val="0EF34E2C"/>
    <w:rsid w:val="0EF44384"/>
    <w:rsid w:val="0EF64C2F"/>
    <w:rsid w:val="0EFC3B45"/>
    <w:rsid w:val="0EFE3455"/>
    <w:rsid w:val="0F0103B1"/>
    <w:rsid w:val="0F011B8B"/>
    <w:rsid w:val="0F0D26CC"/>
    <w:rsid w:val="0F126021"/>
    <w:rsid w:val="0F155CD5"/>
    <w:rsid w:val="0F16254C"/>
    <w:rsid w:val="0F184ADA"/>
    <w:rsid w:val="0F191599"/>
    <w:rsid w:val="0F1C5C08"/>
    <w:rsid w:val="0F234C69"/>
    <w:rsid w:val="0F24110D"/>
    <w:rsid w:val="0F247CAD"/>
    <w:rsid w:val="0F25585D"/>
    <w:rsid w:val="0F276507"/>
    <w:rsid w:val="0F29227F"/>
    <w:rsid w:val="0F2C6178"/>
    <w:rsid w:val="0F3330FE"/>
    <w:rsid w:val="0F334EAC"/>
    <w:rsid w:val="0F360E40"/>
    <w:rsid w:val="0F39623B"/>
    <w:rsid w:val="0F3B6457"/>
    <w:rsid w:val="0F44355D"/>
    <w:rsid w:val="0F4470B9"/>
    <w:rsid w:val="0F4B669A"/>
    <w:rsid w:val="0F4C0664"/>
    <w:rsid w:val="0F4E0A0C"/>
    <w:rsid w:val="0F517A28"/>
    <w:rsid w:val="0F5F12CE"/>
    <w:rsid w:val="0F620661"/>
    <w:rsid w:val="0F621C35"/>
    <w:rsid w:val="0F655282"/>
    <w:rsid w:val="0F6634D4"/>
    <w:rsid w:val="0F7554C5"/>
    <w:rsid w:val="0F7A0AA7"/>
    <w:rsid w:val="0F7A6F7F"/>
    <w:rsid w:val="0F7F6343"/>
    <w:rsid w:val="0F804919"/>
    <w:rsid w:val="0F84395A"/>
    <w:rsid w:val="0F8442F1"/>
    <w:rsid w:val="0F8E75B2"/>
    <w:rsid w:val="0F9A13CF"/>
    <w:rsid w:val="0F9C5147"/>
    <w:rsid w:val="0FA1669B"/>
    <w:rsid w:val="0FA20284"/>
    <w:rsid w:val="0FB145AE"/>
    <w:rsid w:val="0FC33A40"/>
    <w:rsid w:val="0FD20B69"/>
    <w:rsid w:val="0FD77F2D"/>
    <w:rsid w:val="0FD85A54"/>
    <w:rsid w:val="0FDD12BC"/>
    <w:rsid w:val="0FDF3286"/>
    <w:rsid w:val="0FDF5034"/>
    <w:rsid w:val="0FE64614"/>
    <w:rsid w:val="0FEB5787"/>
    <w:rsid w:val="0FEE34C9"/>
    <w:rsid w:val="0FFA07FB"/>
    <w:rsid w:val="100920B1"/>
    <w:rsid w:val="100B407B"/>
    <w:rsid w:val="100E13AE"/>
    <w:rsid w:val="100E76C7"/>
    <w:rsid w:val="100F5919"/>
    <w:rsid w:val="10142F30"/>
    <w:rsid w:val="101A2510"/>
    <w:rsid w:val="101C0036"/>
    <w:rsid w:val="102962AF"/>
    <w:rsid w:val="103435D2"/>
    <w:rsid w:val="10374E70"/>
    <w:rsid w:val="104430E9"/>
    <w:rsid w:val="104906FF"/>
    <w:rsid w:val="104B091B"/>
    <w:rsid w:val="104F5C21"/>
    <w:rsid w:val="10507CE0"/>
    <w:rsid w:val="105651B6"/>
    <w:rsid w:val="105C48D7"/>
    <w:rsid w:val="10656D47"/>
    <w:rsid w:val="1066305F"/>
    <w:rsid w:val="106A6FF4"/>
    <w:rsid w:val="107240FA"/>
    <w:rsid w:val="107F4121"/>
    <w:rsid w:val="10802373"/>
    <w:rsid w:val="10806817"/>
    <w:rsid w:val="10817E99"/>
    <w:rsid w:val="108A0C55"/>
    <w:rsid w:val="10953945"/>
    <w:rsid w:val="109B53FF"/>
    <w:rsid w:val="109D24F2"/>
    <w:rsid w:val="109E6C9D"/>
    <w:rsid w:val="10AC760C"/>
    <w:rsid w:val="10B75AD1"/>
    <w:rsid w:val="10B95885"/>
    <w:rsid w:val="10BF0E4F"/>
    <w:rsid w:val="10C009C2"/>
    <w:rsid w:val="10C20BDE"/>
    <w:rsid w:val="10C34956"/>
    <w:rsid w:val="10CA6968"/>
    <w:rsid w:val="10EF538B"/>
    <w:rsid w:val="10F44B0F"/>
    <w:rsid w:val="10F60887"/>
    <w:rsid w:val="10F66AD9"/>
    <w:rsid w:val="10F845FF"/>
    <w:rsid w:val="10FB1AA8"/>
    <w:rsid w:val="10FB7C4C"/>
    <w:rsid w:val="11005262"/>
    <w:rsid w:val="11034D52"/>
    <w:rsid w:val="110A4333"/>
    <w:rsid w:val="111164AB"/>
    <w:rsid w:val="111927C8"/>
    <w:rsid w:val="111B209C"/>
    <w:rsid w:val="111D4066"/>
    <w:rsid w:val="111E393A"/>
    <w:rsid w:val="111F7DDE"/>
    <w:rsid w:val="11254CC9"/>
    <w:rsid w:val="112C42A9"/>
    <w:rsid w:val="11312DC0"/>
    <w:rsid w:val="113373E5"/>
    <w:rsid w:val="11366ED6"/>
    <w:rsid w:val="113B273E"/>
    <w:rsid w:val="113E38EC"/>
    <w:rsid w:val="113F222E"/>
    <w:rsid w:val="11423ACC"/>
    <w:rsid w:val="114333A1"/>
    <w:rsid w:val="114701EB"/>
    <w:rsid w:val="11511F61"/>
    <w:rsid w:val="11535506"/>
    <w:rsid w:val="115455AE"/>
    <w:rsid w:val="11671785"/>
    <w:rsid w:val="116972AB"/>
    <w:rsid w:val="116B3023"/>
    <w:rsid w:val="11716160"/>
    <w:rsid w:val="11733C86"/>
    <w:rsid w:val="117619C8"/>
    <w:rsid w:val="117874EE"/>
    <w:rsid w:val="117D2D56"/>
    <w:rsid w:val="11812847"/>
    <w:rsid w:val="11823EC9"/>
    <w:rsid w:val="11875983"/>
    <w:rsid w:val="118848CF"/>
    <w:rsid w:val="11902A8A"/>
    <w:rsid w:val="119105B0"/>
    <w:rsid w:val="1193257A"/>
    <w:rsid w:val="11991213"/>
    <w:rsid w:val="119A56B6"/>
    <w:rsid w:val="119B31DD"/>
    <w:rsid w:val="11A93B4C"/>
    <w:rsid w:val="11AC53EA"/>
    <w:rsid w:val="11B60016"/>
    <w:rsid w:val="11BD13A5"/>
    <w:rsid w:val="11BF511D"/>
    <w:rsid w:val="11C049F1"/>
    <w:rsid w:val="11C10E95"/>
    <w:rsid w:val="11C11380"/>
    <w:rsid w:val="11C269BB"/>
    <w:rsid w:val="11C52008"/>
    <w:rsid w:val="11C73FD2"/>
    <w:rsid w:val="11C75D80"/>
    <w:rsid w:val="11CB5870"/>
    <w:rsid w:val="11CE5360"/>
    <w:rsid w:val="11D3768E"/>
    <w:rsid w:val="11DA5AB3"/>
    <w:rsid w:val="11E37FA7"/>
    <w:rsid w:val="11E91075"/>
    <w:rsid w:val="11EE155E"/>
    <w:rsid w:val="11EE5FC9"/>
    <w:rsid w:val="11F1104F"/>
    <w:rsid w:val="11F33019"/>
    <w:rsid w:val="11FC1ECD"/>
    <w:rsid w:val="120174E4"/>
    <w:rsid w:val="1202325C"/>
    <w:rsid w:val="12092462"/>
    <w:rsid w:val="120E7E53"/>
    <w:rsid w:val="120F2891"/>
    <w:rsid w:val="12135469"/>
    <w:rsid w:val="12152F8F"/>
    <w:rsid w:val="121D403F"/>
    <w:rsid w:val="122058AB"/>
    <w:rsid w:val="122431D2"/>
    <w:rsid w:val="122F0A2C"/>
    <w:rsid w:val="12374CB3"/>
    <w:rsid w:val="123D6042"/>
    <w:rsid w:val="123F000C"/>
    <w:rsid w:val="12411FD6"/>
    <w:rsid w:val="12442667"/>
    <w:rsid w:val="1246139A"/>
    <w:rsid w:val="12463148"/>
    <w:rsid w:val="124666C8"/>
    <w:rsid w:val="12496F44"/>
    <w:rsid w:val="124A24AF"/>
    <w:rsid w:val="124B4C03"/>
    <w:rsid w:val="124B69B1"/>
    <w:rsid w:val="12505D75"/>
    <w:rsid w:val="12535865"/>
    <w:rsid w:val="12555A81"/>
    <w:rsid w:val="125848EC"/>
    <w:rsid w:val="125A3098"/>
    <w:rsid w:val="125C0BBE"/>
    <w:rsid w:val="12614426"/>
    <w:rsid w:val="12665599"/>
    <w:rsid w:val="126C4A67"/>
    <w:rsid w:val="127759F8"/>
    <w:rsid w:val="127777A6"/>
    <w:rsid w:val="127A55B4"/>
    <w:rsid w:val="127B54E8"/>
    <w:rsid w:val="12851EC3"/>
    <w:rsid w:val="1286241A"/>
    <w:rsid w:val="128B3251"/>
    <w:rsid w:val="12942106"/>
    <w:rsid w:val="129B31AF"/>
    <w:rsid w:val="129E4D32"/>
    <w:rsid w:val="129F7C67"/>
    <w:rsid w:val="12AF0CEE"/>
    <w:rsid w:val="12BB3B36"/>
    <w:rsid w:val="12BC340B"/>
    <w:rsid w:val="12C10A21"/>
    <w:rsid w:val="12C16C73"/>
    <w:rsid w:val="12CF75E2"/>
    <w:rsid w:val="12D76496"/>
    <w:rsid w:val="12DF079D"/>
    <w:rsid w:val="12DF5486"/>
    <w:rsid w:val="12E2233F"/>
    <w:rsid w:val="12E235A9"/>
    <w:rsid w:val="12E60488"/>
    <w:rsid w:val="12EA7F78"/>
    <w:rsid w:val="12F6691D"/>
    <w:rsid w:val="130445D0"/>
    <w:rsid w:val="130946C9"/>
    <w:rsid w:val="130F5C30"/>
    <w:rsid w:val="13135720"/>
    <w:rsid w:val="13143247"/>
    <w:rsid w:val="131E5E73"/>
    <w:rsid w:val="131E7C21"/>
    <w:rsid w:val="1323348A"/>
    <w:rsid w:val="13261758"/>
    <w:rsid w:val="132711CC"/>
    <w:rsid w:val="13274D28"/>
    <w:rsid w:val="1328154C"/>
    <w:rsid w:val="1329181A"/>
    <w:rsid w:val="13353083"/>
    <w:rsid w:val="13380DD8"/>
    <w:rsid w:val="133E02C4"/>
    <w:rsid w:val="133E2072"/>
    <w:rsid w:val="133E4052"/>
    <w:rsid w:val="13426006"/>
    <w:rsid w:val="1344521A"/>
    <w:rsid w:val="13460D42"/>
    <w:rsid w:val="134715A1"/>
    <w:rsid w:val="134F24D1"/>
    <w:rsid w:val="13553706"/>
    <w:rsid w:val="135B2C24"/>
    <w:rsid w:val="135D473D"/>
    <w:rsid w:val="1360023A"/>
    <w:rsid w:val="136046DE"/>
    <w:rsid w:val="13645ACB"/>
    <w:rsid w:val="136A2E67"/>
    <w:rsid w:val="136B2FF2"/>
    <w:rsid w:val="13710699"/>
    <w:rsid w:val="137141F5"/>
    <w:rsid w:val="13765CAF"/>
    <w:rsid w:val="137B32C6"/>
    <w:rsid w:val="13854144"/>
    <w:rsid w:val="13970A1E"/>
    <w:rsid w:val="13985C26"/>
    <w:rsid w:val="139879D4"/>
    <w:rsid w:val="139A199E"/>
    <w:rsid w:val="13A740BB"/>
    <w:rsid w:val="13AC16D1"/>
    <w:rsid w:val="13AD4F94"/>
    <w:rsid w:val="13B16CE7"/>
    <w:rsid w:val="13BF1404"/>
    <w:rsid w:val="13C91FE9"/>
    <w:rsid w:val="13CE5AEB"/>
    <w:rsid w:val="13CF471A"/>
    <w:rsid w:val="13CF65AE"/>
    <w:rsid w:val="13D11138"/>
    <w:rsid w:val="13D36C5E"/>
    <w:rsid w:val="13D74550"/>
    <w:rsid w:val="13DF5603"/>
    <w:rsid w:val="13E9022F"/>
    <w:rsid w:val="13E957B5"/>
    <w:rsid w:val="13EB21F9"/>
    <w:rsid w:val="13EC5F71"/>
    <w:rsid w:val="13F54664"/>
    <w:rsid w:val="13F56BD4"/>
    <w:rsid w:val="14096B23"/>
    <w:rsid w:val="141334FE"/>
    <w:rsid w:val="141C495F"/>
    <w:rsid w:val="141D75E8"/>
    <w:rsid w:val="14207171"/>
    <w:rsid w:val="14215C1B"/>
    <w:rsid w:val="14223741"/>
    <w:rsid w:val="142A67B4"/>
    <w:rsid w:val="142B0848"/>
    <w:rsid w:val="142C2815"/>
    <w:rsid w:val="143129F0"/>
    <w:rsid w:val="143771ED"/>
    <w:rsid w:val="14412BB2"/>
    <w:rsid w:val="14496F20"/>
    <w:rsid w:val="14506500"/>
    <w:rsid w:val="14537D9F"/>
    <w:rsid w:val="1454194E"/>
    <w:rsid w:val="1459654E"/>
    <w:rsid w:val="14627FE2"/>
    <w:rsid w:val="14667AD2"/>
    <w:rsid w:val="14686756"/>
    <w:rsid w:val="146B333A"/>
    <w:rsid w:val="146B50E8"/>
    <w:rsid w:val="146F2D0E"/>
    <w:rsid w:val="14700951"/>
    <w:rsid w:val="147541B9"/>
    <w:rsid w:val="147F2942"/>
    <w:rsid w:val="148461AA"/>
    <w:rsid w:val="14891A12"/>
    <w:rsid w:val="148937C0"/>
    <w:rsid w:val="148B12E6"/>
    <w:rsid w:val="148B578A"/>
    <w:rsid w:val="14904B4F"/>
    <w:rsid w:val="14962FFE"/>
    <w:rsid w:val="14977C8B"/>
    <w:rsid w:val="14A14FAE"/>
    <w:rsid w:val="14A32AD4"/>
    <w:rsid w:val="14A423A8"/>
    <w:rsid w:val="14AA3E63"/>
    <w:rsid w:val="14AD5701"/>
    <w:rsid w:val="14AE3227"/>
    <w:rsid w:val="14AE7A5B"/>
    <w:rsid w:val="14AF76CB"/>
    <w:rsid w:val="14B7657F"/>
    <w:rsid w:val="14BC6537"/>
    <w:rsid w:val="14BE16BC"/>
    <w:rsid w:val="14C36CD2"/>
    <w:rsid w:val="14C71D43"/>
    <w:rsid w:val="14CB202B"/>
    <w:rsid w:val="14D62EA9"/>
    <w:rsid w:val="14EB7FD7"/>
    <w:rsid w:val="14ED3D4F"/>
    <w:rsid w:val="14F055ED"/>
    <w:rsid w:val="14FC3F92"/>
    <w:rsid w:val="150F1F18"/>
    <w:rsid w:val="15107A3E"/>
    <w:rsid w:val="151439D2"/>
    <w:rsid w:val="1514752E"/>
    <w:rsid w:val="151574F7"/>
    <w:rsid w:val="15185BB3"/>
    <w:rsid w:val="15190FE8"/>
    <w:rsid w:val="15197EAA"/>
    <w:rsid w:val="151C4634"/>
    <w:rsid w:val="151C5C19"/>
    <w:rsid w:val="151E65FF"/>
    <w:rsid w:val="152359C3"/>
    <w:rsid w:val="1528122B"/>
    <w:rsid w:val="15282FD9"/>
    <w:rsid w:val="15284D87"/>
    <w:rsid w:val="153D4CD7"/>
    <w:rsid w:val="15436065"/>
    <w:rsid w:val="15455939"/>
    <w:rsid w:val="154A73F4"/>
    <w:rsid w:val="155344FA"/>
    <w:rsid w:val="15542020"/>
    <w:rsid w:val="155838BF"/>
    <w:rsid w:val="15597637"/>
    <w:rsid w:val="155C2C83"/>
    <w:rsid w:val="15610299"/>
    <w:rsid w:val="15632263"/>
    <w:rsid w:val="1564320E"/>
    <w:rsid w:val="156F6E5A"/>
    <w:rsid w:val="15724254"/>
    <w:rsid w:val="157601E9"/>
    <w:rsid w:val="15785D0F"/>
    <w:rsid w:val="15790616"/>
    <w:rsid w:val="158D108E"/>
    <w:rsid w:val="158F12AA"/>
    <w:rsid w:val="158F3058"/>
    <w:rsid w:val="15916DD0"/>
    <w:rsid w:val="15966195"/>
    <w:rsid w:val="15A078BC"/>
    <w:rsid w:val="15A24B3A"/>
    <w:rsid w:val="15A5287C"/>
    <w:rsid w:val="15A5462A"/>
    <w:rsid w:val="15AC7766"/>
    <w:rsid w:val="15AE34DE"/>
    <w:rsid w:val="15AE733A"/>
    <w:rsid w:val="15B12FCF"/>
    <w:rsid w:val="15B914BE"/>
    <w:rsid w:val="15BD5E17"/>
    <w:rsid w:val="15C342FB"/>
    <w:rsid w:val="15C64DAB"/>
    <w:rsid w:val="15CE1DD3"/>
    <w:rsid w:val="15DE18EA"/>
    <w:rsid w:val="15DF5D8E"/>
    <w:rsid w:val="15E96C0C"/>
    <w:rsid w:val="15F31839"/>
    <w:rsid w:val="15FA4976"/>
    <w:rsid w:val="15FF3D3A"/>
    <w:rsid w:val="16077093"/>
    <w:rsid w:val="160B6B83"/>
    <w:rsid w:val="16114D88"/>
    <w:rsid w:val="16135A37"/>
    <w:rsid w:val="16145F86"/>
    <w:rsid w:val="1618304E"/>
    <w:rsid w:val="1626576B"/>
    <w:rsid w:val="1629525B"/>
    <w:rsid w:val="162E2871"/>
    <w:rsid w:val="1635775C"/>
    <w:rsid w:val="163F682C"/>
    <w:rsid w:val="164125A5"/>
    <w:rsid w:val="16465E0D"/>
    <w:rsid w:val="164760EA"/>
    <w:rsid w:val="16500A3A"/>
    <w:rsid w:val="165E7A3D"/>
    <w:rsid w:val="165F2A2B"/>
    <w:rsid w:val="166444E5"/>
    <w:rsid w:val="1666200B"/>
    <w:rsid w:val="166D339A"/>
    <w:rsid w:val="1672275E"/>
    <w:rsid w:val="16726C02"/>
    <w:rsid w:val="16734728"/>
    <w:rsid w:val="167F4E7B"/>
    <w:rsid w:val="16810BF3"/>
    <w:rsid w:val="168129A1"/>
    <w:rsid w:val="168D3A3C"/>
    <w:rsid w:val="1693354C"/>
    <w:rsid w:val="169B4F9D"/>
    <w:rsid w:val="169D3553"/>
    <w:rsid w:val="16A42B33"/>
    <w:rsid w:val="16A668AC"/>
    <w:rsid w:val="16B965DF"/>
    <w:rsid w:val="16BE1E47"/>
    <w:rsid w:val="16BF34C9"/>
    <w:rsid w:val="16C531D6"/>
    <w:rsid w:val="16C805D0"/>
    <w:rsid w:val="16CA259A"/>
    <w:rsid w:val="16CD208A"/>
    <w:rsid w:val="16E42F30"/>
    <w:rsid w:val="16E95732"/>
    <w:rsid w:val="16E96798"/>
    <w:rsid w:val="16EA2C3C"/>
    <w:rsid w:val="16EA49EA"/>
    <w:rsid w:val="16EF0253"/>
    <w:rsid w:val="16F21AF1"/>
    <w:rsid w:val="16F93153"/>
    <w:rsid w:val="16F94C2D"/>
    <w:rsid w:val="16FC296F"/>
    <w:rsid w:val="17011D34"/>
    <w:rsid w:val="17033CFE"/>
    <w:rsid w:val="17035AAC"/>
    <w:rsid w:val="171001C9"/>
    <w:rsid w:val="17203A74"/>
    <w:rsid w:val="17231CAA"/>
    <w:rsid w:val="17237EFC"/>
    <w:rsid w:val="172A1253"/>
    <w:rsid w:val="173043C7"/>
    <w:rsid w:val="1732013F"/>
    <w:rsid w:val="1735378C"/>
    <w:rsid w:val="17367C2F"/>
    <w:rsid w:val="173B5246"/>
    <w:rsid w:val="173C4B1A"/>
    <w:rsid w:val="1740285C"/>
    <w:rsid w:val="17424826"/>
    <w:rsid w:val="175329EC"/>
    <w:rsid w:val="17545076"/>
    <w:rsid w:val="175C73AE"/>
    <w:rsid w:val="175D340E"/>
    <w:rsid w:val="175E59AD"/>
    <w:rsid w:val="176127D3"/>
    <w:rsid w:val="17620A24"/>
    <w:rsid w:val="17654071"/>
    <w:rsid w:val="1767428D"/>
    <w:rsid w:val="177E3384"/>
    <w:rsid w:val="178D1819"/>
    <w:rsid w:val="178F5592"/>
    <w:rsid w:val="178F7340"/>
    <w:rsid w:val="17942BA8"/>
    <w:rsid w:val="179D1A5D"/>
    <w:rsid w:val="179E3A27"/>
    <w:rsid w:val="17A96653"/>
    <w:rsid w:val="17BD5C5B"/>
    <w:rsid w:val="17C4348D"/>
    <w:rsid w:val="17C43C1A"/>
    <w:rsid w:val="17C70888"/>
    <w:rsid w:val="17CF3BE0"/>
    <w:rsid w:val="17CF3EFF"/>
    <w:rsid w:val="17D32356"/>
    <w:rsid w:val="17D336D0"/>
    <w:rsid w:val="17D82A95"/>
    <w:rsid w:val="17D86F39"/>
    <w:rsid w:val="17D920F9"/>
    <w:rsid w:val="17D9680D"/>
    <w:rsid w:val="17DA4A5F"/>
    <w:rsid w:val="17DB07D7"/>
    <w:rsid w:val="17E21B65"/>
    <w:rsid w:val="17E7717C"/>
    <w:rsid w:val="17EE22B8"/>
    <w:rsid w:val="17F11DA8"/>
    <w:rsid w:val="17F17FFA"/>
    <w:rsid w:val="17F673BF"/>
    <w:rsid w:val="17FB6783"/>
    <w:rsid w:val="17FD6923"/>
    <w:rsid w:val="17FF2717"/>
    <w:rsid w:val="1800023D"/>
    <w:rsid w:val="18025D64"/>
    <w:rsid w:val="18055854"/>
    <w:rsid w:val="1807337A"/>
    <w:rsid w:val="180A2E6A"/>
    <w:rsid w:val="180E64B6"/>
    <w:rsid w:val="181250E3"/>
    <w:rsid w:val="18147845"/>
    <w:rsid w:val="18155A97"/>
    <w:rsid w:val="18221F62"/>
    <w:rsid w:val="18267CA4"/>
    <w:rsid w:val="18273A1C"/>
    <w:rsid w:val="182757CA"/>
    <w:rsid w:val="182A7068"/>
    <w:rsid w:val="182C1032"/>
    <w:rsid w:val="18316649"/>
    <w:rsid w:val="18381785"/>
    <w:rsid w:val="183B1275"/>
    <w:rsid w:val="183B3024"/>
    <w:rsid w:val="1840063A"/>
    <w:rsid w:val="18441ED8"/>
    <w:rsid w:val="18475E6C"/>
    <w:rsid w:val="18477C1A"/>
    <w:rsid w:val="184B14B9"/>
    <w:rsid w:val="185650AD"/>
    <w:rsid w:val="18574301"/>
    <w:rsid w:val="185760AF"/>
    <w:rsid w:val="1859748B"/>
    <w:rsid w:val="185D11EC"/>
    <w:rsid w:val="186407CC"/>
    <w:rsid w:val="186C142F"/>
    <w:rsid w:val="18752259"/>
    <w:rsid w:val="187C5B16"/>
    <w:rsid w:val="187D363C"/>
    <w:rsid w:val="18820C52"/>
    <w:rsid w:val="18842C1C"/>
    <w:rsid w:val="18893D8F"/>
    <w:rsid w:val="188E5849"/>
    <w:rsid w:val="18904498"/>
    <w:rsid w:val="18932E60"/>
    <w:rsid w:val="189B3AC2"/>
    <w:rsid w:val="18A3471E"/>
    <w:rsid w:val="18AB63FB"/>
    <w:rsid w:val="18AB740B"/>
    <w:rsid w:val="18BC5F12"/>
    <w:rsid w:val="18C1275A"/>
    <w:rsid w:val="18C179CD"/>
    <w:rsid w:val="18C80D5B"/>
    <w:rsid w:val="18C82B09"/>
    <w:rsid w:val="18CB25F9"/>
    <w:rsid w:val="18CD0291"/>
    <w:rsid w:val="18CD6371"/>
    <w:rsid w:val="18D019BE"/>
    <w:rsid w:val="18D314AE"/>
    <w:rsid w:val="18D33CBD"/>
    <w:rsid w:val="18D47700"/>
    <w:rsid w:val="18DC4807"/>
    <w:rsid w:val="18E30C17"/>
    <w:rsid w:val="18EE62E8"/>
    <w:rsid w:val="18F41B50"/>
    <w:rsid w:val="18FA6A3B"/>
    <w:rsid w:val="18FC6C57"/>
    <w:rsid w:val="18FE477D"/>
    <w:rsid w:val="18FF22A3"/>
    <w:rsid w:val="190A1374"/>
    <w:rsid w:val="190F0738"/>
    <w:rsid w:val="19102702"/>
    <w:rsid w:val="192B12EA"/>
    <w:rsid w:val="192B4DF7"/>
    <w:rsid w:val="192C753C"/>
    <w:rsid w:val="192D10AF"/>
    <w:rsid w:val="192E125B"/>
    <w:rsid w:val="192F2B88"/>
    <w:rsid w:val="19377C8F"/>
    <w:rsid w:val="19393A07"/>
    <w:rsid w:val="193C7053"/>
    <w:rsid w:val="193E726F"/>
    <w:rsid w:val="193F21E0"/>
    <w:rsid w:val="19467ED2"/>
    <w:rsid w:val="19516FA3"/>
    <w:rsid w:val="19550115"/>
    <w:rsid w:val="195A572B"/>
    <w:rsid w:val="195F2D42"/>
    <w:rsid w:val="19614D0C"/>
    <w:rsid w:val="19650358"/>
    <w:rsid w:val="19670574"/>
    <w:rsid w:val="196C651D"/>
    <w:rsid w:val="19742C91"/>
    <w:rsid w:val="197607B7"/>
    <w:rsid w:val="19772A79"/>
    <w:rsid w:val="197D09F7"/>
    <w:rsid w:val="19801636"/>
    <w:rsid w:val="19921369"/>
    <w:rsid w:val="199307ED"/>
    <w:rsid w:val="199B6470"/>
    <w:rsid w:val="19A277FE"/>
    <w:rsid w:val="19A76BC3"/>
    <w:rsid w:val="19AE61A3"/>
    <w:rsid w:val="19B27315"/>
    <w:rsid w:val="19B80DD0"/>
    <w:rsid w:val="19BA6371"/>
    <w:rsid w:val="19C07C84"/>
    <w:rsid w:val="19CA0B03"/>
    <w:rsid w:val="19CF1C75"/>
    <w:rsid w:val="19CF7EC7"/>
    <w:rsid w:val="19D7627D"/>
    <w:rsid w:val="19DB2105"/>
    <w:rsid w:val="19DC4392"/>
    <w:rsid w:val="19DF187E"/>
    <w:rsid w:val="19E576EB"/>
    <w:rsid w:val="19E73463"/>
    <w:rsid w:val="19EA2F53"/>
    <w:rsid w:val="19EA6AAF"/>
    <w:rsid w:val="19EC0A79"/>
    <w:rsid w:val="19ED4F15"/>
    <w:rsid w:val="19F44E85"/>
    <w:rsid w:val="19F811CC"/>
    <w:rsid w:val="19F90D7B"/>
    <w:rsid w:val="19FE07AD"/>
    <w:rsid w:val="1A004525"/>
    <w:rsid w:val="1A046220"/>
    <w:rsid w:val="1A057D8D"/>
    <w:rsid w:val="1A0A7151"/>
    <w:rsid w:val="1A0C2EC9"/>
    <w:rsid w:val="1A136006"/>
    <w:rsid w:val="1A2024D1"/>
    <w:rsid w:val="1A21737F"/>
    <w:rsid w:val="1A304E0A"/>
    <w:rsid w:val="1A3348FA"/>
    <w:rsid w:val="1A34329C"/>
    <w:rsid w:val="1A444411"/>
    <w:rsid w:val="1A450189"/>
    <w:rsid w:val="1A473F02"/>
    <w:rsid w:val="1A4964D8"/>
    <w:rsid w:val="1A4C59BC"/>
    <w:rsid w:val="1A4E34E2"/>
    <w:rsid w:val="1A4E703E"/>
    <w:rsid w:val="1A512FD2"/>
    <w:rsid w:val="1A530AF8"/>
    <w:rsid w:val="1A5403CD"/>
    <w:rsid w:val="1A645229"/>
    <w:rsid w:val="1A68624C"/>
    <w:rsid w:val="1A7647E7"/>
    <w:rsid w:val="1A78230D"/>
    <w:rsid w:val="1A7840BB"/>
    <w:rsid w:val="1A7D3DC7"/>
    <w:rsid w:val="1A8B0292"/>
    <w:rsid w:val="1A8D5BE9"/>
    <w:rsid w:val="1A91517D"/>
    <w:rsid w:val="1A933344"/>
    <w:rsid w:val="1A951111"/>
    <w:rsid w:val="1A9609E5"/>
    <w:rsid w:val="1A9A2283"/>
    <w:rsid w:val="1AA475A6"/>
    <w:rsid w:val="1AA72BF2"/>
    <w:rsid w:val="1AA974C6"/>
    <w:rsid w:val="1AAB26E2"/>
    <w:rsid w:val="1AAD645B"/>
    <w:rsid w:val="1AAE5D2F"/>
    <w:rsid w:val="1AAE63AE"/>
    <w:rsid w:val="1AB5583C"/>
    <w:rsid w:val="1AB570BD"/>
    <w:rsid w:val="1AB64BE3"/>
    <w:rsid w:val="1AB8095B"/>
    <w:rsid w:val="1ABC48F0"/>
    <w:rsid w:val="1AC15E40"/>
    <w:rsid w:val="1AC612CA"/>
    <w:rsid w:val="1AC94917"/>
    <w:rsid w:val="1AD25EC1"/>
    <w:rsid w:val="1AD80FFE"/>
    <w:rsid w:val="1ADB5C6C"/>
    <w:rsid w:val="1ADC6D40"/>
    <w:rsid w:val="1ADF05DE"/>
    <w:rsid w:val="1AE40C9E"/>
    <w:rsid w:val="1AEC7CC5"/>
    <w:rsid w:val="1AF57E02"/>
    <w:rsid w:val="1AF6583C"/>
    <w:rsid w:val="1AFD474E"/>
    <w:rsid w:val="1AFF2A2E"/>
    <w:rsid w:val="1B0B3181"/>
    <w:rsid w:val="1B0D0CA7"/>
    <w:rsid w:val="1B1C538E"/>
    <w:rsid w:val="1B1E590D"/>
    <w:rsid w:val="1B245FF1"/>
    <w:rsid w:val="1B2D759B"/>
    <w:rsid w:val="1B311BC4"/>
    <w:rsid w:val="1B3267BA"/>
    <w:rsid w:val="1B3679AD"/>
    <w:rsid w:val="1B386A83"/>
    <w:rsid w:val="1B397CEE"/>
    <w:rsid w:val="1B414DF5"/>
    <w:rsid w:val="1B446693"/>
    <w:rsid w:val="1B4548E5"/>
    <w:rsid w:val="1B46240B"/>
    <w:rsid w:val="1B496E6A"/>
    <w:rsid w:val="1B4A3CA9"/>
    <w:rsid w:val="1B4D19EC"/>
    <w:rsid w:val="1B593EEC"/>
    <w:rsid w:val="1B5C23AD"/>
    <w:rsid w:val="1B6034CD"/>
    <w:rsid w:val="1B610FF3"/>
    <w:rsid w:val="1B654F02"/>
    <w:rsid w:val="1B682381"/>
    <w:rsid w:val="1B684130"/>
    <w:rsid w:val="1B6F54BE"/>
    <w:rsid w:val="1B6F7443"/>
    <w:rsid w:val="1B742AD4"/>
    <w:rsid w:val="1B7A7D1C"/>
    <w:rsid w:val="1B7B66B5"/>
    <w:rsid w:val="1B854CE1"/>
    <w:rsid w:val="1B886580"/>
    <w:rsid w:val="1B8A679C"/>
    <w:rsid w:val="1B8D003A"/>
    <w:rsid w:val="1B972C67"/>
    <w:rsid w:val="1B9B2757"/>
    <w:rsid w:val="1BAB04C0"/>
    <w:rsid w:val="1BAF2D45"/>
    <w:rsid w:val="1BB67591"/>
    <w:rsid w:val="1BB92BDD"/>
    <w:rsid w:val="1BBB0703"/>
    <w:rsid w:val="1BBC26CD"/>
    <w:rsid w:val="1BC27E9A"/>
    <w:rsid w:val="1BCD48DA"/>
    <w:rsid w:val="1BD87507"/>
    <w:rsid w:val="1BDC68CC"/>
    <w:rsid w:val="1BE51C24"/>
    <w:rsid w:val="1BE547F8"/>
    <w:rsid w:val="1BE774DC"/>
    <w:rsid w:val="1BEA0FE8"/>
    <w:rsid w:val="1BEC4D61"/>
    <w:rsid w:val="1BFB31F6"/>
    <w:rsid w:val="1BFB5DF8"/>
    <w:rsid w:val="1C055E22"/>
    <w:rsid w:val="1C1222ED"/>
    <w:rsid w:val="1C136791"/>
    <w:rsid w:val="1C185B56"/>
    <w:rsid w:val="1C1E6EE4"/>
    <w:rsid w:val="1C2224B0"/>
    <w:rsid w:val="1C224C26"/>
    <w:rsid w:val="1C225F98"/>
    <w:rsid w:val="1C2362A8"/>
    <w:rsid w:val="1C272EF4"/>
    <w:rsid w:val="1C295FB5"/>
    <w:rsid w:val="1C297D63"/>
    <w:rsid w:val="1C2A3ADB"/>
    <w:rsid w:val="1C321CE3"/>
    <w:rsid w:val="1C387FA6"/>
    <w:rsid w:val="1C40187B"/>
    <w:rsid w:val="1C4921B3"/>
    <w:rsid w:val="1C497DA3"/>
    <w:rsid w:val="1C556DAA"/>
    <w:rsid w:val="1C5841A4"/>
    <w:rsid w:val="1C591B70"/>
    <w:rsid w:val="1C5B5A42"/>
    <w:rsid w:val="1C5D17BA"/>
    <w:rsid w:val="1C5E5533"/>
    <w:rsid w:val="1C632B49"/>
    <w:rsid w:val="1C6449AB"/>
    <w:rsid w:val="1C646FED"/>
    <w:rsid w:val="1C730FDE"/>
    <w:rsid w:val="1C7865F4"/>
    <w:rsid w:val="1C7D00AF"/>
    <w:rsid w:val="1C850D11"/>
    <w:rsid w:val="1C86718F"/>
    <w:rsid w:val="1C876837"/>
    <w:rsid w:val="1C8D3846"/>
    <w:rsid w:val="1C9571A6"/>
    <w:rsid w:val="1C986C96"/>
    <w:rsid w:val="1CA05B4B"/>
    <w:rsid w:val="1CA218C3"/>
    <w:rsid w:val="1CA4563B"/>
    <w:rsid w:val="1CA53161"/>
    <w:rsid w:val="1CA74430"/>
    <w:rsid w:val="1CAB3B4C"/>
    <w:rsid w:val="1CAE0268"/>
    <w:rsid w:val="1CB05D8E"/>
    <w:rsid w:val="1CB33AD0"/>
    <w:rsid w:val="1CB54032"/>
    <w:rsid w:val="1CB57848"/>
    <w:rsid w:val="1CB6536F"/>
    <w:rsid w:val="1CB6711D"/>
    <w:rsid w:val="1CBA6C0D"/>
    <w:rsid w:val="1CBD04AB"/>
    <w:rsid w:val="1CC31397"/>
    <w:rsid w:val="1CC96E50"/>
    <w:rsid w:val="1CCC6940"/>
    <w:rsid w:val="1CDC3027"/>
    <w:rsid w:val="1CE617B0"/>
    <w:rsid w:val="1CE7377A"/>
    <w:rsid w:val="1CE819CC"/>
    <w:rsid w:val="1CEC2B3E"/>
    <w:rsid w:val="1CEE2D5A"/>
    <w:rsid w:val="1CF00880"/>
    <w:rsid w:val="1CF245F9"/>
    <w:rsid w:val="1CF85987"/>
    <w:rsid w:val="1D036806"/>
    <w:rsid w:val="1D077978"/>
    <w:rsid w:val="1D102CD1"/>
    <w:rsid w:val="1D1722B1"/>
    <w:rsid w:val="1D1A1C25"/>
    <w:rsid w:val="1D1A2726"/>
    <w:rsid w:val="1D300C7D"/>
    <w:rsid w:val="1D320A97"/>
    <w:rsid w:val="1D3541D9"/>
    <w:rsid w:val="1D392227"/>
    <w:rsid w:val="1D3E6FE0"/>
    <w:rsid w:val="1D444728"/>
    <w:rsid w:val="1D4F2685"/>
    <w:rsid w:val="1D547137"/>
    <w:rsid w:val="1D5D57EA"/>
    <w:rsid w:val="1D635DB9"/>
    <w:rsid w:val="1D682B0D"/>
    <w:rsid w:val="1D6D3C7F"/>
    <w:rsid w:val="1D732E5A"/>
    <w:rsid w:val="1D76333F"/>
    <w:rsid w:val="1D772D50"/>
    <w:rsid w:val="1D80245F"/>
    <w:rsid w:val="1D840FC9"/>
    <w:rsid w:val="1D85546D"/>
    <w:rsid w:val="1D880AB9"/>
    <w:rsid w:val="1D8A4831"/>
    <w:rsid w:val="1D8B05A9"/>
    <w:rsid w:val="1D8D3444"/>
    <w:rsid w:val="1D903E12"/>
    <w:rsid w:val="1D905BC0"/>
    <w:rsid w:val="1D921938"/>
    <w:rsid w:val="1D994A74"/>
    <w:rsid w:val="1D9A07EC"/>
    <w:rsid w:val="1D9E652E"/>
    <w:rsid w:val="1DA13929"/>
    <w:rsid w:val="1DA84CB7"/>
    <w:rsid w:val="1DAA4ED3"/>
    <w:rsid w:val="1DAD0520"/>
    <w:rsid w:val="1DB63878"/>
    <w:rsid w:val="1DB7314C"/>
    <w:rsid w:val="1DB93368"/>
    <w:rsid w:val="1DBE272D"/>
    <w:rsid w:val="1DC064A5"/>
    <w:rsid w:val="1DC55869"/>
    <w:rsid w:val="1DC615E1"/>
    <w:rsid w:val="1DC738B3"/>
    <w:rsid w:val="1DCF493A"/>
    <w:rsid w:val="1DD2650A"/>
    <w:rsid w:val="1DD957B9"/>
    <w:rsid w:val="1DE84DF2"/>
    <w:rsid w:val="1DE859FC"/>
    <w:rsid w:val="1DEC54EC"/>
    <w:rsid w:val="1DF63C75"/>
    <w:rsid w:val="1E002D45"/>
    <w:rsid w:val="1E012619"/>
    <w:rsid w:val="1E0C3498"/>
    <w:rsid w:val="1E114F52"/>
    <w:rsid w:val="1E1265D5"/>
    <w:rsid w:val="1E1F070E"/>
    <w:rsid w:val="1E25455A"/>
    <w:rsid w:val="1E28404A"/>
    <w:rsid w:val="1E29229C"/>
    <w:rsid w:val="1E2A1B70"/>
    <w:rsid w:val="1E30754B"/>
    <w:rsid w:val="1E3173A3"/>
    <w:rsid w:val="1E3649B9"/>
    <w:rsid w:val="1E3824DF"/>
    <w:rsid w:val="1E3B1FCF"/>
    <w:rsid w:val="1E3E2D25"/>
    <w:rsid w:val="1E430DCA"/>
    <w:rsid w:val="1E4507E4"/>
    <w:rsid w:val="1E4A3FC0"/>
    <w:rsid w:val="1E4E1D03"/>
    <w:rsid w:val="1E5170FD"/>
    <w:rsid w:val="1E544141"/>
    <w:rsid w:val="1E5D0198"/>
    <w:rsid w:val="1E5D3F45"/>
    <w:rsid w:val="1E6210B8"/>
    <w:rsid w:val="1E672DC4"/>
    <w:rsid w:val="1E676920"/>
    <w:rsid w:val="1E707ECB"/>
    <w:rsid w:val="1E7554E1"/>
    <w:rsid w:val="1E763007"/>
    <w:rsid w:val="1E764DB5"/>
    <w:rsid w:val="1E8079E2"/>
    <w:rsid w:val="1E8C6387"/>
    <w:rsid w:val="1E94348E"/>
    <w:rsid w:val="1EA062D6"/>
    <w:rsid w:val="1EA25BAA"/>
    <w:rsid w:val="1EB04546"/>
    <w:rsid w:val="1EB26790"/>
    <w:rsid w:val="1EB42688"/>
    <w:rsid w:val="1EC014EF"/>
    <w:rsid w:val="1EC024D4"/>
    <w:rsid w:val="1EC21DA9"/>
    <w:rsid w:val="1EC57AEB"/>
    <w:rsid w:val="1EC664F8"/>
    <w:rsid w:val="1ED65854"/>
    <w:rsid w:val="1ED67C62"/>
    <w:rsid w:val="1EDA6951"/>
    <w:rsid w:val="1EEC32CA"/>
    <w:rsid w:val="1EF1268E"/>
    <w:rsid w:val="1EF74148"/>
    <w:rsid w:val="1F022AED"/>
    <w:rsid w:val="1F02489B"/>
    <w:rsid w:val="1F071EB1"/>
    <w:rsid w:val="1F073C5F"/>
    <w:rsid w:val="1F134CFA"/>
    <w:rsid w:val="1F166EB8"/>
    <w:rsid w:val="1F170346"/>
    <w:rsid w:val="1F1840BF"/>
    <w:rsid w:val="1F1C595D"/>
    <w:rsid w:val="1F220A99"/>
    <w:rsid w:val="1F242A63"/>
    <w:rsid w:val="1F291E28"/>
    <w:rsid w:val="1F2B5BA0"/>
    <w:rsid w:val="1F2C5E1E"/>
    <w:rsid w:val="1F2D6848"/>
    <w:rsid w:val="1F2D7B6A"/>
    <w:rsid w:val="1F301408"/>
    <w:rsid w:val="1F331A12"/>
    <w:rsid w:val="1F3454E9"/>
    <w:rsid w:val="1F38206B"/>
    <w:rsid w:val="1F38650F"/>
    <w:rsid w:val="1F3B3C7C"/>
    <w:rsid w:val="1F3E1D77"/>
    <w:rsid w:val="1F3F164B"/>
    <w:rsid w:val="1F4E7AE0"/>
    <w:rsid w:val="1F51312D"/>
    <w:rsid w:val="1F5817D8"/>
    <w:rsid w:val="1F5A46D7"/>
    <w:rsid w:val="1F5C044F"/>
    <w:rsid w:val="1F5F1CED"/>
    <w:rsid w:val="1F75506D"/>
    <w:rsid w:val="1F7A08D5"/>
    <w:rsid w:val="1F7F413E"/>
    <w:rsid w:val="1F811C64"/>
    <w:rsid w:val="1F833C2E"/>
    <w:rsid w:val="1F864856"/>
    <w:rsid w:val="1F8B663F"/>
    <w:rsid w:val="1F9F033C"/>
    <w:rsid w:val="1FA164E3"/>
    <w:rsid w:val="1FAD1142"/>
    <w:rsid w:val="1FB262C1"/>
    <w:rsid w:val="1FB30B39"/>
    <w:rsid w:val="1FC102B2"/>
    <w:rsid w:val="1FC447F8"/>
    <w:rsid w:val="1FC55FF4"/>
    <w:rsid w:val="1FC63B1B"/>
    <w:rsid w:val="1FC87893"/>
    <w:rsid w:val="1FC97167"/>
    <w:rsid w:val="1FD47FE6"/>
    <w:rsid w:val="1FD60202"/>
    <w:rsid w:val="1FD7674C"/>
    <w:rsid w:val="1FD77AD6"/>
    <w:rsid w:val="1FDB301F"/>
    <w:rsid w:val="1FE27D80"/>
    <w:rsid w:val="1FE83CDD"/>
    <w:rsid w:val="1FEF3071"/>
    <w:rsid w:val="1FF468DA"/>
    <w:rsid w:val="1FF91559"/>
    <w:rsid w:val="200942D0"/>
    <w:rsid w:val="200E038C"/>
    <w:rsid w:val="20144886"/>
    <w:rsid w:val="20176124"/>
    <w:rsid w:val="201A79C2"/>
    <w:rsid w:val="201C373B"/>
    <w:rsid w:val="20232D1B"/>
    <w:rsid w:val="20254CE5"/>
    <w:rsid w:val="20270A5D"/>
    <w:rsid w:val="20280331"/>
    <w:rsid w:val="202C6073"/>
    <w:rsid w:val="203211B0"/>
    <w:rsid w:val="20346CD6"/>
    <w:rsid w:val="203805B3"/>
    <w:rsid w:val="2040567B"/>
    <w:rsid w:val="20482782"/>
    <w:rsid w:val="204B48A6"/>
    <w:rsid w:val="20580C17"/>
    <w:rsid w:val="2059498F"/>
    <w:rsid w:val="205B4263"/>
    <w:rsid w:val="205D447F"/>
    <w:rsid w:val="20607ACB"/>
    <w:rsid w:val="20670E5A"/>
    <w:rsid w:val="206A1427"/>
    <w:rsid w:val="206C2914"/>
    <w:rsid w:val="206C6470"/>
    <w:rsid w:val="207417C9"/>
    <w:rsid w:val="2079293B"/>
    <w:rsid w:val="207B2B57"/>
    <w:rsid w:val="208A4B48"/>
    <w:rsid w:val="208C2574"/>
    <w:rsid w:val="208D63E6"/>
    <w:rsid w:val="2099122F"/>
    <w:rsid w:val="209B0B03"/>
    <w:rsid w:val="209C287F"/>
    <w:rsid w:val="209D2ACD"/>
    <w:rsid w:val="209E23A2"/>
    <w:rsid w:val="20A025BE"/>
    <w:rsid w:val="20A91472"/>
    <w:rsid w:val="20A96AFE"/>
    <w:rsid w:val="20AA6F98"/>
    <w:rsid w:val="20AF0CAD"/>
    <w:rsid w:val="20B10327"/>
    <w:rsid w:val="20C22534"/>
    <w:rsid w:val="20C4005A"/>
    <w:rsid w:val="20C444FE"/>
    <w:rsid w:val="20C52024"/>
    <w:rsid w:val="20CE0ED9"/>
    <w:rsid w:val="20D93AEE"/>
    <w:rsid w:val="20DD111C"/>
    <w:rsid w:val="20DE6C42"/>
    <w:rsid w:val="20E00C0C"/>
    <w:rsid w:val="20E06E5E"/>
    <w:rsid w:val="20E424AA"/>
    <w:rsid w:val="20E56222"/>
    <w:rsid w:val="20E652A4"/>
    <w:rsid w:val="20EE50D7"/>
    <w:rsid w:val="20EF1E7C"/>
    <w:rsid w:val="20EF48A3"/>
    <w:rsid w:val="20F326ED"/>
    <w:rsid w:val="20F46465"/>
    <w:rsid w:val="21026DD4"/>
    <w:rsid w:val="21132D8F"/>
    <w:rsid w:val="21182154"/>
    <w:rsid w:val="211A5ECC"/>
    <w:rsid w:val="2123319E"/>
    <w:rsid w:val="21254871"/>
    <w:rsid w:val="2129610F"/>
    <w:rsid w:val="212D20A3"/>
    <w:rsid w:val="212E1977"/>
    <w:rsid w:val="213827F6"/>
    <w:rsid w:val="213B5E42"/>
    <w:rsid w:val="213D1BBA"/>
    <w:rsid w:val="21464F13"/>
    <w:rsid w:val="21486EDD"/>
    <w:rsid w:val="21494A03"/>
    <w:rsid w:val="214B2529"/>
    <w:rsid w:val="214E3DC8"/>
    <w:rsid w:val="21521B0A"/>
    <w:rsid w:val="21570ECE"/>
    <w:rsid w:val="21584C46"/>
    <w:rsid w:val="21635AC5"/>
    <w:rsid w:val="21701F90"/>
    <w:rsid w:val="21723F5A"/>
    <w:rsid w:val="2173382E"/>
    <w:rsid w:val="217D46AD"/>
    <w:rsid w:val="218477E9"/>
    <w:rsid w:val="21894E00"/>
    <w:rsid w:val="219709C9"/>
    <w:rsid w:val="219A5AB4"/>
    <w:rsid w:val="219D1AFF"/>
    <w:rsid w:val="21A3266E"/>
    <w:rsid w:val="21AE4866"/>
    <w:rsid w:val="21B00981"/>
    <w:rsid w:val="21B31E7D"/>
    <w:rsid w:val="21B87493"/>
    <w:rsid w:val="21BA2B72"/>
    <w:rsid w:val="21BE0F4D"/>
    <w:rsid w:val="21BE719F"/>
    <w:rsid w:val="21C3620C"/>
    <w:rsid w:val="21C61BB0"/>
    <w:rsid w:val="21CA5B44"/>
    <w:rsid w:val="21D27BAA"/>
    <w:rsid w:val="21D544E9"/>
    <w:rsid w:val="21DE15EF"/>
    <w:rsid w:val="21E12E8E"/>
    <w:rsid w:val="21E14C3C"/>
    <w:rsid w:val="21E27646"/>
    <w:rsid w:val="21E62252"/>
    <w:rsid w:val="21EA7F94"/>
    <w:rsid w:val="21ED35E0"/>
    <w:rsid w:val="21ED538F"/>
    <w:rsid w:val="21F726B1"/>
    <w:rsid w:val="21FC1A76"/>
    <w:rsid w:val="21FF5648"/>
    <w:rsid w:val="220426D8"/>
    <w:rsid w:val="22056B7C"/>
    <w:rsid w:val="220D3C83"/>
    <w:rsid w:val="2210107D"/>
    <w:rsid w:val="22155EFF"/>
    <w:rsid w:val="221A428C"/>
    <w:rsid w:val="221B014E"/>
    <w:rsid w:val="221C138B"/>
    <w:rsid w:val="221F2F18"/>
    <w:rsid w:val="222039B6"/>
    <w:rsid w:val="2221772E"/>
    <w:rsid w:val="222B5EB7"/>
    <w:rsid w:val="22372AAE"/>
    <w:rsid w:val="22404563"/>
    <w:rsid w:val="22486A69"/>
    <w:rsid w:val="224A0A33"/>
    <w:rsid w:val="224C47AB"/>
    <w:rsid w:val="224F1BA5"/>
    <w:rsid w:val="2250591D"/>
    <w:rsid w:val="2253194F"/>
    <w:rsid w:val="22543660"/>
    <w:rsid w:val="2256684B"/>
    <w:rsid w:val="22592A24"/>
    <w:rsid w:val="225B2C40"/>
    <w:rsid w:val="225C2514"/>
    <w:rsid w:val="226006F6"/>
    <w:rsid w:val="22617B2B"/>
    <w:rsid w:val="226A69DF"/>
    <w:rsid w:val="22735103"/>
    <w:rsid w:val="227B5090"/>
    <w:rsid w:val="227C4964"/>
    <w:rsid w:val="22813D29"/>
    <w:rsid w:val="228201CD"/>
    <w:rsid w:val="22853819"/>
    <w:rsid w:val="228A52D3"/>
    <w:rsid w:val="228F28EA"/>
    <w:rsid w:val="22916662"/>
    <w:rsid w:val="22925F36"/>
    <w:rsid w:val="22947F00"/>
    <w:rsid w:val="229677D4"/>
    <w:rsid w:val="2297354C"/>
    <w:rsid w:val="229E2B2D"/>
    <w:rsid w:val="22A16179"/>
    <w:rsid w:val="22A30143"/>
    <w:rsid w:val="22AA7723"/>
    <w:rsid w:val="22B42350"/>
    <w:rsid w:val="22B440FE"/>
    <w:rsid w:val="22B72FCA"/>
    <w:rsid w:val="22BB36DF"/>
    <w:rsid w:val="22BD1205"/>
    <w:rsid w:val="22C04851"/>
    <w:rsid w:val="22C407E5"/>
    <w:rsid w:val="22CA3922"/>
    <w:rsid w:val="22CA56D0"/>
    <w:rsid w:val="22CC1448"/>
    <w:rsid w:val="22CD6F6E"/>
    <w:rsid w:val="22CF0F38"/>
    <w:rsid w:val="22D12F02"/>
    <w:rsid w:val="22D30A28"/>
    <w:rsid w:val="22D447A0"/>
    <w:rsid w:val="22DD5403"/>
    <w:rsid w:val="22E61AD1"/>
    <w:rsid w:val="23040BE2"/>
    <w:rsid w:val="231352C9"/>
    <w:rsid w:val="23137077"/>
    <w:rsid w:val="23160915"/>
    <w:rsid w:val="23164DB9"/>
    <w:rsid w:val="231A0BE8"/>
    <w:rsid w:val="231A6657"/>
    <w:rsid w:val="23207452"/>
    <w:rsid w:val="232079E6"/>
    <w:rsid w:val="232272BA"/>
    <w:rsid w:val="23241284"/>
    <w:rsid w:val="232A43C0"/>
    <w:rsid w:val="232E3EB1"/>
    <w:rsid w:val="232F19D7"/>
    <w:rsid w:val="23377209"/>
    <w:rsid w:val="233A0BA3"/>
    <w:rsid w:val="233A2855"/>
    <w:rsid w:val="234607DC"/>
    <w:rsid w:val="234731C4"/>
    <w:rsid w:val="234E4553"/>
    <w:rsid w:val="23582CFD"/>
    <w:rsid w:val="23614286"/>
    <w:rsid w:val="2364528E"/>
    <w:rsid w:val="236B6EB3"/>
    <w:rsid w:val="236D2C2B"/>
    <w:rsid w:val="23700025"/>
    <w:rsid w:val="23716593"/>
    <w:rsid w:val="237B69CA"/>
    <w:rsid w:val="237D6BE6"/>
    <w:rsid w:val="238B1303"/>
    <w:rsid w:val="238B4C82"/>
    <w:rsid w:val="23907C91"/>
    <w:rsid w:val="2392443F"/>
    <w:rsid w:val="239448A4"/>
    <w:rsid w:val="2395665B"/>
    <w:rsid w:val="2398757C"/>
    <w:rsid w:val="239C706C"/>
    <w:rsid w:val="23A622B4"/>
    <w:rsid w:val="23A979DB"/>
    <w:rsid w:val="23AE0B4E"/>
    <w:rsid w:val="23C6058D"/>
    <w:rsid w:val="23C87E61"/>
    <w:rsid w:val="23C91E2B"/>
    <w:rsid w:val="23D04F68"/>
    <w:rsid w:val="23D305B4"/>
    <w:rsid w:val="23D902C0"/>
    <w:rsid w:val="23D94172"/>
    <w:rsid w:val="23DE1E83"/>
    <w:rsid w:val="23DE7685"/>
    <w:rsid w:val="23E80503"/>
    <w:rsid w:val="23F24EDE"/>
    <w:rsid w:val="23FA0237"/>
    <w:rsid w:val="24030E99"/>
    <w:rsid w:val="240F3CE2"/>
    <w:rsid w:val="24111CD9"/>
    <w:rsid w:val="241412F8"/>
    <w:rsid w:val="241A2687"/>
    <w:rsid w:val="241A4435"/>
    <w:rsid w:val="242A28CA"/>
    <w:rsid w:val="242F7EE0"/>
    <w:rsid w:val="24360DB2"/>
    <w:rsid w:val="243948BB"/>
    <w:rsid w:val="2446347C"/>
    <w:rsid w:val="244D0366"/>
    <w:rsid w:val="244D65B8"/>
    <w:rsid w:val="244F2331"/>
    <w:rsid w:val="245416F5"/>
    <w:rsid w:val="24575689"/>
    <w:rsid w:val="24577437"/>
    <w:rsid w:val="245C0B6C"/>
    <w:rsid w:val="245C2C9F"/>
    <w:rsid w:val="24612064"/>
    <w:rsid w:val="24635DDC"/>
    <w:rsid w:val="246758CC"/>
    <w:rsid w:val="24763D61"/>
    <w:rsid w:val="247732CE"/>
    <w:rsid w:val="24805C1D"/>
    <w:rsid w:val="2483647E"/>
    <w:rsid w:val="248D4C07"/>
    <w:rsid w:val="2492221D"/>
    <w:rsid w:val="2496440F"/>
    <w:rsid w:val="24973CD7"/>
    <w:rsid w:val="24A00DDE"/>
    <w:rsid w:val="24A26904"/>
    <w:rsid w:val="24A3267C"/>
    <w:rsid w:val="24A501A2"/>
    <w:rsid w:val="24AA57B9"/>
    <w:rsid w:val="24AF7273"/>
    <w:rsid w:val="24B623B0"/>
    <w:rsid w:val="24B77ED6"/>
    <w:rsid w:val="24BD373E"/>
    <w:rsid w:val="24C34ACD"/>
    <w:rsid w:val="24C70119"/>
    <w:rsid w:val="24CC3981"/>
    <w:rsid w:val="24CF3471"/>
    <w:rsid w:val="24D34D10"/>
    <w:rsid w:val="24D80578"/>
    <w:rsid w:val="24E231A5"/>
    <w:rsid w:val="24E24F53"/>
    <w:rsid w:val="24E707BB"/>
    <w:rsid w:val="24F36825"/>
    <w:rsid w:val="24F46A34"/>
    <w:rsid w:val="24F66C50"/>
    <w:rsid w:val="25033490"/>
    <w:rsid w:val="2504718E"/>
    <w:rsid w:val="250749E2"/>
    <w:rsid w:val="25096983"/>
    <w:rsid w:val="250D0F04"/>
    <w:rsid w:val="250F386E"/>
    <w:rsid w:val="251175E6"/>
    <w:rsid w:val="25137802"/>
    <w:rsid w:val="25161906"/>
    <w:rsid w:val="251A293E"/>
    <w:rsid w:val="252512E3"/>
    <w:rsid w:val="25253091"/>
    <w:rsid w:val="25284930"/>
    <w:rsid w:val="25290DD3"/>
    <w:rsid w:val="252D66FD"/>
    <w:rsid w:val="252E1F46"/>
    <w:rsid w:val="253908EB"/>
    <w:rsid w:val="253A4D8F"/>
    <w:rsid w:val="253F23A5"/>
    <w:rsid w:val="254259F1"/>
    <w:rsid w:val="25445D9E"/>
    <w:rsid w:val="254479BB"/>
    <w:rsid w:val="25450F89"/>
    <w:rsid w:val="254F6B4D"/>
    <w:rsid w:val="2551032A"/>
    <w:rsid w:val="255816B9"/>
    <w:rsid w:val="255F65A3"/>
    <w:rsid w:val="25695674"/>
    <w:rsid w:val="256A4F48"/>
    <w:rsid w:val="256F255E"/>
    <w:rsid w:val="25783B09"/>
    <w:rsid w:val="25787665"/>
    <w:rsid w:val="257F27A2"/>
    <w:rsid w:val="2580651A"/>
    <w:rsid w:val="25822292"/>
    <w:rsid w:val="25826736"/>
    <w:rsid w:val="25861D82"/>
    <w:rsid w:val="25875AFA"/>
    <w:rsid w:val="25944EBB"/>
    <w:rsid w:val="25950217"/>
    <w:rsid w:val="25954AAB"/>
    <w:rsid w:val="259B3353"/>
    <w:rsid w:val="259C588F"/>
    <w:rsid w:val="25A62424"/>
    <w:rsid w:val="25A8619C"/>
    <w:rsid w:val="25AB346A"/>
    <w:rsid w:val="25AB3597"/>
    <w:rsid w:val="25AF2FF3"/>
    <w:rsid w:val="25B032A3"/>
    <w:rsid w:val="25BD776E"/>
    <w:rsid w:val="25BF7042"/>
    <w:rsid w:val="25C64874"/>
    <w:rsid w:val="25D0248A"/>
    <w:rsid w:val="25D02FFD"/>
    <w:rsid w:val="25D074A1"/>
    <w:rsid w:val="25D24FC7"/>
    <w:rsid w:val="25D725DE"/>
    <w:rsid w:val="25E5477B"/>
    <w:rsid w:val="25E90563"/>
    <w:rsid w:val="25E940BF"/>
    <w:rsid w:val="25F25669"/>
    <w:rsid w:val="25F5515A"/>
    <w:rsid w:val="25FA451E"/>
    <w:rsid w:val="2610789E"/>
    <w:rsid w:val="26123616"/>
    <w:rsid w:val="263A1E25"/>
    <w:rsid w:val="263D4A6F"/>
    <w:rsid w:val="264628A4"/>
    <w:rsid w:val="26467763"/>
    <w:rsid w:val="26502390"/>
    <w:rsid w:val="265303C3"/>
    <w:rsid w:val="265359DC"/>
    <w:rsid w:val="26541E80"/>
    <w:rsid w:val="2657371E"/>
    <w:rsid w:val="265B26B4"/>
    <w:rsid w:val="265D7087"/>
    <w:rsid w:val="265E2CFF"/>
    <w:rsid w:val="266D2C13"/>
    <w:rsid w:val="267442D0"/>
    <w:rsid w:val="267B501B"/>
    <w:rsid w:val="26906C30"/>
    <w:rsid w:val="26993D37"/>
    <w:rsid w:val="269A360B"/>
    <w:rsid w:val="269B7AAF"/>
    <w:rsid w:val="26A06E73"/>
    <w:rsid w:val="26A12BEB"/>
    <w:rsid w:val="26A34BB6"/>
    <w:rsid w:val="26A5448A"/>
    <w:rsid w:val="26A60202"/>
    <w:rsid w:val="26A81988"/>
    <w:rsid w:val="26AF70B6"/>
    <w:rsid w:val="26B172D2"/>
    <w:rsid w:val="26B648E9"/>
    <w:rsid w:val="26B96187"/>
    <w:rsid w:val="26BF6F42"/>
    <w:rsid w:val="26CA3EF0"/>
    <w:rsid w:val="26CB1A16"/>
    <w:rsid w:val="26CD578F"/>
    <w:rsid w:val="26CF57CC"/>
    <w:rsid w:val="26D44D6F"/>
    <w:rsid w:val="26D62895"/>
    <w:rsid w:val="26D92385"/>
    <w:rsid w:val="26DA41FF"/>
    <w:rsid w:val="26DB60FD"/>
    <w:rsid w:val="26DD1E76"/>
    <w:rsid w:val="26E17FB1"/>
    <w:rsid w:val="26E256DE"/>
    <w:rsid w:val="26EC36BA"/>
    <w:rsid w:val="26F176CF"/>
    <w:rsid w:val="26F251F5"/>
    <w:rsid w:val="26F63906"/>
    <w:rsid w:val="26F70A5D"/>
    <w:rsid w:val="26F7280B"/>
    <w:rsid w:val="26F96584"/>
    <w:rsid w:val="27022042"/>
    <w:rsid w:val="270513CC"/>
    <w:rsid w:val="27127645"/>
    <w:rsid w:val="27167136"/>
    <w:rsid w:val="27174C5C"/>
    <w:rsid w:val="271A2793"/>
    <w:rsid w:val="271E15EC"/>
    <w:rsid w:val="27223D2C"/>
    <w:rsid w:val="272C2868"/>
    <w:rsid w:val="27363334"/>
    <w:rsid w:val="273B094A"/>
    <w:rsid w:val="273D2914"/>
    <w:rsid w:val="27404DC7"/>
    <w:rsid w:val="27441EF5"/>
    <w:rsid w:val="274C6FFB"/>
    <w:rsid w:val="275B723E"/>
    <w:rsid w:val="27602AA7"/>
    <w:rsid w:val="2769195B"/>
    <w:rsid w:val="276C144B"/>
    <w:rsid w:val="276C29FF"/>
    <w:rsid w:val="276F7982"/>
    <w:rsid w:val="27702CEA"/>
    <w:rsid w:val="27723922"/>
    <w:rsid w:val="27750300"/>
    <w:rsid w:val="27781B9E"/>
    <w:rsid w:val="277A5916"/>
    <w:rsid w:val="27822A1D"/>
    <w:rsid w:val="278247CB"/>
    <w:rsid w:val="27893DAB"/>
    <w:rsid w:val="27930786"/>
    <w:rsid w:val="27932534"/>
    <w:rsid w:val="279767CB"/>
    <w:rsid w:val="279F712B"/>
    <w:rsid w:val="27A012F8"/>
    <w:rsid w:val="27A6670B"/>
    <w:rsid w:val="27A72484"/>
    <w:rsid w:val="27AA5AD0"/>
    <w:rsid w:val="27B13177"/>
    <w:rsid w:val="27B20448"/>
    <w:rsid w:val="27B83B2E"/>
    <w:rsid w:val="27BB1A8B"/>
    <w:rsid w:val="27BD3A55"/>
    <w:rsid w:val="27C22E19"/>
    <w:rsid w:val="27C923FA"/>
    <w:rsid w:val="27CA2A7A"/>
    <w:rsid w:val="27CB7F20"/>
    <w:rsid w:val="27CC3C98"/>
    <w:rsid w:val="27CF3509"/>
    <w:rsid w:val="27DA0163"/>
    <w:rsid w:val="27E64D5A"/>
    <w:rsid w:val="27EC60E8"/>
    <w:rsid w:val="27F154AD"/>
    <w:rsid w:val="27F258DB"/>
    <w:rsid w:val="27FF6A4F"/>
    <w:rsid w:val="280276BA"/>
    <w:rsid w:val="280E605F"/>
    <w:rsid w:val="281713B7"/>
    <w:rsid w:val="282E04AF"/>
    <w:rsid w:val="283310F0"/>
    <w:rsid w:val="28377363"/>
    <w:rsid w:val="283E4B96"/>
    <w:rsid w:val="28445F24"/>
    <w:rsid w:val="2847771B"/>
    <w:rsid w:val="28485A15"/>
    <w:rsid w:val="28520641"/>
    <w:rsid w:val="28610884"/>
    <w:rsid w:val="286363AA"/>
    <w:rsid w:val="286F11F3"/>
    <w:rsid w:val="287265EE"/>
    <w:rsid w:val="287961D1"/>
    <w:rsid w:val="287C56BE"/>
    <w:rsid w:val="287D545A"/>
    <w:rsid w:val="287F6F5C"/>
    <w:rsid w:val="288307FB"/>
    <w:rsid w:val="28846321"/>
    <w:rsid w:val="28855A7D"/>
    <w:rsid w:val="288A2F7F"/>
    <w:rsid w:val="28911ACC"/>
    <w:rsid w:val="28916946"/>
    <w:rsid w:val="2899001E"/>
    <w:rsid w:val="28A54C15"/>
    <w:rsid w:val="28A7421F"/>
    <w:rsid w:val="28AD3ACA"/>
    <w:rsid w:val="28AF7842"/>
    <w:rsid w:val="28B430AA"/>
    <w:rsid w:val="28B74948"/>
    <w:rsid w:val="28B766F6"/>
    <w:rsid w:val="28BE1833"/>
    <w:rsid w:val="28C11323"/>
    <w:rsid w:val="28CA642A"/>
    <w:rsid w:val="28CD7CC8"/>
    <w:rsid w:val="28D15A0A"/>
    <w:rsid w:val="28D177B8"/>
    <w:rsid w:val="28D41056"/>
    <w:rsid w:val="28D70B46"/>
    <w:rsid w:val="28D92B11"/>
    <w:rsid w:val="28DE1ED5"/>
    <w:rsid w:val="28DE2A6B"/>
    <w:rsid w:val="28DF17A9"/>
    <w:rsid w:val="28E072CF"/>
    <w:rsid w:val="28E10056"/>
    <w:rsid w:val="28ED036A"/>
    <w:rsid w:val="28EF7C3E"/>
    <w:rsid w:val="28F11C08"/>
    <w:rsid w:val="28F147A8"/>
    <w:rsid w:val="28FC235B"/>
    <w:rsid w:val="28FD69FA"/>
    <w:rsid w:val="29143B49"/>
    <w:rsid w:val="29183639"/>
    <w:rsid w:val="29193566"/>
    <w:rsid w:val="291B0A33"/>
    <w:rsid w:val="291D0C4F"/>
    <w:rsid w:val="29220014"/>
    <w:rsid w:val="29226266"/>
    <w:rsid w:val="2927387C"/>
    <w:rsid w:val="292813A2"/>
    <w:rsid w:val="292A511A"/>
    <w:rsid w:val="292F0982"/>
    <w:rsid w:val="29332221"/>
    <w:rsid w:val="2934651F"/>
    <w:rsid w:val="293715E5"/>
    <w:rsid w:val="29373393"/>
    <w:rsid w:val="293B2E83"/>
    <w:rsid w:val="294A756A"/>
    <w:rsid w:val="294D2BB7"/>
    <w:rsid w:val="295108F9"/>
    <w:rsid w:val="29534671"/>
    <w:rsid w:val="29587103"/>
    <w:rsid w:val="296543A4"/>
    <w:rsid w:val="2967011C"/>
    <w:rsid w:val="296B6CBA"/>
    <w:rsid w:val="296C74E1"/>
    <w:rsid w:val="2973086F"/>
    <w:rsid w:val="29752839"/>
    <w:rsid w:val="297840D8"/>
    <w:rsid w:val="29890093"/>
    <w:rsid w:val="298E7457"/>
    <w:rsid w:val="298F31CF"/>
    <w:rsid w:val="298F4F7D"/>
    <w:rsid w:val="29982084"/>
    <w:rsid w:val="299A22A0"/>
    <w:rsid w:val="299D3B3E"/>
    <w:rsid w:val="29A30A29"/>
    <w:rsid w:val="29AC3D55"/>
    <w:rsid w:val="29AE5D4B"/>
    <w:rsid w:val="29B13146"/>
    <w:rsid w:val="29B175E9"/>
    <w:rsid w:val="29BD5F8E"/>
    <w:rsid w:val="29C15A7E"/>
    <w:rsid w:val="29C323D4"/>
    <w:rsid w:val="29C56BF1"/>
    <w:rsid w:val="29C9048F"/>
    <w:rsid w:val="29CC61D1"/>
    <w:rsid w:val="29CE1F49"/>
    <w:rsid w:val="29D11A3A"/>
    <w:rsid w:val="29D33D5E"/>
    <w:rsid w:val="29D46E34"/>
    <w:rsid w:val="29D55086"/>
    <w:rsid w:val="29D82DC8"/>
    <w:rsid w:val="29DD218D"/>
    <w:rsid w:val="29DF7CB3"/>
    <w:rsid w:val="29E057D9"/>
    <w:rsid w:val="29E2548B"/>
    <w:rsid w:val="29E452C9"/>
    <w:rsid w:val="29EB624B"/>
    <w:rsid w:val="29EF6820"/>
    <w:rsid w:val="29F1029B"/>
    <w:rsid w:val="29F714A0"/>
    <w:rsid w:val="2A0B4F4C"/>
    <w:rsid w:val="2A0C4820"/>
    <w:rsid w:val="2A104310"/>
    <w:rsid w:val="2A17569E"/>
    <w:rsid w:val="2A1A6F3D"/>
    <w:rsid w:val="2A1D4C7F"/>
    <w:rsid w:val="2A21310B"/>
    <w:rsid w:val="2A24600D"/>
    <w:rsid w:val="2A247DBB"/>
    <w:rsid w:val="2A2D4EC2"/>
    <w:rsid w:val="2A331DAD"/>
    <w:rsid w:val="2A351FC9"/>
    <w:rsid w:val="2A36189D"/>
    <w:rsid w:val="2A37772A"/>
    <w:rsid w:val="2A392CAE"/>
    <w:rsid w:val="2A3D0E7D"/>
    <w:rsid w:val="2A41271B"/>
    <w:rsid w:val="2A4160C7"/>
    <w:rsid w:val="2A420242"/>
    <w:rsid w:val="2A472991"/>
    <w:rsid w:val="2A497822"/>
    <w:rsid w:val="2A4E653F"/>
    <w:rsid w:val="2A584DF9"/>
    <w:rsid w:val="2A636B36"/>
    <w:rsid w:val="2A664705"/>
    <w:rsid w:val="2A677CA8"/>
    <w:rsid w:val="2A697EC4"/>
    <w:rsid w:val="2A7E3970"/>
    <w:rsid w:val="2A7F1496"/>
    <w:rsid w:val="2A7F4FF2"/>
    <w:rsid w:val="2A84085A"/>
    <w:rsid w:val="2A88659C"/>
    <w:rsid w:val="2A8D770F"/>
    <w:rsid w:val="2A8E5B5E"/>
    <w:rsid w:val="2A8F792B"/>
    <w:rsid w:val="2A90742C"/>
    <w:rsid w:val="2A930A9D"/>
    <w:rsid w:val="2A9434E8"/>
    <w:rsid w:val="2A97233B"/>
    <w:rsid w:val="2AA1765E"/>
    <w:rsid w:val="2AA607D0"/>
    <w:rsid w:val="2AA64C74"/>
    <w:rsid w:val="2AA8279A"/>
    <w:rsid w:val="2AAE58D7"/>
    <w:rsid w:val="2AB32EED"/>
    <w:rsid w:val="2AB54EB7"/>
    <w:rsid w:val="2ABB25E3"/>
    <w:rsid w:val="2ABF25ED"/>
    <w:rsid w:val="2AC31382"/>
    <w:rsid w:val="2AC33130"/>
    <w:rsid w:val="2AC3330D"/>
    <w:rsid w:val="2AC86999"/>
    <w:rsid w:val="2ACA2711"/>
    <w:rsid w:val="2ACF5F79"/>
    <w:rsid w:val="2AD73080"/>
    <w:rsid w:val="2AD90BA6"/>
    <w:rsid w:val="2AD92954"/>
    <w:rsid w:val="2AE015D7"/>
    <w:rsid w:val="2AE61515"/>
    <w:rsid w:val="2AEF3F25"/>
    <w:rsid w:val="2AF27EBA"/>
    <w:rsid w:val="2AF43C32"/>
    <w:rsid w:val="2AF459E0"/>
    <w:rsid w:val="2AF4778E"/>
    <w:rsid w:val="2AFE685E"/>
    <w:rsid w:val="2B013C59"/>
    <w:rsid w:val="2B02634F"/>
    <w:rsid w:val="2B0741BA"/>
    <w:rsid w:val="2B0A0D5F"/>
    <w:rsid w:val="2B1E480B"/>
    <w:rsid w:val="2B1F7399"/>
    <w:rsid w:val="2B232BDB"/>
    <w:rsid w:val="2B285689"/>
    <w:rsid w:val="2B2A3917"/>
    <w:rsid w:val="2B32482A"/>
    <w:rsid w:val="2B367DA6"/>
    <w:rsid w:val="2B3758CC"/>
    <w:rsid w:val="2B3B360F"/>
    <w:rsid w:val="2B4C723F"/>
    <w:rsid w:val="2B520958"/>
    <w:rsid w:val="2B5446D0"/>
    <w:rsid w:val="2B54647E"/>
    <w:rsid w:val="2B5621F6"/>
    <w:rsid w:val="2B6058E0"/>
    <w:rsid w:val="2B612949"/>
    <w:rsid w:val="2B6366C1"/>
    <w:rsid w:val="2B69794E"/>
    <w:rsid w:val="2B7663F5"/>
    <w:rsid w:val="2B8F74B6"/>
    <w:rsid w:val="2B97636B"/>
    <w:rsid w:val="2B980A61"/>
    <w:rsid w:val="2B9E76FA"/>
    <w:rsid w:val="2B9E7BC7"/>
    <w:rsid w:val="2BA03472"/>
    <w:rsid w:val="2BA411B4"/>
    <w:rsid w:val="2BA5645F"/>
    <w:rsid w:val="2BAE12E7"/>
    <w:rsid w:val="2BB62C95"/>
    <w:rsid w:val="2BB94533"/>
    <w:rsid w:val="2BBB02AC"/>
    <w:rsid w:val="2BD17ACF"/>
    <w:rsid w:val="2BD33847"/>
    <w:rsid w:val="2BD66E93"/>
    <w:rsid w:val="2BDB6BA0"/>
    <w:rsid w:val="2BE07D12"/>
    <w:rsid w:val="2BE23A8A"/>
    <w:rsid w:val="2BE95450"/>
    <w:rsid w:val="2BEA1CFB"/>
    <w:rsid w:val="2BEB4B93"/>
    <w:rsid w:val="2BF26F01"/>
    <w:rsid w:val="2BF33EE9"/>
    <w:rsid w:val="2BF51A0F"/>
    <w:rsid w:val="2C0440A1"/>
    <w:rsid w:val="2C076423"/>
    <w:rsid w:val="2C0D1A24"/>
    <w:rsid w:val="2C10541E"/>
    <w:rsid w:val="2C11611D"/>
    <w:rsid w:val="2C126E5A"/>
    <w:rsid w:val="2C1C51EE"/>
    <w:rsid w:val="2C210A56"/>
    <w:rsid w:val="2C2643AF"/>
    <w:rsid w:val="2C2A71DF"/>
    <w:rsid w:val="2C2E3173"/>
    <w:rsid w:val="2C3F712F"/>
    <w:rsid w:val="2C464019"/>
    <w:rsid w:val="2C475FE3"/>
    <w:rsid w:val="2C486D9A"/>
    <w:rsid w:val="2C4B5AD3"/>
    <w:rsid w:val="2C4C35F9"/>
    <w:rsid w:val="2C4C3F30"/>
    <w:rsid w:val="2C4C53A8"/>
    <w:rsid w:val="2C5030EA"/>
    <w:rsid w:val="2C506C46"/>
    <w:rsid w:val="2C526E62"/>
    <w:rsid w:val="2C536736"/>
    <w:rsid w:val="2C5F332D"/>
    <w:rsid w:val="2C5F50DB"/>
    <w:rsid w:val="2C673F8F"/>
    <w:rsid w:val="2C6941AB"/>
    <w:rsid w:val="2C6B1CD2"/>
    <w:rsid w:val="2C6B3A80"/>
    <w:rsid w:val="2C6D5A4A"/>
    <w:rsid w:val="2C6E3570"/>
    <w:rsid w:val="2C792640"/>
    <w:rsid w:val="2C7C5C8D"/>
    <w:rsid w:val="2C7F577D"/>
    <w:rsid w:val="2C826E81"/>
    <w:rsid w:val="2C862667"/>
    <w:rsid w:val="2C8D1C48"/>
    <w:rsid w:val="2C970D19"/>
    <w:rsid w:val="2C9805ED"/>
    <w:rsid w:val="2C9E3E55"/>
    <w:rsid w:val="2CA014EB"/>
    <w:rsid w:val="2CA13945"/>
    <w:rsid w:val="2CA451E4"/>
    <w:rsid w:val="2CA70830"/>
    <w:rsid w:val="2CA84CD4"/>
    <w:rsid w:val="2CAA0A5A"/>
    <w:rsid w:val="2CAF6062"/>
    <w:rsid w:val="2CB76CC5"/>
    <w:rsid w:val="2CBD5CF7"/>
    <w:rsid w:val="2CC17B44"/>
    <w:rsid w:val="2CC76232"/>
    <w:rsid w:val="2CC87124"/>
    <w:rsid w:val="2CC969F8"/>
    <w:rsid w:val="2CD258AD"/>
    <w:rsid w:val="2CD3327F"/>
    <w:rsid w:val="2CD77367"/>
    <w:rsid w:val="2CDA29B3"/>
    <w:rsid w:val="2CE101E6"/>
    <w:rsid w:val="2CED0939"/>
    <w:rsid w:val="2CED6B8B"/>
    <w:rsid w:val="2CF03F85"/>
    <w:rsid w:val="2CF271A5"/>
    <w:rsid w:val="2CF33A75"/>
    <w:rsid w:val="2CFA4E04"/>
    <w:rsid w:val="2CFF066C"/>
    <w:rsid w:val="2D0363AE"/>
    <w:rsid w:val="2D041698"/>
    <w:rsid w:val="2D087520"/>
    <w:rsid w:val="2D0B7011"/>
    <w:rsid w:val="2D0D4B37"/>
    <w:rsid w:val="2D1063D5"/>
    <w:rsid w:val="2D14247A"/>
    <w:rsid w:val="2D1C2FCC"/>
    <w:rsid w:val="2D1D3FF2"/>
    <w:rsid w:val="2D1E0AF2"/>
    <w:rsid w:val="2D281971"/>
    <w:rsid w:val="2D395076"/>
    <w:rsid w:val="2D3E1194"/>
    <w:rsid w:val="2D426A09"/>
    <w:rsid w:val="2D4367AA"/>
    <w:rsid w:val="2D450775"/>
    <w:rsid w:val="2D46629B"/>
    <w:rsid w:val="2D524C40"/>
    <w:rsid w:val="2D563C6B"/>
    <w:rsid w:val="2D564730"/>
    <w:rsid w:val="2D69305E"/>
    <w:rsid w:val="2D6F57F1"/>
    <w:rsid w:val="2D744BB6"/>
    <w:rsid w:val="2D7C3A6A"/>
    <w:rsid w:val="2D7E3C87"/>
    <w:rsid w:val="2D8044A8"/>
    <w:rsid w:val="2D83304B"/>
    <w:rsid w:val="2D8400D7"/>
    <w:rsid w:val="2D851D9A"/>
    <w:rsid w:val="2D960FD0"/>
    <w:rsid w:val="2D9708A4"/>
    <w:rsid w:val="2D9C5EBB"/>
    <w:rsid w:val="2DA30834"/>
    <w:rsid w:val="2DAD00C8"/>
    <w:rsid w:val="2DB256DE"/>
    <w:rsid w:val="2DB96A6D"/>
    <w:rsid w:val="2DBA2F11"/>
    <w:rsid w:val="2DC07DFB"/>
    <w:rsid w:val="2DC84F02"/>
    <w:rsid w:val="2DD41AF8"/>
    <w:rsid w:val="2DD92C6B"/>
    <w:rsid w:val="2DD9710F"/>
    <w:rsid w:val="2DDD6BFF"/>
    <w:rsid w:val="2DDF4725"/>
    <w:rsid w:val="2DE13A8A"/>
    <w:rsid w:val="2DE33AEA"/>
    <w:rsid w:val="2DE41D3C"/>
    <w:rsid w:val="2DE55AB4"/>
    <w:rsid w:val="2DE75388"/>
    <w:rsid w:val="2DEC6E42"/>
    <w:rsid w:val="2DF8044C"/>
    <w:rsid w:val="2DFB0E33"/>
    <w:rsid w:val="2E183793"/>
    <w:rsid w:val="2E1A575D"/>
    <w:rsid w:val="2E20089A"/>
    <w:rsid w:val="2E2959A0"/>
    <w:rsid w:val="2E2E2FB7"/>
    <w:rsid w:val="2E341F8D"/>
    <w:rsid w:val="2E3C2288"/>
    <w:rsid w:val="2E424CB4"/>
    <w:rsid w:val="2E4B1DBB"/>
    <w:rsid w:val="2E4E7A03"/>
    <w:rsid w:val="2E580034"/>
    <w:rsid w:val="2E5A0250"/>
    <w:rsid w:val="2E5F13C2"/>
    <w:rsid w:val="2E67471B"/>
    <w:rsid w:val="2E690493"/>
    <w:rsid w:val="2E694016"/>
    <w:rsid w:val="2E6B3E40"/>
    <w:rsid w:val="2E6C5C86"/>
    <w:rsid w:val="2E725599"/>
    <w:rsid w:val="2E81758A"/>
    <w:rsid w:val="2E861045"/>
    <w:rsid w:val="2E8C5F2F"/>
    <w:rsid w:val="2E8E1CA7"/>
    <w:rsid w:val="2E8E25B7"/>
    <w:rsid w:val="2E9372BE"/>
    <w:rsid w:val="2E960B5C"/>
    <w:rsid w:val="2E9A0862"/>
    <w:rsid w:val="2EA65243"/>
    <w:rsid w:val="2EAD65D1"/>
    <w:rsid w:val="2EAE5EA6"/>
    <w:rsid w:val="2EB11513"/>
    <w:rsid w:val="2EB711FE"/>
    <w:rsid w:val="2EBA0CEE"/>
    <w:rsid w:val="2EC61441"/>
    <w:rsid w:val="2ECC5B2B"/>
    <w:rsid w:val="2ECE404F"/>
    <w:rsid w:val="2ED00512"/>
    <w:rsid w:val="2ED05F2C"/>
    <w:rsid w:val="2ED26038"/>
    <w:rsid w:val="2EDC6EB7"/>
    <w:rsid w:val="2EDD678B"/>
    <w:rsid w:val="2EDE0726"/>
    <w:rsid w:val="2EE23DA1"/>
    <w:rsid w:val="2EE32F12"/>
    <w:rsid w:val="2EE3501E"/>
    <w:rsid w:val="2EE43FBD"/>
    <w:rsid w:val="2EE93382"/>
    <w:rsid w:val="2EEB70FA"/>
    <w:rsid w:val="2EEE2746"/>
    <w:rsid w:val="2EEF5E4C"/>
    <w:rsid w:val="2EF557BC"/>
    <w:rsid w:val="2F063F34"/>
    <w:rsid w:val="2F0D7070"/>
    <w:rsid w:val="2F133481"/>
    <w:rsid w:val="2F135ACB"/>
    <w:rsid w:val="2F1877C3"/>
    <w:rsid w:val="2F187F8E"/>
    <w:rsid w:val="2F1C3757"/>
    <w:rsid w:val="2F285C58"/>
    <w:rsid w:val="2F300FB0"/>
    <w:rsid w:val="2F324D29"/>
    <w:rsid w:val="2F3320DE"/>
    <w:rsid w:val="2F3A3BDD"/>
    <w:rsid w:val="2F407445"/>
    <w:rsid w:val="2F4D3910"/>
    <w:rsid w:val="2F503401"/>
    <w:rsid w:val="2F560A17"/>
    <w:rsid w:val="2F5A7DDB"/>
    <w:rsid w:val="2F5B427F"/>
    <w:rsid w:val="2F6441A5"/>
    <w:rsid w:val="2F662C24"/>
    <w:rsid w:val="2F6D3490"/>
    <w:rsid w:val="2F6D7B0F"/>
    <w:rsid w:val="2F6F3887"/>
    <w:rsid w:val="2F7075FF"/>
    <w:rsid w:val="2F77273B"/>
    <w:rsid w:val="2F792957"/>
    <w:rsid w:val="2F7B10A8"/>
    <w:rsid w:val="2F7E3ACA"/>
    <w:rsid w:val="2F880DEC"/>
    <w:rsid w:val="2F963509"/>
    <w:rsid w:val="2F971030"/>
    <w:rsid w:val="2F996B56"/>
    <w:rsid w:val="2F9B28CE"/>
    <w:rsid w:val="2F9E5F1A"/>
    <w:rsid w:val="2FA23C5C"/>
    <w:rsid w:val="2FAA1469"/>
    <w:rsid w:val="2FAD2601"/>
    <w:rsid w:val="2FB13E9F"/>
    <w:rsid w:val="2FB35E69"/>
    <w:rsid w:val="2FBB2F70"/>
    <w:rsid w:val="2FC11C09"/>
    <w:rsid w:val="2FC260AC"/>
    <w:rsid w:val="2FC5794B"/>
    <w:rsid w:val="2FC71915"/>
    <w:rsid w:val="2FCC0CD9"/>
    <w:rsid w:val="2FCF2577"/>
    <w:rsid w:val="2FD162F0"/>
    <w:rsid w:val="2FD45DE0"/>
    <w:rsid w:val="2FD83F7E"/>
    <w:rsid w:val="2FD91648"/>
    <w:rsid w:val="2FE7396B"/>
    <w:rsid w:val="2FEA115F"/>
    <w:rsid w:val="2FEC3129"/>
    <w:rsid w:val="2FF975F4"/>
    <w:rsid w:val="30006BD5"/>
    <w:rsid w:val="300D7D4A"/>
    <w:rsid w:val="300F506A"/>
    <w:rsid w:val="301461DC"/>
    <w:rsid w:val="30191A45"/>
    <w:rsid w:val="302544BC"/>
    <w:rsid w:val="302C1778"/>
    <w:rsid w:val="302C5C1C"/>
    <w:rsid w:val="3038011D"/>
    <w:rsid w:val="30384C45"/>
    <w:rsid w:val="303B5E5F"/>
    <w:rsid w:val="30461790"/>
    <w:rsid w:val="30470360"/>
    <w:rsid w:val="304940D8"/>
    <w:rsid w:val="304A7E50"/>
    <w:rsid w:val="304C5976"/>
    <w:rsid w:val="30534F57"/>
    <w:rsid w:val="30536D05"/>
    <w:rsid w:val="305413C9"/>
    <w:rsid w:val="30562C99"/>
    <w:rsid w:val="305A4537"/>
    <w:rsid w:val="305B02AF"/>
    <w:rsid w:val="305D4027"/>
    <w:rsid w:val="305E56A9"/>
    <w:rsid w:val="305F4CF6"/>
    <w:rsid w:val="306233EC"/>
    <w:rsid w:val="3062519A"/>
    <w:rsid w:val="306311C4"/>
    <w:rsid w:val="306727B0"/>
    <w:rsid w:val="306A284E"/>
    <w:rsid w:val="306B04F2"/>
    <w:rsid w:val="306E3B3E"/>
    <w:rsid w:val="30703D5A"/>
    <w:rsid w:val="307B44AD"/>
    <w:rsid w:val="30890978"/>
    <w:rsid w:val="30894E1C"/>
    <w:rsid w:val="308A649E"/>
    <w:rsid w:val="3094752D"/>
    <w:rsid w:val="309612E7"/>
    <w:rsid w:val="309D08C8"/>
    <w:rsid w:val="30B11C7D"/>
    <w:rsid w:val="30B33C47"/>
    <w:rsid w:val="30B654E5"/>
    <w:rsid w:val="30BB2AFC"/>
    <w:rsid w:val="30BC6FA0"/>
    <w:rsid w:val="30C6397A"/>
    <w:rsid w:val="30C776F3"/>
    <w:rsid w:val="30D00355"/>
    <w:rsid w:val="30D36097"/>
    <w:rsid w:val="30D75B88"/>
    <w:rsid w:val="30DA7426"/>
    <w:rsid w:val="30DC4F4C"/>
    <w:rsid w:val="30DD2A72"/>
    <w:rsid w:val="30EB1633"/>
    <w:rsid w:val="30F54260"/>
    <w:rsid w:val="30FA3624"/>
    <w:rsid w:val="310224D9"/>
    <w:rsid w:val="310B75DF"/>
    <w:rsid w:val="31102E48"/>
    <w:rsid w:val="311A1F18"/>
    <w:rsid w:val="311E37B6"/>
    <w:rsid w:val="312003F1"/>
    <w:rsid w:val="312132A7"/>
    <w:rsid w:val="312468F3"/>
    <w:rsid w:val="31271F3F"/>
    <w:rsid w:val="312B7C81"/>
    <w:rsid w:val="313308E4"/>
    <w:rsid w:val="3133382B"/>
    <w:rsid w:val="313703D4"/>
    <w:rsid w:val="313A1C72"/>
    <w:rsid w:val="313E3CF9"/>
    <w:rsid w:val="314107E5"/>
    <w:rsid w:val="3143321D"/>
    <w:rsid w:val="314D5E4A"/>
    <w:rsid w:val="3152520E"/>
    <w:rsid w:val="31532D34"/>
    <w:rsid w:val="315A40C3"/>
    <w:rsid w:val="315E09D5"/>
    <w:rsid w:val="31681200"/>
    <w:rsid w:val="31684A32"/>
    <w:rsid w:val="317653A0"/>
    <w:rsid w:val="3179279B"/>
    <w:rsid w:val="317C228B"/>
    <w:rsid w:val="317E1D05"/>
    <w:rsid w:val="318178A1"/>
    <w:rsid w:val="319121DA"/>
    <w:rsid w:val="319677F1"/>
    <w:rsid w:val="319D02D5"/>
    <w:rsid w:val="31A6555A"/>
    <w:rsid w:val="31A83080"/>
    <w:rsid w:val="31AC0DC2"/>
    <w:rsid w:val="31AC7822"/>
    <w:rsid w:val="31B41A25"/>
    <w:rsid w:val="31B71DF3"/>
    <w:rsid w:val="31B859B9"/>
    <w:rsid w:val="31B934DF"/>
    <w:rsid w:val="31BC4D7D"/>
    <w:rsid w:val="31C679AA"/>
    <w:rsid w:val="31C83722"/>
    <w:rsid w:val="31CD79A4"/>
    <w:rsid w:val="31CF685F"/>
    <w:rsid w:val="31D43E75"/>
    <w:rsid w:val="31DB3455"/>
    <w:rsid w:val="31DD5420"/>
    <w:rsid w:val="31E367AE"/>
    <w:rsid w:val="31EF0CAF"/>
    <w:rsid w:val="31EF6F01"/>
    <w:rsid w:val="31F12C79"/>
    <w:rsid w:val="31F2254D"/>
    <w:rsid w:val="31F255AF"/>
    <w:rsid w:val="31FB7654"/>
    <w:rsid w:val="31FD161E"/>
    <w:rsid w:val="31FE7C49"/>
    <w:rsid w:val="32004C6A"/>
    <w:rsid w:val="32026C34"/>
    <w:rsid w:val="32032B23"/>
    <w:rsid w:val="320E4CB4"/>
    <w:rsid w:val="32105CA4"/>
    <w:rsid w:val="3216623C"/>
    <w:rsid w:val="32171FB4"/>
    <w:rsid w:val="3219034B"/>
    <w:rsid w:val="321921D0"/>
    <w:rsid w:val="3220530C"/>
    <w:rsid w:val="322070BA"/>
    <w:rsid w:val="3227669B"/>
    <w:rsid w:val="322A7F37"/>
    <w:rsid w:val="32324544"/>
    <w:rsid w:val="323808A8"/>
    <w:rsid w:val="3239017C"/>
    <w:rsid w:val="324463DD"/>
    <w:rsid w:val="324A4137"/>
    <w:rsid w:val="324C6101"/>
    <w:rsid w:val="324E00CB"/>
    <w:rsid w:val="324F4423"/>
    <w:rsid w:val="325154C6"/>
    <w:rsid w:val="32544FB6"/>
    <w:rsid w:val="325B00F2"/>
    <w:rsid w:val="325B4596"/>
    <w:rsid w:val="325D2E15"/>
    <w:rsid w:val="32625925"/>
    <w:rsid w:val="326571C3"/>
    <w:rsid w:val="32672F3B"/>
    <w:rsid w:val="32676A97"/>
    <w:rsid w:val="326C0551"/>
    <w:rsid w:val="32785148"/>
    <w:rsid w:val="327B2543"/>
    <w:rsid w:val="327B69E7"/>
    <w:rsid w:val="32876D44"/>
    <w:rsid w:val="328C4750"/>
    <w:rsid w:val="32904240"/>
    <w:rsid w:val="32931F82"/>
    <w:rsid w:val="32981347"/>
    <w:rsid w:val="329B0E37"/>
    <w:rsid w:val="329D070B"/>
    <w:rsid w:val="32AB107A"/>
    <w:rsid w:val="32AD1D1E"/>
    <w:rsid w:val="32AE46C6"/>
    <w:rsid w:val="32B1065A"/>
    <w:rsid w:val="32B55A55"/>
    <w:rsid w:val="32BA45C2"/>
    <w:rsid w:val="32BC3287"/>
    <w:rsid w:val="32BD0DAD"/>
    <w:rsid w:val="32BD6371"/>
    <w:rsid w:val="32BF4B25"/>
    <w:rsid w:val="32C97752"/>
    <w:rsid w:val="32CC0FF0"/>
    <w:rsid w:val="32D0096E"/>
    <w:rsid w:val="32D228C1"/>
    <w:rsid w:val="32DA7B71"/>
    <w:rsid w:val="32DB1233"/>
    <w:rsid w:val="32DC56D7"/>
    <w:rsid w:val="32E93950"/>
    <w:rsid w:val="32EA65B6"/>
    <w:rsid w:val="32EF3EE3"/>
    <w:rsid w:val="32F56799"/>
    <w:rsid w:val="32FD564D"/>
    <w:rsid w:val="32FE5564"/>
    <w:rsid w:val="32FF3174"/>
    <w:rsid w:val="33010C9A"/>
    <w:rsid w:val="33042538"/>
    <w:rsid w:val="330662B0"/>
    <w:rsid w:val="330668C7"/>
    <w:rsid w:val="330864CC"/>
    <w:rsid w:val="33092244"/>
    <w:rsid w:val="33174961"/>
    <w:rsid w:val="331D1F7D"/>
    <w:rsid w:val="331F3816"/>
    <w:rsid w:val="33274478"/>
    <w:rsid w:val="332D7CE1"/>
    <w:rsid w:val="332E3A59"/>
    <w:rsid w:val="333C6176"/>
    <w:rsid w:val="334119DE"/>
    <w:rsid w:val="33492641"/>
    <w:rsid w:val="334B0167"/>
    <w:rsid w:val="334D0383"/>
    <w:rsid w:val="334D2131"/>
    <w:rsid w:val="334E397C"/>
    <w:rsid w:val="335C4122"/>
    <w:rsid w:val="335D0B51"/>
    <w:rsid w:val="335D7E9A"/>
    <w:rsid w:val="335E433E"/>
    <w:rsid w:val="335F1E64"/>
    <w:rsid w:val="33682C17"/>
    <w:rsid w:val="336D23E5"/>
    <w:rsid w:val="336E0395"/>
    <w:rsid w:val="336E7E90"/>
    <w:rsid w:val="33727DEA"/>
    <w:rsid w:val="337A30A2"/>
    <w:rsid w:val="337C47C4"/>
    <w:rsid w:val="33833DA5"/>
    <w:rsid w:val="33843679"/>
    <w:rsid w:val="338B4374"/>
    <w:rsid w:val="338F274A"/>
    <w:rsid w:val="33945FB2"/>
    <w:rsid w:val="339E473B"/>
    <w:rsid w:val="33A04957"/>
    <w:rsid w:val="33A45AC9"/>
    <w:rsid w:val="33A56AB8"/>
    <w:rsid w:val="33AF4B9A"/>
    <w:rsid w:val="33B26438"/>
    <w:rsid w:val="33C663E2"/>
    <w:rsid w:val="33C66680"/>
    <w:rsid w:val="33D20888"/>
    <w:rsid w:val="33DC5263"/>
    <w:rsid w:val="33E365F1"/>
    <w:rsid w:val="33E67E90"/>
    <w:rsid w:val="33EF5A15"/>
    <w:rsid w:val="33F94067"/>
    <w:rsid w:val="33F97DCE"/>
    <w:rsid w:val="33FB393B"/>
    <w:rsid w:val="340139A0"/>
    <w:rsid w:val="34022C78"/>
    <w:rsid w:val="34076784"/>
    <w:rsid w:val="340B15B6"/>
    <w:rsid w:val="340F5638"/>
    <w:rsid w:val="34125129"/>
    <w:rsid w:val="34142C4F"/>
    <w:rsid w:val="34164C19"/>
    <w:rsid w:val="341669C7"/>
    <w:rsid w:val="34182AF8"/>
    <w:rsid w:val="341D5FA7"/>
    <w:rsid w:val="341E3ACD"/>
    <w:rsid w:val="342310E4"/>
    <w:rsid w:val="34264EE9"/>
    <w:rsid w:val="342D5ABF"/>
    <w:rsid w:val="342F7A89"/>
    <w:rsid w:val="3431735D"/>
    <w:rsid w:val="34403A44"/>
    <w:rsid w:val="34452E08"/>
    <w:rsid w:val="344572AC"/>
    <w:rsid w:val="34496D9C"/>
    <w:rsid w:val="344D7F0F"/>
    <w:rsid w:val="34533777"/>
    <w:rsid w:val="34627E5E"/>
    <w:rsid w:val="34637732"/>
    <w:rsid w:val="346644D8"/>
    <w:rsid w:val="346720DE"/>
    <w:rsid w:val="34761214"/>
    <w:rsid w:val="34767465"/>
    <w:rsid w:val="347E631A"/>
    <w:rsid w:val="348778C5"/>
    <w:rsid w:val="348C0A37"/>
    <w:rsid w:val="348F0527"/>
    <w:rsid w:val="34931DC5"/>
    <w:rsid w:val="34A55F9D"/>
    <w:rsid w:val="34AE1BA1"/>
    <w:rsid w:val="34B0549C"/>
    <w:rsid w:val="34B1049E"/>
    <w:rsid w:val="34B30DCC"/>
    <w:rsid w:val="34B34216"/>
    <w:rsid w:val="34B35455"/>
    <w:rsid w:val="34B87A7E"/>
    <w:rsid w:val="34BA6286"/>
    <w:rsid w:val="34BB30CA"/>
    <w:rsid w:val="34BB3C1A"/>
    <w:rsid w:val="34BC2C0D"/>
    <w:rsid w:val="34C06933"/>
    <w:rsid w:val="34C5119A"/>
    <w:rsid w:val="34C93A39"/>
    <w:rsid w:val="34CB5A03"/>
    <w:rsid w:val="34CE2DFE"/>
    <w:rsid w:val="34D32B0A"/>
    <w:rsid w:val="34D84DA0"/>
    <w:rsid w:val="34E72111"/>
    <w:rsid w:val="34E940DB"/>
    <w:rsid w:val="34F52A80"/>
    <w:rsid w:val="34F62354"/>
    <w:rsid w:val="34FF56AD"/>
    <w:rsid w:val="35011425"/>
    <w:rsid w:val="35016444"/>
    <w:rsid w:val="35062681"/>
    <w:rsid w:val="35066A3B"/>
    <w:rsid w:val="350902DA"/>
    <w:rsid w:val="35141C21"/>
    <w:rsid w:val="351647A5"/>
    <w:rsid w:val="351C000D"/>
    <w:rsid w:val="351D1FD7"/>
    <w:rsid w:val="351F5D4F"/>
    <w:rsid w:val="35211A09"/>
    <w:rsid w:val="35213875"/>
    <w:rsid w:val="352670DE"/>
    <w:rsid w:val="352944D8"/>
    <w:rsid w:val="35494B7A"/>
    <w:rsid w:val="354B444E"/>
    <w:rsid w:val="35584DBD"/>
    <w:rsid w:val="35586B6B"/>
    <w:rsid w:val="355A0B35"/>
    <w:rsid w:val="355A28E3"/>
    <w:rsid w:val="35611EC4"/>
    <w:rsid w:val="356B5D6B"/>
    <w:rsid w:val="356E1C35"/>
    <w:rsid w:val="357165DC"/>
    <w:rsid w:val="357716E7"/>
    <w:rsid w:val="357A11D7"/>
    <w:rsid w:val="357C0AAC"/>
    <w:rsid w:val="357E0CC8"/>
    <w:rsid w:val="357F54A8"/>
    <w:rsid w:val="3583008C"/>
    <w:rsid w:val="35847960"/>
    <w:rsid w:val="358A08C4"/>
    <w:rsid w:val="358B6F41"/>
    <w:rsid w:val="358D2CB9"/>
    <w:rsid w:val="359305B1"/>
    <w:rsid w:val="359C2EFC"/>
    <w:rsid w:val="359E6C74"/>
    <w:rsid w:val="35A87AF3"/>
    <w:rsid w:val="35AA386B"/>
    <w:rsid w:val="35B244CD"/>
    <w:rsid w:val="35B30245"/>
    <w:rsid w:val="35B6520A"/>
    <w:rsid w:val="35B75F88"/>
    <w:rsid w:val="35BC70FA"/>
    <w:rsid w:val="35BD4A35"/>
    <w:rsid w:val="35BE10C4"/>
    <w:rsid w:val="35BE7316"/>
    <w:rsid w:val="35C506A4"/>
    <w:rsid w:val="35C7361F"/>
    <w:rsid w:val="35CA5CBB"/>
    <w:rsid w:val="35D22DC1"/>
    <w:rsid w:val="35DE52C2"/>
    <w:rsid w:val="35E52AF5"/>
    <w:rsid w:val="35E548A3"/>
    <w:rsid w:val="35F15590"/>
    <w:rsid w:val="35F42D38"/>
    <w:rsid w:val="360607D9"/>
    <w:rsid w:val="361138EA"/>
    <w:rsid w:val="36140CE4"/>
    <w:rsid w:val="36190C5C"/>
    <w:rsid w:val="361C0286"/>
    <w:rsid w:val="361C361A"/>
    <w:rsid w:val="361E7DB5"/>
    <w:rsid w:val="36203B2D"/>
    <w:rsid w:val="36257395"/>
    <w:rsid w:val="36274EBB"/>
    <w:rsid w:val="36281C7A"/>
    <w:rsid w:val="362A49AB"/>
    <w:rsid w:val="362B4280"/>
    <w:rsid w:val="36315D3A"/>
    <w:rsid w:val="36341386"/>
    <w:rsid w:val="36370B9C"/>
    <w:rsid w:val="363D46DF"/>
    <w:rsid w:val="363D616D"/>
    <w:rsid w:val="363E2205"/>
    <w:rsid w:val="364610BA"/>
    <w:rsid w:val="36467CF5"/>
    <w:rsid w:val="36495A34"/>
    <w:rsid w:val="364C4922"/>
    <w:rsid w:val="364E58BC"/>
    <w:rsid w:val="3652180C"/>
    <w:rsid w:val="36545584"/>
    <w:rsid w:val="36547DFA"/>
    <w:rsid w:val="36581519"/>
    <w:rsid w:val="3660217B"/>
    <w:rsid w:val="36603F29"/>
    <w:rsid w:val="36611E1B"/>
    <w:rsid w:val="36637EBD"/>
    <w:rsid w:val="366559E4"/>
    <w:rsid w:val="36657792"/>
    <w:rsid w:val="3666621F"/>
    <w:rsid w:val="36681030"/>
    <w:rsid w:val="366C6D72"/>
    <w:rsid w:val="366D10AA"/>
    <w:rsid w:val="367050B6"/>
    <w:rsid w:val="36723C5D"/>
    <w:rsid w:val="36767BF1"/>
    <w:rsid w:val="367E0761"/>
    <w:rsid w:val="367E0853"/>
    <w:rsid w:val="3680580C"/>
    <w:rsid w:val="36806379"/>
    <w:rsid w:val="368220F2"/>
    <w:rsid w:val="368563E3"/>
    <w:rsid w:val="36866D59"/>
    <w:rsid w:val="36900CA3"/>
    <w:rsid w:val="369267B0"/>
    <w:rsid w:val="369462C9"/>
    <w:rsid w:val="369736C3"/>
    <w:rsid w:val="369E2CA4"/>
    <w:rsid w:val="36A209E6"/>
    <w:rsid w:val="36A4650C"/>
    <w:rsid w:val="36AE2BBA"/>
    <w:rsid w:val="36B9188B"/>
    <w:rsid w:val="36C344B8"/>
    <w:rsid w:val="36C721FA"/>
    <w:rsid w:val="36DD1A1E"/>
    <w:rsid w:val="36DD557A"/>
    <w:rsid w:val="36DE7CD7"/>
    <w:rsid w:val="36E032BC"/>
    <w:rsid w:val="36E25286"/>
    <w:rsid w:val="36E763F9"/>
    <w:rsid w:val="36E8788B"/>
    <w:rsid w:val="36F17277"/>
    <w:rsid w:val="36F56D67"/>
    <w:rsid w:val="36FF1994"/>
    <w:rsid w:val="37070849"/>
    <w:rsid w:val="370945C1"/>
    <w:rsid w:val="370A0339"/>
    <w:rsid w:val="370B789B"/>
    <w:rsid w:val="370C40B1"/>
    <w:rsid w:val="37135440"/>
    <w:rsid w:val="37166CDE"/>
    <w:rsid w:val="371B6AC5"/>
    <w:rsid w:val="37215DAE"/>
    <w:rsid w:val="37227431"/>
    <w:rsid w:val="372431A9"/>
    <w:rsid w:val="372C6501"/>
    <w:rsid w:val="372E0CF4"/>
    <w:rsid w:val="373A0C1E"/>
    <w:rsid w:val="37531CE0"/>
    <w:rsid w:val="375D2B5F"/>
    <w:rsid w:val="376938B1"/>
    <w:rsid w:val="376F3581"/>
    <w:rsid w:val="37751BBC"/>
    <w:rsid w:val="3787198A"/>
    <w:rsid w:val="37887BDC"/>
    <w:rsid w:val="378C0679"/>
    <w:rsid w:val="378D6FA0"/>
    <w:rsid w:val="378E2D18"/>
    <w:rsid w:val="37976071"/>
    <w:rsid w:val="379F6CD3"/>
    <w:rsid w:val="37A31457"/>
    <w:rsid w:val="37A34A15"/>
    <w:rsid w:val="37A60062"/>
    <w:rsid w:val="37B02C8E"/>
    <w:rsid w:val="37B07132"/>
    <w:rsid w:val="37B7401D"/>
    <w:rsid w:val="37BC5AD7"/>
    <w:rsid w:val="37BE5938"/>
    <w:rsid w:val="37C624B2"/>
    <w:rsid w:val="37CB5D1A"/>
    <w:rsid w:val="37CD55EE"/>
    <w:rsid w:val="37CE542D"/>
    <w:rsid w:val="37D20E57"/>
    <w:rsid w:val="37D864DF"/>
    <w:rsid w:val="37DE3C9F"/>
    <w:rsid w:val="37E50F72"/>
    <w:rsid w:val="37F232A7"/>
    <w:rsid w:val="37F7266B"/>
    <w:rsid w:val="37FC4126"/>
    <w:rsid w:val="37FE39FA"/>
    <w:rsid w:val="3806412E"/>
    <w:rsid w:val="380B25BB"/>
    <w:rsid w:val="3810197F"/>
    <w:rsid w:val="38190834"/>
    <w:rsid w:val="38221221"/>
    <w:rsid w:val="38286CC9"/>
    <w:rsid w:val="382A0C93"/>
    <w:rsid w:val="382A2A41"/>
    <w:rsid w:val="38303DCF"/>
    <w:rsid w:val="38315C5A"/>
    <w:rsid w:val="383218F5"/>
    <w:rsid w:val="3836588A"/>
    <w:rsid w:val="38376F0C"/>
    <w:rsid w:val="383C09C6"/>
    <w:rsid w:val="38440873"/>
    <w:rsid w:val="38482EC7"/>
    <w:rsid w:val="384F06F9"/>
    <w:rsid w:val="38575800"/>
    <w:rsid w:val="385A07E5"/>
    <w:rsid w:val="385D73CC"/>
    <w:rsid w:val="385E6B8E"/>
    <w:rsid w:val="385F7597"/>
    <w:rsid w:val="38664899"/>
    <w:rsid w:val="38685317"/>
    <w:rsid w:val="386F2B4A"/>
    <w:rsid w:val="38765C86"/>
    <w:rsid w:val="38787C50"/>
    <w:rsid w:val="387E0FDF"/>
    <w:rsid w:val="387E2D8D"/>
    <w:rsid w:val="388175F1"/>
    <w:rsid w:val="3885411B"/>
    <w:rsid w:val="38877E93"/>
    <w:rsid w:val="388F6676"/>
    <w:rsid w:val="38910D12"/>
    <w:rsid w:val="38966328"/>
    <w:rsid w:val="38975BFC"/>
    <w:rsid w:val="389E008F"/>
    <w:rsid w:val="38A94C99"/>
    <w:rsid w:val="38B30C88"/>
    <w:rsid w:val="38B7004D"/>
    <w:rsid w:val="38BB5D8F"/>
    <w:rsid w:val="38BD5663"/>
    <w:rsid w:val="38BE72A8"/>
    <w:rsid w:val="38C20ECB"/>
    <w:rsid w:val="38CA5FD2"/>
    <w:rsid w:val="38CC11AA"/>
    <w:rsid w:val="38D15764"/>
    <w:rsid w:val="38D6246F"/>
    <w:rsid w:val="38D96215"/>
    <w:rsid w:val="38E01351"/>
    <w:rsid w:val="38E26757"/>
    <w:rsid w:val="38E3340E"/>
    <w:rsid w:val="38E76B84"/>
    <w:rsid w:val="38EE7F12"/>
    <w:rsid w:val="38F00189"/>
    <w:rsid w:val="38F117B0"/>
    <w:rsid w:val="38FA68B7"/>
    <w:rsid w:val="38FB262F"/>
    <w:rsid w:val="3905525C"/>
    <w:rsid w:val="390E2362"/>
    <w:rsid w:val="39113C01"/>
    <w:rsid w:val="39131727"/>
    <w:rsid w:val="39162FC5"/>
    <w:rsid w:val="391D25A6"/>
    <w:rsid w:val="391F658F"/>
    <w:rsid w:val="3932058D"/>
    <w:rsid w:val="39351F15"/>
    <w:rsid w:val="3949030C"/>
    <w:rsid w:val="394A0EC1"/>
    <w:rsid w:val="394C69E7"/>
    <w:rsid w:val="39504729"/>
    <w:rsid w:val="39513FFD"/>
    <w:rsid w:val="395F671A"/>
    <w:rsid w:val="39673821"/>
    <w:rsid w:val="396A1CC8"/>
    <w:rsid w:val="396B1563"/>
    <w:rsid w:val="396C7089"/>
    <w:rsid w:val="397D1296"/>
    <w:rsid w:val="397F0B6A"/>
    <w:rsid w:val="398268AC"/>
    <w:rsid w:val="3984249C"/>
    <w:rsid w:val="398B779E"/>
    <w:rsid w:val="398C7670"/>
    <w:rsid w:val="3995213C"/>
    <w:rsid w:val="39970445"/>
    <w:rsid w:val="399D7242"/>
    <w:rsid w:val="39A14F85"/>
    <w:rsid w:val="39A26EE3"/>
    <w:rsid w:val="39A700C1"/>
    <w:rsid w:val="39A86313"/>
    <w:rsid w:val="39AB5E03"/>
    <w:rsid w:val="39AE76A2"/>
    <w:rsid w:val="39B06F76"/>
    <w:rsid w:val="39B0790D"/>
    <w:rsid w:val="39B12CEE"/>
    <w:rsid w:val="39B95BEC"/>
    <w:rsid w:val="39BC591B"/>
    <w:rsid w:val="39C46EC5"/>
    <w:rsid w:val="39C742BF"/>
    <w:rsid w:val="39CE21CB"/>
    <w:rsid w:val="39D07618"/>
    <w:rsid w:val="39D37108"/>
    <w:rsid w:val="39E430C3"/>
    <w:rsid w:val="39EB4452"/>
    <w:rsid w:val="39EB6200"/>
    <w:rsid w:val="39F552D0"/>
    <w:rsid w:val="39FE4185"/>
    <w:rsid w:val="3A045513"/>
    <w:rsid w:val="3A0472C2"/>
    <w:rsid w:val="3A0F1ED5"/>
    <w:rsid w:val="3A145757"/>
    <w:rsid w:val="3A15327D"/>
    <w:rsid w:val="3A1C0760"/>
    <w:rsid w:val="3A1F63BF"/>
    <w:rsid w:val="3A23599A"/>
    <w:rsid w:val="3A267238"/>
    <w:rsid w:val="3A322081"/>
    <w:rsid w:val="3A345DF9"/>
    <w:rsid w:val="3A371445"/>
    <w:rsid w:val="3A3758E9"/>
    <w:rsid w:val="3A3C4CAD"/>
    <w:rsid w:val="3A3C70DA"/>
    <w:rsid w:val="3A414072"/>
    <w:rsid w:val="3A4934F6"/>
    <w:rsid w:val="3A4D2A17"/>
    <w:rsid w:val="3A4F2C33"/>
    <w:rsid w:val="3A5169AB"/>
    <w:rsid w:val="3A5913BB"/>
    <w:rsid w:val="3A5E4C24"/>
    <w:rsid w:val="3A646B9F"/>
    <w:rsid w:val="3A647D60"/>
    <w:rsid w:val="3A6629F3"/>
    <w:rsid w:val="3A6B096B"/>
    <w:rsid w:val="3A6B7341"/>
    <w:rsid w:val="3A6C5593"/>
    <w:rsid w:val="3A712BA9"/>
    <w:rsid w:val="3A7461F5"/>
    <w:rsid w:val="3A7E52C6"/>
    <w:rsid w:val="3A865F28"/>
    <w:rsid w:val="3A8A77C7"/>
    <w:rsid w:val="3A8E5D10"/>
    <w:rsid w:val="3A9C399E"/>
    <w:rsid w:val="3A9E14C4"/>
    <w:rsid w:val="3AA30888"/>
    <w:rsid w:val="3AA60379"/>
    <w:rsid w:val="3AB02FA5"/>
    <w:rsid w:val="3AB962FE"/>
    <w:rsid w:val="3AD2116E"/>
    <w:rsid w:val="3AD27A8E"/>
    <w:rsid w:val="3AD969A0"/>
    <w:rsid w:val="3AE07D2F"/>
    <w:rsid w:val="3AE11A4E"/>
    <w:rsid w:val="3AE20E7B"/>
    <w:rsid w:val="3AEA64B7"/>
    <w:rsid w:val="3AF45588"/>
    <w:rsid w:val="3AF61300"/>
    <w:rsid w:val="3AF85078"/>
    <w:rsid w:val="3AF86E26"/>
    <w:rsid w:val="3AFB06C4"/>
    <w:rsid w:val="3AFE015A"/>
    <w:rsid w:val="3AFE1F63"/>
    <w:rsid w:val="3B00217F"/>
    <w:rsid w:val="3B057795"/>
    <w:rsid w:val="3B06492D"/>
    <w:rsid w:val="3B070E17"/>
    <w:rsid w:val="3B07350D"/>
    <w:rsid w:val="3B0E03F8"/>
    <w:rsid w:val="3B10495E"/>
    <w:rsid w:val="3B11613A"/>
    <w:rsid w:val="3B143534"/>
    <w:rsid w:val="3B145AF3"/>
    <w:rsid w:val="3B163750"/>
    <w:rsid w:val="3B1654FE"/>
    <w:rsid w:val="3B1765B9"/>
    <w:rsid w:val="3B1874C8"/>
    <w:rsid w:val="3B223EA3"/>
    <w:rsid w:val="3B225C51"/>
    <w:rsid w:val="3B272BC0"/>
    <w:rsid w:val="3B2A2D58"/>
    <w:rsid w:val="3B2A4FB6"/>
    <w:rsid w:val="3B2F036E"/>
    <w:rsid w:val="3B345984"/>
    <w:rsid w:val="3B365BA1"/>
    <w:rsid w:val="3B3A1D26"/>
    <w:rsid w:val="3B404329"/>
    <w:rsid w:val="3B471E8D"/>
    <w:rsid w:val="3B4C7172"/>
    <w:rsid w:val="3B514788"/>
    <w:rsid w:val="3B583D69"/>
    <w:rsid w:val="3B5B1163"/>
    <w:rsid w:val="3B6444BC"/>
    <w:rsid w:val="3B6C3376"/>
    <w:rsid w:val="3B6C511E"/>
    <w:rsid w:val="3B710987"/>
    <w:rsid w:val="3B716BD9"/>
    <w:rsid w:val="3B7364AD"/>
    <w:rsid w:val="3B765F9D"/>
    <w:rsid w:val="3B773618"/>
    <w:rsid w:val="3B84149C"/>
    <w:rsid w:val="3B932D9C"/>
    <w:rsid w:val="3B934DA1"/>
    <w:rsid w:val="3B974891"/>
    <w:rsid w:val="3B9823B7"/>
    <w:rsid w:val="3B985F13"/>
    <w:rsid w:val="3B9D352A"/>
    <w:rsid w:val="3B9F2EDF"/>
    <w:rsid w:val="3BB0325D"/>
    <w:rsid w:val="3BB54D17"/>
    <w:rsid w:val="3BB645EB"/>
    <w:rsid w:val="3BB70A8F"/>
    <w:rsid w:val="3BC136BC"/>
    <w:rsid w:val="3BCD02B3"/>
    <w:rsid w:val="3BCE43AD"/>
    <w:rsid w:val="3BD26834"/>
    <w:rsid w:val="3BD333EF"/>
    <w:rsid w:val="3BD86C58"/>
    <w:rsid w:val="3BDA004C"/>
    <w:rsid w:val="3BDD601C"/>
    <w:rsid w:val="3BE41159"/>
    <w:rsid w:val="3BE63123"/>
    <w:rsid w:val="3BE92C13"/>
    <w:rsid w:val="3BE949C1"/>
    <w:rsid w:val="3BED7890"/>
    <w:rsid w:val="3BEE1FD7"/>
    <w:rsid w:val="3BF910A8"/>
    <w:rsid w:val="3BFA6BCE"/>
    <w:rsid w:val="3C016C03"/>
    <w:rsid w:val="3C027831"/>
    <w:rsid w:val="3C036C45"/>
    <w:rsid w:val="3C0637C5"/>
    <w:rsid w:val="3C073099"/>
    <w:rsid w:val="3C0B4937"/>
    <w:rsid w:val="3C19288C"/>
    <w:rsid w:val="3C1A7270"/>
    <w:rsid w:val="3C1C6B44"/>
    <w:rsid w:val="3C1E28BD"/>
    <w:rsid w:val="3C221C81"/>
    <w:rsid w:val="3C241E9D"/>
    <w:rsid w:val="3C2974B3"/>
    <w:rsid w:val="3C2B2CDD"/>
    <w:rsid w:val="3C2D0D52"/>
    <w:rsid w:val="3C2D4014"/>
    <w:rsid w:val="3C44609B"/>
    <w:rsid w:val="3C4542ED"/>
    <w:rsid w:val="3C463BC1"/>
    <w:rsid w:val="3C4816E7"/>
    <w:rsid w:val="3C575DCE"/>
    <w:rsid w:val="3C5E64CC"/>
    <w:rsid w:val="3C65673D"/>
    <w:rsid w:val="3C6D55F2"/>
    <w:rsid w:val="3C795D45"/>
    <w:rsid w:val="3C7C3A87"/>
    <w:rsid w:val="3C860462"/>
    <w:rsid w:val="3C8A7F52"/>
    <w:rsid w:val="3C8D359F"/>
    <w:rsid w:val="3C8F37BA"/>
    <w:rsid w:val="3C926C30"/>
    <w:rsid w:val="3C942B7F"/>
    <w:rsid w:val="3C97441D"/>
    <w:rsid w:val="3C990195"/>
    <w:rsid w:val="3C991F43"/>
    <w:rsid w:val="3C9C5ED7"/>
    <w:rsid w:val="3CA31014"/>
    <w:rsid w:val="3CA3386E"/>
    <w:rsid w:val="3CA408E8"/>
    <w:rsid w:val="3CA54696"/>
    <w:rsid w:val="3CA8662A"/>
    <w:rsid w:val="3CA92E78"/>
    <w:rsid w:val="3CAC611A"/>
    <w:rsid w:val="3CB74ABF"/>
    <w:rsid w:val="3CB95BEC"/>
    <w:rsid w:val="3CBA43FC"/>
    <w:rsid w:val="3CBC3E83"/>
    <w:rsid w:val="3CBF1A99"/>
    <w:rsid w:val="3CC01BC6"/>
    <w:rsid w:val="3CC068E1"/>
    <w:rsid w:val="3CC72F54"/>
    <w:rsid w:val="3CC82828"/>
    <w:rsid w:val="3CCE5FE8"/>
    <w:rsid w:val="3CD236A7"/>
    <w:rsid w:val="3CDC62D4"/>
    <w:rsid w:val="3CE170D8"/>
    <w:rsid w:val="3CE358B4"/>
    <w:rsid w:val="3CE60F00"/>
    <w:rsid w:val="3CED6733"/>
    <w:rsid w:val="3CF11D7F"/>
    <w:rsid w:val="3CF4186F"/>
    <w:rsid w:val="3CF96E86"/>
    <w:rsid w:val="3CFB2BFE"/>
    <w:rsid w:val="3CFD6976"/>
    <w:rsid w:val="3CFF6EF1"/>
    <w:rsid w:val="3D023F8C"/>
    <w:rsid w:val="3D0870C9"/>
    <w:rsid w:val="3D143CBF"/>
    <w:rsid w:val="3D197528"/>
    <w:rsid w:val="3D1A6D6D"/>
    <w:rsid w:val="3D1B32A0"/>
    <w:rsid w:val="3D1B504E"/>
    <w:rsid w:val="3D251A29"/>
    <w:rsid w:val="3D255ECD"/>
    <w:rsid w:val="3D2D6B2F"/>
    <w:rsid w:val="3D332398"/>
    <w:rsid w:val="3D335DE1"/>
    <w:rsid w:val="3D3377DE"/>
    <w:rsid w:val="3D363C36"/>
    <w:rsid w:val="3D3D4FC4"/>
    <w:rsid w:val="3D4C5207"/>
    <w:rsid w:val="3D4D6B77"/>
    <w:rsid w:val="3D562397"/>
    <w:rsid w:val="3D573AAE"/>
    <w:rsid w:val="3D595B76"/>
    <w:rsid w:val="3D65451B"/>
    <w:rsid w:val="3D6F7148"/>
    <w:rsid w:val="3D7B3B93"/>
    <w:rsid w:val="3D7F382F"/>
    <w:rsid w:val="3D803103"/>
    <w:rsid w:val="3D8175A7"/>
    <w:rsid w:val="3D820C29"/>
    <w:rsid w:val="3D826E7B"/>
    <w:rsid w:val="3D833A23"/>
    <w:rsid w:val="3D845548"/>
    <w:rsid w:val="3D885DAE"/>
    <w:rsid w:val="3D8C7CFA"/>
    <w:rsid w:val="3D8E3A72"/>
    <w:rsid w:val="3D8F7B2C"/>
    <w:rsid w:val="3D931088"/>
    <w:rsid w:val="3D98669F"/>
    <w:rsid w:val="3D9A2417"/>
    <w:rsid w:val="3DA45043"/>
    <w:rsid w:val="3DA46DF1"/>
    <w:rsid w:val="3DA87F93"/>
    <w:rsid w:val="3DAE1A1E"/>
    <w:rsid w:val="3DB01C3A"/>
    <w:rsid w:val="3DB63F00"/>
    <w:rsid w:val="3DC41242"/>
    <w:rsid w:val="3DCC7E1D"/>
    <w:rsid w:val="3DCE3E6E"/>
    <w:rsid w:val="3DD0408A"/>
    <w:rsid w:val="3DD671C7"/>
    <w:rsid w:val="3DD75419"/>
    <w:rsid w:val="3DD84CED"/>
    <w:rsid w:val="3DDA2813"/>
    <w:rsid w:val="3DDC6AF7"/>
    <w:rsid w:val="3DE2791A"/>
    <w:rsid w:val="3DEB2C72"/>
    <w:rsid w:val="3DEC5CFE"/>
    <w:rsid w:val="3DED384A"/>
    <w:rsid w:val="3DEE62BF"/>
    <w:rsid w:val="3DF2491B"/>
    <w:rsid w:val="3DF338D5"/>
    <w:rsid w:val="3E031105"/>
    <w:rsid w:val="3E045AE2"/>
    <w:rsid w:val="3E087DD7"/>
    <w:rsid w:val="3E0930F8"/>
    <w:rsid w:val="3E10092B"/>
    <w:rsid w:val="3E1321C9"/>
    <w:rsid w:val="3E13220D"/>
    <w:rsid w:val="3E1675C3"/>
    <w:rsid w:val="3E216BCF"/>
    <w:rsid w:val="3E287A22"/>
    <w:rsid w:val="3E2919ED"/>
    <w:rsid w:val="3E29379B"/>
    <w:rsid w:val="3E2B7513"/>
    <w:rsid w:val="3E2C6DE7"/>
    <w:rsid w:val="3E344619"/>
    <w:rsid w:val="3E3449FC"/>
    <w:rsid w:val="3E3A1504"/>
    <w:rsid w:val="3E401EDE"/>
    <w:rsid w:val="3E491747"/>
    <w:rsid w:val="3E495BEB"/>
    <w:rsid w:val="3E4B4371"/>
    <w:rsid w:val="3E4C3084"/>
    <w:rsid w:val="3E52684D"/>
    <w:rsid w:val="3E5720B6"/>
    <w:rsid w:val="3E5F1E94"/>
    <w:rsid w:val="3E660695"/>
    <w:rsid w:val="3E6622F9"/>
    <w:rsid w:val="3E691DE9"/>
    <w:rsid w:val="3E6D7B2B"/>
    <w:rsid w:val="3E6F5651"/>
    <w:rsid w:val="3E7756FF"/>
    <w:rsid w:val="3E7C1B1C"/>
    <w:rsid w:val="3E815385"/>
    <w:rsid w:val="3E834C59"/>
    <w:rsid w:val="3E8F1850"/>
    <w:rsid w:val="3E9B4698"/>
    <w:rsid w:val="3E9E7CE5"/>
    <w:rsid w:val="3EA03A5D"/>
    <w:rsid w:val="3EA11583"/>
    <w:rsid w:val="3EA370A9"/>
    <w:rsid w:val="3EA572C5"/>
    <w:rsid w:val="3EA66B99"/>
    <w:rsid w:val="3EAB41B0"/>
    <w:rsid w:val="3EAD617A"/>
    <w:rsid w:val="3EAE5A4E"/>
    <w:rsid w:val="3EB14856"/>
    <w:rsid w:val="3EC139D3"/>
    <w:rsid w:val="3EC534C3"/>
    <w:rsid w:val="3EC62D97"/>
    <w:rsid w:val="3ECA0ADA"/>
    <w:rsid w:val="3ECA74C1"/>
    <w:rsid w:val="3ED43706"/>
    <w:rsid w:val="3EE020AB"/>
    <w:rsid w:val="3EE04B88"/>
    <w:rsid w:val="3EE74644"/>
    <w:rsid w:val="3EEB0A50"/>
    <w:rsid w:val="3EEC6CA2"/>
    <w:rsid w:val="3EF20030"/>
    <w:rsid w:val="3EF2616B"/>
    <w:rsid w:val="3EFE0737"/>
    <w:rsid w:val="3F022944"/>
    <w:rsid w:val="3F0538C0"/>
    <w:rsid w:val="3F081602"/>
    <w:rsid w:val="3F0833B0"/>
    <w:rsid w:val="3F125943"/>
    <w:rsid w:val="3F1350D7"/>
    <w:rsid w:val="3F163D1F"/>
    <w:rsid w:val="3F1C6E5B"/>
    <w:rsid w:val="3F1E0E25"/>
    <w:rsid w:val="3F211766"/>
    <w:rsid w:val="3F312907"/>
    <w:rsid w:val="3F3232D8"/>
    <w:rsid w:val="3F32667F"/>
    <w:rsid w:val="3F3917BB"/>
    <w:rsid w:val="3F402745"/>
    <w:rsid w:val="3F422D66"/>
    <w:rsid w:val="3F424B14"/>
    <w:rsid w:val="3F43088C"/>
    <w:rsid w:val="3F454604"/>
    <w:rsid w:val="3F4940F4"/>
    <w:rsid w:val="3F4C0AAE"/>
    <w:rsid w:val="3F4E170B"/>
    <w:rsid w:val="3F4F7231"/>
    <w:rsid w:val="3F52287D"/>
    <w:rsid w:val="3F577E93"/>
    <w:rsid w:val="3F5D3B8E"/>
    <w:rsid w:val="3F650802"/>
    <w:rsid w:val="3F6A7BC7"/>
    <w:rsid w:val="3F6C393F"/>
    <w:rsid w:val="3F732F1F"/>
    <w:rsid w:val="3F7927CE"/>
    <w:rsid w:val="3F7B0026"/>
    <w:rsid w:val="3F7B1DD4"/>
    <w:rsid w:val="3F80388E"/>
    <w:rsid w:val="3F817D6A"/>
    <w:rsid w:val="3F836EDA"/>
    <w:rsid w:val="3F85146F"/>
    <w:rsid w:val="3F854A01"/>
    <w:rsid w:val="3F88629F"/>
    <w:rsid w:val="3F8E1B07"/>
    <w:rsid w:val="3F9D7F9C"/>
    <w:rsid w:val="3FA56E51"/>
    <w:rsid w:val="3FA72BC9"/>
    <w:rsid w:val="3FAE21A9"/>
    <w:rsid w:val="3FAF4912"/>
    <w:rsid w:val="3FB07F0A"/>
    <w:rsid w:val="3FB377C0"/>
    <w:rsid w:val="3FBB0422"/>
    <w:rsid w:val="3FBE7F13"/>
    <w:rsid w:val="3FC217B1"/>
    <w:rsid w:val="3FC25C55"/>
    <w:rsid w:val="3FC27A03"/>
    <w:rsid w:val="3FC4377B"/>
    <w:rsid w:val="3FCA4B09"/>
    <w:rsid w:val="3FCF129E"/>
    <w:rsid w:val="3FD140EA"/>
    <w:rsid w:val="3FD80FD4"/>
    <w:rsid w:val="3FE23C01"/>
    <w:rsid w:val="3FE71217"/>
    <w:rsid w:val="3FE756BB"/>
    <w:rsid w:val="3FE862D3"/>
    <w:rsid w:val="3FEB29BB"/>
    <w:rsid w:val="3FF102E8"/>
    <w:rsid w:val="3FF17EB1"/>
    <w:rsid w:val="3FFE2572"/>
    <w:rsid w:val="40161AFD"/>
    <w:rsid w:val="401A783F"/>
    <w:rsid w:val="401C35B7"/>
    <w:rsid w:val="40295CD4"/>
    <w:rsid w:val="40316936"/>
    <w:rsid w:val="4033445D"/>
    <w:rsid w:val="40356427"/>
    <w:rsid w:val="403F1053"/>
    <w:rsid w:val="404623E2"/>
    <w:rsid w:val="4047615A"/>
    <w:rsid w:val="404E74E8"/>
    <w:rsid w:val="405745EF"/>
    <w:rsid w:val="4057639D"/>
    <w:rsid w:val="40582115"/>
    <w:rsid w:val="405D772B"/>
    <w:rsid w:val="40646D0C"/>
    <w:rsid w:val="40664832"/>
    <w:rsid w:val="406665E0"/>
    <w:rsid w:val="40674515"/>
    <w:rsid w:val="406A72FF"/>
    <w:rsid w:val="406E36E7"/>
    <w:rsid w:val="40723D23"/>
    <w:rsid w:val="40736F4F"/>
    <w:rsid w:val="407451A1"/>
    <w:rsid w:val="40774C91"/>
    <w:rsid w:val="40784565"/>
    <w:rsid w:val="40787CE9"/>
    <w:rsid w:val="407D1B7C"/>
    <w:rsid w:val="407F3B46"/>
    <w:rsid w:val="40821279"/>
    <w:rsid w:val="40937A65"/>
    <w:rsid w:val="40970E8F"/>
    <w:rsid w:val="409A44DC"/>
    <w:rsid w:val="409B6212"/>
    <w:rsid w:val="40A610D2"/>
    <w:rsid w:val="40A67324"/>
    <w:rsid w:val="40A95282"/>
    <w:rsid w:val="40AD420F"/>
    <w:rsid w:val="40AE7F87"/>
    <w:rsid w:val="40B10D63"/>
    <w:rsid w:val="40B437EF"/>
    <w:rsid w:val="40BA692C"/>
    <w:rsid w:val="40C003E6"/>
    <w:rsid w:val="40CA0F1F"/>
    <w:rsid w:val="40CA1443"/>
    <w:rsid w:val="40CB6D8B"/>
    <w:rsid w:val="40CD787E"/>
    <w:rsid w:val="40D04BD4"/>
    <w:rsid w:val="40D0614F"/>
    <w:rsid w:val="40D66097"/>
    <w:rsid w:val="40DE0018"/>
    <w:rsid w:val="40E5196B"/>
    <w:rsid w:val="40E65973"/>
    <w:rsid w:val="40E731F2"/>
    <w:rsid w:val="40E85247"/>
    <w:rsid w:val="40EF2A79"/>
    <w:rsid w:val="40F21C7A"/>
    <w:rsid w:val="40F84641"/>
    <w:rsid w:val="40FA4F7A"/>
    <w:rsid w:val="40FC6F44"/>
    <w:rsid w:val="40FF230D"/>
    <w:rsid w:val="4105404B"/>
    <w:rsid w:val="41055DF9"/>
    <w:rsid w:val="410F4ECA"/>
    <w:rsid w:val="41195D48"/>
    <w:rsid w:val="411C3143"/>
    <w:rsid w:val="411C75E7"/>
    <w:rsid w:val="411E335F"/>
    <w:rsid w:val="411E510D"/>
    <w:rsid w:val="411E61D1"/>
    <w:rsid w:val="412D70FE"/>
    <w:rsid w:val="412F731A"/>
    <w:rsid w:val="4132239B"/>
    <w:rsid w:val="41344930"/>
    <w:rsid w:val="41381ABA"/>
    <w:rsid w:val="414032D5"/>
    <w:rsid w:val="414601C0"/>
    <w:rsid w:val="41474664"/>
    <w:rsid w:val="41484619"/>
    <w:rsid w:val="41566655"/>
    <w:rsid w:val="415D5900"/>
    <w:rsid w:val="415E19AD"/>
    <w:rsid w:val="41665E32"/>
    <w:rsid w:val="41670FDA"/>
    <w:rsid w:val="4167503B"/>
    <w:rsid w:val="41676AB4"/>
    <w:rsid w:val="416A65A4"/>
    <w:rsid w:val="416D399E"/>
    <w:rsid w:val="416F3BBA"/>
    <w:rsid w:val="417164E9"/>
    <w:rsid w:val="41760AA5"/>
    <w:rsid w:val="418238EE"/>
    <w:rsid w:val="41832E9E"/>
    <w:rsid w:val="41852436"/>
    <w:rsid w:val="41874A60"/>
    <w:rsid w:val="41882165"/>
    <w:rsid w:val="4191768D"/>
    <w:rsid w:val="4192308F"/>
    <w:rsid w:val="41943621"/>
    <w:rsid w:val="41A02E19"/>
    <w:rsid w:val="41A43864"/>
    <w:rsid w:val="41AA2E44"/>
    <w:rsid w:val="41AA4BF2"/>
    <w:rsid w:val="41B63597"/>
    <w:rsid w:val="41B96BE3"/>
    <w:rsid w:val="41C31810"/>
    <w:rsid w:val="41CF2A5F"/>
    <w:rsid w:val="41CF6407"/>
    <w:rsid w:val="41D13F2D"/>
    <w:rsid w:val="41D63C39"/>
    <w:rsid w:val="41DD28D2"/>
    <w:rsid w:val="41E579D9"/>
    <w:rsid w:val="41E73751"/>
    <w:rsid w:val="41E75040"/>
    <w:rsid w:val="41F67393"/>
    <w:rsid w:val="41FB544E"/>
    <w:rsid w:val="41FF0A9A"/>
    <w:rsid w:val="42010CB6"/>
    <w:rsid w:val="420626C6"/>
    <w:rsid w:val="42097B6B"/>
    <w:rsid w:val="420C2CFA"/>
    <w:rsid w:val="42122868"/>
    <w:rsid w:val="42165DE4"/>
    <w:rsid w:val="421943BF"/>
    <w:rsid w:val="421B7832"/>
    <w:rsid w:val="421F2EEA"/>
    <w:rsid w:val="42254A34"/>
    <w:rsid w:val="422C1AAB"/>
    <w:rsid w:val="422C5BEA"/>
    <w:rsid w:val="42301ED7"/>
    <w:rsid w:val="4230334A"/>
    <w:rsid w:val="42303F60"/>
    <w:rsid w:val="423C0FCC"/>
    <w:rsid w:val="42417305"/>
    <w:rsid w:val="42453340"/>
    <w:rsid w:val="424566C9"/>
    <w:rsid w:val="42462B6D"/>
    <w:rsid w:val="424B13CE"/>
    <w:rsid w:val="424C5CAA"/>
    <w:rsid w:val="424E1A22"/>
    <w:rsid w:val="424F0BAF"/>
    <w:rsid w:val="4250579A"/>
    <w:rsid w:val="425132C0"/>
    <w:rsid w:val="4251506E"/>
    <w:rsid w:val="425A03C6"/>
    <w:rsid w:val="426052B1"/>
    <w:rsid w:val="42611755"/>
    <w:rsid w:val="42621029"/>
    <w:rsid w:val="42660B19"/>
    <w:rsid w:val="426D634C"/>
    <w:rsid w:val="42730C09"/>
    <w:rsid w:val="42786A9F"/>
    <w:rsid w:val="427B20EB"/>
    <w:rsid w:val="42817701"/>
    <w:rsid w:val="428216CB"/>
    <w:rsid w:val="42823479"/>
    <w:rsid w:val="4283791D"/>
    <w:rsid w:val="4290203A"/>
    <w:rsid w:val="42945EBA"/>
    <w:rsid w:val="429462ED"/>
    <w:rsid w:val="429531AD"/>
    <w:rsid w:val="42A11B51"/>
    <w:rsid w:val="42A47894"/>
    <w:rsid w:val="42A930FC"/>
    <w:rsid w:val="42A96C58"/>
    <w:rsid w:val="42AE24C0"/>
    <w:rsid w:val="42AF358B"/>
    <w:rsid w:val="42B06238"/>
    <w:rsid w:val="42B21FB1"/>
    <w:rsid w:val="42BA2C13"/>
    <w:rsid w:val="42BC7DDF"/>
    <w:rsid w:val="42C6199F"/>
    <w:rsid w:val="42C83582"/>
    <w:rsid w:val="42CB4E20"/>
    <w:rsid w:val="42CB5937"/>
    <w:rsid w:val="42D24401"/>
    <w:rsid w:val="42D33CD5"/>
    <w:rsid w:val="42D40179"/>
    <w:rsid w:val="42D71A17"/>
    <w:rsid w:val="42DF08CC"/>
    <w:rsid w:val="42E303BC"/>
    <w:rsid w:val="42EA174A"/>
    <w:rsid w:val="42EE0B0F"/>
    <w:rsid w:val="42F02AD9"/>
    <w:rsid w:val="42F04887"/>
    <w:rsid w:val="42F1530D"/>
    <w:rsid w:val="43076C51"/>
    <w:rsid w:val="43100A85"/>
    <w:rsid w:val="4311222E"/>
    <w:rsid w:val="43160791"/>
    <w:rsid w:val="431A7B56"/>
    <w:rsid w:val="431C4ECF"/>
    <w:rsid w:val="431C742A"/>
    <w:rsid w:val="431D67C6"/>
    <w:rsid w:val="43210EE4"/>
    <w:rsid w:val="432307B8"/>
    <w:rsid w:val="432664FB"/>
    <w:rsid w:val="432A5FEB"/>
    <w:rsid w:val="43340C18"/>
    <w:rsid w:val="4336088D"/>
    <w:rsid w:val="434075BC"/>
    <w:rsid w:val="43413334"/>
    <w:rsid w:val="434A043B"/>
    <w:rsid w:val="434D1CD9"/>
    <w:rsid w:val="43566DE0"/>
    <w:rsid w:val="435B2648"/>
    <w:rsid w:val="435C1F1C"/>
    <w:rsid w:val="435C3DCD"/>
    <w:rsid w:val="43601A0D"/>
    <w:rsid w:val="436112E1"/>
    <w:rsid w:val="43670FED"/>
    <w:rsid w:val="4368266F"/>
    <w:rsid w:val="43686B13"/>
    <w:rsid w:val="43707776"/>
    <w:rsid w:val="437159C8"/>
    <w:rsid w:val="43741A13"/>
    <w:rsid w:val="43761230"/>
    <w:rsid w:val="437A5F67"/>
    <w:rsid w:val="437E00E5"/>
    <w:rsid w:val="437E2698"/>
    <w:rsid w:val="43803E5D"/>
    <w:rsid w:val="43825005"/>
    <w:rsid w:val="438C2802"/>
    <w:rsid w:val="4391606A"/>
    <w:rsid w:val="439174EF"/>
    <w:rsid w:val="439E2535"/>
    <w:rsid w:val="43A8304E"/>
    <w:rsid w:val="43AC2EA4"/>
    <w:rsid w:val="43AD43B9"/>
    <w:rsid w:val="43B342D5"/>
    <w:rsid w:val="43B64397"/>
    <w:rsid w:val="43B6787E"/>
    <w:rsid w:val="43B753A5"/>
    <w:rsid w:val="43BA2D18"/>
    <w:rsid w:val="43BC29BB"/>
    <w:rsid w:val="43BE0389"/>
    <w:rsid w:val="43C53F65"/>
    <w:rsid w:val="43C964C9"/>
    <w:rsid w:val="43CD6976"/>
    <w:rsid w:val="43CF26EE"/>
    <w:rsid w:val="43D04FBC"/>
    <w:rsid w:val="43D23F8D"/>
    <w:rsid w:val="43D47D05"/>
    <w:rsid w:val="43D917BF"/>
    <w:rsid w:val="43DB416E"/>
    <w:rsid w:val="43DD4E0B"/>
    <w:rsid w:val="43E443EC"/>
    <w:rsid w:val="43E50164"/>
    <w:rsid w:val="43E837B0"/>
    <w:rsid w:val="440205EA"/>
    <w:rsid w:val="4404683C"/>
    <w:rsid w:val="440525B4"/>
    <w:rsid w:val="44093E52"/>
    <w:rsid w:val="44143B7E"/>
    <w:rsid w:val="44191BBB"/>
    <w:rsid w:val="441B1DD7"/>
    <w:rsid w:val="441C0974"/>
    <w:rsid w:val="44201AAB"/>
    <w:rsid w:val="442347E8"/>
    <w:rsid w:val="442C18EF"/>
    <w:rsid w:val="442C5D93"/>
    <w:rsid w:val="442C7B41"/>
    <w:rsid w:val="44315157"/>
    <w:rsid w:val="44332C7D"/>
    <w:rsid w:val="4436451B"/>
    <w:rsid w:val="44366C11"/>
    <w:rsid w:val="444B4E82"/>
    <w:rsid w:val="444C01E3"/>
    <w:rsid w:val="444C374E"/>
    <w:rsid w:val="444E7AB7"/>
    <w:rsid w:val="44507440"/>
    <w:rsid w:val="445175A7"/>
    <w:rsid w:val="4453331F"/>
    <w:rsid w:val="44580936"/>
    <w:rsid w:val="445C763E"/>
    <w:rsid w:val="445F3A72"/>
    <w:rsid w:val="44670B79"/>
    <w:rsid w:val="446A2417"/>
    <w:rsid w:val="446E63AB"/>
    <w:rsid w:val="4473751E"/>
    <w:rsid w:val="44784B34"/>
    <w:rsid w:val="447A164A"/>
    <w:rsid w:val="44801C3A"/>
    <w:rsid w:val="4484172B"/>
    <w:rsid w:val="448434D9"/>
    <w:rsid w:val="448A72D9"/>
    <w:rsid w:val="449A2CFC"/>
    <w:rsid w:val="44A26055"/>
    <w:rsid w:val="44A57770"/>
    <w:rsid w:val="44A95728"/>
    <w:rsid w:val="44B00772"/>
    <w:rsid w:val="44B813D4"/>
    <w:rsid w:val="44BA15F0"/>
    <w:rsid w:val="44BB309D"/>
    <w:rsid w:val="44BE2E8F"/>
    <w:rsid w:val="44C22034"/>
    <w:rsid w:val="44C4421D"/>
    <w:rsid w:val="44C61D43"/>
    <w:rsid w:val="44CD30D2"/>
    <w:rsid w:val="44D0152D"/>
    <w:rsid w:val="44D22AFB"/>
    <w:rsid w:val="44D3620E"/>
    <w:rsid w:val="44D53D34"/>
    <w:rsid w:val="44D77AAC"/>
    <w:rsid w:val="44DA57EF"/>
    <w:rsid w:val="44DA759D"/>
    <w:rsid w:val="44DE708D"/>
    <w:rsid w:val="44E16B7D"/>
    <w:rsid w:val="44E4666D"/>
    <w:rsid w:val="44E87F0C"/>
    <w:rsid w:val="44E93C84"/>
    <w:rsid w:val="44ED3CA5"/>
    <w:rsid w:val="44EE4DF6"/>
    <w:rsid w:val="44EF1B82"/>
    <w:rsid w:val="44F22B38"/>
    <w:rsid w:val="44F3065E"/>
    <w:rsid w:val="44FA7C3F"/>
    <w:rsid w:val="4504286C"/>
    <w:rsid w:val="45091B37"/>
    <w:rsid w:val="450D0C9B"/>
    <w:rsid w:val="45102FBE"/>
    <w:rsid w:val="45102FC3"/>
    <w:rsid w:val="45154A79"/>
    <w:rsid w:val="451707F1"/>
    <w:rsid w:val="45237196"/>
    <w:rsid w:val="4530540F"/>
    <w:rsid w:val="45336CAD"/>
    <w:rsid w:val="4537679D"/>
    <w:rsid w:val="45390767"/>
    <w:rsid w:val="453E3FCF"/>
    <w:rsid w:val="454B049A"/>
    <w:rsid w:val="454F3AE7"/>
    <w:rsid w:val="455235D7"/>
    <w:rsid w:val="45561319"/>
    <w:rsid w:val="45594965"/>
    <w:rsid w:val="455A06DD"/>
    <w:rsid w:val="455E01CE"/>
    <w:rsid w:val="45637592"/>
    <w:rsid w:val="4565155C"/>
    <w:rsid w:val="45664FC9"/>
    <w:rsid w:val="456D21BF"/>
    <w:rsid w:val="4574179F"/>
    <w:rsid w:val="45797C51"/>
    <w:rsid w:val="457B2B2E"/>
    <w:rsid w:val="457E617A"/>
    <w:rsid w:val="457F1EF2"/>
    <w:rsid w:val="4588349D"/>
    <w:rsid w:val="458D460F"/>
    <w:rsid w:val="459260C9"/>
    <w:rsid w:val="45991206"/>
    <w:rsid w:val="45997458"/>
    <w:rsid w:val="459A5616"/>
    <w:rsid w:val="459B31D0"/>
    <w:rsid w:val="45A168B6"/>
    <w:rsid w:val="45A32084"/>
    <w:rsid w:val="45AB2CE7"/>
    <w:rsid w:val="45AD2F03"/>
    <w:rsid w:val="45AF0A29"/>
    <w:rsid w:val="45B55914"/>
    <w:rsid w:val="45B95404"/>
    <w:rsid w:val="45B954C3"/>
    <w:rsid w:val="45BE0C6C"/>
    <w:rsid w:val="45C1250B"/>
    <w:rsid w:val="45C269AF"/>
    <w:rsid w:val="45C83899"/>
    <w:rsid w:val="45CA3563"/>
    <w:rsid w:val="45CB307C"/>
    <w:rsid w:val="45CC15DB"/>
    <w:rsid w:val="45CC5137"/>
    <w:rsid w:val="45D069FA"/>
    <w:rsid w:val="45D466E2"/>
    <w:rsid w:val="45DB35CC"/>
    <w:rsid w:val="45DE58C9"/>
    <w:rsid w:val="45E00BE3"/>
    <w:rsid w:val="45E53873"/>
    <w:rsid w:val="45E561F9"/>
    <w:rsid w:val="45E83F3B"/>
    <w:rsid w:val="45EC7588"/>
    <w:rsid w:val="45EE4E64"/>
    <w:rsid w:val="45F12DF0"/>
    <w:rsid w:val="45F66658"/>
    <w:rsid w:val="45F8417E"/>
    <w:rsid w:val="45F96148"/>
    <w:rsid w:val="46050649"/>
    <w:rsid w:val="460D323F"/>
    <w:rsid w:val="460F3276"/>
    <w:rsid w:val="46164604"/>
    <w:rsid w:val="461A0599"/>
    <w:rsid w:val="461B2714"/>
    <w:rsid w:val="461E170B"/>
    <w:rsid w:val="462636ED"/>
    <w:rsid w:val="462E5DF2"/>
    <w:rsid w:val="462F3918"/>
    <w:rsid w:val="46333408"/>
    <w:rsid w:val="46342CDD"/>
    <w:rsid w:val="46364CA7"/>
    <w:rsid w:val="463B406B"/>
    <w:rsid w:val="46401681"/>
    <w:rsid w:val="46492C2C"/>
    <w:rsid w:val="464E3D9E"/>
    <w:rsid w:val="46603AD2"/>
    <w:rsid w:val="46641814"/>
    <w:rsid w:val="46671304"/>
    <w:rsid w:val="46674E60"/>
    <w:rsid w:val="466E2692"/>
    <w:rsid w:val="466F1F67"/>
    <w:rsid w:val="46711033"/>
    <w:rsid w:val="46841EB6"/>
    <w:rsid w:val="468C0D6B"/>
    <w:rsid w:val="469321A2"/>
    <w:rsid w:val="46957C1F"/>
    <w:rsid w:val="469D4D26"/>
    <w:rsid w:val="469F0A9E"/>
    <w:rsid w:val="46A2233C"/>
    <w:rsid w:val="46AD4F74"/>
    <w:rsid w:val="46B5206F"/>
    <w:rsid w:val="46BC4492"/>
    <w:rsid w:val="46BD0F24"/>
    <w:rsid w:val="46C6427C"/>
    <w:rsid w:val="46C820A9"/>
    <w:rsid w:val="46CE3131"/>
    <w:rsid w:val="46D1677D"/>
    <w:rsid w:val="46D63D94"/>
    <w:rsid w:val="46DF0E9A"/>
    <w:rsid w:val="46E12E64"/>
    <w:rsid w:val="46F10BCE"/>
    <w:rsid w:val="46F41301"/>
    <w:rsid w:val="46F54B62"/>
    <w:rsid w:val="46F87FDF"/>
    <w:rsid w:val="46FA3F26"/>
    <w:rsid w:val="46FC1A4C"/>
    <w:rsid w:val="46FC6C97"/>
    <w:rsid w:val="46FD1A7F"/>
    <w:rsid w:val="46FE3A16"/>
    <w:rsid w:val="470628CB"/>
    <w:rsid w:val="4707219F"/>
    <w:rsid w:val="47076B36"/>
    <w:rsid w:val="47084895"/>
    <w:rsid w:val="47094169"/>
    <w:rsid w:val="470D1EAB"/>
    <w:rsid w:val="470D6E20"/>
    <w:rsid w:val="470E1780"/>
    <w:rsid w:val="4712301E"/>
    <w:rsid w:val="47190850"/>
    <w:rsid w:val="472004A5"/>
    <w:rsid w:val="47217705"/>
    <w:rsid w:val="472B0583"/>
    <w:rsid w:val="47356D0C"/>
    <w:rsid w:val="47370CD6"/>
    <w:rsid w:val="47372A84"/>
    <w:rsid w:val="473D2DF8"/>
    <w:rsid w:val="473E73A3"/>
    <w:rsid w:val="47431429"/>
    <w:rsid w:val="4743457C"/>
    <w:rsid w:val="4743767B"/>
    <w:rsid w:val="474433F3"/>
    <w:rsid w:val="474B6714"/>
    <w:rsid w:val="474D22A8"/>
    <w:rsid w:val="474D6356"/>
    <w:rsid w:val="474E3B19"/>
    <w:rsid w:val="475353E4"/>
    <w:rsid w:val="47542219"/>
    <w:rsid w:val="475C073D"/>
    <w:rsid w:val="47653A95"/>
    <w:rsid w:val="47655843"/>
    <w:rsid w:val="476562C5"/>
    <w:rsid w:val="476B6BD2"/>
    <w:rsid w:val="476D294A"/>
    <w:rsid w:val="476D46F8"/>
    <w:rsid w:val="476D64A6"/>
    <w:rsid w:val="47723ABC"/>
    <w:rsid w:val="4773055C"/>
    <w:rsid w:val="47745A86"/>
    <w:rsid w:val="477737C9"/>
    <w:rsid w:val="47797541"/>
    <w:rsid w:val="477C26A4"/>
    <w:rsid w:val="477D4101"/>
    <w:rsid w:val="47835CCA"/>
    <w:rsid w:val="479779C7"/>
    <w:rsid w:val="479C322F"/>
    <w:rsid w:val="47A143A2"/>
    <w:rsid w:val="47AA0C6D"/>
    <w:rsid w:val="47AF4ADF"/>
    <w:rsid w:val="47B916EB"/>
    <w:rsid w:val="47C87B80"/>
    <w:rsid w:val="47CB2B77"/>
    <w:rsid w:val="47CE74DE"/>
    <w:rsid w:val="47CF53B3"/>
    <w:rsid w:val="47D4097B"/>
    <w:rsid w:val="47D46525"/>
    <w:rsid w:val="47D66741"/>
    <w:rsid w:val="47D76015"/>
    <w:rsid w:val="47D93B3C"/>
    <w:rsid w:val="47E26E94"/>
    <w:rsid w:val="47E66258"/>
    <w:rsid w:val="47EB01EC"/>
    <w:rsid w:val="47EC35F1"/>
    <w:rsid w:val="47F00E85"/>
    <w:rsid w:val="47F6649C"/>
    <w:rsid w:val="47F66832"/>
    <w:rsid w:val="47F92430"/>
    <w:rsid w:val="47FD3CCE"/>
    <w:rsid w:val="48050DD4"/>
    <w:rsid w:val="480F1C53"/>
    <w:rsid w:val="48141018"/>
    <w:rsid w:val="48174664"/>
    <w:rsid w:val="48255D8A"/>
    <w:rsid w:val="48303FB9"/>
    <w:rsid w:val="483416BA"/>
    <w:rsid w:val="48360F8E"/>
    <w:rsid w:val="48376AB4"/>
    <w:rsid w:val="483D056E"/>
    <w:rsid w:val="483D40CA"/>
    <w:rsid w:val="483E7E42"/>
    <w:rsid w:val="484418FD"/>
    <w:rsid w:val="484A4A39"/>
    <w:rsid w:val="484D0086"/>
    <w:rsid w:val="48531B40"/>
    <w:rsid w:val="48580F04"/>
    <w:rsid w:val="48592ECE"/>
    <w:rsid w:val="485A1120"/>
    <w:rsid w:val="486755EB"/>
    <w:rsid w:val="486A0C38"/>
    <w:rsid w:val="486D3D7B"/>
    <w:rsid w:val="48763A80"/>
    <w:rsid w:val="48766FC9"/>
    <w:rsid w:val="487C2C1A"/>
    <w:rsid w:val="4884619D"/>
    <w:rsid w:val="48877A3B"/>
    <w:rsid w:val="488F069E"/>
    <w:rsid w:val="48904B42"/>
    <w:rsid w:val="48931F3C"/>
    <w:rsid w:val="48943F06"/>
    <w:rsid w:val="489A151D"/>
    <w:rsid w:val="489F6B33"/>
    <w:rsid w:val="48A24875"/>
    <w:rsid w:val="48A4795F"/>
    <w:rsid w:val="48AA06AF"/>
    <w:rsid w:val="48AE4FC8"/>
    <w:rsid w:val="48BB76E5"/>
    <w:rsid w:val="48BD16AF"/>
    <w:rsid w:val="48BD520B"/>
    <w:rsid w:val="48BF5427"/>
    <w:rsid w:val="48C2406B"/>
    <w:rsid w:val="48C91E02"/>
    <w:rsid w:val="48D32C81"/>
    <w:rsid w:val="48DA400F"/>
    <w:rsid w:val="48DA7B6B"/>
    <w:rsid w:val="48DC0EB5"/>
    <w:rsid w:val="48E5353B"/>
    <w:rsid w:val="48E7672C"/>
    <w:rsid w:val="48EC3D42"/>
    <w:rsid w:val="48F25C9A"/>
    <w:rsid w:val="48FD17C2"/>
    <w:rsid w:val="490177EE"/>
    <w:rsid w:val="49042E3A"/>
    <w:rsid w:val="49060960"/>
    <w:rsid w:val="491858F6"/>
    <w:rsid w:val="491C0184"/>
    <w:rsid w:val="491D1E84"/>
    <w:rsid w:val="491D3EFC"/>
    <w:rsid w:val="492141FC"/>
    <w:rsid w:val="49290AF3"/>
    <w:rsid w:val="492A04FD"/>
    <w:rsid w:val="492E435B"/>
    <w:rsid w:val="49325BF9"/>
    <w:rsid w:val="49331971"/>
    <w:rsid w:val="49357497"/>
    <w:rsid w:val="49366D6C"/>
    <w:rsid w:val="493A685C"/>
    <w:rsid w:val="4941408E"/>
    <w:rsid w:val="4944592C"/>
    <w:rsid w:val="494B6CBB"/>
    <w:rsid w:val="49583186"/>
    <w:rsid w:val="495C4A24"/>
    <w:rsid w:val="496B4C67"/>
    <w:rsid w:val="496D09DF"/>
    <w:rsid w:val="496E4757"/>
    <w:rsid w:val="4970227E"/>
    <w:rsid w:val="497955D6"/>
    <w:rsid w:val="497A134E"/>
    <w:rsid w:val="497A4025"/>
    <w:rsid w:val="497C3BB5"/>
    <w:rsid w:val="497C50C6"/>
    <w:rsid w:val="4981092F"/>
    <w:rsid w:val="4981448B"/>
    <w:rsid w:val="498521CD"/>
    <w:rsid w:val="49867CF3"/>
    <w:rsid w:val="49883A6B"/>
    <w:rsid w:val="49920446"/>
    <w:rsid w:val="499248EA"/>
    <w:rsid w:val="499E328F"/>
    <w:rsid w:val="49A14B2D"/>
    <w:rsid w:val="49A33231"/>
    <w:rsid w:val="49A81A17"/>
    <w:rsid w:val="49A87C69"/>
    <w:rsid w:val="49AD6EB4"/>
    <w:rsid w:val="49B04D70"/>
    <w:rsid w:val="49B605D8"/>
    <w:rsid w:val="49B760FE"/>
    <w:rsid w:val="49B8763F"/>
    <w:rsid w:val="49BF6D61"/>
    <w:rsid w:val="49C01457"/>
    <w:rsid w:val="49C51B7C"/>
    <w:rsid w:val="49C83E68"/>
    <w:rsid w:val="49CC7DFC"/>
    <w:rsid w:val="49CD5922"/>
    <w:rsid w:val="49CD76D0"/>
    <w:rsid w:val="49D15412"/>
    <w:rsid w:val="49D4280C"/>
    <w:rsid w:val="49DA6049"/>
    <w:rsid w:val="49DB003F"/>
    <w:rsid w:val="49DC7913"/>
    <w:rsid w:val="49DD5E2E"/>
    <w:rsid w:val="49DE368B"/>
    <w:rsid w:val="49DF11B1"/>
    <w:rsid w:val="49E54A1A"/>
    <w:rsid w:val="49E60792"/>
    <w:rsid w:val="49F27137"/>
    <w:rsid w:val="49F42EAF"/>
    <w:rsid w:val="49F7299F"/>
    <w:rsid w:val="49F866F1"/>
    <w:rsid w:val="49F96717"/>
    <w:rsid w:val="49FA5FEB"/>
    <w:rsid w:val="4A001853"/>
    <w:rsid w:val="4A007AA5"/>
    <w:rsid w:val="4A01737A"/>
    <w:rsid w:val="4A017A91"/>
    <w:rsid w:val="4A0330F2"/>
    <w:rsid w:val="4A05330E"/>
    <w:rsid w:val="4A077A34"/>
    <w:rsid w:val="4A0A64C5"/>
    <w:rsid w:val="4A196EAA"/>
    <w:rsid w:val="4A1C38C9"/>
    <w:rsid w:val="4A1E1CDA"/>
    <w:rsid w:val="4A1E3175"/>
    <w:rsid w:val="4A1E617D"/>
    <w:rsid w:val="4A225C6E"/>
    <w:rsid w:val="4A2512BA"/>
    <w:rsid w:val="4A253068"/>
    <w:rsid w:val="4A272146"/>
    <w:rsid w:val="4A3814EB"/>
    <w:rsid w:val="4A3C158D"/>
    <w:rsid w:val="4A407C50"/>
    <w:rsid w:val="4A413C1A"/>
    <w:rsid w:val="4A431740"/>
    <w:rsid w:val="4A45370A"/>
    <w:rsid w:val="4A484FA8"/>
    <w:rsid w:val="4A4A6F73"/>
    <w:rsid w:val="4A4D0811"/>
    <w:rsid w:val="4A4E6A63"/>
    <w:rsid w:val="4A4F4589"/>
    <w:rsid w:val="4A58168F"/>
    <w:rsid w:val="4A58343D"/>
    <w:rsid w:val="4A595408"/>
    <w:rsid w:val="4A5B1180"/>
    <w:rsid w:val="4A5B4CDC"/>
    <w:rsid w:val="4A6022F2"/>
    <w:rsid w:val="4A6242BC"/>
    <w:rsid w:val="4A631737"/>
    <w:rsid w:val="4A655B5A"/>
    <w:rsid w:val="4A657908"/>
    <w:rsid w:val="4A673681"/>
    <w:rsid w:val="4A6C063B"/>
    <w:rsid w:val="4A6F0787"/>
    <w:rsid w:val="4A7638C4"/>
    <w:rsid w:val="4A7D10F6"/>
    <w:rsid w:val="4A871F75"/>
    <w:rsid w:val="4A8C30E7"/>
    <w:rsid w:val="4A987CDE"/>
    <w:rsid w:val="4A993A56"/>
    <w:rsid w:val="4A9973CA"/>
    <w:rsid w:val="4AA20B5D"/>
    <w:rsid w:val="4AA246B9"/>
    <w:rsid w:val="4AAE5753"/>
    <w:rsid w:val="4AB16FF2"/>
    <w:rsid w:val="4AB4263E"/>
    <w:rsid w:val="4AC00FE3"/>
    <w:rsid w:val="4AC22FAD"/>
    <w:rsid w:val="4AC26B09"/>
    <w:rsid w:val="4AC439BA"/>
    <w:rsid w:val="4AC705C3"/>
    <w:rsid w:val="4AD11442"/>
    <w:rsid w:val="4AD131F0"/>
    <w:rsid w:val="4AD309EB"/>
    <w:rsid w:val="4AD60806"/>
    <w:rsid w:val="4AD74C4A"/>
    <w:rsid w:val="4AD8457E"/>
    <w:rsid w:val="4ADD1B95"/>
    <w:rsid w:val="4AEC627C"/>
    <w:rsid w:val="4AEF119B"/>
    <w:rsid w:val="4AF84C20"/>
    <w:rsid w:val="4AFA62A3"/>
    <w:rsid w:val="4B0062C7"/>
    <w:rsid w:val="4B0610EB"/>
    <w:rsid w:val="4B0B6702"/>
    <w:rsid w:val="4B0C4228"/>
    <w:rsid w:val="4B0D06CC"/>
    <w:rsid w:val="4B103D18"/>
    <w:rsid w:val="4B1355B6"/>
    <w:rsid w:val="4B157580"/>
    <w:rsid w:val="4B1F21AD"/>
    <w:rsid w:val="4B1F5D09"/>
    <w:rsid w:val="4B266B52"/>
    <w:rsid w:val="4B296B88"/>
    <w:rsid w:val="4B2C0426"/>
    <w:rsid w:val="4B2C48CA"/>
    <w:rsid w:val="4B320132"/>
    <w:rsid w:val="4B3317B5"/>
    <w:rsid w:val="4B335C59"/>
    <w:rsid w:val="4B3519D1"/>
    <w:rsid w:val="4B3612A5"/>
    <w:rsid w:val="4B3F0A2D"/>
    <w:rsid w:val="4B4B624B"/>
    <w:rsid w:val="4B4C0AC8"/>
    <w:rsid w:val="4B5300A9"/>
    <w:rsid w:val="4B531E57"/>
    <w:rsid w:val="4B5736F5"/>
    <w:rsid w:val="4B5856BF"/>
    <w:rsid w:val="4B5C6F5D"/>
    <w:rsid w:val="4B5D35C6"/>
    <w:rsid w:val="4B616322"/>
    <w:rsid w:val="4B646578"/>
    <w:rsid w:val="4B69167A"/>
    <w:rsid w:val="4B7D0C82"/>
    <w:rsid w:val="4B7E5126"/>
    <w:rsid w:val="4B807D59"/>
    <w:rsid w:val="4B8244EA"/>
    <w:rsid w:val="4B840262"/>
    <w:rsid w:val="4B8D35BB"/>
    <w:rsid w:val="4B906C07"/>
    <w:rsid w:val="4B92297F"/>
    <w:rsid w:val="4B971D44"/>
    <w:rsid w:val="4B983D0E"/>
    <w:rsid w:val="4B985ABC"/>
    <w:rsid w:val="4B990D30"/>
    <w:rsid w:val="4B991F60"/>
    <w:rsid w:val="4B9C08CD"/>
    <w:rsid w:val="4BA32C98"/>
    <w:rsid w:val="4BA72EF2"/>
    <w:rsid w:val="4BB57ADD"/>
    <w:rsid w:val="4BBA3C84"/>
    <w:rsid w:val="4BC220E1"/>
    <w:rsid w:val="4BC845F3"/>
    <w:rsid w:val="4BC9778B"/>
    <w:rsid w:val="4BD06395"/>
    <w:rsid w:val="4BD42F98"/>
    <w:rsid w:val="4BD96800"/>
    <w:rsid w:val="4BE33D71"/>
    <w:rsid w:val="4BE62CCB"/>
    <w:rsid w:val="4BEB208F"/>
    <w:rsid w:val="4BFC24EE"/>
    <w:rsid w:val="4BFD43D2"/>
    <w:rsid w:val="4BFE1DC3"/>
    <w:rsid w:val="4BFF5B3B"/>
    <w:rsid w:val="4C015AC6"/>
    <w:rsid w:val="4C06511B"/>
    <w:rsid w:val="4C0B2731"/>
    <w:rsid w:val="4C1415E6"/>
    <w:rsid w:val="4C15535E"/>
    <w:rsid w:val="4C177328"/>
    <w:rsid w:val="4C1B3259"/>
    <w:rsid w:val="4C1D69CE"/>
    <w:rsid w:val="4C2061DD"/>
    <w:rsid w:val="4C26756B"/>
    <w:rsid w:val="4C285091"/>
    <w:rsid w:val="4C2B26DA"/>
    <w:rsid w:val="4C2D08FA"/>
    <w:rsid w:val="4C2F4672"/>
    <w:rsid w:val="4C341C88"/>
    <w:rsid w:val="4C3D6D8F"/>
    <w:rsid w:val="4C3E203F"/>
    <w:rsid w:val="4C3E6663"/>
    <w:rsid w:val="4C40062D"/>
    <w:rsid w:val="4C417F01"/>
    <w:rsid w:val="4C433C79"/>
    <w:rsid w:val="4C4373A1"/>
    <w:rsid w:val="4C455C43"/>
    <w:rsid w:val="4C4579F1"/>
    <w:rsid w:val="4C4A2448"/>
    <w:rsid w:val="4C6762B5"/>
    <w:rsid w:val="4C681932"/>
    <w:rsid w:val="4C6B4F7E"/>
    <w:rsid w:val="4C6C1422"/>
    <w:rsid w:val="4C6C31D0"/>
    <w:rsid w:val="4C6F2CC0"/>
    <w:rsid w:val="4C7107E7"/>
    <w:rsid w:val="4C83051A"/>
    <w:rsid w:val="4C8524E4"/>
    <w:rsid w:val="4C8A5D4C"/>
    <w:rsid w:val="4C9170DB"/>
    <w:rsid w:val="4C940979"/>
    <w:rsid w:val="4C975D73"/>
    <w:rsid w:val="4C983FC5"/>
    <w:rsid w:val="4C9B3AB5"/>
    <w:rsid w:val="4CA02E7A"/>
    <w:rsid w:val="4CA0731E"/>
    <w:rsid w:val="4CA27D42"/>
    <w:rsid w:val="4CB1386B"/>
    <w:rsid w:val="4CB37051"/>
    <w:rsid w:val="4CB93F3C"/>
    <w:rsid w:val="4CBE1552"/>
    <w:rsid w:val="4CC254E6"/>
    <w:rsid w:val="4CC76658"/>
    <w:rsid w:val="4CCD5E29"/>
    <w:rsid w:val="4CD07C03"/>
    <w:rsid w:val="4CD451F9"/>
    <w:rsid w:val="4CD46FC7"/>
    <w:rsid w:val="4CD60F91"/>
    <w:rsid w:val="4CD82614"/>
    <w:rsid w:val="4CD8534D"/>
    <w:rsid w:val="4CDA2830"/>
    <w:rsid w:val="4CDB26EA"/>
    <w:rsid w:val="4CE81047"/>
    <w:rsid w:val="4CEA2347"/>
    <w:rsid w:val="4CEE62DB"/>
    <w:rsid w:val="4CF6285E"/>
    <w:rsid w:val="4CF803E4"/>
    <w:rsid w:val="4D007DBC"/>
    <w:rsid w:val="4D0126AE"/>
    <w:rsid w:val="4D027691"/>
    <w:rsid w:val="4D043409"/>
    <w:rsid w:val="4D072EF9"/>
    <w:rsid w:val="4D0F1DAD"/>
    <w:rsid w:val="4D111FCA"/>
    <w:rsid w:val="4D155616"/>
    <w:rsid w:val="4D1675E0"/>
    <w:rsid w:val="4D1B0752"/>
    <w:rsid w:val="4D267823"/>
    <w:rsid w:val="4D302450"/>
    <w:rsid w:val="4D324F4C"/>
    <w:rsid w:val="4D336A64"/>
    <w:rsid w:val="4D3637DE"/>
    <w:rsid w:val="4D371A30"/>
    <w:rsid w:val="4D3857A8"/>
    <w:rsid w:val="4D3D691B"/>
    <w:rsid w:val="4D4128AF"/>
    <w:rsid w:val="4D423F31"/>
    <w:rsid w:val="4D4952BF"/>
    <w:rsid w:val="4D4D1254"/>
    <w:rsid w:val="4D553C64"/>
    <w:rsid w:val="4D56501F"/>
    <w:rsid w:val="4D5C27F9"/>
    <w:rsid w:val="4D5F2D35"/>
    <w:rsid w:val="4D6E2F78"/>
    <w:rsid w:val="4D7007D9"/>
    <w:rsid w:val="4D700A9E"/>
    <w:rsid w:val="4D704F42"/>
    <w:rsid w:val="4D706CF0"/>
    <w:rsid w:val="4D7367E0"/>
    <w:rsid w:val="4D7E765F"/>
    <w:rsid w:val="4D7F5185"/>
    <w:rsid w:val="4D814A59"/>
    <w:rsid w:val="4D8B2E5A"/>
    <w:rsid w:val="4D8E361A"/>
    <w:rsid w:val="4D904B72"/>
    <w:rsid w:val="4D922E9A"/>
    <w:rsid w:val="4D92310A"/>
    <w:rsid w:val="4D924EB8"/>
    <w:rsid w:val="4D9549A9"/>
    <w:rsid w:val="4D9D385D"/>
    <w:rsid w:val="4DA70238"/>
    <w:rsid w:val="4DAC584E"/>
    <w:rsid w:val="4DAE7818"/>
    <w:rsid w:val="4DB0533F"/>
    <w:rsid w:val="4DB56DF9"/>
    <w:rsid w:val="4DB71419"/>
    <w:rsid w:val="4DBD7A5B"/>
    <w:rsid w:val="4DBF1A26"/>
    <w:rsid w:val="4DC03B58"/>
    <w:rsid w:val="4DC66910"/>
    <w:rsid w:val="4DC813F1"/>
    <w:rsid w:val="4DC86B2C"/>
    <w:rsid w:val="4DD168CA"/>
    <w:rsid w:val="4DD54DA5"/>
    <w:rsid w:val="4DD70B1D"/>
    <w:rsid w:val="4DD94895"/>
    <w:rsid w:val="4DDE00FE"/>
    <w:rsid w:val="4DE10346"/>
    <w:rsid w:val="4DE82D2A"/>
    <w:rsid w:val="4DED20EF"/>
    <w:rsid w:val="4DED52D5"/>
    <w:rsid w:val="4DED6593"/>
    <w:rsid w:val="4DF06083"/>
    <w:rsid w:val="4DF44462"/>
    <w:rsid w:val="4DF53699"/>
    <w:rsid w:val="4DF711BF"/>
    <w:rsid w:val="4DF72F6D"/>
    <w:rsid w:val="4DF80A94"/>
    <w:rsid w:val="4DFA2A5E"/>
    <w:rsid w:val="4E031912"/>
    <w:rsid w:val="4E037B64"/>
    <w:rsid w:val="4E0B07C7"/>
    <w:rsid w:val="4E0F7716"/>
    <w:rsid w:val="4E102281"/>
    <w:rsid w:val="4E1458CD"/>
    <w:rsid w:val="4E17648E"/>
    <w:rsid w:val="4E1A4EAE"/>
    <w:rsid w:val="4E1B3100"/>
    <w:rsid w:val="4E200716"/>
    <w:rsid w:val="4E2246A8"/>
    <w:rsid w:val="4E255D2C"/>
    <w:rsid w:val="4E3221F7"/>
    <w:rsid w:val="4E3B2540"/>
    <w:rsid w:val="4E404914"/>
    <w:rsid w:val="4E465CA3"/>
    <w:rsid w:val="4E4A7541"/>
    <w:rsid w:val="4E4B32B9"/>
    <w:rsid w:val="4E4D7031"/>
    <w:rsid w:val="4E516718"/>
    <w:rsid w:val="4E5263F6"/>
    <w:rsid w:val="4E597784"/>
    <w:rsid w:val="4E5A52AA"/>
    <w:rsid w:val="4E610CE5"/>
    <w:rsid w:val="4E636855"/>
    <w:rsid w:val="4E685C19"/>
    <w:rsid w:val="4E6A14A0"/>
    <w:rsid w:val="4E6A373F"/>
    <w:rsid w:val="4E6F0D56"/>
    <w:rsid w:val="4E6F6FA8"/>
    <w:rsid w:val="4E720846"/>
    <w:rsid w:val="4E7B594C"/>
    <w:rsid w:val="4E7C16C5"/>
    <w:rsid w:val="4E7E368F"/>
    <w:rsid w:val="4E8531FE"/>
    <w:rsid w:val="4E8572ED"/>
    <w:rsid w:val="4E870795"/>
    <w:rsid w:val="4E8862BB"/>
    <w:rsid w:val="4E8D742E"/>
    <w:rsid w:val="4E920EE8"/>
    <w:rsid w:val="4E9702AC"/>
    <w:rsid w:val="4E9764FE"/>
    <w:rsid w:val="4EA21AFA"/>
    <w:rsid w:val="4EA96179"/>
    <w:rsid w:val="4EAC1FAA"/>
    <w:rsid w:val="4EAD5D22"/>
    <w:rsid w:val="4EAE33D8"/>
    <w:rsid w:val="4EAF1A9A"/>
    <w:rsid w:val="4EB250E6"/>
    <w:rsid w:val="4EB86BA1"/>
    <w:rsid w:val="4EBA5082"/>
    <w:rsid w:val="4EC015B1"/>
    <w:rsid w:val="4EC310A1"/>
    <w:rsid w:val="4ECD1F20"/>
    <w:rsid w:val="4ECF17A1"/>
    <w:rsid w:val="4ED212E5"/>
    <w:rsid w:val="4ED27537"/>
    <w:rsid w:val="4EDB288F"/>
    <w:rsid w:val="4EDD6607"/>
    <w:rsid w:val="4EDE412D"/>
    <w:rsid w:val="4EE03A01"/>
    <w:rsid w:val="4EE31744"/>
    <w:rsid w:val="4EE51018"/>
    <w:rsid w:val="4EE5726A"/>
    <w:rsid w:val="4EF0709E"/>
    <w:rsid w:val="4EF70D4B"/>
    <w:rsid w:val="4EF74EE8"/>
    <w:rsid w:val="4EF85D00"/>
    <w:rsid w:val="4EF90150"/>
    <w:rsid w:val="4EFD2805"/>
    <w:rsid w:val="4F0941B3"/>
    <w:rsid w:val="4F096250"/>
    <w:rsid w:val="4F0E48A4"/>
    <w:rsid w:val="4F10078B"/>
    <w:rsid w:val="4F111E0D"/>
    <w:rsid w:val="4F135B85"/>
    <w:rsid w:val="4F1B0EDE"/>
    <w:rsid w:val="4F1F09CE"/>
    <w:rsid w:val="4F2064F4"/>
    <w:rsid w:val="4F2558B8"/>
    <w:rsid w:val="4F2A7373"/>
    <w:rsid w:val="4F31425D"/>
    <w:rsid w:val="4F3855EC"/>
    <w:rsid w:val="4F3F4BCC"/>
    <w:rsid w:val="4F4026F2"/>
    <w:rsid w:val="4F4129DA"/>
    <w:rsid w:val="4F417ECE"/>
    <w:rsid w:val="4F457D08"/>
    <w:rsid w:val="4F4B17C3"/>
    <w:rsid w:val="4F4E3061"/>
    <w:rsid w:val="4F5D2D73"/>
    <w:rsid w:val="4F5D32A4"/>
    <w:rsid w:val="4F604B42"/>
    <w:rsid w:val="4F622668"/>
    <w:rsid w:val="4F652159"/>
    <w:rsid w:val="4F660B28"/>
    <w:rsid w:val="4F672375"/>
    <w:rsid w:val="4F674123"/>
    <w:rsid w:val="4F696C79"/>
    <w:rsid w:val="4F716D4F"/>
    <w:rsid w:val="4F73779A"/>
    <w:rsid w:val="4F7505EE"/>
    <w:rsid w:val="4F764366"/>
    <w:rsid w:val="4F8151E4"/>
    <w:rsid w:val="4F846A83"/>
    <w:rsid w:val="4F8C3B89"/>
    <w:rsid w:val="4F93316A"/>
    <w:rsid w:val="4F934F18"/>
    <w:rsid w:val="4F9A44F8"/>
    <w:rsid w:val="4F9A62A6"/>
    <w:rsid w:val="4F9C77F0"/>
    <w:rsid w:val="4F9D237F"/>
    <w:rsid w:val="4F9D29BE"/>
    <w:rsid w:val="4FA72771"/>
    <w:rsid w:val="4FAA2859"/>
    <w:rsid w:val="4FAB2261"/>
    <w:rsid w:val="4FB01626"/>
    <w:rsid w:val="4FB97DFA"/>
    <w:rsid w:val="4FBF5D0D"/>
    <w:rsid w:val="4FC11A85"/>
    <w:rsid w:val="4FC13833"/>
    <w:rsid w:val="4FCE5F50"/>
    <w:rsid w:val="4FD03A76"/>
    <w:rsid w:val="4FD34CFD"/>
    <w:rsid w:val="4FD74E04"/>
    <w:rsid w:val="4FD869DB"/>
    <w:rsid w:val="4FDD43E5"/>
    <w:rsid w:val="4FDF015D"/>
    <w:rsid w:val="4FE6773D"/>
    <w:rsid w:val="4FEB08B0"/>
    <w:rsid w:val="4FF9121F"/>
    <w:rsid w:val="4FFD05E3"/>
    <w:rsid w:val="4FFE4A87"/>
    <w:rsid w:val="50025BF9"/>
    <w:rsid w:val="500A342C"/>
    <w:rsid w:val="500E459E"/>
    <w:rsid w:val="50113623"/>
    <w:rsid w:val="50151DD1"/>
    <w:rsid w:val="501556DB"/>
    <w:rsid w:val="501778F7"/>
    <w:rsid w:val="501A56A4"/>
    <w:rsid w:val="50281B04"/>
    <w:rsid w:val="502F4C40"/>
    <w:rsid w:val="50393434"/>
    <w:rsid w:val="503E1327"/>
    <w:rsid w:val="503E30D6"/>
    <w:rsid w:val="503F0BFC"/>
    <w:rsid w:val="5043249A"/>
    <w:rsid w:val="50454464"/>
    <w:rsid w:val="505A77E4"/>
    <w:rsid w:val="505C2FF8"/>
    <w:rsid w:val="505C355C"/>
    <w:rsid w:val="50687E28"/>
    <w:rsid w:val="50700DB5"/>
    <w:rsid w:val="5076286F"/>
    <w:rsid w:val="5079410E"/>
    <w:rsid w:val="507F724A"/>
    <w:rsid w:val="50850D04"/>
    <w:rsid w:val="508D1967"/>
    <w:rsid w:val="50902684"/>
    <w:rsid w:val="50974594"/>
    <w:rsid w:val="5099752C"/>
    <w:rsid w:val="509C178B"/>
    <w:rsid w:val="509D4495"/>
    <w:rsid w:val="50A3118B"/>
    <w:rsid w:val="50A373DC"/>
    <w:rsid w:val="50AA076B"/>
    <w:rsid w:val="50B412E2"/>
    <w:rsid w:val="50B909AE"/>
    <w:rsid w:val="50BC224C"/>
    <w:rsid w:val="50C057AC"/>
    <w:rsid w:val="50C11611"/>
    <w:rsid w:val="50CC6933"/>
    <w:rsid w:val="50D137D5"/>
    <w:rsid w:val="50D21A70"/>
    <w:rsid w:val="50DC2A03"/>
    <w:rsid w:val="50DD28EE"/>
    <w:rsid w:val="50DF56DA"/>
    <w:rsid w:val="50E0418D"/>
    <w:rsid w:val="50E05F3B"/>
    <w:rsid w:val="50E310F5"/>
    <w:rsid w:val="50E35A2B"/>
    <w:rsid w:val="50E517A3"/>
    <w:rsid w:val="50E84DEF"/>
    <w:rsid w:val="50E97F21"/>
    <w:rsid w:val="50EC48E0"/>
    <w:rsid w:val="50F33EC0"/>
    <w:rsid w:val="50FF4F20"/>
    <w:rsid w:val="510460CD"/>
    <w:rsid w:val="510D2AA8"/>
    <w:rsid w:val="510D4856"/>
    <w:rsid w:val="51112598"/>
    <w:rsid w:val="51114346"/>
    <w:rsid w:val="5116195C"/>
    <w:rsid w:val="5116718F"/>
    <w:rsid w:val="511733C2"/>
    <w:rsid w:val="5119144D"/>
    <w:rsid w:val="511A58F1"/>
    <w:rsid w:val="511D56D0"/>
    <w:rsid w:val="51220301"/>
    <w:rsid w:val="512322CB"/>
    <w:rsid w:val="51256043"/>
    <w:rsid w:val="51271DBC"/>
    <w:rsid w:val="51312C3A"/>
    <w:rsid w:val="51361FFF"/>
    <w:rsid w:val="514364CA"/>
    <w:rsid w:val="51452E14"/>
    <w:rsid w:val="51491D32"/>
    <w:rsid w:val="514A19B2"/>
    <w:rsid w:val="51583D23"/>
    <w:rsid w:val="51586419"/>
    <w:rsid w:val="515E50B1"/>
    <w:rsid w:val="51613A0C"/>
    <w:rsid w:val="516A1F01"/>
    <w:rsid w:val="516D11C8"/>
    <w:rsid w:val="516E1AB0"/>
    <w:rsid w:val="516E79EA"/>
    <w:rsid w:val="51713037"/>
    <w:rsid w:val="51732139"/>
    <w:rsid w:val="51735001"/>
    <w:rsid w:val="5176689F"/>
    <w:rsid w:val="517B2107"/>
    <w:rsid w:val="5181771E"/>
    <w:rsid w:val="518508DF"/>
    <w:rsid w:val="51870AAC"/>
    <w:rsid w:val="51874608"/>
    <w:rsid w:val="518E1E3B"/>
    <w:rsid w:val="51913C64"/>
    <w:rsid w:val="519A433C"/>
    <w:rsid w:val="519D207E"/>
    <w:rsid w:val="51A0391C"/>
    <w:rsid w:val="51B1646C"/>
    <w:rsid w:val="51B22A66"/>
    <w:rsid w:val="51BA49DE"/>
    <w:rsid w:val="51C15D6C"/>
    <w:rsid w:val="51C25640"/>
    <w:rsid w:val="51C27D36"/>
    <w:rsid w:val="51C4760A"/>
    <w:rsid w:val="51C615D4"/>
    <w:rsid w:val="51C770FB"/>
    <w:rsid w:val="51C83263"/>
    <w:rsid w:val="51CB6BEB"/>
    <w:rsid w:val="51DA6E2E"/>
    <w:rsid w:val="51DF2696"/>
    <w:rsid w:val="51E41A5B"/>
    <w:rsid w:val="51E8779D"/>
    <w:rsid w:val="51FA302C"/>
    <w:rsid w:val="51FD1EA1"/>
    <w:rsid w:val="520175A0"/>
    <w:rsid w:val="52034365"/>
    <w:rsid w:val="52065E75"/>
    <w:rsid w:val="52075749"/>
    <w:rsid w:val="52081BED"/>
    <w:rsid w:val="5209326F"/>
    <w:rsid w:val="520D0FB1"/>
    <w:rsid w:val="520E4103"/>
    <w:rsid w:val="522B768A"/>
    <w:rsid w:val="522D51B0"/>
    <w:rsid w:val="52320A18"/>
    <w:rsid w:val="52344790"/>
    <w:rsid w:val="523D116B"/>
    <w:rsid w:val="523F35EA"/>
    <w:rsid w:val="52416EAD"/>
    <w:rsid w:val="525070F0"/>
    <w:rsid w:val="525941F7"/>
    <w:rsid w:val="525A7F6F"/>
    <w:rsid w:val="525C7843"/>
    <w:rsid w:val="52657C81"/>
    <w:rsid w:val="5268268C"/>
    <w:rsid w:val="52693681"/>
    <w:rsid w:val="527103FC"/>
    <w:rsid w:val="527C0E43"/>
    <w:rsid w:val="527C1C93"/>
    <w:rsid w:val="527E5C57"/>
    <w:rsid w:val="527F1783"/>
    <w:rsid w:val="527F3531"/>
    <w:rsid w:val="528B1ED6"/>
    <w:rsid w:val="528D5C4E"/>
    <w:rsid w:val="52903990"/>
    <w:rsid w:val="5292555D"/>
    <w:rsid w:val="52992845"/>
    <w:rsid w:val="529A792F"/>
    <w:rsid w:val="529C11E0"/>
    <w:rsid w:val="52A336C4"/>
    <w:rsid w:val="52A4759B"/>
    <w:rsid w:val="52AB2578"/>
    <w:rsid w:val="52AC318F"/>
    <w:rsid w:val="52B256B5"/>
    <w:rsid w:val="52B35629"/>
    <w:rsid w:val="52B458D1"/>
    <w:rsid w:val="52BF714B"/>
    <w:rsid w:val="52C5363A"/>
    <w:rsid w:val="52C8312A"/>
    <w:rsid w:val="52CF24CC"/>
    <w:rsid w:val="52CF270B"/>
    <w:rsid w:val="52D32AFD"/>
    <w:rsid w:val="52D36D49"/>
    <w:rsid w:val="52D64AC4"/>
    <w:rsid w:val="52D7511B"/>
    <w:rsid w:val="52E15F9A"/>
    <w:rsid w:val="52E57838"/>
    <w:rsid w:val="52E8557B"/>
    <w:rsid w:val="52F42171"/>
    <w:rsid w:val="52F43F1F"/>
    <w:rsid w:val="52F65EE9"/>
    <w:rsid w:val="52F83A10"/>
    <w:rsid w:val="52FB705C"/>
    <w:rsid w:val="52FE3FF6"/>
    <w:rsid w:val="53095C1D"/>
    <w:rsid w:val="530C1269"/>
    <w:rsid w:val="530F2B07"/>
    <w:rsid w:val="530F6FAB"/>
    <w:rsid w:val="53130849"/>
    <w:rsid w:val="53146370"/>
    <w:rsid w:val="53156D61"/>
    <w:rsid w:val="531B5950"/>
    <w:rsid w:val="531D389C"/>
    <w:rsid w:val="531D5224"/>
    <w:rsid w:val="531E71EE"/>
    <w:rsid w:val="532E5683"/>
    <w:rsid w:val="533407C0"/>
    <w:rsid w:val="53364538"/>
    <w:rsid w:val="533C1422"/>
    <w:rsid w:val="533E33EC"/>
    <w:rsid w:val="534722A1"/>
    <w:rsid w:val="53481136"/>
    <w:rsid w:val="534C3D5B"/>
    <w:rsid w:val="534D53DE"/>
    <w:rsid w:val="534E1882"/>
    <w:rsid w:val="53513120"/>
    <w:rsid w:val="536015B5"/>
    <w:rsid w:val="536270DB"/>
    <w:rsid w:val="53672943"/>
    <w:rsid w:val="5367649F"/>
    <w:rsid w:val="5371731E"/>
    <w:rsid w:val="53760DD8"/>
    <w:rsid w:val="53764934"/>
    <w:rsid w:val="537B7696"/>
    <w:rsid w:val="537D5CC3"/>
    <w:rsid w:val="537E2EA2"/>
    <w:rsid w:val="537F0CA9"/>
    <w:rsid w:val="5382152B"/>
    <w:rsid w:val="53864B33"/>
    <w:rsid w:val="538A54DA"/>
    <w:rsid w:val="538C23AA"/>
    <w:rsid w:val="53977748"/>
    <w:rsid w:val="53982AFD"/>
    <w:rsid w:val="539D45B7"/>
    <w:rsid w:val="539F3171"/>
    <w:rsid w:val="53A72D40"/>
    <w:rsid w:val="53AE0572"/>
    <w:rsid w:val="53B33222"/>
    <w:rsid w:val="53B52941"/>
    <w:rsid w:val="53BE2574"/>
    <w:rsid w:val="53BF452D"/>
    <w:rsid w:val="53BF62DB"/>
    <w:rsid w:val="53CB2ED2"/>
    <w:rsid w:val="53D02297"/>
    <w:rsid w:val="53D855EF"/>
    <w:rsid w:val="53DA1367"/>
    <w:rsid w:val="53DA3115"/>
    <w:rsid w:val="53DB0C3B"/>
    <w:rsid w:val="53DC0CED"/>
    <w:rsid w:val="53DF24DA"/>
    <w:rsid w:val="53E73A84"/>
    <w:rsid w:val="53EA0E7E"/>
    <w:rsid w:val="53EB5322"/>
    <w:rsid w:val="53F00B8B"/>
    <w:rsid w:val="54040192"/>
    <w:rsid w:val="540D447D"/>
    <w:rsid w:val="540E7126"/>
    <w:rsid w:val="54146C0B"/>
    <w:rsid w:val="54244390"/>
    <w:rsid w:val="54260108"/>
    <w:rsid w:val="542C3BBC"/>
    <w:rsid w:val="543841B1"/>
    <w:rsid w:val="54420CBA"/>
    <w:rsid w:val="544D7D8B"/>
    <w:rsid w:val="544E4E55"/>
    <w:rsid w:val="544E58B1"/>
    <w:rsid w:val="54534C76"/>
    <w:rsid w:val="54596730"/>
    <w:rsid w:val="545A6004"/>
    <w:rsid w:val="545C3B2A"/>
    <w:rsid w:val="545C7FCE"/>
    <w:rsid w:val="546142C1"/>
    <w:rsid w:val="547528A1"/>
    <w:rsid w:val="54752E3E"/>
    <w:rsid w:val="5479292E"/>
    <w:rsid w:val="54837309"/>
    <w:rsid w:val="5486329D"/>
    <w:rsid w:val="5488491F"/>
    <w:rsid w:val="548D1D4F"/>
    <w:rsid w:val="548F2BD7"/>
    <w:rsid w:val="54901A26"/>
    <w:rsid w:val="54907C78"/>
    <w:rsid w:val="5495528E"/>
    <w:rsid w:val="54971006"/>
    <w:rsid w:val="54972DB4"/>
    <w:rsid w:val="54977258"/>
    <w:rsid w:val="549A0AF6"/>
    <w:rsid w:val="549C661D"/>
    <w:rsid w:val="549E2395"/>
    <w:rsid w:val="54A31759"/>
    <w:rsid w:val="54AB2D04"/>
    <w:rsid w:val="54AD082A"/>
    <w:rsid w:val="54AD25D8"/>
    <w:rsid w:val="54B03E76"/>
    <w:rsid w:val="54BA6AA3"/>
    <w:rsid w:val="54BC0A6D"/>
    <w:rsid w:val="54C55B73"/>
    <w:rsid w:val="54C811C0"/>
    <w:rsid w:val="54C85664"/>
    <w:rsid w:val="54C87412"/>
    <w:rsid w:val="54C94F38"/>
    <w:rsid w:val="54CA318A"/>
    <w:rsid w:val="54CB198F"/>
    <w:rsid w:val="54CC5154"/>
    <w:rsid w:val="54CC5B08"/>
    <w:rsid w:val="54CD2C7A"/>
    <w:rsid w:val="54CF254E"/>
    <w:rsid w:val="54D23DEC"/>
    <w:rsid w:val="54D758A7"/>
    <w:rsid w:val="54D97871"/>
    <w:rsid w:val="54DA0EF3"/>
    <w:rsid w:val="54DB4AA8"/>
    <w:rsid w:val="54DC2EBD"/>
    <w:rsid w:val="54DC4C6B"/>
    <w:rsid w:val="54E3424B"/>
    <w:rsid w:val="54E51D72"/>
    <w:rsid w:val="54E56216"/>
    <w:rsid w:val="54ED6E78"/>
    <w:rsid w:val="54F226E1"/>
    <w:rsid w:val="54F2448F"/>
    <w:rsid w:val="54F75F49"/>
    <w:rsid w:val="54FA4A5B"/>
    <w:rsid w:val="550348EE"/>
    <w:rsid w:val="55086B78"/>
    <w:rsid w:val="550C06E7"/>
    <w:rsid w:val="550F3292"/>
    <w:rsid w:val="551408A9"/>
    <w:rsid w:val="55144405"/>
    <w:rsid w:val="55164621"/>
    <w:rsid w:val="55171C18"/>
    <w:rsid w:val="551C775D"/>
    <w:rsid w:val="551D4C3C"/>
    <w:rsid w:val="551E7032"/>
    <w:rsid w:val="5523289A"/>
    <w:rsid w:val="55264138"/>
    <w:rsid w:val="55284354"/>
    <w:rsid w:val="55287EB0"/>
    <w:rsid w:val="55410DBD"/>
    <w:rsid w:val="55410F72"/>
    <w:rsid w:val="554E3DBB"/>
    <w:rsid w:val="554F7B33"/>
    <w:rsid w:val="555D5DAC"/>
    <w:rsid w:val="5560589C"/>
    <w:rsid w:val="55625D37"/>
    <w:rsid w:val="55651104"/>
    <w:rsid w:val="556F5ADF"/>
    <w:rsid w:val="55760C1C"/>
    <w:rsid w:val="557C1FAA"/>
    <w:rsid w:val="557D644E"/>
    <w:rsid w:val="55825812"/>
    <w:rsid w:val="558275C0"/>
    <w:rsid w:val="55872E29"/>
    <w:rsid w:val="55894DF3"/>
    <w:rsid w:val="558A323A"/>
    <w:rsid w:val="558E2409"/>
    <w:rsid w:val="558F6181"/>
    <w:rsid w:val="558F7F2F"/>
    <w:rsid w:val="55911EF9"/>
    <w:rsid w:val="55986DE4"/>
    <w:rsid w:val="55992337"/>
    <w:rsid w:val="559A7000"/>
    <w:rsid w:val="559B0682"/>
    <w:rsid w:val="559E0172"/>
    <w:rsid w:val="559F4616"/>
    <w:rsid w:val="55A559A5"/>
    <w:rsid w:val="55AD03B6"/>
    <w:rsid w:val="55AF05D2"/>
    <w:rsid w:val="55AF1596"/>
    <w:rsid w:val="55B63C42"/>
    <w:rsid w:val="55B94FAC"/>
    <w:rsid w:val="55BA31FE"/>
    <w:rsid w:val="55BB2358"/>
    <w:rsid w:val="55BF0815"/>
    <w:rsid w:val="55C23E61"/>
    <w:rsid w:val="55D02010"/>
    <w:rsid w:val="55D342C0"/>
    <w:rsid w:val="55D65B5E"/>
    <w:rsid w:val="55DB13C7"/>
    <w:rsid w:val="55DD0C9B"/>
    <w:rsid w:val="55E70297"/>
    <w:rsid w:val="55EA33B8"/>
    <w:rsid w:val="55EB160A"/>
    <w:rsid w:val="55EE10FA"/>
    <w:rsid w:val="55EF09CE"/>
    <w:rsid w:val="55F22AB9"/>
    <w:rsid w:val="55F36710"/>
    <w:rsid w:val="55F83D27"/>
    <w:rsid w:val="56064695"/>
    <w:rsid w:val="56066443"/>
    <w:rsid w:val="56075D18"/>
    <w:rsid w:val="560B2A53"/>
    <w:rsid w:val="561072C2"/>
    <w:rsid w:val="56114DE8"/>
    <w:rsid w:val="561472B4"/>
    <w:rsid w:val="56156687"/>
    <w:rsid w:val="561623FF"/>
    <w:rsid w:val="561F1F50"/>
    <w:rsid w:val="56262AA1"/>
    <w:rsid w:val="562864B6"/>
    <w:rsid w:val="56290384"/>
    <w:rsid w:val="56293EE0"/>
    <w:rsid w:val="562E2336"/>
    <w:rsid w:val="562E5514"/>
    <w:rsid w:val="563A7E9B"/>
    <w:rsid w:val="56444C51"/>
    <w:rsid w:val="564F1C59"/>
    <w:rsid w:val="56551179"/>
    <w:rsid w:val="56586573"/>
    <w:rsid w:val="565D3B8A"/>
    <w:rsid w:val="565F1615"/>
    <w:rsid w:val="565F3DA6"/>
    <w:rsid w:val="56625644"/>
    <w:rsid w:val="566273F2"/>
    <w:rsid w:val="566413BC"/>
    <w:rsid w:val="56705FB3"/>
    <w:rsid w:val="567710EF"/>
    <w:rsid w:val="567726B1"/>
    <w:rsid w:val="56772E9D"/>
    <w:rsid w:val="56777341"/>
    <w:rsid w:val="567856E7"/>
    <w:rsid w:val="5684380C"/>
    <w:rsid w:val="56861332"/>
    <w:rsid w:val="56876E58"/>
    <w:rsid w:val="568850AA"/>
    <w:rsid w:val="568E6439"/>
    <w:rsid w:val="56917C46"/>
    <w:rsid w:val="569E48CE"/>
    <w:rsid w:val="569F41A2"/>
    <w:rsid w:val="56A31EE4"/>
    <w:rsid w:val="56AB0D99"/>
    <w:rsid w:val="56B85264"/>
    <w:rsid w:val="56C500AD"/>
    <w:rsid w:val="56C67981"/>
    <w:rsid w:val="56CB40FE"/>
    <w:rsid w:val="56CD0D0F"/>
    <w:rsid w:val="56CF0F2B"/>
    <w:rsid w:val="56CF2CD9"/>
    <w:rsid w:val="56D54068"/>
    <w:rsid w:val="56D976B4"/>
    <w:rsid w:val="56DD6C8E"/>
    <w:rsid w:val="56DE116E"/>
    <w:rsid w:val="56E46059"/>
    <w:rsid w:val="56EF512A"/>
    <w:rsid w:val="56F049FE"/>
    <w:rsid w:val="56FC15F5"/>
    <w:rsid w:val="56FE536D"/>
    <w:rsid w:val="57004D88"/>
    <w:rsid w:val="57034731"/>
    <w:rsid w:val="570A5ABF"/>
    <w:rsid w:val="570B7A8A"/>
    <w:rsid w:val="570C5D6D"/>
    <w:rsid w:val="57122BC6"/>
    <w:rsid w:val="5714693E"/>
    <w:rsid w:val="571C57F3"/>
    <w:rsid w:val="57201787"/>
    <w:rsid w:val="57212E09"/>
    <w:rsid w:val="57256D9D"/>
    <w:rsid w:val="572648C3"/>
    <w:rsid w:val="572F5526"/>
    <w:rsid w:val="5737087F"/>
    <w:rsid w:val="574014E1"/>
    <w:rsid w:val="57407733"/>
    <w:rsid w:val="57415259"/>
    <w:rsid w:val="574216FD"/>
    <w:rsid w:val="5747738E"/>
    <w:rsid w:val="574A05B2"/>
    <w:rsid w:val="574B60D8"/>
    <w:rsid w:val="574C5994"/>
    <w:rsid w:val="57560D05"/>
    <w:rsid w:val="575629E4"/>
    <w:rsid w:val="575A03BE"/>
    <w:rsid w:val="57631674"/>
    <w:rsid w:val="57680A38"/>
    <w:rsid w:val="57684EDC"/>
    <w:rsid w:val="576A0C54"/>
    <w:rsid w:val="576B22D6"/>
    <w:rsid w:val="57763155"/>
    <w:rsid w:val="57805D82"/>
    <w:rsid w:val="578810DA"/>
    <w:rsid w:val="578B586A"/>
    <w:rsid w:val="57911D3D"/>
    <w:rsid w:val="57916B02"/>
    <w:rsid w:val="57917F8F"/>
    <w:rsid w:val="57931F59"/>
    <w:rsid w:val="57932DC4"/>
    <w:rsid w:val="5794182D"/>
    <w:rsid w:val="579502B5"/>
    <w:rsid w:val="57996E43"/>
    <w:rsid w:val="57A53A3A"/>
    <w:rsid w:val="57AF48B9"/>
    <w:rsid w:val="57B60D2F"/>
    <w:rsid w:val="57B75B77"/>
    <w:rsid w:val="57BB500C"/>
    <w:rsid w:val="57BE29FA"/>
    <w:rsid w:val="57C14700"/>
    <w:rsid w:val="57C863B8"/>
    <w:rsid w:val="57CA34A1"/>
    <w:rsid w:val="57CA4134"/>
    <w:rsid w:val="57CE2F91"/>
    <w:rsid w:val="57D460CD"/>
    <w:rsid w:val="57D707BF"/>
    <w:rsid w:val="57D85BBE"/>
    <w:rsid w:val="57DB745C"/>
    <w:rsid w:val="57DE0CFA"/>
    <w:rsid w:val="57DF3CA0"/>
    <w:rsid w:val="57E00F16"/>
    <w:rsid w:val="57E44562"/>
    <w:rsid w:val="57E5652D"/>
    <w:rsid w:val="57EF2F07"/>
    <w:rsid w:val="57F01CBD"/>
    <w:rsid w:val="57F16C7F"/>
    <w:rsid w:val="57F347A6"/>
    <w:rsid w:val="57F4051E"/>
    <w:rsid w:val="57F624E8"/>
    <w:rsid w:val="57FA3D86"/>
    <w:rsid w:val="58022C3B"/>
    <w:rsid w:val="580A1AEF"/>
    <w:rsid w:val="580F5357"/>
    <w:rsid w:val="5814471C"/>
    <w:rsid w:val="581B1F4E"/>
    <w:rsid w:val="581D1822"/>
    <w:rsid w:val="582232DD"/>
    <w:rsid w:val="58296419"/>
    <w:rsid w:val="582E57DE"/>
    <w:rsid w:val="58490869"/>
    <w:rsid w:val="584E5E80"/>
    <w:rsid w:val="58501BF8"/>
    <w:rsid w:val="585039A6"/>
    <w:rsid w:val="585711D8"/>
    <w:rsid w:val="58580AAD"/>
    <w:rsid w:val="585A65D3"/>
    <w:rsid w:val="58676F42"/>
    <w:rsid w:val="58705DF6"/>
    <w:rsid w:val="58711B6E"/>
    <w:rsid w:val="5875165E"/>
    <w:rsid w:val="587578B0"/>
    <w:rsid w:val="587651AC"/>
    <w:rsid w:val="587753D7"/>
    <w:rsid w:val="5886561A"/>
    <w:rsid w:val="588C0756"/>
    <w:rsid w:val="589046EA"/>
    <w:rsid w:val="58906498"/>
    <w:rsid w:val="589715D5"/>
    <w:rsid w:val="5898534D"/>
    <w:rsid w:val="589A10C5"/>
    <w:rsid w:val="58A3441E"/>
    <w:rsid w:val="58A75590"/>
    <w:rsid w:val="58A80DA5"/>
    <w:rsid w:val="58A86DCE"/>
    <w:rsid w:val="58AD704A"/>
    <w:rsid w:val="58B06B3A"/>
    <w:rsid w:val="58B56EAB"/>
    <w:rsid w:val="58B73A25"/>
    <w:rsid w:val="58BA52C3"/>
    <w:rsid w:val="58BD6B62"/>
    <w:rsid w:val="58BE3005"/>
    <w:rsid w:val="58BF0B2C"/>
    <w:rsid w:val="58C61EBA"/>
    <w:rsid w:val="58CD4FF7"/>
    <w:rsid w:val="58D02D39"/>
    <w:rsid w:val="58DA5965"/>
    <w:rsid w:val="58DF4D2A"/>
    <w:rsid w:val="58DF6CF4"/>
    <w:rsid w:val="58E6255C"/>
    <w:rsid w:val="58EA204C"/>
    <w:rsid w:val="58EB7B73"/>
    <w:rsid w:val="58EF691C"/>
    <w:rsid w:val="58F06F37"/>
    <w:rsid w:val="59011144"/>
    <w:rsid w:val="5904132B"/>
    <w:rsid w:val="59080725"/>
    <w:rsid w:val="590A1717"/>
    <w:rsid w:val="590D49E1"/>
    <w:rsid w:val="591470C9"/>
    <w:rsid w:val="59157827"/>
    <w:rsid w:val="5919648E"/>
    <w:rsid w:val="591B2943"/>
    <w:rsid w:val="59205A6E"/>
    <w:rsid w:val="59215342"/>
    <w:rsid w:val="59246BE1"/>
    <w:rsid w:val="592D1F39"/>
    <w:rsid w:val="59315465"/>
    <w:rsid w:val="593C217C"/>
    <w:rsid w:val="593F3A1A"/>
    <w:rsid w:val="594400A5"/>
    <w:rsid w:val="59460EC7"/>
    <w:rsid w:val="59484FC5"/>
    <w:rsid w:val="594D4389"/>
    <w:rsid w:val="59505C28"/>
    <w:rsid w:val="59514184"/>
    <w:rsid w:val="595219A0"/>
    <w:rsid w:val="59527BF2"/>
    <w:rsid w:val="5954396A"/>
    <w:rsid w:val="595B4CF8"/>
    <w:rsid w:val="59613991"/>
    <w:rsid w:val="596811C3"/>
    <w:rsid w:val="596A0A97"/>
    <w:rsid w:val="597B0EF6"/>
    <w:rsid w:val="597D0AC6"/>
    <w:rsid w:val="597E2795"/>
    <w:rsid w:val="5980475F"/>
    <w:rsid w:val="59837DAB"/>
    <w:rsid w:val="598558D1"/>
    <w:rsid w:val="59861649"/>
    <w:rsid w:val="59883613"/>
    <w:rsid w:val="598A113A"/>
    <w:rsid w:val="598A2EE8"/>
    <w:rsid w:val="598B3EF7"/>
    <w:rsid w:val="59981AA8"/>
    <w:rsid w:val="599C2C1B"/>
    <w:rsid w:val="59A33FA9"/>
    <w:rsid w:val="59A55F73"/>
    <w:rsid w:val="59A65848"/>
    <w:rsid w:val="59A87812"/>
    <w:rsid w:val="59AC5554"/>
    <w:rsid w:val="59B44408"/>
    <w:rsid w:val="59B91A1F"/>
    <w:rsid w:val="59C26B25"/>
    <w:rsid w:val="59C4738F"/>
    <w:rsid w:val="59C7413C"/>
    <w:rsid w:val="59C90F05"/>
    <w:rsid w:val="59C94E46"/>
    <w:rsid w:val="59CC1752"/>
    <w:rsid w:val="59CD7278"/>
    <w:rsid w:val="59D27B1C"/>
    <w:rsid w:val="59DB7BE7"/>
    <w:rsid w:val="59E3084A"/>
    <w:rsid w:val="59EE16C8"/>
    <w:rsid w:val="59F111B9"/>
    <w:rsid w:val="59F44805"/>
    <w:rsid w:val="59FF38D6"/>
    <w:rsid w:val="5A0A04CC"/>
    <w:rsid w:val="5A0E58C7"/>
    <w:rsid w:val="5A113609"/>
    <w:rsid w:val="5A13112F"/>
    <w:rsid w:val="5A132EDD"/>
    <w:rsid w:val="5A146C55"/>
    <w:rsid w:val="5A1924BD"/>
    <w:rsid w:val="5A274BDA"/>
    <w:rsid w:val="5A2C21F1"/>
    <w:rsid w:val="5A33532D"/>
    <w:rsid w:val="5A3612C1"/>
    <w:rsid w:val="5A44578C"/>
    <w:rsid w:val="5A461504"/>
    <w:rsid w:val="5A577EFE"/>
    <w:rsid w:val="5A643739"/>
    <w:rsid w:val="5A655703"/>
    <w:rsid w:val="5A673229"/>
    <w:rsid w:val="5A6C6A91"/>
    <w:rsid w:val="5A737E20"/>
    <w:rsid w:val="5A7D47FA"/>
    <w:rsid w:val="5A897643"/>
    <w:rsid w:val="5A8A39A1"/>
    <w:rsid w:val="5A8B5169"/>
    <w:rsid w:val="5A8D6ABD"/>
    <w:rsid w:val="5A932270"/>
    <w:rsid w:val="5A9410D3"/>
    <w:rsid w:val="5A962656"/>
    <w:rsid w:val="5A987886"/>
    <w:rsid w:val="5A9F29C3"/>
    <w:rsid w:val="5A9F6E67"/>
    <w:rsid w:val="5AA24261"/>
    <w:rsid w:val="5AA955EF"/>
    <w:rsid w:val="5AAC3332"/>
    <w:rsid w:val="5AAE2C06"/>
    <w:rsid w:val="5AB04BD0"/>
    <w:rsid w:val="5AB23A35"/>
    <w:rsid w:val="5ABC3575"/>
    <w:rsid w:val="5ABF12B7"/>
    <w:rsid w:val="5AC16DDD"/>
    <w:rsid w:val="5AC468CD"/>
    <w:rsid w:val="5ACD5F9A"/>
    <w:rsid w:val="5AD00DCE"/>
    <w:rsid w:val="5AD54636"/>
    <w:rsid w:val="5AE2054A"/>
    <w:rsid w:val="5AE40D1D"/>
    <w:rsid w:val="5AEE74A6"/>
    <w:rsid w:val="5AF05812"/>
    <w:rsid w:val="5AF30F60"/>
    <w:rsid w:val="5AF413B3"/>
    <w:rsid w:val="5B0867BA"/>
    <w:rsid w:val="5B0D2022"/>
    <w:rsid w:val="5B0E7B48"/>
    <w:rsid w:val="5B152C85"/>
    <w:rsid w:val="5B184523"/>
    <w:rsid w:val="5B1E5FDD"/>
    <w:rsid w:val="5B215ACE"/>
    <w:rsid w:val="5B24111A"/>
    <w:rsid w:val="5B266C40"/>
    <w:rsid w:val="5B2763A7"/>
    <w:rsid w:val="5B2B24A8"/>
    <w:rsid w:val="5B3475AF"/>
    <w:rsid w:val="5B3A6B8F"/>
    <w:rsid w:val="5B3E21DC"/>
    <w:rsid w:val="5B3F6CEF"/>
    <w:rsid w:val="5B413A7A"/>
    <w:rsid w:val="5B44356A"/>
    <w:rsid w:val="5B4812AC"/>
    <w:rsid w:val="5B48305A"/>
    <w:rsid w:val="5B4F43E9"/>
    <w:rsid w:val="5B4F7AA0"/>
    <w:rsid w:val="5B525C87"/>
    <w:rsid w:val="5B5B0FE0"/>
    <w:rsid w:val="5B5E141D"/>
    <w:rsid w:val="5B5E287E"/>
    <w:rsid w:val="5B6065F6"/>
    <w:rsid w:val="5B624478"/>
    <w:rsid w:val="5B6836FC"/>
    <w:rsid w:val="5B694D7F"/>
    <w:rsid w:val="5B7025B1"/>
    <w:rsid w:val="5B7756EE"/>
    <w:rsid w:val="5B791466"/>
    <w:rsid w:val="5B7B3430"/>
    <w:rsid w:val="5B7B51DE"/>
    <w:rsid w:val="5B7B562E"/>
    <w:rsid w:val="5B7F07B6"/>
    <w:rsid w:val="5B8027F4"/>
    <w:rsid w:val="5B807B3A"/>
    <w:rsid w:val="5B8338EA"/>
    <w:rsid w:val="5B8816A9"/>
    <w:rsid w:val="5B8D0304"/>
    <w:rsid w:val="5B8D3163"/>
    <w:rsid w:val="5B8F2A37"/>
    <w:rsid w:val="5B8F47E5"/>
    <w:rsid w:val="5B9242D5"/>
    <w:rsid w:val="5BA9508B"/>
    <w:rsid w:val="5BAA1242"/>
    <w:rsid w:val="5BAA161F"/>
    <w:rsid w:val="5BB029AE"/>
    <w:rsid w:val="5BB565A4"/>
    <w:rsid w:val="5BB83CAD"/>
    <w:rsid w:val="5BB97AB4"/>
    <w:rsid w:val="5BC546AB"/>
    <w:rsid w:val="5BCC3C8B"/>
    <w:rsid w:val="5BCC5A39"/>
    <w:rsid w:val="5BCD17B1"/>
    <w:rsid w:val="5BDB628D"/>
    <w:rsid w:val="5BDC37A3"/>
    <w:rsid w:val="5BDD7C46"/>
    <w:rsid w:val="5BDE751B"/>
    <w:rsid w:val="5BE06AA9"/>
    <w:rsid w:val="5BE30FD5"/>
    <w:rsid w:val="5BEA2363"/>
    <w:rsid w:val="5BEF34D6"/>
    <w:rsid w:val="5BFE5E0F"/>
    <w:rsid w:val="5C0056E3"/>
    <w:rsid w:val="5C024D80"/>
    <w:rsid w:val="5C050F4B"/>
    <w:rsid w:val="5C07081F"/>
    <w:rsid w:val="5C074CC3"/>
    <w:rsid w:val="5C0A0310"/>
    <w:rsid w:val="5C11169E"/>
    <w:rsid w:val="5C1178F0"/>
    <w:rsid w:val="5C122D7E"/>
    <w:rsid w:val="5C14118E"/>
    <w:rsid w:val="5C142F3C"/>
    <w:rsid w:val="5C155EAE"/>
    <w:rsid w:val="5C180C7F"/>
    <w:rsid w:val="5C190553"/>
    <w:rsid w:val="5C1E200D"/>
    <w:rsid w:val="5C1F4E24"/>
    <w:rsid w:val="5C2515ED"/>
    <w:rsid w:val="5C2D3FFE"/>
    <w:rsid w:val="5C337866"/>
    <w:rsid w:val="5C34538D"/>
    <w:rsid w:val="5C3914B8"/>
    <w:rsid w:val="5C403D31"/>
    <w:rsid w:val="5C447CC6"/>
    <w:rsid w:val="5C471564"/>
    <w:rsid w:val="5C4B23D6"/>
    <w:rsid w:val="5C4E46A0"/>
    <w:rsid w:val="5C4F0418"/>
    <w:rsid w:val="5C4F24F0"/>
    <w:rsid w:val="5C5422EA"/>
    <w:rsid w:val="5C58107B"/>
    <w:rsid w:val="5C5F065B"/>
    <w:rsid w:val="5C653798"/>
    <w:rsid w:val="5C6914DA"/>
    <w:rsid w:val="5C6C4B26"/>
    <w:rsid w:val="5C6D68F5"/>
    <w:rsid w:val="5C6E6AF1"/>
    <w:rsid w:val="5C70754A"/>
    <w:rsid w:val="5C7240A9"/>
    <w:rsid w:val="5C732359"/>
    <w:rsid w:val="5C763BF7"/>
    <w:rsid w:val="5C781DDA"/>
    <w:rsid w:val="5C8207EE"/>
    <w:rsid w:val="5C826389"/>
    <w:rsid w:val="5C85755D"/>
    <w:rsid w:val="5C877BB2"/>
    <w:rsid w:val="5C89392A"/>
    <w:rsid w:val="5C8A31FF"/>
    <w:rsid w:val="5C8E2CEF"/>
    <w:rsid w:val="5C9108EC"/>
    <w:rsid w:val="5C930305"/>
    <w:rsid w:val="5C9A1694"/>
    <w:rsid w:val="5C9D1184"/>
    <w:rsid w:val="5CA72002"/>
    <w:rsid w:val="5CA93FCD"/>
    <w:rsid w:val="5CAD1AE4"/>
    <w:rsid w:val="5CB63FF4"/>
    <w:rsid w:val="5CBD35D4"/>
    <w:rsid w:val="5CC22998"/>
    <w:rsid w:val="5CCB475A"/>
    <w:rsid w:val="5CCB5CF1"/>
    <w:rsid w:val="5CCE1413"/>
    <w:rsid w:val="5CCE366A"/>
    <w:rsid w:val="5CDA23D8"/>
    <w:rsid w:val="5CE34AB9"/>
    <w:rsid w:val="5CE62B2B"/>
    <w:rsid w:val="5CE975D4"/>
    <w:rsid w:val="5CED210B"/>
    <w:rsid w:val="5CF05758"/>
    <w:rsid w:val="5CF30D95"/>
    <w:rsid w:val="5CF3349A"/>
    <w:rsid w:val="5CF457F4"/>
    <w:rsid w:val="5CFC40FC"/>
    <w:rsid w:val="5D041203"/>
    <w:rsid w:val="5D042FB1"/>
    <w:rsid w:val="5D0448EB"/>
    <w:rsid w:val="5D072AA1"/>
    <w:rsid w:val="5D096819"/>
    <w:rsid w:val="5D0E5BDE"/>
    <w:rsid w:val="5D101956"/>
    <w:rsid w:val="5D172CE4"/>
    <w:rsid w:val="5D1A01F2"/>
    <w:rsid w:val="5D1F7DEB"/>
    <w:rsid w:val="5D2418A5"/>
    <w:rsid w:val="5D292A17"/>
    <w:rsid w:val="5D2B2C34"/>
    <w:rsid w:val="5D2E6280"/>
    <w:rsid w:val="5D331AE8"/>
    <w:rsid w:val="5D3715D8"/>
    <w:rsid w:val="5D3C099D"/>
    <w:rsid w:val="5D414205"/>
    <w:rsid w:val="5D447851"/>
    <w:rsid w:val="5D4B0BE0"/>
    <w:rsid w:val="5D4D4958"/>
    <w:rsid w:val="5D5061F6"/>
    <w:rsid w:val="5D5201C0"/>
    <w:rsid w:val="5D534182"/>
    <w:rsid w:val="5D535CE6"/>
    <w:rsid w:val="5D5E6B65"/>
    <w:rsid w:val="5D5F02DF"/>
    <w:rsid w:val="5D663C6C"/>
    <w:rsid w:val="5D6677C8"/>
    <w:rsid w:val="5D693C48"/>
    <w:rsid w:val="5D706898"/>
    <w:rsid w:val="5D7647EC"/>
    <w:rsid w:val="5D7874FB"/>
    <w:rsid w:val="5D7A1F6F"/>
    <w:rsid w:val="5D861C18"/>
    <w:rsid w:val="5D880594"/>
    <w:rsid w:val="5D99194B"/>
    <w:rsid w:val="5D995DEF"/>
    <w:rsid w:val="5D9C768D"/>
    <w:rsid w:val="5DA201A9"/>
    <w:rsid w:val="5DA30A1C"/>
    <w:rsid w:val="5DA622BA"/>
    <w:rsid w:val="5DA87DE0"/>
    <w:rsid w:val="5DAA0534"/>
    <w:rsid w:val="5DAF73C1"/>
    <w:rsid w:val="5DB42C29"/>
    <w:rsid w:val="5DBA1FF8"/>
    <w:rsid w:val="5DC63E62"/>
    <w:rsid w:val="5DC664B8"/>
    <w:rsid w:val="5DC80482"/>
    <w:rsid w:val="5DCB3ACF"/>
    <w:rsid w:val="5DCD6217"/>
    <w:rsid w:val="5DD21301"/>
    <w:rsid w:val="5DD26099"/>
    <w:rsid w:val="5DD63EE7"/>
    <w:rsid w:val="5DD76917"/>
    <w:rsid w:val="5DE0757A"/>
    <w:rsid w:val="5DE828D3"/>
    <w:rsid w:val="5DEB5F1F"/>
    <w:rsid w:val="5DFD637E"/>
    <w:rsid w:val="5E0314BA"/>
    <w:rsid w:val="5E057A41"/>
    <w:rsid w:val="5E1C257C"/>
    <w:rsid w:val="5E1D3725"/>
    <w:rsid w:val="5E203754"/>
    <w:rsid w:val="5E225DE5"/>
    <w:rsid w:val="5E27164D"/>
    <w:rsid w:val="5E2D4789"/>
    <w:rsid w:val="5E2D6537"/>
    <w:rsid w:val="5E2E0A91"/>
    <w:rsid w:val="5E2F0501"/>
    <w:rsid w:val="5E36363E"/>
    <w:rsid w:val="5E37668B"/>
    <w:rsid w:val="5E3B6EA6"/>
    <w:rsid w:val="5E3D49CC"/>
    <w:rsid w:val="5E407C0D"/>
    <w:rsid w:val="5E443FAD"/>
    <w:rsid w:val="5E473A9D"/>
    <w:rsid w:val="5E483371"/>
    <w:rsid w:val="5E4F2952"/>
    <w:rsid w:val="5E541D16"/>
    <w:rsid w:val="5E5E2B95"/>
    <w:rsid w:val="5E602490"/>
    <w:rsid w:val="5E6463FD"/>
    <w:rsid w:val="5E652175"/>
    <w:rsid w:val="5E655CD1"/>
    <w:rsid w:val="5E68756F"/>
    <w:rsid w:val="5E693A13"/>
    <w:rsid w:val="5E6C52B2"/>
    <w:rsid w:val="5E7128C8"/>
    <w:rsid w:val="5E767EDE"/>
    <w:rsid w:val="5E897C12"/>
    <w:rsid w:val="5E8C14B0"/>
    <w:rsid w:val="5E99247E"/>
    <w:rsid w:val="5E9A1E1F"/>
    <w:rsid w:val="5E9C51FA"/>
    <w:rsid w:val="5EA16585"/>
    <w:rsid w:val="5EA44A4C"/>
    <w:rsid w:val="5EA52572"/>
    <w:rsid w:val="5EA762EA"/>
    <w:rsid w:val="5EB36A3D"/>
    <w:rsid w:val="5EB822A5"/>
    <w:rsid w:val="5EBE53E1"/>
    <w:rsid w:val="5EC23124"/>
    <w:rsid w:val="5EC42D73"/>
    <w:rsid w:val="5ED13367"/>
    <w:rsid w:val="5ED54C05"/>
    <w:rsid w:val="5ED54C52"/>
    <w:rsid w:val="5EDA221B"/>
    <w:rsid w:val="5EDA35A0"/>
    <w:rsid w:val="5EDB41E5"/>
    <w:rsid w:val="5EE50BC0"/>
    <w:rsid w:val="5EEA5F89"/>
    <w:rsid w:val="5EF332DD"/>
    <w:rsid w:val="5EFD0600"/>
    <w:rsid w:val="5EFF6126"/>
    <w:rsid w:val="5F0B0627"/>
    <w:rsid w:val="5F117C07"/>
    <w:rsid w:val="5F1425C0"/>
    <w:rsid w:val="5F1576F7"/>
    <w:rsid w:val="5F1C6CD8"/>
    <w:rsid w:val="5F2711D9"/>
    <w:rsid w:val="5F2931A3"/>
    <w:rsid w:val="5F2A2BC6"/>
    <w:rsid w:val="5F322057"/>
    <w:rsid w:val="5F3C4C84"/>
    <w:rsid w:val="5F3F29C6"/>
    <w:rsid w:val="5F3F2F83"/>
    <w:rsid w:val="5F4104EC"/>
    <w:rsid w:val="5F5024DD"/>
    <w:rsid w:val="5F593A88"/>
    <w:rsid w:val="5F5C70D4"/>
    <w:rsid w:val="5F6441DB"/>
    <w:rsid w:val="5F683CCB"/>
    <w:rsid w:val="5F6D7533"/>
    <w:rsid w:val="5F7206A6"/>
    <w:rsid w:val="5F7A1C50"/>
    <w:rsid w:val="5F7D704B"/>
    <w:rsid w:val="5F7F7267"/>
    <w:rsid w:val="5F812FDF"/>
    <w:rsid w:val="5F84662B"/>
    <w:rsid w:val="5F8605F5"/>
    <w:rsid w:val="5F92436A"/>
    <w:rsid w:val="5F93061C"/>
    <w:rsid w:val="5F97010C"/>
    <w:rsid w:val="5F993E84"/>
    <w:rsid w:val="5F9E593F"/>
    <w:rsid w:val="5FAB1E0A"/>
    <w:rsid w:val="5FAC0E63"/>
    <w:rsid w:val="5FB24F46"/>
    <w:rsid w:val="5FB567E4"/>
    <w:rsid w:val="5FB92779"/>
    <w:rsid w:val="5FBE38EB"/>
    <w:rsid w:val="5FC829BC"/>
    <w:rsid w:val="5FCC24AC"/>
    <w:rsid w:val="5FCF3D4A"/>
    <w:rsid w:val="5FCF5AF8"/>
    <w:rsid w:val="5FD27396"/>
    <w:rsid w:val="5FD50C35"/>
    <w:rsid w:val="5FD52554"/>
    <w:rsid w:val="5FD84D29"/>
    <w:rsid w:val="5FDE21DF"/>
    <w:rsid w:val="5FE377F5"/>
    <w:rsid w:val="5FE64BF0"/>
    <w:rsid w:val="5FEF1CF6"/>
    <w:rsid w:val="5FF4555F"/>
    <w:rsid w:val="60002155"/>
    <w:rsid w:val="6005151A"/>
    <w:rsid w:val="60067040"/>
    <w:rsid w:val="6008725C"/>
    <w:rsid w:val="600D4872"/>
    <w:rsid w:val="60161979"/>
    <w:rsid w:val="60214CCD"/>
    <w:rsid w:val="6021540A"/>
    <w:rsid w:val="603040BD"/>
    <w:rsid w:val="60365B77"/>
    <w:rsid w:val="603911C4"/>
    <w:rsid w:val="603A7B0B"/>
    <w:rsid w:val="603C0CB4"/>
    <w:rsid w:val="604638E0"/>
    <w:rsid w:val="604A517F"/>
    <w:rsid w:val="60563B24"/>
    <w:rsid w:val="60591866"/>
    <w:rsid w:val="605E185A"/>
    <w:rsid w:val="60600E46"/>
    <w:rsid w:val="606049A2"/>
    <w:rsid w:val="60693F87"/>
    <w:rsid w:val="606F6C7A"/>
    <w:rsid w:val="60714E01"/>
    <w:rsid w:val="60762418"/>
    <w:rsid w:val="60771CEC"/>
    <w:rsid w:val="60793CB6"/>
    <w:rsid w:val="607D5899"/>
    <w:rsid w:val="608A1A1F"/>
    <w:rsid w:val="608F7035"/>
    <w:rsid w:val="60912DAE"/>
    <w:rsid w:val="609D7126"/>
    <w:rsid w:val="609D79A4"/>
    <w:rsid w:val="60A26D69"/>
    <w:rsid w:val="60B116A2"/>
    <w:rsid w:val="60BB607C"/>
    <w:rsid w:val="60C346C6"/>
    <w:rsid w:val="60C5514D"/>
    <w:rsid w:val="60C73328"/>
    <w:rsid w:val="60C969EB"/>
    <w:rsid w:val="60CE5DB0"/>
    <w:rsid w:val="60CE7B5E"/>
    <w:rsid w:val="60D13AF2"/>
    <w:rsid w:val="60D158A0"/>
    <w:rsid w:val="60D64C64"/>
    <w:rsid w:val="60DD5FF3"/>
    <w:rsid w:val="60E05AE3"/>
    <w:rsid w:val="60E07891"/>
    <w:rsid w:val="60E23609"/>
    <w:rsid w:val="60E70C20"/>
    <w:rsid w:val="60EC4488"/>
    <w:rsid w:val="60F15F42"/>
    <w:rsid w:val="60F261AA"/>
    <w:rsid w:val="60F577E0"/>
    <w:rsid w:val="60F668A1"/>
    <w:rsid w:val="60F8107F"/>
    <w:rsid w:val="60F872D1"/>
    <w:rsid w:val="61025A59"/>
    <w:rsid w:val="61045C75"/>
    <w:rsid w:val="610C0686"/>
    <w:rsid w:val="610F0176"/>
    <w:rsid w:val="611134A9"/>
    <w:rsid w:val="61135EB8"/>
    <w:rsid w:val="61141727"/>
    <w:rsid w:val="61151C31"/>
    <w:rsid w:val="611C35F3"/>
    <w:rsid w:val="611D053B"/>
    <w:rsid w:val="61251748"/>
    <w:rsid w:val="61334FED"/>
    <w:rsid w:val="61355E2F"/>
    <w:rsid w:val="6138147B"/>
    <w:rsid w:val="613A51F3"/>
    <w:rsid w:val="613E75F5"/>
    <w:rsid w:val="614B7400"/>
    <w:rsid w:val="614C3178"/>
    <w:rsid w:val="614C4E22"/>
    <w:rsid w:val="614D13CA"/>
    <w:rsid w:val="6151078F"/>
    <w:rsid w:val="6155027F"/>
    <w:rsid w:val="615A7643"/>
    <w:rsid w:val="61665FE8"/>
    <w:rsid w:val="616C7377"/>
    <w:rsid w:val="61706E67"/>
    <w:rsid w:val="61730705"/>
    <w:rsid w:val="61734BA9"/>
    <w:rsid w:val="61736957"/>
    <w:rsid w:val="61794D15"/>
    <w:rsid w:val="617C43C3"/>
    <w:rsid w:val="617D3332"/>
    <w:rsid w:val="617F52FC"/>
    <w:rsid w:val="618446C0"/>
    <w:rsid w:val="61897F29"/>
    <w:rsid w:val="618F19E3"/>
    <w:rsid w:val="61907509"/>
    <w:rsid w:val="61970898"/>
    <w:rsid w:val="6198016C"/>
    <w:rsid w:val="61A11716"/>
    <w:rsid w:val="61A62D6C"/>
    <w:rsid w:val="61A82AA5"/>
    <w:rsid w:val="61A92379"/>
    <w:rsid w:val="61B03707"/>
    <w:rsid w:val="61C823B8"/>
    <w:rsid w:val="61C96577"/>
    <w:rsid w:val="61CB6793"/>
    <w:rsid w:val="61CD6067"/>
    <w:rsid w:val="61D41829"/>
    <w:rsid w:val="61D92C5E"/>
    <w:rsid w:val="61DA0784"/>
    <w:rsid w:val="61E82EA1"/>
    <w:rsid w:val="61EA6C19"/>
    <w:rsid w:val="61ED495B"/>
    <w:rsid w:val="61F01D56"/>
    <w:rsid w:val="61F061FA"/>
    <w:rsid w:val="61F21F72"/>
    <w:rsid w:val="61F50987"/>
    <w:rsid w:val="61F730E4"/>
    <w:rsid w:val="61FA2BD4"/>
    <w:rsid w:val="61FC06FB"/>
    <w:rsid w:val="61FE26C5"/>
    <w:rsid w:val="62015D11"/>
    <w:rsid w:val="62053A53"/>
    <w:rsid w:val="6208709F"/>
    <w:rsid w:val="620A1069"/>
    <w:rsid w:val="620D2908"/>
    <w:rsid w:val="620F48D2"/>
    <w:rsid w:val="621912AD"/>
    <w:rsid w:val="621A5025"/>
    <w:rsid w:val="6223037D"/>
    <w:rsid w:val="6223212B"/>
    <w:rsid w:val="622F0AD0"/>
    <w:rsid w:val="623954AB"/>
    <w:rsid w:val="623C31ED"/>
    <w:rsid w:val="623F6839"/>
    <w:rsid w:val="624460E0"/>
    <w:rsid w:val="62465E1A"/>
    <w:rsid w:val="62483940"/>
    <w:rsid w:val="624A590A"/>
    <w:rsid w:val="624C1682"/>
    <w:rsid w:val="624C462A"/>
    <w:rsid w:val="6256605D"/>
    <w:rsid w:val="62593D9F"/>
    <w:rsid w:val="625B3673"/>
    <w:rsid w:val="625C73EB"/>
    <w:rsid w:val="625D5BE1"/>
    <w:rsid w:val="625E1FC6"/>
    <w:rsid w:val="6260512D"/>
    <w:rsid w:val="626369CC"/>
    <w:rsid w:val="62662018"/>
    <w:rsid w:val="626F504C"/>
    <w:rsid w:val="627961EF"/>
    <w:rsid w:val="628949F0"/>
    <w:rsid w:val="628D3A49"/>
    <w:rsid w:val="628F77C1"/>
    <w:rsid w:val="62922E0D"/>
    <w:rsid w:val="62942C9F"/>
    <w:rsid w:val="62944AE5"/>
    <w:rsid w:val="629628FD"/>
    <w:rsid w:val="6299419B"/>
    <w:rsid w:val="62A0552A"/>
    <w:rsid w:val="62A274F4"/>
    <w:rsid w:val="62A71D4A"/>
    <w:rsid w:val="62A74B0A"/>
    <w:rsid w:val="62AC2121"/>
    <w:rsid w:val="62AF1C11"/>
    <w:rsid w:val="62B15989"/>
    <w:rsid w:val="62B47227"/>
    <w:rsid w:val="62B611F1"/>
    <w:rsid w:val="62B62F9F"/>
    <w:rsid w:val="62BE1E54"/>
    <w:rsid w:val="62BE3C02"/>
    <w:rsid w:val="62C0797A"/>
    <w:rsid w:val="62C90F25"/>
    <w:rsid w:val="62CF4061"/>
    <w:rsid w:val="62D90A3C"/>
    <w:rsid w:val="62DD677E"/>
    <w:rsid w:val="62E0626E"/>
    <w:rsid w:val="62EA2C49"/>
    <w:rsid w:val="62FC79CB"/>
    <w:rsid w:val="62FE04A2"/>
    <w:rsid w:val="62FF2765"/>
    <w:rsid w:val="630048F7"/>
    <w:rsid w:val="63116428"/>
    <w:rsid w:val="631303F2"/>
    <w:rsid w:val="631D4DCC"/>
    <w:rsid w:val="631F0B45"/>
    <w:rsid w:val="63215DB8"/>
    <w:rsid w:val="6324615B"/>
    <w:rsid w:val="632757F0"/>
    <w:rsid w:val="632A1297"/>
    <w:rsid w:val="632C14B3"/>
    <w:rsid w:val="633345F0"/>
    <w:rsid w:val="633D0FCB"/>
    <w:rsid w:val="633F4D43"/>
    <w:rsid w:val="63402869"/>
    <w:rsid w:val="63415B9D"/>
    <w:rsid w:val="63432518"/>
    <w:rsid w:val="634405AB"/>
    <w:rsid w:val="63442359"/>
    <w:rsid w:val="634560D1"/>
    <w:rsid w:val="6357103F"/>
    <w:rsid w:val="635B76A3"/>
    <w:rsid w:val="636429FB"/>
    <w:rsid w:val="636C18B0"/>
    <w:rsid w:val="636D5D54"/>
    <w:rsid w:val="636F7DBB"/>
    <w:rsid w:val="63713082"/>
    <w:rsid w:val="637D586B"/>
    <w:rsid w:val="63827325"/>
    <w:rsid w:val="6384067A"/>
    <w:rsid w:val="63864D22"/>
    <w:rsid w:val="63870498"/>
    <w:rsid w:val="638C3D00"/>
    <w:rsid w:val="63952BB5"/>
    <w:rsid w:val="63A1155A"/>
    <w:rsid w:val="63A728E8"/>
    <w:rsid w:val="63A948B2"/>
    <w:rsid w:val="63AB687C"/>
    <w:rsid w:val="63B3128D"/>
    <w:rsid w:val="63B40502"/>
    <w:rsid w:val="63B55005"/>
    <w:rsid w:val="63B77B8E"/>
    <w:rsid w:val="63BA6ABF"/>
    <w:rsid w:val="63BC45E5"/>
    <w:rsid w:val="63BD210C"/>
    <w:rsid w:val="63BD3EBA"/>
    <w:rsid w:val="63BF40D6"/>
    <w:rsid w:val="63C22ADE"/>
    <w:rsid w:val="63DA4A6C"/>
    <w:rsid w:val="63DF02D4"/>
    <w:rsid w:val="63E91153"/>
    <w:rsid w:val="63E92F01"/>
    <w:rsid w:val="63F20007"/>
    <w:rsid w:val="63F43D7F"/>
    <w:rsid w:val="64032214"/>
    <w:rsid w:val="64033FC2"/>
    <w:rsid w:val="640D4E41"/>
    <w:rsid w:val="64144421"/>
    <w:rsid w:val="64175CC0"/>
    <w:rsid w:val="641C32D6"/>
    <w:rsid w:val="641E0DFC"/>
    <w:rsid w:val="642A59F3"/>
    <w:rsid w:val="64300B2F"/>
    <w:rsid w:val="64322AF9"/>
    <w:rsid w:val="64354398"/>
    <w:rsid w:val="64373C6C"/>
    <w:rsid w:val="64393E88"/>
    <w:rsid w:val="643B19AE"/>
    <w:rsid w:val="645079A9"/>
    <w:rsid w:val="645B3DFE"/>
    <w:rsid w:val="645F2AA0"/>
    <w:rsid w:val="645F6B22"/>
    <w:rsid w:val="64630F05"/>
    <w:rsid w:val="64634A61"/>
    <w:rsid w:val="646475B1"/>
    <w:rsid w:val="646E3234"/>
    <w:rsid w:val="647C5B23"/>
    <w:rsid w:val="647F342B"/>
    <w:rsid w:val="64852C29"/>
    <w:rsid w:val="64882719"/>
    <w:rsid w:val="64884B62"/>
    <w:rsid w:val="648A4EA0"/>
    <w:rsid w:val="648C045C"/>
    <w:rsid w:val="648C220A"/>
    <w:rsid w:val="64966BE4"/>
    <w:rsid w:val="64A15589"/>
    <w:rsid w:val="64A5151D"/>
    <w:rsid w:val="64A62BA0"/>
    <w:rsid w:val="64AC70A5"/>
    <w:rsid w:val="64B33C3A"/>
    <w:rsid w:val="64B4350F"/>
    <w:rsid w:val="64B654D9"/>
    <w:rsid w:val="64BE130D"/>
    <w:rsid w:val="64C03C61"/>
    <w:rsid w:val="64C5571C"/>
    <w:rsid w:val="64C86FBA"/>
    <w:rsid w:val="64D140C0"/>
    <w:rsid w:val="64D73325"/>
    <w:rsid w:val="64DB1D80"/>
    <w:rsid w:val="64DD4813"/>
    <w:rsid w:val="64DE67DD"/>
    <w:rsid w:val="64DF64A1"/>
    <w:rsid w:val="64E75692"/>
    <w:rsid w:val="64EC2CA8"/>
    <w:rsid w:val="64F82F1D"/>
    <w:rsid w:val="64F8789F"/>
    <w:rsid w:val="64F97173"/>
    <w:rsid w:val="64FA095B"/>
    <w:rsid w:val="6505315F"/>
    <w:rsid w:val="650A4AEB"/>
    <w:rsid w:val="650E19BD"/>
    <w:rsid w:val="650E70C3"/>
    <w:rsid w:val="65130235"/>
    <w:rsid w:val="65150451"/>
    <w:rsid w:val="65167D25"/>
    <w:rsid w:val="65181CEF"/>
    <w:rsid w:val="651C3280"/>
    <w:rsid w:val="652266CA"/>
    <w:rsid w:val="65271F32"/>
    <w:rsid w:val="65293EFC"/>
    <w:rsid w:val="65297A59"/>
    <w:rsid w:val="652C12F7"/>
    <w:rsid w:val="653004DD"/>
    <w:rsid w:val="653603C7"/>
    <w:rsid w:val="653E2AE1"/>
    <w:rsid w:val="6546685C"/>
    <w:rsid w:val="654900FB"/>
    <w:rsid w:val="65510D5D"/>
    <w:rsid w:val="65515201"/>
    <w:rsid w:val="65567511"/>
    <w:rsid w:val="655B5C3A"/>
    <w:rsid w:val="655B6B85"/>
    <w:rsid w:val="655D0948"/>
    <w:rsid w:val="655F347A"/>
    <w:rsid w:val="65640A91"/>
    <w:rsid w:val="65660CAD"/>
    <w:rsid w:val="656B62C3"/>
    <w:rsid w:val="656C203B"/>
    <w:rsid w:val="65736F26"/>
    <w:rsid w:val="65757142"/>
    <w:rsid w:val="657A6506"/>
    <w:rsid w:val="657F1D6E"/>
    <w:rsid w:val="657F58CB"/>
    <w:rsid w:val="658729D1"/>
    <w:rsid w:val="65877335"/>
    <w:rsid w:val="6589499B"/>
    <w:rsid w:val="658A6517"/>
    <w:rsid w:val="658E3D60"/>
    <w:rsid w:val="65907AD8"/>
    <w:rsid w:val="659155FE"/>
    <w:rsid w:val="659510DA"/>
    <w:rsid w:val="6598698C"/>
    <w:rsid w:val="659D21F5"/>
    <w:rsid w:val="659F5F6D"/>
    <w:rsid w:val="65A76BCF"/>
    <w:rsid w:val="65AD780B"/>
    <w:rsid w:val="65B03CD6"/>
    <w:rsid w:val="65B512EC"/>
    <w:rsid w:val="65B763A9"/>
    <w:rsid w:val="65B80DDC"/>
    <w:rsid w:val="65B8702E"/>
    <w:rsid w:val="65BA4B55"/>
    <w:rsid w:val="65BD2897"/>
    <w:rsid w:val="65CD2ADA"/>
    <w:rsid w:val="65CE0600"/>
    <w:rsid w:val="65D71C0B"/>
    <w:rsid w:val="65DA6FA5"/>
    <w:rsid w:val="65E41BD1"/>
    <w:rsid w:val="65E46075"/>
    <w:rsid w:val="65E676F8"/>
    <w:rsid w:val="65E9368C"/>
    <w:rsid w:val="65ED4F2A"/>
    <w:rsid w:val="65F04D80"/>
    <w:rsid w:val="65FA7647"/>
    <w:rsid w:val="66083B12"/>
    <w:rsid w:val="660B3602"/>
    <w:rsid w:val="660F30F2"/>
    <w:rsid w:val="661029C7"/>
    <w:rsid w:val="66171FA7"/>
    <w:rsid w:val="6618187B"/>
    <w:rsid w:val="661C4D25"/>
    <w:rsid w:val="662326FA"/>
    <w:rsid w:val="66240220"/>
    <w:rsid w:val="662841B4"/>
    <w:rsid w:val="66287D10"/>
    <w:rsid w:val="662A7F2C"/>
    <w:rsid w:val="662B15AE"/>
    <w:rsid w:val="662D3578"/>
    <w:rsid w:val="662E0238"/>
    <w:rsid w:val="662E109F"/>
    <w:rsid w:val="662F5543"/>
    <w:rsid w:val="66320B8F"/>
    <w:rsid w:val="663568D1"/>
    <w:rsid w:val="663669CA"/>
    <w:rsid w:val="663743F7"/>
    <w:rsid w:val="663D66D2"/>
    <w:rsid w:val="663F505A"/>
    <w:rsid w:val="66417024"/>
    <w:rsid w:val="66430FEE"/>
    <w:rsid w:val="664E34EF"/>
    <w:rsid w:val="665C20B0"/>
    <w:rsid w:val="665E7BD6"/>
    <w:rsid w:val="665F56FC"/>
    <w:rsid w:val="66660838"/>
    <w:rsid w:val="666E595E"/>
    <w:rsid w:val="66723681"/>
    <w:rsid w:val="6672542F"/>
    <w:rsid w:val="667445FD"/>
    <w:rsid w:val="66763171"/>
    <w:rsid w:val="667733BA"/>
    <w:rsid w:val="667B0788"/>
    <w:rsid w:val="667C005C"/>
    <w:rsid w:val="667F70DE"/>
    <w:rsid w:val="668313EA"/>
    <w:rsid w:val="66860EDB"/>
    <w:rsid w:val="66882EA5"/>
    <w:rsid w:val="668A367F"/>
    <w:rsid w:val="668F5FE1"/>
    <w:rsid w:val="668F7750"/>
    <w:rsid w:val="668F7D8F"/>
    <w:rsid w:val="66910655"/>
    <w:rsid w:val="6692162D"/>
    <w:rsid w:val="66925AD1"/>
    <w:rsid w:val="66967370"/>
    <w:rsid w:val="66A01F9C"/>
    <w:rsid w:val="66A757B2"/>
    <w:rsid w:val="66A866E1"/>
    <w:rsid w:val="66AA4BC9"/>
    <w:rsid w:val="66B21CD0"/>
    <w:rsid w:val="66B477F6"/>
    <w:rsid w:val="66B6356E"/>
    <w:rsid w:val="66B9305E"/>
    <w:rsid w:val="66BA7155"/>
    <w:rsid w:val="66C0263F"/>
    <w:rsid w:val="66C739CD"/>
    <w:rsid w:val="66CD6B09"/>
    <w:rsid w:val="66D02156"/>
    <w:rsid w:val="66D32372"/>
    <w:rsid w:val="66D41C46"/>
    <w:rsid w:val="66D71736"/>
    <w:rsid w:val="66E04A8F"/>
    <w:rsid w:val="66E83943"/>
    <w:rsid w:val="66F10A4A"/>
    <w:rsid w:val="66F26570"/>
    <w:rsid w:val="66F422E8"/>
    <w:rsid w:val="66F83B86"/>
    <w:rsid w:val="66F916AD"/>
    <w:rsid w:val="66FB5425"/>
    <w:rsid w:val="66FC2F4B"/>
    <w:rsid w:val="66FD73EF"/>
    <w:rsid w:val="670361B5"/>
    <w:rsid w:val="6707201B"/>
    <w:rsid w:val="67083E2C"/>
    <w:rsid w:val="670F0ED0"/>
    <w:rsid w:val="67135CAA"/>
    <w:rsid w:val="67177D85"/>
    <w:rsid w:val="671B7875"/>
    <w:rsid w:val="671D35ED"/>
    <w:rsid w:val="671D539B"/>
    <w:rsid w:val="6723497B"/>
    <w:rsid w:val="67281F92"/>
    <w:rsid w:val="672E75A8"/>
    <w:rsid w:val="67395F4D"/>
    <w:rsid w:val="67397CFB"/>
    <w:rsid w:val="67401089"/>
    <w:rsid w:val="67486190"/>
    <w:rsid w:val="674A1F08"/>
    <w:rsid w:val="674C5C80"/>
    <w:rsid w:val="674F5770"/>
    <w:rsid w:val="67566AFF"/>
    <w:rsid w:val="675863D3"/>
    <w:rsid w:val="675D28CC"/>
    <w:rsid w:val="675E59B4"/>
    <w:rsid w:val="675F3C06"/>
    <w:rsid w:val="675F58CD"/>
    <w:rsid w:val="6760797E"/>
    <w:rsid w:val="676242EA"/>
    <w:rsid w:val="67642FCA"/>
    <w:rsid w:val="676905E0"/>
    <w:rsid w:val="67713939"/>
    <w:rsid w:val="6773320D"/>
    <w:rsid w:val="67772538"/>
    <w:rsid w:val="677B6565"/>
    <w:rsid w:val="677D408C"/>
    <w:rsid w:val="6780592A"/>
    <w:rsid w:val="678C42CF"/>
    <w:rsid w:val="6796514D"/>
    <w:rsid w:val="67966EFB"/>
    <w:rsid w:val="67980EC5"/>
    <w:rsid w:val="67A05FCC"/>
    <w:rsid w:val="67A36D83"/>
    <w:rsid w:val="67A7735B"/>
    <w:rsid w:val="67A84C4E"/>
    <w:rsid w:val="67A930D3"/>
    <w:rsid w:val="67A94E81"/>
    <w:rsid w:val="67B70F1B"/>
    <w:rsid w:val="67B7211E"/>
    <w:rsid w:val="67B850C4"/>
    <w:rsid w:val="67BA0E3C"/>
    <w:rsid w:val="67BB4BB4"/>
    <w:rsid w:val="67BC2E06"/>
    <w:rsid w:val="67BD092C"/>
    <w:rsid w:val="67BF28F6"/>
    <w:rsid w:val="67BF6452"/>
    <w:rsid w:val="67C223E6"/>
    <w:rsid w:val="67C371AA"/>
    <w:rsid w:val="67CA4DF7"/>
    <w:rsid w:val="67CD5013"/>
    <w:rsid w:val="67CE2B39"/>
    <w:rsid w:val="67D31EFE"/>
    <w:rsid w:val="67D619EE"/>
    <w:rsid w:val="67D6379C"/>
    <w:rsid w:val="67DB0F00"/>
    <w:rsid w:val="67DE4967"/>
    <w:rsid w:val="67E4410B"/>
    <w:rsid w:val="67F2570F"/>
    <w:rsid w:val="67F72090"/>
    <w:rsid w:val="67FA2386"/>
    <w:rsid w:val="67FB4551"/>
    <w:rsid w:val="68040309"/>
    <w:rsid w:val="68064081"/>
    <w:rsid w:val="681349F0"/>
    <w:rsid w:val="68164673"/>
    <w:rsid w:val="6817628E"/>
    <w:rsid w:val="681C38A5"/>
    <w:rsid w:val="681D761D"/>
    <w:rsid w:val="68264723"/>
    <w:rsid w:val="6830063A"/>
    <w:rsid w:val="68352BB8"/>
    <w:rsid w:val="6836628F"/>
    <w:rsid w:val="683926A8"/>
    <w:rsid w:val="683C3F47"/>
    <w:rsid w:val="683C5CF5"/>
    <w:rsid w:val="683D381B"/>
    <w:rsid w:val="683E7CBF"/>
    <w:rsid w:val="68444BA9"/>
    <w:rsid w:val="684A0885"/>
    <w:rsid w:val="684B23DC"/>
    <w:rsid w:val="6850354E"/>
    <w:rsid w:val="68580655"/>
    <w:rsid w:val="685C6397"/>
    <w:rsid w:val="685E3EBD"/>
    <w:rsid w:val="68660FC4"/>
    <w:rsid w:val="68686AEA"/>
    <w:rsid w:val="686A0AB4"/>
    <w:rsid w:val="6873723D"/>
    <w:rsid w:val="68776D2D"/>
    <w:rsid w:val="6878082B"/>
    <w:rsid w:val="68863414"/>
    <w:rsid w:val="688D6550"/>
    <w:rsid w:val="689773CF"/>
    <w:rsid w:val="689C49E5"/>
    <w:rsid w:val="689C63C4"/>
    <w:rsid w:val="689E42BA"/>
    <w:rsid w:val="689F035A"/>
    <w:rsid w:val="689F7F7E"/>
    <w:rsid w:val="68A12D75"/>
    <w:rsid w:val="68A613C0"/>
    <w:rsid w:val="68AB2E7A"/>
    <w:rsid w:val="68AB4C28"/>
    <w:rsid w:val="68AD6BF3"/>
    <w:rsid w:val="68B24209"/>
    <w:rsid w:val="68B27218"/>
    <w:rsid w:val="68B27D65"/>
    <w:rsid w:val="68B91208"/>
    <w:rsid w:val="68BD4776"/>
    <w:rsid w:val="68C25ABF"/>
    <w:rsid w:val="68C53F3C"/>
    <w:rsid w:val="68CD2DF1"/>
    <w:rsid w:val="68D0643D"/>
    <w:rsid w:val="68D4417F"/>
    <w:rsid w:val="68DB01BE"/>
    <w:rsid w:val="68DE0B5A"/>
    <w:rsid w:val="68DE4FFE"/>
    <w:rsid w:val="68E36170"/>
    <w:rsid w:val="68E677DD"/>
    <w:rsid w:val="68E862E0"/>
    <w:rsid w:val="68F10571"/>
    <w:rsid w:val="68F20AA9"/>
    <w:rsid w:val="68F40B0F"/>
    <w:rsid w:val="68F6059A"/>
    <w:rsid w:val="68FB5BB0"/>
    <w:rsid w:val="68FC1C9C"/>
    <w:rsid w:val="69014777"/>
    <w:rsid w:val="690F564E"/>
    <w:rsid w:val="691427CE"/>
    <w:rsid w:val="691D5B26"/>
    <w:rsid w:val="6920124D"/>
    <w:rsid w:val="692A3D9F"/>
    <w:rsid w:val="692B0CE1"/>
    <w:rsid w:val="692D1AE1"/>
    <w:rsid w:val="69313380"/>
    <w:rsid w:val="693B41FE"/>
    <w:rsid w:val="693E784B"/>
    <w:rsid w:val="69562DE6"/>
    <w:rsid w:val="695D23C7"/>
    <w:rsid w:val="696372B1"/>
    <w:rsid w:val="6965127B"/>
    <w:rsid w:val="69653029"/>
    <w:rsid w:val="69676DA1"/>
    <w:rsid w:val="6974607D"/>
    <w:rsid w:val="69750D65"/>
    <w:rsid w:val="69790883"/>
    <w:rsid w:val="697D65C5"/>
    <w:rsid w:val="69852CC0"/>
    <w:rsid w:val="69855479"/>
    <w:rsid w:val="69872FA0"/>
    <w:rsid w:val="698A6F34"/>
    <w:rsid w:val="6990454A"/>
    <w:rsid w:val="699045E6"/>
    <w:rsid w:val="69912070"/>
    <w:rsid w:val="69937B96"/>
    <w:rsid w:val="699516E6"/>
    <w:rsid w:val="699A7177"/>
    <w:rsid w:val="699C1E2D"/>
    <w:rsid w:val="69AA4EE0"/>
    <w:rsid w:val="69B813AB"/>
    <w:rsid w:val="69B83AA1"/>
    <w:rsid w:val="69B8584F"/>
    <w:rsid w:val="69B875FD"/>
    <w:rsid w:val="69BB533F"/>
    <w:rsid w:val="69BE2739"/>
    <w:rsid w:val="69BF6BDD"/>
    <w:rsid w:val="69C51D1A"/>
    <w:rsid w:val="69C61962"/>
    <w:rsid w:val="69C64404"/>
    <w:rsid w:val="69C73CE4"/>
    <w:rsid w:val="69C935B8"/>
    <w:rsid w:val="69CA10DE"/>
    <w:rsid w:val="69D87C9F"/>
    <w:rsid w:val="69DB153D"/>
    <w:rsid w:val="69DB32EB"/>
    <w:rsid w:val="69EA352F"/>
    <w:rsid w:val="69EB79D2"/>
    <w:rsid w:val="69EC374B"/>
    <w:rsid w:val="69EE74C3"/>
    <w:rsid w:val="69F06D97"/>
    <w:rsid w:val="69F543AD"/>
    <w:rsid w:val="69F820EF"/>
    <w:rsid w:val="69F83E9D"/>
    <w:rsid w:val="69FA19C4"/>
    <w:rsid w:val="6A047367"/>
    <w:rsid w:val="6A06480C"/>
    <w:rsid w:val="6A0B3BD1"/>
    <w:rsid w:val="6A0E36C1"/>
    <w:rsid w:val="6A1011E7"/>
    <w:rsid w:val="6A160FCF"/>
    <w:rsid w:val="6A1D3904"/>
    <w:rsid w:val="6A2133F4"/>
    <w:rsid w:val="6A242EE4"/>
    <w:rsid w:val="6A296146"/>
    <w:rsid w:val="6A3749C6"/>
    <w:rsid w:val="6A3D42E7"/>
    <w:rsid w:val="6A3F58F4"/>
    <w:rsid w:val="6A413A96"/>
    <w:rsid w:val="6A4175F2"/>
    <w:rsid w:val="6A440E91"/>
    <w:rsid w:val="6A4470E3"/>
    <w:rsid w:val="6A525DA3"/>
    <w:rsid w:val="6A590DE0"/>
    <w:rsid w:val="6A5B4C9F"/>
    <w:rsid w:val="6A5C267E"/>
    <w:rsid w:val="6A6257BB"/>
    <w:rsid w:val="6A636E98"/>
    <w:rsid w:val="6A6F45A5"/>
    <w:rsid w:val="6A753740"/>
    <w:rsid w:val="6A794FDE"/>
    <w:rsid w:val="6A7C062B"/>
    <w:rsid w:val="6A8F72B9"/>
    <w:rsid w:val="6A9040D6"/>
    <w:rsid w:val="6A9C2A7B"/>
    <w:rsid w:val="6A9F3684"/>
    <w:rsid w:val="6AA61B4B"/>
    <w:rsid w:val="6AA97307"/>
    <w:rsid w:val="6AAB7F50"/>
    <w:rsid w:val="6AB219D6"/>
    <w:rsid w:val="6AB9362D"/>
    <w:rsid w:val="6ABC311D"/>
    <w:rsid w:val="6AC02C0D"/>
    <w:rsid w:val="6ACB15B2"/>
    <w:rsid w:val="6AD2649C"/>
    <w:rsid w:val="6AD466B8"/>
    <w:rsid w:val="6AD71D05"/>
    <w:rsid w:val="6AD761A9"/>
    <w:rsid w:val="6ADC37BF"/>
    <w:rsid w:val="6ADE0AE4"/>
    <w:rsid w:val="6AE508C6"/>
    <w:rsid w:val="6AE52674"/>
    <w:rsid w:val="6AE5513B"/>
    <w:rsid w:val="6AE81D64"/>
    <w:rsid w:val="6AEA5EDC"/>
    <w:rsid w:val="6AF20FCD"/>
    <w:rsid w:val="6AF26B3F"/>
    <w:rsid w:val="6AF94CF3"/>
    <w:rsid w:val="6AFC79BD"/>
    <w:rsid w:val="6AFE54E3"/>
    <w:rsid w:val="6B054AC4"/>
    <w:rsid w:val="6B0C5E52"/>
    <w:rsid w:val="6B222A6A"/>
    <w:rsid w:val="6B272C8C"/>
    <w:rsid w:val="6B2D7B77"/>
    <w:rsid w:val="6B301415"/>
    <w:rsid w:val="6B364C7D"/>
    <w:rsid w:val="6B405A5C"/>
    <w:rsid w:val="6B413622"/>
    <w:rsid w:val="6B43383E"/>
    <w:rsid w:val="6B4355EC"/>
    <w:rsid w:val="6B4750DC"/>
    <w:rsid w:val="6B4A0729"/>
    <w:rsid w:val="6B560E7C"/>
    <w:rsid w:val="6B5B46E4"/>
    <w:rsid w:val="6B5E7328"/>
    <w:rsid w:val="6B655563"/>
    <w:rsid w:val="6B657311"/>
    <w:rsid w:val="6B6C069F"/>
    <w:rsid w:val="6B721A2E"/>
    <w:rsid w:val="6B7439F8"/>
    <w:rsid w:val="6B7457A6"/>
    <w:rsid w:val="6B753F21"/>
    <w:rsid w:val="6B7A7502"/>
    <w:rsid w:val="6B7F1153"/>
    <w:rsid w:val="6B80239C"/>
    <w:rsid w:val="6B8D38E9"/>
    <w:rsid w:val="6B923E7E"/>
    <w:rsid w:val="6B9320D0"/>
    <w:rsid w:val="6B981494"/>
    <w:rsid w:val="6B985938"/>
    <w:rsid w:val="6B99520C"/>
    <w:rsid w:val="6BA0659B"/>
    <w:rsid w:val="6BA20F53"/>
    <w:rsid w:val="6BAC3CEF"/>
    <w:rsid w:val="6BAC4F3F"/>
    <w:rsid w:val="6BB46349"/>
    <w:rsid w:val="6BB67B6C"/>
    <w:rsid w:val="6BBC0CCD"/>
    <w:rsid w:val="6BBF2EC5"/>
    <w:rsid w:val="6BC06C3D"/>
    <w:rsid w:val="6BC404DB"/>
    <w:rsid w:val="6BC54253"/>
    <w:rsid w:val="6BC77FCB"/>
    <w:rsid w:val="6BCA3618"/>
    <w:rsid w:val="6BD24498"/>
    <w:rsid w:val="6BD44496"/>
    <w:rsid w:val="6BD91256"/>
    <w:rsid w:val="6BDA7CFF"/>
    <w:rsid w:val="6BDB5825"/>
    <w:rsid w:val="6BE446D9"/>
    <w:rsid w:val="6BE84699"/>
    <w:rsid w:val="6BFB1A23"/>
    <w:rsid w:val="6BFD579B"/>
    <w:rsid w:val="6C094140"/>
    <w:rsid w:val="6C0B75A3"/>
    <w:rsid w:val="6C10344F"/>
    <w:rsid w:val="6C147FE4"/>
    <w:rsid w:val="6C240F7A"/>
    <w:rsid w:val="6C2B055A"/>
    <w:rsid w:val="6C310293"/>
    <w:rsid w:val="6C353187"/>
    <w:rsid w:val="6C384A25"/>
    <w:rsid w:val="6C3E3329"/>
    <w:rsid w:val="6C4258A4"/>
    <w:rsid w:val="6C447533"/>
    <w:rsid w:val="6C447F32"/>
    <w:rsid w:val="6C4E4249"/>
    <w:rsid w:val="6C515AE7"/>
    <w:rsid w:val="6C57134F"/>
    <w:rsid w:val="6C5C491C"/>
    <w:rsid w:val="6C5D7FE5"/>
    <w:rsid w:val="6C7672FB"/>
    <w:rsid w:val="6C77379F"/>
    <w:rsid w:val="6C77554D"/>
    <w:rsid w:val="6C9854C4"/>
    <w:rsid w:val="6CAF118B"/>
    <w:rsid w:val="6CB0280D"/>
    <w:rsid w:val="6CB22A29"/>
    <w:rsid w:val="6CB71DEE"/>
    <w:rsid w:val="6CBA368C"/>
    <w:rsid w:val="6CBF5146"/>
    <w:rsid w:val="6CC4450B"/>
    <w:rsid w:val="6CC462B9"/>
    <w:rsid w:val="6CC90D79"/>
    <w:rsid w:val="6CCB5899"/>
    <w:rsid w:val="6CD429A0"/>
    <w:rsid w:val="6CDB1F80"/>
    <w:rsid w:val="6CDD61B3"/>
    <w:rsid w:val="6CE40709"/>
    <w:rsid w:val="6CE60925"/>
    <w:rsid w:val="6CEC3190"/>
    <w:rsid w:val="6CF05300"/>
    <w:rsid w:val="6CF43042"/>
    <w:rsid w:val="6CFA7F2C"/>
    <w:rsid w:val="6CFC5EFF"/>
    <w:rsid w:val="6D042B59"/>
    <w:rsid w:val="6D0B038C"/>
    <w:rsid w:val="6D0B3EE8"/>
    <w:rsid w:val="6D0D4104"/>
    <w:rsid w:val="6D0D7C60"/>
    <w:rsid w:val="6D1A237D"/>
    <w:rsid w:val="6D1B05CF"/>
    <w:rsid w:val="6D21370B"/>
    <w:rsid w:val="6D222A82"/>
    <w:rsid w:val="6D231231"/>
    <w:rsid w:val="6D2356D5"/>
    <w:rsid w:val="6D286413"/>
    <w:rsid w:val="6D2A25C0"/>
    <w:rsid w:val="6D325918"/>
    <w:rsid w:val="6D45389E"/>
    <w:rsid w:val="6D4713C4"/>
    <w:rsid w:val="6D4F64CA"/>
    <w:rsid w:val="6D561607"/>
    <w:rsid w:val="6D567859"/>
    <w:rsid w:val="6D5B09CB"/>
    <w:rsid w:val="6D5B6C1D"/>
    <w:rsid w:val="6D5D0BE7"/>
    <w:rsid w:val="6D635AD2"/>
    <w:rsid w:val="6D6830E8"/>
    <w:rsid w:val="6D6F26C8"/>
    <w:rsid w:val="6D800432"/>
    <w:rsid w:val="6D837F22"/>
    <w:rsid w:val="6D8C327A"/>
    <w:rsid w:val="6D8D2B4F"/>
    <w:rsid w:val="6D8F68C7"/>
    <w:rsid w:val="6D952DD1"/>
    <w:rsid w:val="6D9914F3"/>
    <w:rsid w:val="6D9956BA"/>
    <w:rsid w:val="6D99606A"/>
    <w:rsid w:val="6D9C0FE4"/>
    <w:rsid w:val="6DA06D26"/>
    <w:rsid w:val="6DA22A9E"/>
    <w:rsid w:val="6DA265FA"/>
    <w:rsid w:val="6DB12CE1"/>
    <w:rsid w:val="6DB4457F"/>
    <w:rsid w:val="6DB97FB3"/>
    <w:rsid w:val="6DBB3B60"/>
    <w:rsid w:val="6DBC51E2"/>
    <w:rsid w:val="6DC06E3E"/>
    <w:rsid w:val="6DC26C9C"/>
    <w:rsid w:val="6DC870F0"/>
    <w:rsid w:val="6DC9002B"/>
    <w:rsid w:val="6DD10C8D"/>
    <w:rsid w:val="6DD32C57"/>
    <w:rsid w:val="6DFC351E"/>
    <w:rsid w:val="6DFE57FA"/>
    <w:rsid w:val="6E027099"/>
    <w:rsid w:val="6E05302D"/>
    <w:rsid w:val="6E067091"/>
    <w:rsid w:val="6E0A419F"/>
    <w:rsid w:val="6E0B0643"/>
    <w:rsid w:val="6E0F7A08"/>
    <w:rsid w:val="6E1312A6"/>
    <w:rsid w:val="6E14501E"/>
    <w:rsid w:val="6E1B63AC"/>
    <w:rsid w:val="6E1E7AB9"/>
    <w:rsid w:val="6E25722B"/>
    <w:rsid w:val="6E280F9B"/>
    <w:rsid w:val="6E290AC9"/>
    <w:rsid w:val="6E3000AA"/>
    <w:rsid w:val="6E380D0C"/>
    <w:rsid w:val="6E3A4A84"/>
    <w:rsid w:val="6E3D4575"/>
    <w:rsid w:val="6E414065"/>
    <w:rsid w:val="6E453429"/>
    <w:rsid w:val="6E46167B"/>
    <w:rsid w:val="6E48117C"/>
    <w:rsid w:val="6E5237C4"/>
    <w:rsid w:val="6E5A0C83"/>
    <w:rsid w:val="6E62222D"/>
    <w:rsid w:val="6E623FDB"/>
    <w:rsid w:val="6E625129"/>
    <w:rsid w:val="6E645FA5"/>
    <w:rsid w:val="6E65267E"/>
    <w:rsid w:val="6E6912A9"/>
    <w:rsid w:val="6E6C09B6"/>
    <w:rsid w:val="6E71421E"/>
    <w:rsid w:val="6E784210"/>
    <w:rsid w:val="6E821BA6"/>
    <w:rsid w:val="6E82467D"/>
    <w:rsid w:val="6E8421A4"/>
    <w:rsid w:val="6E843F52"/>
    <w:rsid w:val="6E873E81"/>
    <w:rsid w:val="6E8757F0"/>
    <w:rsid w:val="6E8C2E06"/>
    <w:rsid w:val="6E9543B1"/>
    <w:rsid w:val="6EA03633"/>
    <w:rsid w:val="6EA16987"/>
    <w:rsid w:val="6EA3143E"/>
    <w:rsid w:val="6EA463A2"/>
    <w:rsid w:val="6EA72431"/>
    <w:rsid w:val="6EB011EB"/>
    <w:rsid w:val="6EB34837"/>
    <w:rsid w:val="6EB53936"/>
    <w:rsid w:val="6EC66318"/>
    <w:rsid w:val="6ED07197"/>
    <w:rsid w:val="6ED21161"/>
    <w:rsid w:val="6ED6693F"/>
    <w:rsid w:val="6EE36ECA"/>
    <w:rsid w:val="6EE844E0"/>
    <w:rsid w:val="6EEE3AC1"/>
    <w:rsid w:val="6EEE70ED"/>
    <w:rsid w:val="6EF62209"/>
    <w:rsid w:val="6EF70BC7"/>
    <w:rsid w:val="6EFC7F8C"/>
    <w:rsid w:val="6EFE1F56"/>
    <w:rsid w:val="6EFF5CCE"/>
    <w:rsid w:val="6F046E40"/>
    <w:rsid w:val="6F06705D"/>
    <w:rsid w:val="6F084B83"/>
    <w:rsid w:val="6F0D15DF"/>
    <w:rsid w:val="6F0F4163"/>
    <w:rsid w:val="6F0F5F11"/>
    <w:rsid w:val="6F141779"/>
    <w:rsid w:val="6F1654F2"/>
    <w:rsid w:val="6F1718B7"/>
    <w:rsid w:val="6F247756"/>
    <w:rsid w:val="6F257B89"/>
    <w:rsid w:val="6F2B0871"/>
    <w:rsid w:val="6F304979"/>
    <w:rsid w:val="6F370FC4"/>
    <w:rsid w:val="6F392F8E"/>
    <w:rsid w:val="6F3E2352"/>
    <w:rsid w:val="6F3E5FCD"/>
    <w:rsid w:val="6F411E43"/>
    <w:rsid w:val="6F413BF1"/>
    <w:rsid w:val="6F435BBB"/>
    <w:rsid w:val="6F4436E1"/>
    <w:rsid w:val="6F484143"/>
    <w:rsid w:val="6F502086"/>
    <w:rsid w:val="6F51609F"/>
    <w:rsid w:val="6F5558EE"/>
    <w:rsid w:val="6F574271"/>
    <w:rsid w:val="6F593630"/>
    <w:rsid w:val="6F5C0A2B"/>
    <w:rsid w:val="6F5C4ECE"/>
    <w:rsid w:val="6F5D0D50"/>
    <w:rsid w:val="6F5E47A3"/>
    <w:rsid w:val="6F6124E5"/>
    <w:rsid w:val="6F6317C9"/>
    <w:rsid w:val="6F653758"/>
    <w:rsid w:val="6F667AFB"/>
    <w:rsid w:val="6F683873"/>
    <w:rsid w:val="6F750F26"/>
    <w:rsid w:val="6F7A7103"/>
    <w:rsid w:val="6F7B72E9"/>
    <w:rsid w:val="6F8445D4"/>
    <w:rsid w:val="6F865AA7"/>
    <w:rsid w:val="6F8A5598"/>
    <w:rsid w:val="6F8D5C1A"/>
    <w:rsid w:val="6F8E342E"/>
    <w:rsid w:val="6F975F07"/>
    <w:rsid w:val="6F977CB5"/>
    <w:rsid w:val="6F991C7F"/>
    <w:rsid w:val="6FA0300D"/>
    <w:rsid w:val="6FA8133A"/>
    <w:rsid w:val="6FA81EC2"/>
    <w:rsid w:val="6FAC19B2"/>
    <w:rsid w:val="6FB2689C"/>
    <w:rsid w:val="6FB937F0"/>
    <w:rsid w:val="6FB940CF"/>
    <w:rsid w:val="6FC0720B"/>
    <w:rsid w:val="6FC52A74"/>
    <w:rsid w:val="6FC565D0"/>
    <w:rsid w:val="6FCA008A"/>
    <w:rsid w:val="6FCC3E02"/>
    <w:rsid w:val="6FCF0E8A"/>
    <w:rsid w:val="6FCF56A0"/>
    <w:rsid w:val="6FCF744E"/>
    <w:rsid w:val="6FD27139"/>
    <w:rsid w:val="6FD35191"/>
    <w:rsid w:val="6FD56866"/>
    <w:rsid w:val="6FDE3B35"/>
    <w:rsid w:val="6FDE58E3"/>
    <w:rsid w:val="6FE42753"/>
    <w:rsid w:val="6FE4739E"/>
    <w:rsid w:val="6FE74798"/>
    <w:rsid w:val="6FEC0000"/>
    <w:rsid w:val="6FEC0BE2"/>
    <w:rsid w:val="6FF26DA9"/>
    <w:rsid w:val="6FF60C27"/>
    <w:rsid w:val="6FFD045F"/>
    <w:rsid w:val="6FFE7D34"/>
    <w:rsid w:val="70024DE8"/>
    <w:rsid w:val="700A66D9"/>
    <w:rsid w:val="701555A7"/>
    <w:rsid w:val="701632CF"/>
    <w:rsid w:val="701E2184"/>
    <w:rsid w:val="702754DC"/>
    <w:rsid w:val="702A0B29"/>
    <w:rsid w:val="702C62AB"/>
    <w:rsid w:val="702E29A8"/>
    <w:rsid w:val="703419A7"/>
    <w:rsid w:val="703802C8"/>
    <w:rsid w:val="704240C4"/>
    <w:rsid w:val="70473489"/>
    <w:rsid w:val="704C6CF1"/>
    <w:rsid w:val="704E663D"/>
    <w:rsid w:val="704F058F"/>
    <w:rsid w:val="70512559"/>
    <w:rsid w:val="705160B5"/>
    <w:rsid w:val="705636CC"/>
    <w:rsid w:val="70585696"/>
    <w:rsid w:val="70587444"/>
    <w:rsid w:val="705A140E"/>
    <w:rsid w:val="706109EE"/>
    <w:rsid w:val="70691651"/>
    <w:rsid w:val="706B73FC"/>
    <w:rsid w:val="70710506"/>
    <w:rsid w:val="70781894"/>
    <w:rsid w:val="707D334E"/>
    <w:rsid w:val="708446DD"/>
    <w:rsid w:val="7084648B"/>
    <w:rsid w:val="708C39AE"/>
    <w:rsid w:val="70902C20"/>
    <w:rsid w:val="70952446"/>
    <w:rsid w:val="709A3F00"/>
    <w:rsid w:val="709D6074"/>
    <w:rsid w:val="70A00DEB"/>
    <w:rsid w:val="70A24B63"/>
    <w:rsid w:val="70A304C1"/>
    <w:rsid w:val="70AE1A92"/>
    <w:rsid w:val="70B623BC"/>
    <w:rsid w:val="70BA1EAD"/>
    <w:rsid w:val="70BD374B"/>
    <w:rsid w:val="70C1123E"/>
    <w:rsid w:val="70C40F7D"/>
    <w:rsid w:val="70CC0E40"/>
    <w:rsid w:val="70CD2B48"/>
    <w:rsid w:val="70D016D0"/>
    <w:rsid w:val="70D171F6"/>
    <w:rsid w:val="70D215C6"/>
    <w:rsid w:val="70D6480D"/>
    <w:rsid w:val="70DE203F"/>
    <w:rsid w:val="70DF36C1"/>
    <w:rsid w:val="70E138DD"/>
    <w:rsid w:val="70E7584C"/>
    <w:rsid w:val="70FF3D63"/>
    <w:rsid w:val="71020071"/>
    <w:rsid w:val="71031AA6"/>
    <w:rsid w:val="71033854"/>
    <w:rsid w:val="71096990"/>
    <w:rsid w:val="710C022E"/>
    <w:rsid w:val="710F044A"/>
    <w:rsid w:val="71126EE7"/>
    <w:rsid w:val="711F61B4"/>
    <w:rsid w:val="711F7F62"/>
    <w:rsid w:val="71225007"/>
    <w:rsid w:val="71265794"/>
    <w:rsid w:val="712B6906"/>
    <w:rsid w:val="712F289B"/>
    <w:rsid w:val="7130216F"/>
    <w:rsid w:val="71353C29"/>
    <w:rsid w:val="713559D7"/>
    <w:rsid w:val="7137174F"/>
    <w:rsid w:val="713A123F"/>
    <w:rsid w:val="713D1D16"/>
    <w:rsid w:val="71467BE4"/>
    <w:rsid w:val="714A1482"/>
    <w:rsid w:val="714B0D57"/>
    <w:rsid w:val="714D7DD6"/>
    <w:rsid w:val="71551BD5"/>
    <w:rsid w:val="71600CA6"/>
    <w:rsid w:val="716360A0"/>
    <w:rsid w:val="71654E27"/>
    <w:rsid w:val="716E1E47"/>
    <w:rsid w:val="71724EAC"/>
    <w:rsid w:val="717958C4"/>
    <w:rsid w:val="71807A85"/>
    <w:rsid w:val="71834994"/>
    <w:rsid w:val="71883D59"/>
    <w:rsid w:val="71956476"/>
    <w:rsid w:val="71970440"/>
    <w:rsid w:val="719E73CE"/>
    <w:rsid w:val="71A60683"/>
    <w:rsid w:val="71AD37BF"/>
    <w:rsid w:val="71B20DD6"/>
    <w:rsid w:val="71B27028"/>
    <w:rsid w:val="71B903B6"/>
    <w:rsid w:val="71BB2380"/>
    <w:rsid w:val="71BC1C54"/>
    <w:rsid w:val="71BE777B"/>
    <w:rsid w:val="71C034F3"/>
    <w:rsid w:val="71C50B09"/>
    <w:rsid w:val="71C823A7"/>
    <w:rsid w:val="71CD20B4"/>
    <w:rsid w:val="71CD5C10"/>
    <w:rsid w:val="71D40D4C"/>
    <w:rsid w:val="71D7083C"/>
    <w:rsid w:val="71DB657E"/>
    <w:rsid w:val="71DC40A5"/>
    <w:rsid w:val="71DC5E53"/>
    <w:rsid w:val="71DE606F"/>
    <w:rsid w:val="71E3138C"/>
    <w:rsid w:val="71E60A7F"/>
    <w:rsid w:val="71E76CD1"/>
    <w:rsid w:val="71EA4A14"/>
    <w:rsid w:val="71F6500C"/>
    <w:rsid w:val="71F87130"/>
    <w:rsid w:val="71FD64F5"/>
    <w:rsid w:val="720D24B0"/>
    <w:rsid w:val="72113D4E"/>
    <w:rsid w:val="721B2E1F"/>
    <w:rsid w:val="721D6B97"/>
    <w:rsid w:val="721F290F"/>
    <w:rsid w:val="72275320"/>
    <w:rsid w:val="7229553C"/>
    <w:rsid w:val="722A4E10"/>
    <w:rsid w:val="722E4900"/>
    <w:rsid w:val="722F68CA"/>
    <w:rsid w:val="723914F7"/>
    <w:rsid w:val="723B0DCB"/>
    <w:rsid w:val="723D4B43"/>
    <w:rsid w:val="723E2669"/>
    <w:rsid w:val="72402885"/>
    <w:rsid w:val="72412912"/>
    <w:rsid w:val="724265FE"/>
    <w:rsid w:val="724A3704"/>
    <w:rsid w:val="724F5116"/>
    <w:rsid w:val="725974A3"/>
    <w:rsid w:val="725A130B"/>
    <w:rsid w:val="725B146D"/>
    <w:rsid w:val="726245AA"/>
    <w:rsid w:val="72641B5B"/>
    <w:rsid w:val="72671BC0"/>
    <w:rsid w:val="72691DDC"/>
    <w:rsid w:val="72695938"/>
    <w:rsid w:val="726A345E"/>
    <w:rsid w:val="726B5B54"/>
    <w:rsid w:val="726C367A"/>
    <w:rsid w:val="726C71D7"/>
    <w:rsid w:val="72760055"/>
    <w:rsid w:val="72785B7B"/>
    <w:rsid w:val="72800ED4"/>
    <w:rsid w:val="72802C82"/>
    <w:rsid w:val="72824C4C"/>
    <w:rsid w:val="72834520"/>
    <w:rsid w:val="72873462"/>
    <w:rsid w:val="72897D89"/>
    <w:rsid w:val="728C1627"/>
    <w:rsid w:val="728E516B"/>
    <w:rsid w:val="728F2A28"/>
    <w:rsid w:val="72914E8F"/>
    <w:rsid w:val="72A11576"/>
    <w:rsid w:val="72A2214B"/>
    <w:rsid w:val="72A505DD"/>
    <w:rsid w:val="72A526E9"/>
    <w:rsid w:val="72A746B3"/>
    <w:rsid w:val="72A93F87"/>
    <w:rsid w:val="72AB1549"/>
    <w:rsid w:val="72B03567"/>
    <w:rsid w:val="72B8241C"/>
    <w:rsid w:val="72B97C37"/>
    <w:rsid w:val="72BF7C4E"/>
    <w:rsid w:val="72C963D7"/>
    <w:rsid w:val="72CC4119"/>
    <w:rsid w:val="72D54D7C"/>
    <w:rsid w:val="72DD1E82"/>
    <w:rsid w:val="72E2292C"/>
    <w:rsid w:val="72EF6671"/>
    <w:rsid w:val="72F07F64"/>
    <w:rsid w:val="72F62F44"/>
    <w:rsid w:val="72F86822"/>
    <w:rsid w:val="72FE3595"/>
    <w:rsid w:val="730218E9"/>
    <w:rsid w:val="73076EFF"/>
    <w:rsid w:val="730C2768"/>
    <w:rsid w:val="730E028E"/>
    <w:rsid w:val="730F1B13"/>
    <w:rsid w:val="731764E9"/>
    <w:rsid w:val="7318110C"/>
    <w:rsid w:val="7318735E"/>
    <w:rsid w:val="731E2BC7"/>
    <w:rsid w:val="731F06ED"/>
    <w:rsid w:val="731F249B"/>
    <w:rsid w:val="73216213"/>
    <w:rsid w:val="732775A1"/>
    <w:rsid w:val="7329331A"/>
    <w:rsid w:val="732B7092"/>
    <w:rsid w:val="7336722F"/>
    <w:rsid w:val="733811D8"/>
    <w:rsid w:val="733F6699"/>
    <w:rsid w:val="7340765D"/>
    <w:rsid w:val="73440153"/>
    <w:rsid w:val="73441F01"/>
    <w:rsid w:val="73497518"/>
    <w:rsid w:val="73530396"/>
    <w:rsid w:val="735C36EF"/>
    <w:rsid w:val="73612AB3"/>
    <w:rsid w:val="73614861"/>
    <w:rsid w:val="73740A39"/>
    <w:rsid w:val="73797DFD"/>
    <w:rsid w:val="737E24ED"/>
    <w:rsid w:val="73840550"/>
    <w:rsid w:val="73852C46"/>
    <w:rsid w:val="738D1AFA"/>
    <w:rsid w:val="73915877"/>
    <w:rsid w:val="73972979"/>
    <w:rsid w:val="73993FFB"/>
    <w:rsid w:val="739F35DC"/>
    <w:rsid w:val="73A17354"/>
    <w:rsid w:val="73A40BF2"/>
    <w:rsid w:val="73A66718"/>
    <w:rsid w:val="73AF381F"/>
    <w:rsid w:val="73B2330F"/>
    <w:rsid w:val="73B54BAD"/>
    <w:rsid w:val="73CB617F"/>
    <w:rsid w:val="73CF5C6F"/>
    <w:rsid w:val="73D55573"/>
    <w:rsid w:val="73D9089C"/>
    <w:rsid w:val="73E060CE"/>
    <w:rsid w:val="73E334C8"/>
    <w:rsid w:val="73E3796C"/>
    <w:rsid w:val="73EF00BF"/>
    <w:rsid w:val="73F25E01"/>
    <w:rsid w:val="73F41B79"/>
    <w:rsid w:val="73F73418"/>
    <w:rsid w:val="73FC0F7D"/>
    <w:rsid w:val="73FE6554"/>
    <w:rsid w:val="74031DBD"/>
    <w:rsid w:val="74084D5B"/>
    <w:rsid w:val="740F42BD"/>
    <w:rsid w:val="74130252"/>
    <w:rsid w:val="741B2C62"/>
    <w:rsid w:val="741D2E7E"/>
    <w:rsid w:val="7420296E"/>
    <w:rsid w:val="74203020"/>
    <w:rsid w:val="74220495"/>
    <w:rsid w:val="7428537F"/>
    <w:rsid w:val="742F2BB2"/>
    <w:rsid w:val="742F670E"/>
    <w:rsid w:val="74322196"/>
    <w:rsid w:val="74343D24"/>
    <w:rsid w:val="74363F40"/>
    <w:rsid w:val="74367A9C"/>
    <w:rsid w:val="7439758C"/>
    <w:rsid w:val="744321B9"/>
    <w:rsid w:val="74454183"/>
    <w:rsid w:val="744A79EB"/>
    <w:rsid w:val="744C72C0"/>
    <w:rsid w:val="744E128A"/>
    <w:rsid w:val="745148D6"/>
    <w:rsid w:val="74542618"/>
    <w:rsid w:val="74566390"/>
    <w:rsid w:val="74575C64"/>
    <w:rsid w:val="745E5245"/>
    <w:rsid w:val="745F3497"/>
    <w:rsid w:val="74640AAD"/>
    <w:rsid w:val="746565D3"/>
    <w:rsid w:val="746D1F81"/>
    <w:rsid w:val="746F7452"/>
    <w:rsid w:val="747527E1"/>
    <w:rsid w:val="74806A79"/>
    <w:rsid w:val="7487479C"/>
    <w:rsid w:val="7487654A"/>
    <w:rsid w:val="749173C8"/>
    <w:rsid w:val="74A0760B"/>
    <w:rsid w:val="74A662B1"/>
    <w:rsid w:val="74A72748"/>
    <w:rsid w:val="74AE74E6"/>
    <w:rsid w:val="74B30B29"/>
    <w:rsid w:val="74B35591"/>
    <w:rsid w:val="74B51309"/>
    <w:rsid w:val="74BD01BD"/>
    <w:rsid w:val="74BE7A92"/>
    <w:rsid w:val="74C27582"/>
    <w:rsid w:val="74C6415A"/>
    <w:rsid w:val="74CC6652"/>
    <w:rsid w:val="74D3178F"/>
    <w:rsid w:val="74E25E76"/>
    <w:rsid w:val="74E97204"/>
    <w:rsid w:val="74EA0887"/>
    <w:rsid w:val="74EE0377"/>
    <w:rsid w:val="74EF26AC"/>
    <w:rsid w:val="74FC6F38"/>
    <w:rsid w:val="74FD290F"/>
    <w:rsid w:val="74FF07D6"/>
    <w:rsid w:val="75096F5F"/>
    <w:rsid w:val="75100706"/>
    <w:rsid w:val="75104791"/>
    <w:rsid w:val="751122B7"/>
    <w:rsid w:val="75197F8B"/>
    <w:rsid w:val="751B4EE4"/>
    <w:rsid w:val="75324707"/>
    <w:rsid w:val="753F0BD2"/>
    <w:rsid w:val="753F6E24"/>
    <w:rsid w:val="75412B9C"/>
    <w:rsid w:val="754206C3"/>
    <w:rsid w:val="754937FF"/>
    <w:rsid w:val="754E52B9"/>
    <w:rsid w:val="75530B22"/>
    <w:rsid w:val="755503F6"/>
    <w:rsid w:val="755723C0"/>
    <w:rsid w:val="755760F0"/>
    <w:rsid w:val="755D54FC"/>
    <w:rsid w:val="7561323F"/>
    <w:rsid w:val="75622B13"/>
    <w:rsid w:val="756714A5"/>
    <w:rsid w:val="75680129"/>
    <w:rsid w:val="7568637B"/>
    <w:rsid w:val="75706FDE"/>
    <w:rsid w:val="75752846"/>
    <w:rsid w:val="757A1C0A"/>
    <w:rsid w:val="757A7E5C"/>
    <w:rsid w:val="757C043C"/>
    <w:rsid w:val="757F5473"/>
    <w:rsid w:val="758331B5"/>
    <w:rsid w:val="758F7D6B"/>
    <w:rsid w:val="759E7FEF"/>
    <w:rsid w:val="75AD0232"/>
    <w:rsid w:val="75B0387E"/>
    <w:rsid w:val="75B710B1"/>
    <w:rsid w:val="75B72E5F"/>
    <w:rsid w:val="75BA294F"/>
    <w:rsid w:val="75BE5F9B"/>
    <w:rsid w:val="75C612F4"/>
    <w:rsid w:val="75D532E5"/>
    <w:rsid w:val="75D752AF"/>
    <w:rsid w:val="75DD2DA3"/>
    <w:rsid w:val="75DD762C"/>
    <w:rsid w:val="75E91215"/>
    <w:rsid w:val="75EB0D5A"/>
    <w:rsid w:val="75EC750B"/>
    <w:rsid w:val="75ED062E"/>
    <w:rsid w:val="75ED4AD2"/>
    <w:rsid w:val="75EF084A"/>
    <w:rsid w:val="75FB2615"/>
    <w:rsid w:val="75FC4D15"/>
    <w:rsid w:val="76051E1C"/>
    <w:rsid w:val="7608190C"/>
    <w:rsid w:val="760836BA"/>
    <w:rsid w:val="76134845"/>
    <w:rsid w:val="761402B1"/>
    <w:rsid w:val="761756AB"/>
    <w:rsid w:val="76197675"/>
    <w:rsid w:val="761B2048"/>
    <w:rsid w:val="762027B2"/>
    <w:rsid w:val="762322A2"/>
    <w:rsid w:val="76236746"/>
    <w:rsid w:val="762A1882"/>
    <w:rsid w:val="762B090A"/>
    <w:rsid w:val="762B1157"/>
    <w:rsid w:val="762B73A9"/>
    <w:rsid w:val="762C55FB"/>
    <w:rsid w:val="76326989"/>
    <w:rsid w:val="76361656"/>
    <w:rsid w:val="763922F4"/>
    <w:rsid w:val="763E0EEF"/>
    <w:rsid w:val="76402E54"/>
    <w:rsid w:val="76424E1E"/>
    <w:rsid w:val="764741E2"/>
    <w:rsid w:val="76481D09"/>
    <w:rsid w:val="764A782F"/>
    <w:rsid w:val="764D731F"/>
    <w:rsid w:val="765014D9"/>
    <w:rsid w:val="7657019E"/>
    <w:rsid w:val="765B435D"/>
    <w:rsid w:val="765C57B4"/>
    <w:rsid w:val="765E777E"/>
    <w:rsid w:val="76621D63"/>
    <w:rsid w:val="7662726E"/>
    <w:rsid w:val="766528BB"/>
    <w:rsid w:val="76654669"/>
    <w:rsid w:val="76684159"/>
    <w:rsid w:val="766905FD"/>
    <w:rsid w:val="766A7ED1"/>
    <w:rsid w:val="766D176F"/>
    <w:rsid w:val="766F7295"/>
    <w:rsid w:val="76760624"/>
    <w:rsid w:val="767F63D1"/>
    <w:rsid w:val="76832D41"/>
    <w:rsid w:val="768947FB"/>
    <w:rsid w:val="768E1E11"/>
    <w:rsid w:val="768F16E6"/>
    <w:rsid w:val="76905B4B"/>
    <w:rsid w:val="76911902"/>
    <w:rsid w:val="76944F4E"/>
    <w:rsid w:val="769A6A08"/>
    <w:rsid w:val="769B008A"/>
    <w:rsid w:val="769C4061"/>
    <w:rsid w:val="76A50F09"/>
    <w:rsid w:val="76AC04E9"/>
    <w:rsid w:val="76AC1B32"/>
    <w:rsid w:val="76AD7DBE"/>
    <w:rsid w:val="76B64EC4"/>
    <w:rsid w:val="76BD26F7"/>
    <w:rsid w:val="76BE1FCB"/>
    <w:rsid w:val="76C70C9F"/>
    <w:rsid w:val="76C770D1"/>
    <w:rsid w:val="76C9109B"/>
    <w:rsid w:val="76CA0970"/>
    <w:rsid w:val="76CA6401"/>
    <w:rsid w:val="76D96E05"/>
    <w:rsid w:val="76DA5057"/>
    <w:rsid w:val="76DD4B47"/>
    <w:rsid w:val="76E77774"/>
    <w:rsid w:val="76EC6B38"/>
    <w:rsid w:val="76F0554B"/>
    <w:rsid w:val="76F36118"/>
    <w:rsid w:val="76F52136"/>
    <w:rsid w:val="76F8372F"/>
    <w:rsid w:val="76F854DD"/>
    <w:rsid w:val="76F97401"/>
    <w:rsid w:val="77020109"/>
    <w:rsid w:val="770420D4"/>
    <w:rsid w:val="7709593C"/>
    <w:rsid w:val="770D73D4"/>
    <w:rsid w:val="770E4D00"/>
    <w:rsid w:val="77170059"/>
    <w:rsid w:val="77197FA1"/>
    <w:rsid w:val="77212C85"/>
    <w:rsid w:val="772938E8"/>
    <w:rsid w:val="772C5186"/>
    <w:rsid w:val="773109EF"/>
    <w:rsid w:val="77342251"/>
    <w:rsid w:val="773504DF"/>
    <w:rsid w:val="773A5AF5"/>
    <w:rsid w:val="773C186D"/>
    <w:rsid w:val="773C7ABF"/>
    <w:rsid w:val="773D7394"/>
    <w:rsid w:val="774117EF"/>
    <w:rsid w:val="774150D6"/>
    <w:rsid w:val="77440722"/>
    <w:rsid w:val="77446974"/>
    <w:rsid w:val="774B075C"/>
    <w:rsid w:val="774C75D7"/>
    <w:rsid w:val="774E15A1"/>
    <w:rsid w:val="774E334F"/>
    <w:rsid w:val="77562203"/>
    <w:rsid w:val="775766A7"/>
    <w:rsid w:val="775B5E58"/>
    <w:rsid w:val="775C3CBE"/>
    <w:rsid w:val="77605ECB"/>
    <w:rsid w:val="776155EB"/>
    <w:rsid w:val="7763329E"/>
    <w:rsid w:val="776B3F01"/>
    <w:rsid w:val="776D5ECB"/>
    <w:rsid w:val="777234E1"/>
    <w:rsid w:val="77752FD1"/>
    <w:rsid w:val="77764653"/>
    <w:rsid w:val="777C4360"/>
    <w:rsid w:val="777D1E86"/>
    <w:rsid w:val="777F175A"/>
    <w:rsid w:val="77896DD2"/>
    <w:rsid w:val="778E7BEF"/>
    <w:rsid w:val="77901BB9"/>
    <w:rsid w:val="779276DF"/>
    <w:rsid w:val="77935205"/>
    <w:rsid w:val="7798281C"/>
    <w:rsid w:val="779A2A38"/>
    <w:rsid w:val="779D6084"/>
    <w:rsid w:val="77A13DC6"/>
    <w:rsid w:val="77A41DCE"/>
    <w:rsid w:val="77A86F03"/>
    <w:rsid w:val="77AD62C7"/>
    <w:rsid w:val="77AE203F"/>
    <w:rsid w:val="77B51620"/>
    <w:rsid w:val="77B91110"/>
    <w:rsid w:val="77BA4E88"/>
    <w:rsid w:val="77BF424C"/>
    <w:rsid w:val="77C019A9"/>
    <w:rsid w:val="77C16217"/>
    <w:rsid w:val="77C402E0"/>
    <w:rsid w:val="77C655DB"/>
    <w:rsid w:val="77CA0A7C"/>
    <w:rsid w:val="77CB0E43"/>
    <w:rsid w:val="77CF345E"/>
    <w:rsid w:val="77D73080"/>
    <w:rsid w:val="77D73344"/>
    <w:rsid w:val="77DA1086"/>
    <w:rsid w:val="77DE2925"/>
    <w:rsid w:val="77E67A2B"/>
    <w:rsid w:val="77E837A3"/>
    <w:rsid w:val="77EB3293"/>
    <w:rsid w:val="77F263D0"/>
    <w:rsid w:val="77F43248"/>
    <w:rsid w:val="77F43EF6"/>
    <w:rsid w:val="78061E7B"/>
    <w:rsid w:val="780B1240"/>
    <w:rsid w:val="780F6F82"/>
    <w:rsid w:val="78130758"/>
    <w:rsid w:val="781520BE"/>
    <w:rsid w:val="781A76D5"/>
    <w:rsid w:val="781C344D"/>
    <w:rsid w:val="781F4CEB"/>
    <w:rsid w:val="78283BA0"/>
    <w:rsid w:val="782A76FB"/>
    <w:rsid w:val="782A7F03"/>
    <w:rsid w:val="78324A1E"/>
    <w:rsid w:val="78342545"/>
    <w:rsid w:val="783553B5"/>
    <w:rsid w:val="78405FDD"/>
    <w:rsid w:val="7840713B"/>
    <w:rsid w:val="78414C61"/>
    <w:rsid w:val="78436C2C"/>
    <w:rsid w:val="784529A4"/>
    <w:rsid w:val="78462278"/>
    <w:rsid w:val="7847671C"/>
    <w:rsid w:val="784F55D0"/>
    <w:rsid w:val="78574485"/>
    <w:rsid w:val="785B3F75"/>
    <w:rsid w:val="785C1A9B"/>
    <w:rsid w:val="785E3900"/>
    <w:rsid w:val="786077DD"/>
    <w:rsid w:val="78670B6C"/>
    <w:rsid w:val="78674FC3"/>
    <w:rsid w:val="78685455"/>
    <w:rsid w:val="786D3CA8"/>
    <w:rsid w:val="78713799"/>
    <w:rsid w:val="78714583"/>
    <w:rsid w:val="7879089F"/>
    <w:rsid w:val="788C2381"/>
    <w:rsid w:val="7892370F"/>
    <w:rsid w:val="789456D9"/>
    <w:rsid w:val="789B25C4"/>
    <w:rsid w:val="78A27DF6"/>
    <w:rsid w:val="78A43B6E"/>
    <w:rsid w:val="78AC2A23"/>
    <w:rsid w:val="78AC47D1"/>
    <w:rsid w:val="78AF42C1"/>
    <w:rsid w:val="78B813C8"/>
    <w:rsid w:val="78BE2756"/>
    <w:rsid w:val="78C0027C"/>
    <w:rsid w:val="78C7785D"/>
    <w:rsid w:val="78CD525D"/>
    <w:rsid w:val="78CF4EC4"/>
    <w:rsid w:val="78D45AD6"/>
    <w:rsid w:val="78DE0702"/>
    <w:rsid w:val="78E17AF7"/>
    <w:rsid w:val="78E75809"/>
    <w:rsid w:val="78EA354B"/>
    <w:rsid w:val="78EC2E1F"/>
    <w:rsid w:val="78F10436"/>
    <w:rsid w:val="78F41CD4"/>
    <w:rsid w:val="78F817C4"/>
    <w:rsid w:val="78FF6FF6"/>
    <w:rsid w:val="790740FD"/>
    <w:rsid w:val="790E2D96"/>
    <w:rsid w:val="79195106"/>
    <w:rsid w:val="792702FB"/>
    <w:rsid w:val="79273E57"/>
    <w:rsid w:val="792A3948"/>
    <w:rsid w:val="792C5912"/>
    <w:rsid w:val="792C76C0"/>
    <w:rsid w:val="792E168A"/>
    <w:rsid w:val="79330A4E"/>
    <w:rsid w:val="79395E74"/>
    <w:rsid w:val="793E219F"/>
    <w:rsid w:val="79422E45"/>
    <w:rsid w:val="794763E3"/>
    <w:rsid w:val="794964C4"/>
    <w:rsid w:val="794A5D98"/>
    <w:rsid w:val="795135CA"/>
    <w:rsid w:val="79515378"/>
    <w:rsid w:val="79616DC4"/>
    <w:rsid w:val="79646E59"/>
    <w:rsid w:val="79652BD2"/>
    <w:rsid w:val="79690914"/>
    <w:rsid w:val="796B01E8"/>
    <w:rsid w:val="796D2246"/>
    <w:rsid w:val="796E5F2A"/>
    <w:rsid w:val="797177C8"/>
    <w:rsid w:val="797B41A3"/>
    <w:rsid w:val="797D7F1B"/>
    <w:rsid w:val="798E037A"/>
    <w:rsid w:val="79927E6B"/>
    <w:rsid w:val="79960FDD"/>
    <w:rsid w:val="79987C90"/>
    <w:rsid w:val="799A0ACD"/>
    <w:rsid w:val="799F465D"/>
    <w:rsid w:val="79AD6A52"/>
    <w:rsid w:val="79B37DE1"/>
    <w:rsid w:val="79B576B5"/>
    <w:rsid w:val="79C478F8"/>
    <w:rsid w:val="79C8388C"/>
    <w:rsid w:val="79C913B2"/>
    <w:rsid w:val="79CE69C9"/>
    <w:rsid w:val="79D00993"/>
    <w:rsid w:val="79D0629D"/>
    <w:rsid w:val="79D35D8D"/>
    <w:rsid w:val="79DD09BA"/>
    <w:rsid w:val="79DD6C0C"/>
    <w:rsid w:val="79DF0BD6"/>
    <w:rsid w:val="79E61F64"/>
    <w:rsid w:val="79E820BE"/>
    <w:rsid w:val="79EB1329"/>
    <w:rsid w:val="79ED50A1"/>
    <w:rsid w:val="79EE2BC7"/>
    <w:rsid w:val="7A04063C"/>
    <w:rsid w:val="7A044199"/>
    <w:rsid w:val="7A0917AF"/>
    <w:rsid w:val="7A095DCE"/>
    <w:rsid w:val="7A0A5C53"/>
    <w:rsid w:val="7A0E55E5"/>
    <w:rsid w:val="7A102B3D"/>
    <w:rsid w:val="7A127EC7"/>
    <w:rsid w:val="7A140880"/>
    <w:rsid w:val="7A230AC3"/>
    <w:rsid w:val="7A252A8D"/>
    <w:rsid w:val="7A262361"/>
    <w:rsid w:val="7A27429B"/>
    <w:rsid w:val="7A28761C"/>
    <w:rsid w:val="7A2B7977"/>
    <w:rsid w:val="7A301431"/>
    <w:rsid w:val="7A3031E0"/>
    <w:rsid w:val="7A304F8E"/>
    <w:rsid w:val="7A432F13"/>
    <w:rsid w:val="7A4A1526"/>
    <w:rsid w:val="7A4A42A1"/>
    <w:rsid w:val="7A4E3666"/>
    <w:rsid w:val="7A5C2227"/>
    <w:rsid w:val="7A5E0E2C"/>
    <w:rsid w:val="7A5E304B"/>
    <w:rsid w:val="7A5E5F9F"/>
    <w:rsid w:val="7A603AC5"/>
    <w:rsid w:val="7A6335B5"/>
    <w:rsid w:val="7A637111"/>
    <w:rsid w:val="7A6510DB"/>
    <w:rsid w:val="7A707A80"/>
    <w:rsid w:val="7A756E44"/>
    <w:rsid w:val="7A792DD8"/>
    <w:rsid w:val="7A794B87"/>
    <w:rsid w:val="7A7B08FF"/>
    <w:rsid w:val="7A7C01D3"/>
    <w:rsid w:val="7A85665E"/>
    <w:rsid w:val="7A862644"/>
    <w:rsid w:val="7A911ED0"/>
    <w:rsid w:val="7A9714CA"/>
    <w:rsid w:val="7A97325F"/>
    <w:rsid w:val="7A9B68AB"/>
    <w:rsid w:val="7A9D6AC7"/>
    <w:rsid w:val="7AA53BCD"/>
    <w:rsid w:val="7AAA4D40"/>
    <w:rsid w:val="7AAB2866"/>
    <w:rsid w:val="7AAC0AB8"/>
    <w:rsid w:val="7AB83901"/>
    <w:rsid w:val="7AC322A6"/>
    <w:rsid w:val="7AC35E02"/>
    <w:rsid w:val="7AC53928"/>
    <w:rsid w:val="7AC758F2"/>
    <w:rsid w:val="7ACA7190"/>
    <w:rsid w:val="7ACB4CB6"/>
    <w:rsid w:val="7ACD0A2E"/>
    <w:rsid w:val="7ACE4ED2"/>
    <w:rsid w:val="7AD1051F"/>
    <w:rsid w:val="7AD324E9"/>
    <w:rsid w:val="7AD4000F"/>
    <w:rsid w:val="7AD973D3"/>
    <w:rsid w:val="7ADC6EC3"/>
    <w:rsid w:val="7AE1477B"/>
    <w:rsid w:val="7AE244DA"/>
    <w:rsid w:val="7AEF46D7"/>
    <w:rsid w:val="7AF07139"/>
    <w:rsid w:val="7AF16AD7"/>
    <w:rsid w:val="7B022DCE"/>
    <w:rsid w:val="7B0326A2"/>
    <w:rsid w:val="7B072192"/>
    <w:rsid w:val="7B0C1557"/>
    <w:rsid w:val="7B114DBF"/>
    <w:rsid w:val="7B116B6D"/>
    <w:rsid w:val="7B1B3E90"/>
    <w:rsid w:val="7B1E74DC"/>
    <w:rsid w:val="7B2F16E9"/>
    <w:rsid w:val="7B2F250F"/>
    <w:rsid w:val="7B310FBD"/>
    <w:rsid w:val="7B3960C4"/>
    <w:rsid w:val="7B3F7B7E"/>
    <w:rsid w:val="7B4128F5"/>
    <w:rsid w:val="7B450F17"/>
    <w:rsid w:val="7B4927AB"/>
    <w:rsid w:val="7B524756"/>
    <w:rsid w:val="7B551150"/>
    <w:rsid w:val="7B5A49B8"/>
    <w:rsid w:val="7B5A6766"/>
    <w:rsid w:val="7B607AF4"/>
    <w:rsid w:val="7B6273C9"/>
    <w:rsid w:val="7B65510B"/>
    <w:rsid w:val="7B66335D"/>
    <w:rsid w:val="7B681A01"/>
    <w:rsid w:val="7B723DB6"/>
    <w:rsid w:val="7B7517F2"/>
    <w:rsid w:val="7B786BEC"/>
    <w:rsid w:val="7B7A6E08"/>
    <w:rsid w:val="7B86410F"/>
    <w:rsid w:val="7B89346F"/>
    <w:rsid w:val="7B915F00"/>
    <w:rsid w:val="7B9B4B89"/>
    <w:rsid w:val="7BA7127F"/>
    <w:rsid w:val="7BAB0715"/>
    <w:rsid w:val="7BB20608"/>
    <w:rsid w:val="7BB33D05"/>
    <w:rsid w:val="7BBA0FB3"/>
    <w:rsid w:val="7BBD0AA3"/>
    <w:rsid w:val="7BC167E5"/>
    <w:rsid w:val="7BCE0F02"/>
    <w:rsid w:val="7BCF5A02"/>
    <w:rsid w:val="7BD3539E"/>
    <w:rsid w:val="7BD5403F"/>
    <w:rsid w:val="7BD77DB7"/>
    <w:rsid w:val="7BE75B20"/>
    <w:rsid w:val="7BEB1AB4"/>
    <w:rsid w:val="7BEB3862"/>
    <w:rsid w:val="7BEB5610"/>
    <w:rsid w:val="7BFA1CF7"/>
    <w:rsid w:val="7C077F70"/>
    <w:rsid w:val="7C09018C"/>
    <w:rsid w:val="7C090BD4"/>
    <w:rsid w:val="7C0B7A60"/>
    <w:rsid w:val="7C1F175E"/>
    <w:rsid w:val="7C211032"/>
    <w:rsid w:val="7C286864"/>
    <w:rsid w:val="7C2B3C5E"/>
    <w:rsid w:val="7C321491"/>
    <w:rsid w:val="7C3A20F4"/>
    <w:rsid w:val="7C3E7E36"/>
    <w:rsid w:val="7C47478B"/>
    <w:rsid w:val="7C482A62"/>
    <w:rsid w:val="7C4D0079"/>
    <w:rsid w:val="7C52743D"/>
    <w:rsid w:val="7C570EF7"/>
    <w:rsid w:val="7C574A54"/>
    <w:rsid w:val="7C5B09E8"/>
    <w:rsid w:val="7C5E4034"/>
    <w:rsid w:val="7C6158D2"/>
    <w:rsid w:val="7C7C270C"/>
    <w:rsid w:val="7C7E46D6"/>
    <w:rsid w:val="7C80044E"/>
    <w:rsid w:val="7C815F74"/>
    <w:rsid w:val="7C9020F0"/>
    <w:rsid w:val="7C907F65"/>
    <w:rsid w:val="7C9C2DAE"/>
    <w:rsid w:val="7C9E08D4"/>
    <w:rsid w:val="7CAB2FF1"/>
    <w:rsid w:val="7CAB4D9F"/>
    <w:rsid w:val="7CAD4FBB"/>
    <w:rsid w:val="7CB02B6A"/>
    <w:rsid w:val="7CB1685A"/>
    <w:rsid w:val="7CB42860"/>
    <w:rsid w:val="7CB504C8"/>
    <w:rsid w:val="7CBC51FE"/>
    <w:rsid w:val="7CBE4AD3"/>
    <w:rsid w:val="7CC059B8"/>
    <w:rsid w:val="7CC3033B"/>
    <w:rsid w:val="7CC40628"/>
    <w:rsid w:val="7CC52305"/>
    <w:rsid w:val="7CC83BA3"/>
    <w:rsid w:val="7CCF0A8E"/>
    <w:rsid w:val="7CD97B5E"/>
    <w:rsid w:val="7CDD764F"/>
    <w:rsid w:val="7CE54755"/>
    <w:rsid w:val="7CEF2EDE"/>
    <w:rsid w:val="7CF93D5D"/>
    <w:rsid w:val="7D021F92"/>
    <w:rsid w:val="7D0270B5"/>
    <w:rsid w:val="7D0A5F6A"/>
    <w:rsid w:val="7D0B583E"/>
    <w:rsid w:val="7D1312C2"/>
    <w:rsid w:val="7D142945"/>
    <w:rsid w:val="7D1666BD"/>
    <w:rsid w:val="7D1C7A4B"/>
    <w:rsid w:val="7D1D5170"/>
    <w:rsid w:val="7D1E5E01"/>
    <w:rsid w:val="7D225061"/>
    <w:rsid w:val="7D225E49"/>
    <w:rsid w:val="7D24527D"/>
    <w:rsid w:val="7D284642"/>
    <w:rsid w:val="7D2C7C8E"/>
    <w:rsid w:val="7D315490"/>
    <w:rsid w:val="7D36003F"/>
    <w:rsid w:val="7D360B0D"/>
    <w:rsid w:val="7D364FB1"/>
    <w:rsid w:val="7D376633"/>
    <w:rsid w:val="7D3923AB"/>
    <w:rsid w:val="7D3B6123"/>
    <w:rsid w:val="7D3D1E9B"/>
    <w:rsid w:val="7D425312"/>
    <w:rsid w:val="7D4C427B"/>
    <w:rsid w:val="7D4E22FA"/>
    <w:rsid w:val="7D4F1BCF"/>
    <w:rsid w:val="7D60202E"/>
    <w:rsid w:val="7D620E6E"/>
    <w:rsid w:val="7D676F18"/>
    <w:rsid w:val="7D6A644C"/>
    <w:rsid w:val="7D6C6CD2"/>
    <w:rsid w:val="7D6E02A7"/>
    <w:rsid w:val="7D6F2271"/>
    <w:rsid w:val="7D715FE9"/>
    <w:rsid w:val="7D7727FC"/>
    <w:rsid w:val="7D7B29C4"/>
    <w:rsid w:val="7D7F0706"/>
    <w:rsid w:val="7D821FA4"/>
    <w:rsid w:val="7D845D1C"/>
    <w:rsid w:val="7DA10BFA"/>
    <w:rsid w:val="7DA95783"/>
    <w:rsid w:val="7DB163E5"/>
    <w:rsid w:val="7DC124DF"/>
    <w:rsid w:val="7DC46119"/>
    <w:rsid w:val="7DC600E3"/>
    <w:rsid w:val="7DC66335"/>
    <w:rsid w:val="7DC71FDC"/>
    <w:rsid w:val="7DCB56F9"/>
    <w:rsid w:val="7DDB3462"/>
    <w:rsid w:val="7DEC38C1"/>
    <w:rsid w:val="7DED1B13"/>
    <w:rsid w:val="7DEE3196"/>
    <w:rsid w:val="7DF369FE"/>
    <w:rsid w:val="7DFC3B04"/>
    <w:rsid w:val="7DFD5ACF"/>
    <w:rsid w:val="7E002EC9"/>
    <w:rsid w:val="7E0B3D48"/>
    <w:rsid w:val="7E0B46AE"/>
    <w:rsid w:val="7E10135E"/>
    <w:rsid w:val="7E1150D6"/>
    <w:rsid w:val="7E176B90"/>
    <w:rsid w:val="7E244E09"/>
    <w:rsid w:val="7E2E3EDA"/>
    <w:rsid w:val="7E307C52"/>
    <w:rsid w:val="7E372D8F"/>
    <w:rsid w:val="7E374B3D"/>
    <w:rsid w:val="7E3A63DB"/>
    <w:rsid w:val="7E3E411D"/>
    <w:rsid w:val="7E53749D"/>
    <w:rsid w:val="7E5B252E"/>
    <w:rsid w:val="7E5C45A3"/>
    <w:rsid w:val="7E663674"/>
    <w:rsid w:val="7E694F12"/>
    <w:rsid w:val="7E6E2E4D"/>
    <w:rsid w:val="7E6F077A"/>
    <w:rsid w:val="7E703551"/>
    <w:rsid w:val="7E722019"/>
    <w:rsid w:val="7E7676CE"/>
    <w:rsid w:val="7E7A711F"/>
    <w:rsid w:val="7E8104AE"/>
    <w:rsid w:val="7E81400A"/>
    <w:rsid w:val="7E825C71"/>
    <w:rsid w:val="7E834226"/>
    <w:rsid w:val="7E837D82"/>
    <w:rsid w:val="7E8B2CAD"/>
    <w:rsid w:val="7E9B156F"/>
    <w:rsid w:val="7E9C12B5"/>
    <w:rsid w:val="7EAF0B77"/>
    <w:rsid w:val="7EB51F05"/>
    <w:rsid w:val="7EBB39C0"/>
    <w:rsid w:val="7EBC7738"/>
    <w:rsid w:val="7EBD6A6B"/>
    <w:rsid w:val="7EBE278D"/>
    <w:rsid w:val="7EBE6F11"/>
    <w:rsid w:val="7EBE700C"/>
    <w:rsid w:val="7EC02D84"/>
    <w:rsid w:val="7EC108AA"/>
    <w:rsid w:val="7EC40A46"/>
    <w:rsid w:val="7EC565EC"/>
    <w:rsid w:val="7EC81C39"/>
    <w:rsid w:val="7ED54355"/>
    <w:rsid w:val="7EE06F82"/>
    <w:rsid w:val="7EE2719E"/>
    <w:rsid w:val="7EE30DF1"/>
    <w:rsid w:val="7EE60311"/>
    <w:rsid w:val="7EED78F1"/>
    <w:rsid w:val="7EEF18BB"/>
    <w:rsid w:val="7EF23159"/>
    <w:rsid w:val="7EF26CB5"/>
    <w:rsid w:val="7EFC5D86"/>
    <w:rsid w:val="7F01403A"/>
    <w:rsid w:val="7F01514B"/>
    <w:rsid w:val="7F0215EE"/>
    <w:rsid w:val="7F0F1615"/>
    <w:rsid w:val="7F121106"/>
    <w:rsid w:val="7F17496E"/>
    <w:rsid w:val="7F17671C"/>
    <w:rsid w:val="7F1B26B0"/>
    <w:rsid w:val="7F272E03"/>
    <w:rsid w:val="7F280929"/>
    <w:rsid w:val="7F2826D7"/>
    <w:rsid w:val="7F3217A8"/>
    <w:rsid w:val="7F364DF4"/>
    <w:rsid w:val="7F490541"/>
    <w:rsid w:val="7F4B32F8"/>
    <w:rsid w:val="7F533BF8"/>
    <w:rsid w:val="7F546400"/>
    <w:rsid w:val="7F596D35"/>
    <w:rsid w:val="7F5B0CFF"/>
    <w:rsid w:val="7F5C4EA7"/>
    <w:rsid w:val="7F5D6825"/>
    <w:rsid w:val="7F6000C3"/>
    <w:rsid w:val="7F604567"/>
    <w:rsid w:val="7F627118"/>
    <w:rsid w:val="7F63675D"/>
    <w:rsid w:val="7F6A0F42"/>
    <w:rsid w:val="7F743B6E"/>
    <w:rsid w:val="7F765B38"/>
    <w:rsid w:val="7F7D2A23"/>
    <w:rsid w:val="7F7E49ED"/>
    <w:rsid w:val="7F806B50"/>
    <w:rsid w:val="7F833D8D"/>
    <w:rsid w:val="7F89586C"/>
    <w:rsid w:val="7F8A4872"/>
    <w:rsid w:val="7F8B1AD7"/>
    <w:rsid w:val="7F8B748D"/>
    <w:rsid w:val="7F985AAF"/>
    <w:rsid w:val="7F9D65D5"/>
    <w:rsid w:val="7F9F0DD2"/>
    <w:rsid w:val="7FA44454"/>
    <w:rsid w:val="7FA91A6A"/>
    <w:rsid w:val="7FB14DC3"/>
    <w:rsid w:val="7FB81CAD"/>
    <w:rsid w:val="7FB83A5B"/>
    <w:rsid w:val="7FBE4DEA"/>
    <w:rsid w:val="7FC22B2C"/>
    <w:rsid w:val="7FC76394"/>
    <w:rsid w:val="7FCB7C32"/>
    <w:rsid w:val="7FCC7507"/>
    <w:rsid w:val="7FCE59B4"/>
    <w:rsid w:val="7FCE7723"/>
    <w:rsid w:val="7FD840FD"/>
    <w:rsid w:val="7FE24F7C"/>
    <w:rsid w:val="7FE42AA2"/>
    <w:rsid w:val="7FE44850"/>
    <w:rsid w:val="7FE50608"/>
    <w:rsid w:val="7FEB658F"/>
    <w:rsid w:val="7FEE56CF"/>
    <w:rsid w:val="7FEF2CED"/>
    <w:rsid w:val="7FF30F37"/>
    <w:rsid w:val="7FF802FC"/>
    <w:rsid w:val="7FF8654D"/>
    <w:rsid w:val="7FFA22C6"/>
    <w:rsid w:val="7FFA4074"/>
    <w:rsid w:val="7FFC4290"/>
    <w:rsid w:val="7FFD1DB6"/>
    <w:rsid w:val="7FFD5912"/>
    <w:rsid w:val="7FFF5B2E"/>
    <w:rsid w:val="CFCF0997"/>
    <w:rsid w:val="FEED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0"/>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numPr>
        <w:ilvl w:val="4"/>
        <w:numId w:val="1"/>
      </w:numPr>
      <w:spacing w:before="280" w:after="290" w:line="376" w:lineRule="auto"/>
      <w:outlineLvl w:val="4"/>
    </w:pPr>
    <w:rPr>
      <w:b/>
      <w:sz w:val="28"/>
      <w:szCs w:val="20"/>
    </w:rPr>
  </w:style>
  <w:style w:type="paragraph" w:styleId="7">
    <w:name w:val="heading 6"/>
    <w:basedOn w:val="1"/>
    <w:next w:val="1"/>
    <w:link w:val="52"/>
    <w:qFormat/>
    <w:uiPriority w:val="0"/>
    <w:pPr>
      <w:keepNext/>
      <w:keepLines/>
      <w:numPr>
        <w:ilvl w:val="5"/>
        <w:numId w:val="1"/>
      </w:numPr>
      <w:spacing w:before="240" w:after="64" w:line="320" w:lineRule="auto"/>
      <w:outlineLvl w:val="5"/>
    </w:pPr>
    <w:rPr>
      <w:rFonts w:ascii="Arial" w:hAnsi="Arial" w:eastAsia="黑体"/>
      <w:b/>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link w:val="53"/>
    <w:qFormat/>
    <w:uiPriority w:val="39"/>
    <w:pPr>
      <w:ind w:left="2520" w:leftChars="1200"/>
    </w:p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unhideWhenUsed/>
    <w:qFormat/>
    <w:uiPriority w:val="0"/>
    <w:rPr>
      <w:rFonts w:ascii="Cambria" w:hAnsi="Cambria"/>
      <w:sz w:val="24"/>
    </w:rPr>
  </w:style>
  <w:style w:type="paragraph" w:styleId="11">
    <w:name w:val="annotation text"/>
    <w:basedOn w:val="1"/>
    <w:link w:val="54"/>
    <w:qFormat/>
    <w:uiPriority w:val="99"/>
    <w:pPr>
      <w:jc w:val="left"/>
    </w:pPr>
  </w:style>
  <w:style w:type="paragraph" w:styleId="12">
    <w:name w:val="Body Text"/>
    <w:basedOn w:val="1"/>
    <w:link w:val="55"/>
    <w:qFormat/>
    <w:uiPriority w:val="0"/>
    <w:pPr>
      <w:tabs>
        <w:tab w:val="left" w:pos="567"/>
      </w:tabs>
      <w:spacing w:before="120" w:line="22" w:lineRule="atLeast"/>
    </w:pPr>
    <w:rPr>
      <w:rFonts w:ascii="宋体" w:hAnsi="宋体"/>
      <w:sz w:val="24"/>
    </w:rPr>
  </w:style>
  <w:style w:type="paragraph" w:styleId="13">
    <w:name w:val="Body Text Indent"/>
    <w:basedOn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56"/>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57"/>
    <w:qFormat/>
    <w:uiPriority w:val="0"/>
    <w:pPr>
      <w:ind w:left="100" w:leftChars="2500"/>
    </w:pPr>
    <w:rPr>
      <w:rFonts w:ascii="仿宋_GB2312" w:hAnsi="宋体" w:eastAsia="仿宋_GB2312"/>
      <w:color w:val="000000"/>
      <w:sz w:val="24"/>
    </w:rPr>
  </w:style>
  <w:style w:type="paragraph" w:styleId="19">
    <w:name w:val="Body Text Indent 2"/>
    <w:basedOn w:val="1"/>
    <w:link w:val="58"/>
    <w:qFormat/>
    <w:uiPriority w:val="0"/>
    <w:pPr>
      <w:ind w:firstLine="480" w:firstLineChars="200"/>
    </w:pPr>
    <w:rPr>
      <w:rFonts w:ascii="仿宋_GB2312" w:eastAsia="仿宋_GB2312"/>
      <w:sz w:val="24"/>
    </w:rPr>
  </w:style>
  <w:style w:type="paragraph" w:styleId="20">
    <w:name w:val="Balloon Text"/>
    <w:basedOn w:val="1"/>
    <w:link w:val="59"/>
    <w:qFormat/>
    <w:uiPriority w:val="0"/>
    <w:rPr>
      <w:sz w:val="18"/>
      <w:szCs w:val="18"/>
    </w:rPr>
  </w:style>
  <w:style w:type="paragraph" w:styleId="21">
    <w:name w:val="footer"/>
    <w:basedOn w:val="1"/>
    <w:link w:val="116"/>
    <w:qFormat/>
    <w:uiPriority w:val="99"/>
    <w:pPr>
      <w:tabs>
        <w:tab w:val="center" w:pos="4153"/>
        <w:tab w:val="right" w:pos="8306"/>
      </w:tabs>
      <w:snapToGrid w:val="0"/>
      <w:jc w:val="left"/>
    </w:pPr>
    <w:rPr>
      <w:sz w:val="18"/>
    </w:rPr>
  </w:style>
  <w:style w:type="paragraph" w:styleId="22">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List"/>
    <w:basedOn w:val="1"/>
    <w:qFormat/>
    <w:uiPriority w:val="0"/>
    <w:pPr>
      <w:adjustRightInd w:val="0"/>
      <w:snapToGrid w:val="0"/>
      <w:spacing w:line="360" w:lineRule="auto"/>
      <w:ind w:left="200" w:hanging="200" w:hangingChars="200"/>
      <w:contextualSpacing/>
    </w:pPr>
    <w:rPr>
      <w:rFonts w:hint="eastAsia" w:ascii="宋体"/>
      <w:kern w:val="0"/>
      <w:sz w:val="24"/>
      <w:szCs w:val="20"/>
    </w:rPr>
  </w:style>
  <w:style w:type="paragraph" w:styleId="26">
    <w:name w:val="footnote text"/>
    <w:basedOn w:val="1"/>
    <w:next w:val="12"/>
    <w:link w:val="61"/>
    <w:qFormat/>
    <w:uiPriority w:val="0"/>
    <w:pPr>
      <w:snapToGrid w:val="0"/>
      <w:jc w:val="left"/>
    </w:pPr>
    <w:rPr>
      <w:sz w:val="18"/>
      <w:szCs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qFormat/>
    <w:uiPriority w:val="0"/>
    <w:pPr>
      <w:spacing w:line="270" w:lineRule="atLeast"/>
      <w:jc w:val="left"/>
    </w:pPr>
    <w:rPr>
      <w:color w:val="666666"/>
      <w:kern w:val="0"/>
      <w:sz w:val="24"/>
    </w:rPr>
  </w:style>
  <w:style w:type="paragraph" w:styleId="33">
    <w:name w:val="index 1"/>
    <w:basedOn w:val="1"/>
    <w:next w:val="1"/>
    <w:semiHidden/>
    <w:qFormat/>
    <w:uiPriority w:val="0"/>
    <w:rPr>
      <w:szCs w:val="20"/>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11"/>
    <w:next w:val="11"/>
    <w:link w:val="62"/>
    <w:qFormat/>
    <w:uiPriority w:val="0"/>
    <w:rPr>
      <w:b/>
      <w:bCs/>
    </w:rPr>
  </w:style>
  <w:style w:type="paragraph" w:styleId="36">
    <w:name w:val="Body Text First Indent"/>
    <w:basedOn w:val="12"/>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37">
    <w:name w:val="Body Text First Indent 2"/>
    <w:basedOn w:val="13"/>
    <w:qFormat/>
    <w:uiPriority w:val="0"/>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rPr>
  </w:style>
  <w:style w:type="character" w:styleId="42">
    <w:name w:val="page number"/>
    <w:basedOn w:val="40"/>
    <w:qFormat/>
    <w:uiPriority w:val="0"/>
  </w:style>
  <w:style w:type="character" w:styleId="43">
    <w:name w:val="Emphasis"/>
    <w:basedOn w:val="40"/>
    <w:qFormat/>
    <w:uiPriority w:val="0"/>
  </w:style>
  <w:style w:type="character" w:styleId="44">
    <w:name w:val="Hyperlink"/>
    <w:basedOn w:val="40"/>
    <w:qFormat/>
    <w:uiPriority w:val="99"/>
    <w:rPr>
      <w:color w:val="2B2B2B"/>
      <w:u w:val="none"/>
    </w:rPr>
  </w:style>
  <w:style w:type="character" w:styleId="45">
    <w:name w:val="annotation reference"/>
    <w:qFormat/>
    <w:uiPriority w:val="99"/>
    <w:rPr>
      <w:sz w:val="21"/>
      <w:szCs w:val="21"/>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7">
    <w:name w:val="标题 1 Char"/>
    <w:link w:val="2"/>
    <w:qFormat/>
    <w:uiPriority w:val="0"/>
    <w:rPr>
      <w:rFonts w:ascii="宋体"/>
      <w:b/>
      <w:kern w:val="44"/>
      <w:sz w:val="32"/>
    </w:rPr>
  </w:style>
  <w:style w:type="character" w:customStyle="1" w:styleId="48">
    <w:name w:val="标题 2 Char"/>
    <w:link w:val="3"/>
    <w:qFormat/>
    <w:uiPriority w:val="0"/>
    <w:rPr>
      <w:rFonts w:ascii="Arial" w:hAnsi="Arial" w:eastAsia="黑体"/>
      <w:b/>
      <w:sz w:val="30"/>
    </w:rPr>
  </w:style>
  <w:style w:type="character" w:customStyle="1" w:styleId="49">
    <w:name w:val="标题 3 Char"/>
    <w:link w:val="4"/>
    <w:qFormat/>
    <w:uiPriority w:val="0"/>
    <w:rPr>
      <w:rFonts w:ascii="宋体"/>
      <w:b/>
      <w:sz w:val="24"/>
      <w:u w:val="single"/>
    </w:rPr>
  </w:style>
  <w:style w:type="character" w:customStyle="1" w:styleId="50">
    <w:name w:val="标题 4 Char"/>
    <w:link w:val="5"/>
    <w:qFormat/>
    <w:uiPriority w:val="0"/>
    <w:rPr>
      <w:rFonts w:ascii="Arial" w:hAnsi="Arial" w:eastAsia="黑体"/>
      <w:b/>
      <w:bCs/>
      <w:sz w:val="28"/>
      <w:szCs w:val="28"/>
    </w:rPr>
  </w:style>
  <w:style w:type="character" w:customStyle="1" w:styleId="51">
    <w:name w:val="标题 5 Char"/>
    <w:link w:val="6"/>
    <w:qFormat/>
    <w:uiPriority w:val="0"/>
    <w:rPr>
      <w:b/>
      <w:sz w:val="28"/>
      <w:szCs w:val="20"/>
    </w:rPr>
  </w:style>
  <w:style w:type="character" w:customStyle="1" w:styleId="52">
    <w:name w:val="标题 6 Char"/>
    <w:link w:val="7"/>
    <w:qFormat/>
    <w:uiPriority w:val="0"/>
    <w:rPr>
      <w:rFonts w:ascii="Arial" w:hAnsi="Arial" w:eastAsia="黑体"/>
      <w:b/>
      <w:szCs w:val="20"/>
    </w:rPr>
  </w:style>
  <w:style w:type="character" w:customStyle="1" w:styleId="53">
    <w:name w:val="目录 7 Char"/>
    <w:link w:val="8"/>
    <w:qFormat/>
    <w:uiPriority w:val="39"/>
  </w:style>
  <w:style w:type="character" w:customStyle="1" w:styleId="54">
    <w:name w:val="批注文字 Char"/>
    <w:link w:val="11"/>
    <w:qFormat/>
    <w:uiPriority w:val="99"/>
    <w:rPr>
      <w:kern w:val="2"/>
      <w:sz w:val="21"/>
      <w:szCs w:val="24"/>
    </w:rPr>
  </w:style>
  <w:style w:type="character" w:customStyle="1" w:styleId="55">
    <w:name w:val="正文文本 Char"/>
    <w:link w:val="12"/>
    <w:qFormat/>
    <w:uiPriority w:val="0"/>
    <w:rPr>
      <w:rFonts w:ascii="宋体" w:hAnsi="宋体"/>
      <w:kern w:val="2"/>
      <w:sz w:val="24"/>
      <w:szCs w:val="24"/>
    </w:rPr>
  </w:style>
  <w:style w:type="character" w:customStyle="1" w:styleId="56">
    <w:name w:val="纯文本 Char"/>
    <w:link w:val="16"/>
    <w:qFormat/>
    <w:uiPriority w:val="0"/>
    <w:rPr>
      <w:rFonts w:ascii="宋体" w:hAnsi="Courier New"/>
      <w:kern w:val="2"/>
      <w:sz w:val="21"/>
    </w:rPr>
  </w:style>
  <w:style w:type="character" w:customStyle="1" w:styleId="57">
    <w:name w:val="日期 Char"/>
    <w:link w:val="18"/>
    <w:qFormat/>
    <w:uiPriority w:val="0"/>
    <w:rPr>
      <w:rFonts w:ascii="仿宋_GB2312" w:hAnsi="宋体" w:eastAsia="仿宋_GB2312"/>
      <w:color w:val="000000"/>
      <w:kern w:val="2"/>
      <w:sz w:val="24"/>
      <w:szCs w:val="24"/>
    </w:rPr>
  </w:style>
  <w:style w:type="character" w:customStyle="1" w:styleId="58">
    <w:name w:val="正文文本缩进 2 Char"/>
    <w:link w:val="19"/>
    <w:qFormat/>
    <w:uiPriority w:val="0"/>
    <w:rPr>
      <w:rFonts w:ascii="仿宋_GB2312" w:eastAsia="仿宋_GB2312"/>
      <w:sz w:val="24"/>
    </w:rPr>
  </w:style>
  <w:style w:type="character" w:customStyle="1" w:styleId="59">
    <w:name w:val="批注框文本 Char"/>
    <w:link w:val="20"/>
    <w:qFormat/>
    <w:uiPriority w:val="0"/>
    <w:rPr>
      <w:kern w:val="2"/>
      <w:sz w:val="18"/>
      <w:szCs w:val="18"/>
    </w:rPr>
  </w:style>
  <w:style w:type="character" w:customStyle="1" w:styleId="60">
    <w:name w:val="页眉 Char"/>
    <w:link w:val="22"/>
    <w:qFormat/>
    <w:uiPriority w:val="0"/>
    <w:rPr>
      <w:kern w:val="2"/>
      <w:sz w:val="18"/>
      <w:szCs w:val="18"/>
    </w:rPr>
  </w:style>
  <w:style w:type="character" w:customStyle="1" w:styleId="61">
    <w:name w:val="脚注文本 Char"/>
    <w:basedOn w:val="40"/>
    <w:link w:val="26"/>
    <w:qFormat/>
    <w:uiPriority w:val="0"/>
    <w:rPr>
      <w:rFonts w:hint="default" w:ascii="Times New Roman" w:hAnsi="Times New Roman" w:eastAsia="宋体" w:cs="Times New Roman"/>
      <w:sz w:val="18"/>
      <w:szCs w:val="18"/>
    </w:rPr>
  </w:style>
  <w:style w:type="character" w:customStyle="1" w:styleId="62">
    <w:name w:val="批注主题 Char"/>
    <w:link w:val="35"/>
    <w:qFormat/>
    <w:uiPriority w:val="0"/>
    <w:rPr>
      <w:b/>
      <w:bCs/>
      <w:kern w:val="2"/>
      <w:sz w:val="21"/>
      <w:szCs w:val="24"/>
    </w:rPr>
  </w:style>
  <w:style w:type="paragraph" w:customStyle="1" w:styleId="6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表格文字"/>
    <w:basedOn w:val="1"/>
    <w:next w:val="12"/>
    <w:qFormat/>
    <w:uiPriority w:val="0"/>
    <w:pPr>
      <w:spacing w:before="25" w:after="25"/>
      <w:jc w:val="left"/>
    </w:pPr>
    <w:rPr>
      <w:bCs/>
      <w:spacing w:val="10"/>
      <w:kern w:val="0"/>
      <w:sz w:val="24"/>
      <w:szCs w:val="20"/>
    </w:rPr>
  </w:style>
  <w:style w:type="paragraph" w:customStyle="1" w:styleId="65">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character" w:customStyle="1" w:styleId="66">
    <w:name w:val="font01"/>
    <w:basedOn w:val="40"/>
    <w:qFormat/>
    <w:uiPriority w:val="0"/>
    <w:rPr>
      <w:rFonts w:hint="eastAsia" w:ascii="宋体" w:hAnsi="宋体" w:eastAsia="宋体" w:cs="宋体"/>
      <w:color w:val="000000"/>
      <w:sz w:val="24"/>
      <w:szCs w:val="24"/>
      <w:u w:val="none"/>
    </w:rPr>
  </w:style>
  <w:style w:type="character" w:customStyle="1" w:styleId="67">
    <w:name w:val="font61"/>
    <w:basedOn w:val="40"/>
    <w:qFormat/>
    <w:uiPriority w:val="0"/>
    <w:rPr>
      <w:rFonts w:hint="eastAsia" w:ascii="仿宋" w:hAnsi="仿宋" w:eastAsia="仿宋" w:cs="仿宋"/>
      <w:color w:val="000000"/>
      <w:sz w:val="24"/>
      <w:szCs w:val="24"/>
      <w:u w:val="none"/>
    </w:rPr>
  </w:style>
  <w:style w:type="character" w:customStyle="1" w:styleId="68">
    <w:name w:val="font11"/>
    <w:basedOn w:val="40"/>
    <w:qFormat/>
    <w:uiPriority w:val="0"/>
    <w:rPr>
      <w:rFonts w:hint="eastAsia" w:ascii="仿宋" w:hAnsi="仿宋" w:eastAsia="仿宋" w:cs="仿宋"/>
      <w:color w:val="000000"/>
      <w:sz w:val="24"/>
      <w:szCs w:val="24"/>
      <w:u w:val="none"/>
    </w:rPr>
  </w:style>
  <w:style w:type="character" w:customStyle="1" w:styleId="69">
    <w:name w:val="正文缩进 Char1"/>
    <w:link w:val="70"/>
    <w:qFormat/>
    <w:uiPriority w:val="0"/>
    <w:rPr>
      <w:rFonts w:ascii="宋体"/>
      <w:sz w:val="24"/>
    </w:rPr>
  </w:style>
  <w:style w:type="paragraph" w:customStyle="1" w:styleId="70">
    <w:name w:val="正文缩进1"/>
    <w:basedOn w:val="1"/>
    <w:link w:val="69"/>
    <w:qFormat/>
    <w:uiPriority w:val="0"/>
    <w:pPr>
      <w:autoSpaceDE w:val="0"/>
      <w:autoSpaceDN w:val="0"/>
      <w:adjustRightInd w:val="0"/>
      <w:ind w:firstLine="420"/>
      <w:jc w:val="left"/>
    </w:pPr>
    <w:rPr>
      <w:rFonts w:ascii="宋体"/>
      <w:kern w:val="0"/>
      <w:sz w:val="24"/>
      <w:szCs w:val="20"/>
    </w:rPr>
  </w:style>
  <w:style w:type="character" w:customStyle="1" w:styleId="71">
    <w:name w:val="font31"/>
    <w:basedOn w:val="40"/>
    <w:qFormat/>
    <w:uiPriority w:val="0"/>
    <w:rPr>
      <w:rFonts w:ascii="Arial" w:hAnsi="Arial" w:cs="Arial"/>
      <w:color w:val="000000"/>
      <w:sz w:val="24"/>
      <w:szCs w:val="24"/>
      <w:u w:val="none"/>
    </w:rPr>
  </w:style>
  <w:style w:type="character" w:customStyle="1" w:styleId="72">
    <w:name w:val="纯文本 Char1"/>
    <w:link w:val="73"/>
    <w:qFormat/>
    <w:uiPriority w:val="0"/>
    <w:rPr>
      <w:rFonts w:ascii="宋体" w:hAnsi="Courier New"/>
    </w:rPr>
  </w:style>
  <w:style w:type="paragraph" w:customStyle="1" w:styleId="73">
    <w:name w:val="纯文本1"/>
    <w:basedOn w:val="1"/>
    <w:link w:val="72"/>
    <w:qFormat/>
    <w:uiPriority w:val="0"/>
    <w:rPr>
      <w:rFonts w:ascii="宋体" w:hAnsi="Courier New"/>
      <w:kern w:val="0"/>
      <w:sz w:val="20"/>
      <w:szCs w:val="20"/>
    </w:rPr>
  </w:style>
  <w:style w:type="character" w:customStyle="1" w:styleId="74">
    <w:name w:val="font91"/>
    <w:basedOn w:val="40"/>
    <w:qFormat/>
    <w:uiPriority w:val="0"/>
    <w:rPr>
      <w:rFonts w:hint="eastAsia" w:ascii="宋体" w:hAnsi="宋体" w:eastAsia="宋体" w:cs="宋体"/>
      <w:color w:val="000000"/>
      <w:sz w:val="21"/>
      <w:szCs w:val="21"/>
      <w:u w:val="none"/>
    </w:rPr>
  </w:style>
  <w:style w:type="character" w:customStyle="1" w:styleId="75">
    <w:name w:val="批注文字 Char1"/>
    <w:semiHidden/>
    <w:qFormat/>
    <w:uiPriority w:val="99"/>
    <w:rPr>
      <w:kern w:val="2"/>
      <w:sz w:val="21"/>
      <w:szCs w:val="24"/>
    </w:rPr>
  </w:style>
  <w:style w:type="character" w:customStyle="1" w:styleId="76">
    <w:name w:val="font21"/>
    <w:basedOn w:val="40"/>
    <w:qFormat/>
    <w:uiPriority w:val="0"/>
    <w:rPr>
      <w:rFonts w:hint="eastAsia" w:ascii="仿宋" w:hAnsi="仿宋" w:eastAsia="仿宋" w:cs="仿宋"/>
      <w:color w:val="000000"/>
      <w:sz w:val="24"/>
      <w:szCs w:val="24"/>
      <w:u w:val="none"/>
    </w:rPr>
  </w:style>
  <w:style w:type="character" w:customStyle="1" w:styleId="77">
    <w:name w:val="font112"/>
    <w:qFormat/>
    <w:uiPriority w:val="0"/>
    <w:rPr>
      <w:rFonts w:hint="eastAsia" w:ascii="宋体" w:hAnsi="宋体" w:eastAsia="宋体" w:cs="宋体"/>
      <w:color w:val="000000"/>
      <w:sz w:val="24"/>
      <w:szCs w:val="24"/>
      <w:u w:val="none"/>
    </w:rPr>
  </w:style>
  <w:style w:type="character" w:customStyle="1" w:styleId="78">
    <w:name w:val="font131"/>
    <w:qFormat/>
    <w:uiPriority w:val="0"/>
    <w:rPr>
      <w:rFonts w:hint="eastAsia" w:ascii="宋体" w:hAnsi="宋体" w:eastAsia="宋体" w:cs="宋体"/>
      <w:color w:val="000000"/>
      <w:sz w:val="21"/>
      <w:szCs w:val="21"/>
      <w:u w:val="none"/>
    </w:rPr>
  </w:style>
  <w:style w:type="character" w:customStyle="1" w:styleId="79">
    <w:name w:val="批注主题 Char1"/>
    <w:semiHidden/>
    <w:qFormat/>
    <w:uiPriority w:val="99"/>
    <w:rPr>
      <w:b/>
      <w:bCs/>
      <w:kern w:val="2"/>
      <w:sz w:val="21"/>
      <w:szCs w:val="24"/>
    </w:rPr>
  </w:style>
  <w:style w:type="character" w:customStyle="1" w:styleId="80">
    <w:name w:val="批注框文本 Char1"/>
    <w:semiHidden/>
    <w:qFormat/>
    <w:uiPriority w:val="99"/>
    <w:rPr>
      <w:kern w:val="2"/>
      <w:sz w:val="18"/>
      <w:szCs w:val="18"/>
    </w:rPr>
  </w:style>
  <w:style w:type="character" w:customStyle="1" w:styleId="81">
    <w:name w:val="font51"/>
    <w:basedOn w:val="40"/>
    <w:qFormat/>
    <w:uiPriority w:val="0"/>
    <w:rPr>
      <w:rFonts w:ascii="Arial" w:hAnsi="Arial" w:cs="Arial"/>
      <w:color w:val="000000"/>
      <w:sz w:val="24"/>
      <w:szCs w:val="24"/>
      <w:u w:val="none"/>
    </w:rPr>
  </w:style>
  <w:style w:type="character" w:customStyle="1" w:styleId="82">
    <w:name w:val="font81"/>
    <w:basedOn w:val="40"/>
    <w:qFormat/>
    <w:uiPriority w:val="0"/>
    <w:rPr>
      <w:rFonts w:ascii="Noto Sans Mono CJK JP Regular" w:hAnsi="Noto Sans Mono CJK JP Regular" w:eastAsia="Noto Sans Mono CJK JP Regular" w:cs="Noto Sans Mono CJK JP Regular"/>
      <w:color w:val="000000"/>
      <w:sz w:val="22"/>
      <w:szCs w:val="22"/>
      <w:u w:val="none"/>
    </w:rPr>
  </w:style>
  <w:style w:type="paragraph" w:customStyle="1" w:styleId="83">
    <w:name w:val="列表段落1"/>
    <w:basedOn w:val="1"/>
    <w:qFormat/>
    <w:uiPriority w:val="34"/>
    <w:pPr>
      <w:ind w:firstLine="420" w:firstLineChars="200"/>
    </w:pPr>
  </w:style>
  <w:style w:type="paragraph" w:customStyle="1" w:styleId="84">
    <w:name w:val="Heading 5"/>
    <w:basedOn w:val="1"/>
    <w:qFormat/>
    <w:uiPriority w:val="1"/>
    <w:pPr>
      <w:spacing w:before="46"/>
      <w:ind w:left="1146"/>
      <w:jc w:val="center"/>
      <w:outlineLvl w:val="5"/>
    </w:pPr>
    <w:rPr>
      <w:rFonts w:ascii="黑体" w:hAnsi="黑体" w:eastAsia="黑体" w:cs="黑体"/>
      <w:b/>
      <w:bCs/>
      <w:sz w:val="28"/>
      <w:szCs w:val="28"/>
    </w:rPr>
  </w:style>
  <w:style w:type="paragraph" w:customStyle="1" w:styleId="85">
    <w:name w:val="列出段落2"/>
    <w:basedOn w:val="1"/>
    <w:qFormat/>
    <w:uiPriority w:val="1"/>
    <w:pPr>
      <w:ind w:left="107" w:firstLine="480"/>
    </w:pPr>
  </w:style>
  <w:style w:type="paragraph" w:customStyle="1" w:styleId="86">
    <w:name w:val="_Style 0"/>
    <w:qFormat/>
    <w:uiPriority w:val="1"/>
    <w:pPr>
      <w:adjustRightInd w:val="0"/>
      <w:snapToGrid w:val="0"/>
    </w:pPr>
    <w:rPr>
      <w:rFonts w:ascii="Tahoma" w:hAnsi="Tahoma" w:eastAsia="宋体" w:cs="Times New Roman"/>
      <w:sz w:val="22"/>
      <w:szCs w:val="22"/>
      <w:lang w:val="en-US" w:eastAsia="zh-CN" w:bidi="ar-SA"/>
    </w:rPr>
  </w:style>
  <w:style w:type="paragraph" w:customStyle="1" w:styleId="87">
    <w:name w:val="索引 11"/>
    <w:basedOn w:val="1"/>
    <w:next w:val="1"/>
    <w:qFormat/>
    <w:uiPriority w:val="0"/>
    <w:pPr>
      <w:spacing w:line="360" w:lineRule="auto"/>
    </w:pPr>
    <w:rPr>
      <w:rFonts w:ascii="仿宋_GB2312" w:eastAsia="仿宋_GB2312"/>
      <w:sz w:val="24"/>
      <w:szCs w:val="20"/>
    </w:rPr>
  </w:style>
  <w:style w:type="paragraph" w:styleId="88">
    <w:name w:val="List Paragraph"/>
    <w:basedOn w:val="1"/>
    <w:qFormat/>
    <w:uiPriority w:val="1"/>
    <w:pPr>
      <w:ind w:left="107" w:firstLine="480"/>
    </w:pPr>
  </w:style>
  <w:style w:type="paragraph" w:customStyle="1" w:styleId="89">
    <w:name w:val="标准正文格式"/>
    <w:basedOn w:val="1"/>
    <w:qFormat/>
    <w:uiPriority w:val="0"/>
    <w:pPr>
      <w:widowControl/>
      <w:adjustRightInd w:val="0"/>
      <w:spacing w:before="60" w:after="120" w:line="360" w:lineRule="auto"/>
      <w:ind w:firstLine="200" w:firstLineChars="200"/>
      <w:textAlignment w:val="baseline"/>
    </w:pPr>
    <w:rPr>
      <w:rFonts w:ascii="宋体" w:eastAsia="仿宋"/>
      <w:color w:val="000000"/>
      <w:kern w:val="0"/>
      <w:sz w:val="24"/>
      <w:szCs w:val="20"/>
      <w:lang w:val="zh-CN"/>
    </w:rPr>
  </w:style>
  <w:style w:type="paragraph" w:customStyle="1" w:styleId="90">
    <w:name w:val="Heading 3"/>
    <w:basedOn w:val="1"/>
    <w:qFormat/>
    <w:uiPriority w:val="1"/>
    <w:pPr>
      <w:ind w:left="748"/>
      <w:outlineLvl w:val="3"/>
    </w:pPr>
    <w:rPr>
      <w:b/>
      <w:bCs/>
      <w:sz w:val="32"/>
      <w:szCs w:val="32"/>
    </w:rPr>
  </w:style>
  <w:style w:type="paragraph" w:customStyle="1" w:styleId="91">
    <w:name w:val="列出段落1"/>
    <w:basedOn w:val="1"/>
    <w:qFormat/>
    <w:uiPriority w:val="0"/>
    <w:pPr>
      <w:ind w:firstLine="420" w:firstLineChars="200"/>
    </w:pPr>
    <w:rPr>
      <w:rFonts w:ascii="Calibri" w:hAnsi="Calibri"/>
      <w:szCs w:val="22"/>
    </w:rPr>
  </w:style>
  <w:style w:type="paragraph" w:styleId="92">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93">
    <w:name w:val="p0"/>
    <w:basedOn w:val="1"/>
    <w:unhideWhenUsed/>
    <w:qFormat/>
    <w:uiPriority w:val="0"/>
    <w:rPr>
      <w:kern w:val="0"/>
    </w:rPr>
  </w:style>
  <w:style w:type="paragraph" w:customStyle="1" w:styleId="94">
    <w:name w:val="Heading 6"/>
    <w:basedOn w:val="1"/>
    <w:qFormat/>
    <w:uiPriority w:val="1"/>
    <w:pPr>
      <w:ind w:left="950" w:hanging="363"/>
      <w:outlineLvl w:val="6"/>
    </w:pPr>
    <w:rPr>
      <w:b/>
      <w:bCs/>
      <w:sz w:val="24"/>
    </w:rPr>
  </w:style>
  <w:style w:type="paragraph" w:customStyle="1" w:styleId="95">
    <w:name w:val="Table Paragraph"/>
    <w:basedOn w:val="1"/>
    <w:qFormat/>
    <w:uiPriority w:val="1"/>
    <w:rPr>
      <w:rFonts w:ascii="宋体" w:hAnsi="宋体" w:cs="宋体"/>
      <w:lang w:val="zh-CN" w:bidi="zh-CN"/>
    </w:rPr>
  </w:style>
  <w:style w:type="paragraph" w:customStyle="1" w:styleId="96">
    <w:name w:val="_Style 3"/>
    <w:basedOn w:val="1"/>
    <w:qFormat/>
    <w:uiPriority w:val="99"/>
    <w:pPr>
      <w:autoSpaceDE w:val="0"/>
      <w:autoSpaceDN w:val="0"/>
      <w:spacing w:line="360" w:lineRule="auto"/>
      <w:ind w:firstLine="420" w:firstLineChars="200"/>
      <w:jc w:val="left"/>
    </w:pPr>
    <w:rPr>
      <w:kern w:val="0"/>
      <w:sz w:val="24"/>
      <w:szCs w:val="21"/>
      <w:lang w:val="zh-CN"/>
    </w:rPr>
  </w:style>
  <w:style w:type="paragraph" w:customStyle="1" w:styleId="97">
    <w:name w:val="列出段落3"/>
    <w:basedOn w:val="1"/>
    <w:qFormat/>
    <w:uiPriority w:val="34"/>
    <w:pPr>
      <w:widowControl/>
      <w:ind w:firstLine="420" w:firstLineChars="200"/>
      <w:jc w:val="left"/>
    </w:pPr>
    <w:rPr>
      <w:kern w:val="0"/>
      <w:sz w:val="24"/>
    </w:rPr>
  </w:style>
  <w:style w:type="paragraph" w:customStyle="1" w:styleId="98">
    <w:name w:val="Heading 2"/>
    <w:basedOn w:val="1"/>
    <w:qFormat/>
    <w:uiPriority w:val="1"/>
    <w:pPr>
      <w:spacing w:before="255"/>
      <w:ind w:left="1146" w:right="1424"/>
      <w:jc w:val="center"/>
      <w:outlineLvl w:val="2"/>
    </w:pPr>
    <w:rPr>
      <w:b/>
      <w:bCs/>
      <w:sz w:val="36"/>
      <w:szCs w:val="36"/>
    </w:rPr>
  </w:style>
  <w:style w:type="paragraph" w:customStyle="1" w:styleId="99">
    <w:name w:val="Char"/>
    <w:basedOn w:val="1"/>
    <w:qFormat/>
    <w:uiPriority w:val="0"/>
    <w:pPr>
      <w:tabs>
        <w:tab w:val="left" w:pos="360"/>
      </w:tabs>
    </w:pPr>
    <w:rPr>
      <w:sz w:val="24"/>
    </w:rPr>
  </w:style>
  <w:style w:type="paragraph" w:customStyle="1" w:styleId="100">
    <w:name w:val="标题2"/>
    <w:basedOn w:val="3"/>
    <w:next w:val="1"/>
    <w:qFormat/>
    <w:uiPriority w:val="0"/>
    <w:rPr>
      <w:rFonts w:ascii="仿宋_GB2312" w:eastAsia="仿宋_GB2312"/>
      <w:szCs w:val="28"/>
    </w:rPr>
  </w:style>
  <w:style w:type="table" w:customStyle="1" w:styleId="101">
    <w:name w:val="Table Normal"/>
    <w:unhideWhenUsed/>
    <w:qFormat/>
    <w:uiPriority w:val="2"/>
    <w:tblPr>
      <w:tblCellMar>
        <w:top w:w="0" w:type="dxa"/>
        <w:left w:w="0" w:type="dxa"/>
        <w:bottom w:w="0" w:type="dxa"/>
        <w:right w:w="0" w:type="dxa"/>
      </w:tblCellMar>
    </w:tblPr>
  </w:style>
  <w:style w:type="character" w:customStyle="1" w:styleId="102">
    <w:name w:val="font41"/>
    <w:basedOn w:val="40"/>
    <w:qFormat/>
    <w:uiPriority w:val="0"/>
    <w:rPr>
      <w:rFonts w:hint="eastAsia" w:ascii="宋体" w:hAnsi="宋体" w:eastAsia="宋体" w:cs="宋体"/>
      <w:color w:val="000000"/>
      <w:sz w:val="22"/>
      <w:szCs w:val="22"/>
      <w:u w:val="none"/>
    </w:rPr>
  </w:style>
  <w:style w:type="paragraph" w:customStyle="1" w:styleId="103">
    <w:name w:val="List Paragraph_5ac2670b-336d-4e21-832f-f0d58d7dc020"/>
    <w:basedOn w:val="1"/>
    <w:qFormat/>
    <w:uiPriority w:val="34"/>
    <w:pPr>
      <w:ind w:firstLine="420" w:firstLineChars="200"/>
    </w:pPr>
  </w:style>
  <w:style w:type="paragraph" w:customStyle="1" w:styleId="104">
    <w:name w:val="Body text|3"/>
    <w:basedOn w:val="1"/>
    <w:qFormat/>
    <w:uiPriority w:val="0"/>
    <w:pPr>
      <w:spacing w:after="340"/>
      <w:jc w:val="center"/>
    </w:pPr>
    <w:rPr>
      <w:rFonts w:ascii="宋体" w:hAnsi="宋体" w:cs="宋体"/>
      <w:sz w:val="32"/>
      <w:szCs w:val="32"/>
      <w:lang w:val="zh-TW" w:eastAsia="zh-TW" w:bidi="zh-TW"/>
    </w:rPr>
  </w:style>
  <w:style w:type="paragraph" w:customStyle="1" w:styleId="105">
    <w:name w:val="Body text|1"/>
    <w:basedOn w:val="1"/>
    <w:qFormat/>
    <w:uiPriority w:val="0"/>
    <w:pPr>
      <w:spacing w:line="396" w:lineRule="auto"/>
    </w:pPr>
    <w:rPr>
      <w:rFonts w:ascii="宋体" w:hAnsi="宋体" w:cs="宋体"/>
      <w:lang w:val="zh-TW" w:eastAsia="zh-TW" w:bidi="zh-TW"/>
    </w:rPr>
  </w:style>
  <w:style w:type="paragraph" w:customStyle="1" w:styleId="106">
    <w:name w:val="列出段落31"/>
    <w:basedOn w:val="1"/>
    <w:qFormat/>
    <w:uiPriority w:val="1"/>
    <w:pPr>
      <w:ind w:left="107" w:firstLine="480"/>
    </w:pPr>
  </w:style>
  <w:style w:type="paragraph" w:customStyle="1" w:styleId="10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8">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109">
    <w:name w:val="NormalCharacter"/>
    <w:semiHidden/>
    <w:qFormat/>
    <w:uiPriority w:val="0"/>
  </w:style>
  <w:style w:type="paragraph" w:customStyle="1" w:styleId="110">
    <w:name w:val="_Style 2"/>
    <w:basedOn w:val="1"/>
    <w:qFormat/>
    <w:uiPriority w:val="0"/>
    <w:pPr>
      <w:ind w:firstLine="200" w:firstLineChars="200"/>
    </w:pPr>
    <w:rPr>
      <w:rFonts w:ascii="Calibri" w:hAnsi="Calibri"/>
      <w:sz w:val="28"/>
      <w:szCs w:val="22"/>
    </w:rPr>
  </w:style>
  <w:style w:type="character" w:customStyle="1" w:styleId="111">
    <w:name w:val="font101"/>
    <w:basedOn w:val="40"/>
    <w:qFormat/>
    <w:uiPriority w:val="0"/>
    <w:rPr>
      <w:rFonts w:hint="default" w:ascii="Symbol" w:hAnsi="Symbol" w:cs="Symbol"/>
      <w:color w:val="000000"/>
      <w:sz w:val="22"/>
      <w:szCs w:val="22"/>
      <w:u w:val="none"/>
    </w:rPr>
  </w:style>
  <w:style w:type="paragraph" w:customStyle="1" w:styleId="112">
    <w:name w:val="表格文字2"/>
    <w:basedOn w:val="1"/>
    <w:qFormat/>
    <w:uiPriority w:val="99"/>
    <w:pPr>
      <w:jc w:val="left"/>
    </w:pPr>
    <w:rPr>
      <w:bCs/>
      <w:spacing w:val="10"/>
      <w:kern w:val="0"/>
    </w:rPr>
  </w:style>
  <w:style w:type="paragraph" w:customStyle="1" w:styleId="113">
    <w:name w:val="Table Text"/>
    <w:basedOn w:val="1"/>
    <w:semiHidden/>
    <w:qFormat/>
    <w:uiPriority w:val="0"/>
    <w:rPr>
      <w:rFonts w:ascii="Arial" w:hAnsi="Arial" w:eastAsia="Arial" w:cs="Arial"/>
      <w:szCs w:val="21"/>
      <w:lang w:eastAsia="en-US"/>
    </w:rPr>
  </w:style>
  <w:style w:type="paragraph" w:customStyle="1" w:styleId="11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样式 首行缩进:  2 字符"/>
    <w:basedOn w:val="1"/>
    <w:qFormat/>
    <w:uiPriority w:val="0"/>
    <w:pPr>
      <w:widowControl/>
      <w:kinsoku w:val="0"/>
      <w:autoSpaceDE w:val="0"/>
      <w:autoSpaceDN w:val="0"/>
      <w:adjustRightInd w:val="0"/>
      <w:snapToGrid w:val="0"/>
      <w:spacing w:line="360" w:lineRule="auto"/>
      <w:ind w:firstLine="480" w:firstLineChars="200"/>
      <w:jc w:val="left"/>
    </w:pPr>
    <w:rPr>
      <w:rFonts w:ascii="宋体" w:hAnsi="宋体" w:eastAsia="Arial" w:cs="宋体"/>
      <w:color w:val="000000"/>
      <w:kern w:val="0"/>
      <w:szCs w:val="20"/>
      <w:lang w:eastAsia="en-US"/>
    </w:rPr>
  </w:style>
  <w:style w:type="character" w:customStyle="1" w:styleId="116">
    <w:name w:val="页脚 Char"/>
    <w:basedOn w:val="40"/>
    <w:link w:val="21"/>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7" textRotate="1"/>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5076</Words>
  <Characters>5475</Characters>
  <Lines>119</Lines>
  <Paragraphs>154</Paragraphs>
  <TotalTime>1</TotalTime>
  <ScaleCrop>false</ScaleCrop>
  <LinksUpToDate>false</LinksUpToDate>
  <CharactersWithSpaces>5883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Administrator</cp:lastModifiedBy>
  <cp:lastPrinted>2025-07-04T09:29:00Z</cp:lastPrinted>
  <dcterms:modified xsi:type="dcterms:W3CDTF">2025-07-15T05:54:19Z</dcterms:modified>
  <dc:title>02年杜范本稿</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764F720200144DA5A8967F251B73A9F5_13</vt:lpwstr>
  </property>
  <property fmtid="{D5CDD505-2E9C-101B-9397-08002B2CF9AE}" pid="4" name="KSOTemplateDocerSaveRecord">
    <vt:lpwstr>eyJoZGlkIjoiM2JmZWQxYTNlN2RiNzhiN2VmODBkM2ExZTVkMjE3MWMifQ==</vt:lpwstr>
  </property>
</Properties>
</file>