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B4C4D">
      <w:pPr>
        <w:pStyle w:val="13"/>
        <w:topLinePunct/>
        <w:spacing w:before="57" w:line="224" w:lineRule="auto"/>
        <w:jc w:val="center"/>
        <w:outlineLvl w:val="9"/>
        <w:rPr>
          <w:rFonts w:hint="default" w:ascii="Times New Roman" w:hAnsi="Times New Roman" w:eastAsia="方正仿宋_GBK" w:cs="Times New Roman"/>
          <w:b/>
          <w:bCs/>
          <w:spacing w:val="5"/>
          <w:sz w:val="40"/>
          <w:szCs w:val="40"/>
          <w:lang w:eastAsia="zh-CN"/>
        </w:rPr>
      </w:pPr>
    </w:p>
    <w:p w14:paraId="0842DEEC">
      <w:pPr>
        <w:pStyle w:val="13"/>
        <w:topLinePunct/>
        <w:spacing w:before="57" w:line="224" w:lineRule="auto"/>
        <w:jc w:val="center"/>
        <w:outlineLvl w:val="9"/>
        <w:rPr>
          <w:rFonts w:hint="default" w:ascii="Times New Roman" w:hAnsi="Times New Roman" w:eastAsia="方正仿宋_GBK" w:cs="Times New Roman"/>
          <w:b/>
          <w:bCs/>
          <w:spacing w:val="5"/>
          <w:sz w:val="40"/>
          <w:szCs w:val="40"/>
          <w:lang w:eastAsia="zh-CN"/>
        </w:rPr>
      </w:pPr>
    </w:p>
    <w:p w14:paraId="74AAF4B0">
      <w:pPr>
        <w:keepNext w:val="0"/>
        <w:keepLines w:val="0"/>
        <w:pageBreakBefore w:val="0"/>
        <w:widowControl w:val="0"/>
        <w:kinsoku/>
        <w:wordWrap/>
        <w:overflowPunct/>
        <w:autoSpaceDE/>
        <w:autoSpaceDN/>
        <w:bidi w:val="0"/>
        <w:adjustRightInd w:val="0"/>
        <w:snapToGrid w:val="0"/>
        <w:spacing w:line="620" w:lineRule="exact"/>
        <w:ind w:right="0"/>
        <w:jc w:val="center"/>
        <w:textAlignment w:val="auto"/>
        <w:rPr>
          <w:rFonts w:hint="eastAsia" w:ascii="Times New Roman" w:hAnsi="Times New Roman" w:eastAsia="方正仿宋_GBK" w:cs="Times New Roman"/>
          <w:b/>
          <w:bCs/>
          <w:spacing w:val="5"/>
          <w:sz w:val="40"/>
          <w:szCs w:val="40"/>
          <w:lang w:val="en-US" w:eastAsia="zh-CN"/>
        </w:rPr>
      </w:pPr>
      <w:r>
        <w:rPr>
          <w:rFonts w:hint="eastAsia" w:ascii="Times New Roman" w:hAnsi="Times New Roman" w:eastAsia="方正仿宋_GBK" w:cs="Times New Roman"/>
          <w:b/>
          <w:bCs/>
          <w:spacing w:val="5"/>
          <w:sz w:val="40"/>
          <w:szCs w:val="40"/>
          <w:lang w:val="en-US" w:eastAsia="zh-CN"/>
        </w:rPr>
        <w:t>莎车县社区综合服务设施建设采购项目</w:t>
      </w:r>
    </w:p>
    <w:p w14:paraId="0FB18CD3">
      <w:pPr>
        <w:keepNext w:val="0"/>
        <w:keepLines w:val="0"/>
        <w:pageBreakBefore w:val="0"/>
        <w:widowControl w:val="0"/>
        <w:kinsoku/>
        <w:wordWrap/>
        <w:overflowPunct/>
        <w:autoSpaceDE/>
        <w:autoSpaceDN/>
        <w:bidi w:val="0"/>
        <w:adjustRightInd w:val="0"/>
        <w:snapToGrid w:val="0"/>
        <w:spacing w:line="620" w:lineRule="exact"/>
        <w:ind w:right="0"/>
        <w:jc w:val="center"/>
        <w:textAlignment w:val="auto"/>
        <w:rPr>
          <w:rFonts w:hint="default" w:ascii="Times New Roman" w:hAnsi="Times New Roman" w:eastAsia="方正仿宋_GBK" w:cs="Times New Roman"/>
          <w:b/>
          <w:bCs/>
          <w:spacing w:val="5"/>
          <w:sz w:val="40"/>
          <w:szCs w:val="40"/>
          <w:lang w:eastAsia="zh-CN"/>
        </w:rPr>
      </w:pPr>
      <w:r>
        <w:rPr>
          <w:rFonts w:hint="eastAsia" w:ascii="Times New Roman" w:hAnsi="Times New Roman" w:eastAsia="方正仿宋_GBK" w:cs="Times New Roman"/>
          <w:b/>
          <w:bCs/>
          <w:spacing w:val="5"/>
          <w:sz w:val="40"/>
          <w:szCs w:val="40"/>
          <w:lang w:val="en-US" w:eastAsia="zh-CN"/>
        </w:rPr>
        <w:t>（软硬件设施设备）（二次）</w:t>
      </w:r>
      <w:r>
        <w:rPr>
          <w:rFonts w:hint="default" w:ascii="Times New Roman" w:hAnsi="Times New Roman" w:eastAsia="方正仿宋_GBK" w:cs="Times New Roman"/>
          <w:b/>
          <w:bCs/>
          <w:spacing w:val="5"/>
          <w:sz w:val="40"/>
          <w:szCs w:val="40"/>
          <w:lang w:eastAsia="zh-CN"/>
        </w:rPr>
        <w:t>招标文件</w:t>
      </w:r>
    </w:p>
    <w:p w14:paraId="437E4C56">
      <w:pPr>
        <w:pStyle w:val="36"/>
        <w:topLinePunct/>
        <w:rPr>
          <w:rFonts w:hint="default" w:ascii="Times New Roman" w:hAnsi="Times New Roman" w:eastAsia="仿宋" w:cs="Times New Roman"/>
          <w:bCs/>
          <w:spacing w:val="5"/>
          <w:sz w:val="47"/>
          <w:szCs w:val="47"/>
          <w:lang w:eastAsia="zh-CN"/>
        </w:rPr>
      </w:pPr>
    </w:p>
    <w:p w14:paraId="09D6D581">
      <w:pPr>
        <w:pStyle w:val="13"/>
        <w:topLinePunct/>
        <w:spacing w:before="57" w:line="224" w:lineRule="auto"/>
        <w:ind w:firstLine="3280" w:firstLineChars="800"/>
        <w:outlineLvl w:val="9"/>
        <w:rPr>
          <w:rFonts w:hint="default" w:ascii="Times New Roman" w:hAnsi="Times New Roman" w:eastAsia="方正仿宋_GBK" w:cs="Times New Roman"/>
          <w:spacing w:val="5"/>
          <w:sz w:val="40"/>
          <w:szCs w:val="40"/>
          <w:lang w:eastAsia="zh-CN"/>
        </w:rPr>
      </w:pPr>
      <w:bookmarkStart w:id="0" w:name="_Toc14602"/>
    </w:p>
    <w:p w14:paraId="403991A0">
      <w:pPr>
        <w:pStyle w:val="13"/>
        <w:topLinePunct/>
        <w:spacing w:before="57" w:line="224" w:lineRule="auto"/>
        <w:ind w:firstLine="3280" w:firstLineChars="800"/>
        <w:outlineLvl w:val="9"/>
        <w:rPr>
          <w:rFonts w:hint="default" w:ascii="Times New Roman" w:hAnsi="Times New Roman" w:eastAsia="方正仿宋_GBK" w:cs="Times New Roman"/>
          <w:spacing w:val="5"/>
          <w:sz w:val="40"/>
          <w:szCs w:val="40"/>
          <w:lang w:eastAsia="zh-CN"/>
        </w:rPr>
      </w:pPr>
    </w:p>
    <w:p w14:paraId="35113356">
      <w:pPr>
        <w:pStyle w:val="13"/>
        <w:topLinePunct/>
        <w:spacing w:before="57" w:line="224" w:lineRule="auto"/>
        <w:jc w:val="center"/>
        <w:outlineLvl w:val="9"/>
        <w:rPr>
          <w:rFonts w:hint="default" w:ascii="Times New Roman" w:hAnsi="Times New Roman" w:eastAsia="方正仿宋_GBK" w:cs="Times New Roman"/>
          <w:sz w:val="40"/>
          <w:szCs w:val="40"/>
          <w:lang w:eastAsia="zh-CN"/>
        </w:rPr>
      </w:pPr>
      <w:r>
        <w:rPr>
          <w:rFonts w:hint="default" w:ascii="Times New Roman" w:hAnsi="Times New Roman" w:eastAsia="方正仿宋_GBK" w:cs="Times New Roman"/>
          <w:spacing w:val="5"/>
          <w:sz w:val="40"/>
          <w:szCs w:val="40"/>
          <w:lang w:eastAsia="zh-CN"/>
        </w:rPr>
        <w:t>【</w:t>
      </w:r>
      <w:r>
        <w:rPr>
          <w:rFonts w:hint="default" w:ascii="Times New Roman" w:hAnsi="Times New Roman" w:eastAsia="方正仿宋_GBK" w:cs="Times New Roman"/>
          <w:b/>
          <w:bCs/>
          <w:spacing w:val="5"/>
          <w:sz w:val="40"/>
          <w:szCs w:val="40"/>
          <w:lang w:eastAsia="zh-CN"/>
        </w:rPr>
        <w:t>电子评标</w:t>
      </w:r>
      <w:r>
        <w:rPr>
          <w:rFonts w:hint="default" w:ascii="Times New Roman" w:hAnsi="Times New Roman" w:eastAsia="方正仿宋_GBK" w:cs="Times New Roman"/>
          <w:spacing w:val="5"/>
          <w:sz w:val="40"/>
          <w:szCs w:val="40"/>
          <w:lang w:eastAsia="zh-CN"/>
        </w:rPr>
        <w:t>】</w:t>
      </w:r>
      <w:bookmarkEnd w:id="0"/>
    </w:p>
    <w:p w14:paraId="5B8B7ECF">
      <w:pPr>
        <w:topLinePunct/>
        <w:spacing w:line="354" w:lineRule="auto"/>
        <w:rPr>
          <w:rFonts w:hint="default" w:ascii="Times New Roman" w:hAnsi="Times New Roman" w:eastAsia="仿宋" w:cs="Times New Roman"/>
          <w:lang w:eastAsia="zh-CN"/>
        </w:rPr>
      </w:pPr>
    </w:p>
    <w:p w14:paraId="74FE289B">
      <w:pPr>
        <w:pStyle w:val="28"/>
        <w:topLinePunct/>
        <w:ind w:firstLine="0" w:firstLineChars="0"/>
        <w:rPr>
          <w:rFonts w:hint="default" w:ascii="Times New Roman" w:hAnsi="Times New Roman" w:eastAsia="仿宋" w:cs="Times New Roman"/>
          <w:sz w:val="21"/>
          <w:lang w:eastAsia="zh-CN"/>
        </w:rPr>
      </w:pPr>
    </w:p>
    <w:p w14:paraId="21724AA2">
      <w:pPr>
        <w:topLinePunct/>
        <w:rPr>
          <w:rFonts w:hint="default" w:ascii="Times New Roman" w:hAnsi="Times New Roman" w:eastAsia="微软雅黑" w:cs="Times New Roman"/>
          <w:bCs/>
          <w:snapToGrid/>
          <w:color w:val="auto"/>
          <w:spacing w:val="-15"/>
          <w:sz w:val="20"/>
          <w:szCs w:val="30"/>
          <w:lang w:val="en-US" w:eastAsia="zh-CN" w:bidi="ar-SA"/>
        </w:rPr>
      </w:pPr>
    </w:p>
    <w:p w14:paraId="147DEF70">
      <w:pPr>
        <w:pStyle w:val="35"/>
        <w:topLinePunct/>
        <w:rPr>
          <w:rFonts w:hint="default" w:ascii="Times New Roman" w:hAnsi="Times New Roman" w:eastAsia="仿宋" w:cs="Times New Roman"/>
          <w:sz w:val="21"/>
        </w:rPr>
      </w:pPr>
    </w:p>
    <w:p w14:paraId="2AAE45FC">
      <w:pPr>
        <w:topLinePunct/>
        <w:spacing w:line="360" w:lineRule="auto"/>
        <w:rPr>
          <w:rFonts w:hint="default" w:ascii="Times New Roman" w:hAnsi="Times New Roman" w:eastAsia="仿宋" w:cs="Times New Roman"/>
          <w:lang w:eastAsia="zh-CN"/>
        </w:rPr>
      </w:pP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1"/>
        <w:gridCol w:w="4846"/>
      </w:tblGrid>
      <w:tr w14:paraId="023F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62A89D5B">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2"/>
                <w:sz w:val="32"/>
                <w:szCs w:val="32"/>
                <w:lang w:eastAsia="zh-CN"/>
              </w:rPr>
              <w:t>项目编号：</w:t>
            </w:r>
          </w:p>
        </w:tc>
        <w:tc>
          <w:tcPr>
            <w:tcW w:w="4846" w:type="dxa"/>
          </w:tcPr>
          <w:p w14:paraId="26E7BEE3">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val="en-US" w:eastAsia="zh-CN"/>
              </w:rPr>
            </w:pPr>
            <w:r>
              <w:rPr>
                <w:rFonts w:hint="eastAsia" w:ascii="Times New Roman" w:hAnsi="Times New Roman" w:eastAsia="方正仿宋_GBK" w:cs="Times New Roman"/>
                <w:b/>
                <w:bCs/>
                <w:spacing w:val="-2"/>
                <w:sz w:val="32"/>
                <w:szCs w:val="32"/>
                <w:u w:val="single"/>
                <w:lang w:val="en-US" w:eastAsia="zh-CN"/>
              </w:rPr>
              <w:t xml:space="preserve">   K</w:t>
            </w:r>
            <w:r>
              <w:rPr>
                <w:rFonts w:hint="default" w:ascii="Times New Roman" w:hAnsi="Times New Roman" w:eastAsia="方正仿宋_GBK" w:cs="Times New Roman"/>
                <w:b/>
                <w:bCs/>
                <w:spacing w:val="-2"/>
                <w:sz w:val="32"/>
                <w:szCs w:val="32"/>
                <w:u w:val="single"/>
                <w:lang w:eastAsia="zh-CN"/>
              </w:rPr>
              <w:t>SSCX(GK)202</w:t>
            </w:r>
            <w:r>
              <w:rPr>
                <w:rFonts w:hint="eastAsia" w:ascii="Times New Roman" w:hAnsi="Times New Roman" w:eastAsia="方正仿宋_GBK" w:cs="Times New Roman"/>
                <w:b/>
                <w:bCs/>
                <w:spacing w:val="-2"/>
                <w:sz w:val="32"/>
                <w:szCs w:val="32"/>
                <w:u w:val="single"/>
                <w:lang w:val="en-US" w:eastAsia="zh-CN"/>
              </w:rPr>
              <w:t>5</w:t>
            </w:r>
            <w:r>
              <w:rPr>
                <w:rFonts w:hint="default" w:ascii="Times New Roman" w:hAnsi="Times New Roman" w:eastAsia="方正仿宋_GBK" w:cs="Times New Roman"/>
                <w:b/>
                <w:bCs/>
                <w:spacing w:val="-2"/>
                <w:sz w:val="32"/>
                <w:szCs w:val="32"/>
                <w:u w:val="single"/>
                <w:lang w:eastAsia="zh-CN"/>
              </w:rPr>
              <w:t>-01</w:t>
            </w:r>
            <w:r>
              <w:rPr>
                <w:rFonts w:hint="eastAsia" w:ascii="Times New Roman" w:hAnsi="Times New Roman" w:eastAsia="方正仿宋_GBK" w:cs="Times New Roman"/>
                <w:b/>
                <w:bCs/>
                <w:spacing w:val="-2"/>
                <w:sz w:val="32"/>
                <w:szCs w:val="32"/>
                <w:u w:val="single"/>
                <w:lang w:val="en-US" w:eastAsia="zh-CN"/>
              </w:rPr>
              <w:t>3-01</w:t>
            </w:r>
            <w:r>
              <w:rPr>
                <w:rFonts w:hint="default" w:ascii="Times New Roman" w:hAnsi="Times New Roman" w:eastAsia="方正仿宋_GBK" w:cs="Times New Roman"/>
                <w:b/>
                <w:bCs/>
                <w:spacing w:val="-2"/>
                <w:sz w:val="32"/>
                <w:szCs w:val="32"/>
                <w:u w:val="single"/>
                <w:lang w:eastAsia="zh-CN"/>
              </w:rPr>
              <w:t>号</w:t>
            </w:r>
            <w:r>
              <w:rPr>
                <w:rFonts w:hint="eastAsia" w:ascii="Times New Roman" w:hAnsi="Times New Roman" w:eastAsia="方正仿宋_GBK" w:cs="Times New Roman"/>
                <w:b/>
                <w:bCs/>
                <w:spacing w:val="-2"/>
                <w:sz w:val="32"/>
                <w:szCs w:val="32"/>
                <w:u w:val="single"/>
                <w:lang w:val="en-US" w:eastAsia="zh-CN"/>
              </w:rPr>
              <w:t xml:space="preserve">     </w:t>
            </w:r>
          </w:p>
        </w:tc>
      </w:tr>
      <w:tr w14:paraId="60E58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50C4E18C">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3"/>
                <w:sz w:val="32"/>
                <w:szCs w:val="32"/>
                <w:lang w:eastAsia="zh-CN"/>
              </w:rPr>
              <w:t>采购单位：</w:t>
            </w:r>
          </w:p>
        </w:tc>
        <w:tc>
          <w:tcPr>
            <w:tcW w:w="4846" w:type="dxa"/>
          </w:tcPr>
          <w:p w14:paraId="27B36438">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val="en-US" w:eastAsia="zh-CN"/>
              </w:rPr>
            </w:pPr>
            <w:r>
              <w:rPr>
                <w:rFonts w:hint="eastAsia" w:ascii="Times New Roman" w:hAnsi="Times New Roman" w:eastAsia="方正仿宋_GBK" w:cs="Times New Roman"/>
                <w:b/>
                <w:bCs/>
                <w:spacing w:val="-3"/>
                <w:sz w:val="32"/>
                <w:szCs w:val="32"/>
                <w:u w:val="single"/>
                <w:lang w:val="en-US" w:eastAsia="zh-CN"/>
              </w:rPr>
              <w:t xml:space="preserve">       莎</w:t>
            </w:r>
            <w:r>
              <w:rPr>
                <w:rFonts w:hint="default" w:ascii="Times New Roman" w:hAnsi="Times New Roman" w:eastAsia="方正仿宋_GBK" w:cs="Times New Roman"/>
                <w:b/>
                <w:bCs/>
                <w:spacing w:val="-3"/>
                <w:sz w:val="32"/>
                <w:szCs w:val="32"/>
                <w:u w:val="single"/>
                <w:lang w:eastAsia="zh-CN"/>
              </w:rPr>
              <w:t>车县城市管理局</w:t>
            </w:r>
            <w:r>
              <w:rPr>
                <w:rFonts w:hint="eastAsia" w:ascii="Times New Roman" w:hAnsi="Times New Roman" w:eastAsia="方正仿宋_GBK" w:cs="Times New Roman"/>
                <w:b/>
                <w:bCs/>
                <w:spacing w:val="-3"/>
                <w:sz w:val="32"/>
                <w:szCs w:val="32"/>
                <w:u w:val="single"/>
                <w:lang w:val="en-US" w:eastAsia="zh-CN"/>
              </w:rPr>
              <w:t xml:space="preserve">         </w:t>
            </w:r>
          </w:p>
        </w:tc>
      </w:tr>
      <w:tr w14:paraId="7B35D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6D8FBCCD">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napToGrid w:val="0"/>
                <w:spacing w:val="-3"/>
                <w:sz w:val="32"/>
                <w:szCs w:val="32"/>
              </w:rPr>
              <w:t>联 系 人：</w:t>
            </w:r>
          </w:p>
        </w:tc>
        <w:tc>
          <w:tcPr>
            <w:tcW w:w="4846" w:type="dxa"/>
          </w:tcPr>
          <w:p w14:paraId="118039D5">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val="en-US" w:eastAsia="zh-CN"/>
              </w:rPr>
            </w:pPr>
            <w:r>
              <w:rPr>
                <w:rFonts w:hint="eastAsia" w:ascii="Times New Roman" w:hAnsi="Times New Roman" w:eastAsia="方正仿宋_GBK" w:cs="Times New Roman"/>
                <w:b/>
                <w:bCs/>
                <w:snapToGrid w:val="0"/>
                <w:color w:val="000000"/>
                <w:spacing w:val="-3"/>
                <w:sz w:val="32"/>
                <w:szCs w:val="32"/>
                <w:u w:val="single"/>
                <w:lang w:val="en-US" w:eastAsia="zh-CN" w:bidi="ar-SA"/>
              </w:rPr>
              <w:t xml:space="preserve">            王泽初              </w:t>
            </w:r>
          </w:p>
        </w:tc>
      </w:tr>
      <w:tr w14:paraId="7B1C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1A109784">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2"/>
                <w:sz w:val="32"/>
                <w:szCs w:val="32"/>
                <w:lang w:eastAsia="zh-CN"/>
              </w:rPr>
              <w:t>联系电话：</w:t>
            </w:r>
          </w:p>
        </w:tc>
        <w:tc>
          <w:tcPr>
            <w:tcW w:w="4846" w:type="dxa"/>
          </w:tcPr>
          <w:p w14:paraId="13742C42">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2"/>
                <w:sz w:val="32"/>
                <w:szCs w:val="32"/>
                <w:u w:val="single"/>
                <w:lang w:eastAsia="zh-CN"/>
              </w:rPr>
              <w:t xml:space="preserve">  </w:t>
            </w:r>
            <w:r>
              <w:rPr>
                <w:rFonts w:hint="eastAsia" w:ascii="Times New Roman" w:hAnsi="Times New Roman" w:eastAsia="方正仿宋_GBK" w:cs="Times New Roman"/>
                <w:b/>
                <w:bCs/>
                <w:spacing w:val="-2"/>
                <w:sz w:val="32"/>
                <w:szCs w:val="32"/>
                <w:u w:val="single"/>
                <w:lang w:val="en-US" w:eastAsia="zh-CN"/>
              </w:rPr>
              <w:t xml:space="preserve">        </w:t>
            </w:r>
            <w:r>
              <w:rPr>
                <w:rFonts w:hint="eastAsia" w:ascii="Times New Roman" w:hAnsi="Times New Roman" w:eastAsia="方正仿宋_GBK" w:cs="Times New Roman"/>
                <w:b/>
                <w:bCs/>
                <w:spacing w:val="-3"/>
                <w:sz w:val="32"/>
                <w:szCs w:val="32"/>
                <w:u w:val="single"/>
                <w:lang w:val="en-US" w:eastAsia="zh-CN"/>
              </w:rPr>
              <w:t>17881641502</w:t>
            </w:r>
            <w:r>
              <w:rPr>
                <w:rFonts w:hint="default" w:ascii="Times New Roman" w:hAnsi="Times New Roman" w:eastAsia="方正仿宋_GBK" w:cs="Times New Roman"/>
                <w:b/>
                <w:bCs/>
                <w:spacing w:val="1"/>
                <w:sz w:val="32"/>
                <w:szCs w:val="32"/>
                <w:u w:val="single"/>
                <w:lang w:eastAsia="zh-CN"/>
              </w:rPr>
              <w:t xml:space="preserve">  </w:t>
            </w:r>
            <w:r>
              <w:rPr>
                <w:rFonts w:hint="eastAsia" w:ascii="Times New Roman" w:hAnsi="Times New Roman" w:eastAsia="方正仿宋_GBK" w:cs="Times New Roman"/>
                <w:b/>
                <w:bCs/>
                <w:spacing w:val="1"/>
                <w:sz w:val="32"/>
                <w:szCs w:val="32"/>
                <w:u w:val="single"/>
                <w:lang w:val="en-US" w:eastAsia="zh-CN"/>
              </w:rPr>
              <w:t xml:space="preserve">  </w:t>
            </w:r>
            <w:r>
              <w:rPr>
                <w:rFonts w:hint="default" w:ascii="Times New Roman" w:hAnsi="Times New Roman" w:eastAsia="方正仿宋_GBK" w:cs="Times New Roman"/>
                <w:b/>
                <w:bCs/>
                <w:spacing w:val="1"/>
                <w:sz w:val="32"/>
                <w:szCs w:val="32"/>
                <w:u w:val="single"/>
                <w:lang w:eastAsia="zh-CN"/>
              </w:rPr>
              <w:t xml:space="preserve"> </w:t>
            </w:r>
            <w:r>
              <w:rPr>
                <w:rFonts w:hint="eastAsia" w:ascii="Times New Roman" w:hAnsi="Times New Roman" w:eastAsia="方正仿宋_GBK" w:cs="Times New Roman"/>
                <w:b/>
                <w:bCs/>
                <w:spacing w:val="1"/>
                <w:sz w:val="32"/>
                <w:szCs w:val="32"/>
                <w:u w:val="single"/>
                <w:lang w:val="en-US" w:eastAsia="zh-CN"/>
              </w:rPr>
              <w:t xml:space="preserve">     </w:t>
            </w:r>
            <w:r>
              <w:rPr>
                <w:rFonts w:hint="default" w:ascii="Times New Roman" w:hAnsi="Times New Roman" w:eastAsia="方正仿宋_GBK" w:cs="Times New Roman"/>
                <w:b/>
                <w:bCs/>
                <w:spacing w:val="1"/>
                <w:sz w:val="32"/>
                <w:szCs w:val="32"/>
                <w:u w:val="single"/>
                <w:lang w:eastAsia="zh-CN"/>
              </w:rPr>
              <w:t xml:space="preserve">  </w:t>
            </w:r>
          </w:p>
        </w:tc>
      </w:tr>
      <w:tr w14:paraId="5D86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73648F31">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3"/>
                <w:sz w:val="32"/>
                <w:szCs w:val="32"/>
                <w:lang w:eastAsia="zh-CN"/>
              </w:rPr>
              <w:t>采购代理机构：</w:t>
            </w:r>
          </w:p>
        </w:tc>
        <w:tc>
          <w:tcPr>
            <w:tcW w:w="4846" w:type="dxa"/>
          </w:tcPr>
          <w:p w14:paraId="6572F9A1">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eastAsia" w:ascii="Times New Roman" w:hAnsi="Times New Roman" w:eastAsia="方正仿宋_GBK" w:cs="Times New Roman"/>
                <w:b/>
                <w:bCs/>
                <w:spacing w:val="-3"/>
                <w:sz w:val="32"/>
                <w:szCs w:val="32"/>
                <w:u w:val="single"/>
                <w:lang w:val="en-US" w:eastAsia="zh-CN"/>
              </w:rPr>
              <w:t xml:space="preserve">      莎</w:t>
            </w:r>
            <w:r>
              <w:rPr>
                <w:rFonts w:hint="default" w:ascii="Times New Roman" w:hAnsi="Times New Roman" w:eastAsia="方正仿宋_GBK" w:cs="Times New Roman"/>
                <w:b/>
                <w:bCs/>
                <w:spacing w:val="-3"/>
                <w:sz w:val="32"/>
                <w:szCs w:val="32"/>
                <w:u w:val="single"/>
                <w:lang w:eastAsia="zh-CN"/>
              </w:rPr>
              <w:t>车县政府采购中心</w:t>
            </w:r>
            <w:r>
              <w:rPr>
                <w:rFonts w:hint="eastAsia" w:ascii="Times New Roman" w:hAnsi="Times New Roman" w:eastAsia="方正仿宋_GBK" w:cs="Times New Roman"/>
                <w:b/>
                <w:bCs/>
                <w:spacing w:val="-3"/>
                <w:sz w:val="32"/>
                <w:szCs w:val="32"/>
                <w:u w:val="single"/>
                <w:lang w:val="en-US" w:eastAsia="zh-CN"/>
              </w:rPr>
              <w:t xml:space="preserve">     </w:t>
            </w:r>
            <w:r>
              <w:rPr>
                <w:rFonts w:hint="default" w:ascii="Times New Roman" w:hAnsi="Times New Roman" w:eastAsia="方正仿宋_GBK" w:cs="Times New Roman"/>
                <w:b/>
                <w:bCs/>
                <w:spacing w:val="-3"/>
                <w:sz w:val="32"/>
                <w:szCs w:val="32"/>
                <w:u w:val="single"/>
                <w:lang w:eastAsia="zh-CN"/>
              </w:rPr>
              <w:t xml:space="preserve">  </w:t>
            </w:r>
          </w:p>
        </w:tc>
      </w:tr>
      <w:tr w14:paraId="464E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4A59A78B">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12"/>
                <w:sz w:val="32"/>
                <w:szCs w:val="32"/>
                <w:lang w:eastAsia="zh-CN"/>
              </w:rPr>
              <w:t>联</w:t>
            </w:r>
            <w:r>
              <w:rPr>
                <w:rFonts w:hint="default" w:ascii="Times New Roman" w:hAnsi="Times New Roman" w:eastAsia="方正仿宋_GBK" w:cs="Times New Roman"/>
                <w:spacing w:val="19"/>
                <w:sz w:val="32"/>
                <w:szCs w:val="32"/>
                <w:lang w:eastAsia="zh-CN"/>
              </w:rPr>
              <w:t xml:space="preserve"> </w:t>
            </w:r>
            <w:r>
              <w:rPr>
                <w:rFonts w:hint="default" w:ascii="Times New Roman" w:hAnsi="Times New Roman" w:eastAsia="方正仿宋_GBK" w:cs="Times New Roman"/>
                <w:b/>
                <w:bCs/>
                <w:spacing w:val="-12"/>
                <w:sz w:val="32"/>
                <w:szCs w:val="32"/>
                <w:lang w:eastAsia="zh-CN"/>
              </w:rPr>
              <w:t>系</w:t>
            </w:r>
            <w:r>
              <w:rPr>
                <w:rFonts w:hint="default" w:ascii="Times New Roman" w:hAnsi="Times New Roman" w:eastAsia="方正仿宋_GBK" w:cs="Times New Roman"/>
                <w:spacing w:val="15"/>
                <w:sz w:val="32"/>
                <w:szCs w:val="32"/>
                <w:lang w:eastAsia="zh-CN"/>
              </w:rPr>
              <w:t xml:space="preserve"> </w:t>
            </w:r>
            <w:r>
              <w:rPr>
                <w:rFonts w:hint="default" w:ascii="Times New Roman" w:hAnsi="Times New Roman" w:eastAsia="方正仿宋_GBK" w:cs="Times New Roman"/>
                <w:b/>
                <w:bCs/>
                <w:spacing w:val="-12"/>
                <w:sz w:val="32"/>
                <w:szCs w:val="32"/>
                <w:lang w:eastAsia="zh-CN"/>
              </w:rPr>
              <w:t>人：</w:t>
            </w:r>
          </w:p>
        </w:tc>
        <w:tc>
          <w:tcPr>
            <w:tcW w:w="4846" w:type="dxa"/>
          </w:tcPr>
          <w:p w14:paraId="12544A67">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eastAsia" w:ascii="Times New Roman" w:hAnsi="Times New Roman" w:eastAsia="方正仿宋_GBK" w:cs="Times New Roman"/>
                <w:b/>
                <w:bCs/>
                <w:snapToGrid w:val="0"/>
                <w:color w:val="000000"/>
                <w:spacing w:val="-3"/>
                <w:sz w:val="32"/>
                <w:szCs w:val="32"/>
                <w:u w:val="single"/>
                <w:lang w:val="en-US" w:eastAsia="zh-CN" w:bidi="ar-SA"/>
              </w:rPr>
              <w:t xml:space="preserve">            </w:t>
            </w:r>
            <w:r>
              <w:rPr>
                <w:rFonts w:hint="eastAsia" w:ascii="Times New Roman" w:hAnsi="Times New Roman" w:eastAsia="方正仿宋_GBK" w:cs="Times New Roman"/>
                <w:b/>
                <w:bCs/>
                <w:spacing w:val="1"/>
                <w:sz w:val="32"/>
                <w:szCs w:val="32"/>
                <w:u w:val="single"/>
                <w:lang w:val="en-US" w:eastAsia="zh-CN"/>
              </w:rPr>
              <w:t>张云霞</w:t>
            </w:r>
            <w:r>
              <w:rPr>
                <w:rFonts w:hint="eastAsia" w:ascii="Times New Roman" w:hAnsi="Times New Roman" w:eastAsia="方正仿宋_GBK" w:cs="Times New Roman"/>
                <w:b/>
                <w:bCs/>
                <w:snapToGrid w:val="0"/>
                <w:color w:val="000000"/>
                <w:spacing w:val="-3"/>
                <w:sz w:val="32"/>
                <w:szCs w:val="32"/>
                <w:u w:val="single"/>
                <w:lang w:val="en-US" w:eastAsia="zh-CN" w:bidi="ar-SA"/>
              </w:rPr>
              <w:t xml:space="preserve">            </w:t>
            </w:r>
            <w:r>
              <w:rPr>
                <w:rFonts w:hint="eastAsia" w:ascii="Times New Roman" w:hAnsi="Times New Roman" w:eastAsia="方正仿宋_GBK" w:cs="Times New Roman"/>
                <w:b/>
                <w:bCs/>
                <w:spacing w:val="1"/>
                <w:sz w:val="32"/>
                <w:szCs w:val="32"/>
                <w:u w:val="single"/>
                <w:lang w:val="en-US" w:eastAsia="zh-CN"/>
              </w:rPr>
              <w:t xml:space="preserve"> </w:t>
            </w:r>
          </w:p>
        </w:tc>
      </w:tr>
      <w:tr w14:paraId="74A5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784DE2D6">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12"/>
                <w:sz w:val="32"/>
                <w:szCs w:val="32"/>
                <w:lang w:eastAsia="zh-CN"/>
              </w:rPr>
            </w:pPr>
            <w:r>
              <w:rPr>
                <w:rFonts w:hint="default" w:ascii="Times New Roman" w:hAnsi="Times New Roman" w:eastAsia="方正仿宋_GBK" w:cs="Times New Roman"/>
                <w:b/>
                <w:bCs/>
                <w:spacing w:val="-5"/>
                <w:sz w:val="32"/>
                <w:szCs w:val="32"/>
                <w:lang w:eastAsia="zh-CN"/>
              </w:rPr>
              <w:t>联系电话：</w:t>
            </w:r>
          </w:p>
        </w:tc>
        <w:tc>
          <w:tcPr>
            <w:tcW w:w="4846" w:type="dxa"/>
          </w:tcPr>
          <w:p w14:paraId="459B5560">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5"/>
                <w:sz w:val="32"/>
                <w:szCs w:val="32"/>
                <w:u w:val="single"/>
                <w:lang w:eastAsia="zh-CN"/>
              </w:rPr>
              <w:t xml:space="preserve">  </w:t>
            </w:r>
            <w:r>
              <w:rPr>
                <w:rFonts w:hint="default" w:ascii="Times New Roman" w:hAnsi="Times New Roman" w:eastAsia="方正仿宋_GBK" w:cs="Times New Roman"/>
                <w:b/>
                <w:bCs/>
                <w:spacing w:val="5"/>
                <w:sz w:val="32"/>
                <w:szCs w:val="32"/>
                <w:u w:val="single"/>
                <w:lang w:eastAsia="zh-CN"/>
              </w:rPr>
              <w:t xml:space="preserve"> </w:t>
            </w:r>
            <w:r>
              <w:rPr>
                <w:rFonts w:hint="eastAsia" w:ascii="Times New Roman" w:hAnsi="Times New Roman" w:eastAsia="方正仿宋_GBK" w:cs="Times New Roman"/>
                <w:b/>
                <w:bCs/>
                <w:spacing w:val="5"/>
                <w:sz w:val="32"/>
                <w:szCs w:val="32"/>
                <w:u w:val="single"/>
                <w:lang w:val="en-US" w:eastAsia="zh-CN"/>
              </w:rPr>
              <w:t xml:space="preserve">      </w:t>
            </w:r>
            <w:r>
              <w:rPr>
                <w:rFonts w:hint="default" w:ascii="Times New Roman" w:hAnsi="Times New Roman" w:eastAsia="方正仿宋_GBK" w:cs="Times New Roman"/>
                <w:b/>
                <w:bCs/>
                <w:spacing w:val="-3"/>
                <w:sz w:val="32"/>
                <w:szCs w:val="32"/>
                <w:u w:val="single"/>
                <w:lang w:eastAsia="zh-CN"/>
              </w:rPr>
              <w:t xml:space="preserve">0998-8512672 </w:t>
            </w:r>
            <w:r>
              <w:rPr>
                <w:rFonts w:hint="default" w:ascii="Times New Roman" w:hAnsi="Times New Roman" w:eastAsia="方正仿宋_GBK" w:cs="Times New Roman"/>
                <w:b/>
                <w:bCs/>
                <w:spacing w:val="5"/>
                <w:sz w:val="32"/>
                <w:szCs w:val="32"/>
                <w:u w:val="single"/>
                <w:lang w:eastAsia="zh-CN"/>
              </w:rPr>
              <w:t xml:space="preserve"> </w:t>
            </w:r>
            <w:r>
              <w:rPr>
                <w:rFonts w:hint="eastAsia" w:ascii="Times New Roman" w:hAnsi="Times New Roman" w:eastAsia="方正仿宋_GBK" w:cs="Times New Roman"/>
                <w:b/>
                <w:bCs/>
                <w:spacing w:val="5"/>
                <w:sz w:val="32"/>
                <w:szCs w:val="32"/>
                <w:u w:val="single"/>
                <w:lang w:val="en-US" w:eastAsia="zh-CN"/>
              </w:rPr>
              <w:t xml:space="preserve">     </w:t>
            </w:r>
            <w:r>
              <w:rPr>
                <w:rFonts w:hint="default" w:ascii="Times New Roman" w:hAnsi="Times New Roman" w:eastAsia="方正仿宋_GBK" w:cs="Times New Roman"/>
                <w:b/>
                <w:bCs/>
                <w:spacing w:val="5"/>
                <w:sz w:val="32"/>
                <w:szCs w:val="32"/>
                <w:u w:val="single"/>
                <w:lang w:eastAsia="zh-CN"/>
              </w:rPr>
              <w:t xml:space="preserve">    </w:t>
            </w:r>
          </w:p>
        </w:tc>
      </w:tr>
    </w:tbl>
    <w:p w14:paraId="4E4A50C1">
      <w:pPr>
        <w:pStyle w:val="13"/>
        <w:keepNext w:val="0"/>
        <w:keepLines w:val="0"/>
        <w:pageBreakBefore w:val="0"/>
        <w:wordWrap/>
        <w:overflowPunct/>
        <w:topLinePunct/>
        <w:autoSpaceDE w:val="0"/>
        <w:autoSpaceDN w:val="0"/>
        <w:bidi w:val="0"/>
        <w:spacing w:line="600" w:lineRule="exact"/>
        <w:ind w:left="632" w:leftChars="0" w:firstLine="3" w:firstLineChars="0"/>
        <w:jc w:val="both"/>
        <w:rPr>
          <w:rFonts w:hint="default" w:ascii="Times New Roman" w:hAnsi="Times New Roman" w:eastAsia="方正仿宋_GBK" w:cs="Times New Roman"/>
          <w:b/>
          <w:bCs/>
          <w:spacing w:val="-2"/>
          <w:sz w:val="32"/>
          <w:szCs w:val="32"/>
          <w:lang w:eastAsia="zh-CN"/>
        </w:rPr>
      </w:pPr>
    </w:p>
    <w:p w14:paraId="26ACF8F8">
      <w:pPr>
        <w:rPr>
          <w:rFonts w:hint="default"/>
          <w:lang w:eastAsia="zh-CN"/>
        </w:rPr>
      </w:pPr>
    </w:p>
    <w:p w14:paraId="4D377BCB">
      <w:pPr>
        <w:pStyle w:val="13"/>
        <w:topLinePunct/>
        <w:spacing w:before="101" w:line="225" w:lineRule="auto"/>
        <w:jc w:val="center"/>
        <w:rPr>
          <w:rFonts w:hint="default" w:ascii="Times New Roman" w:hAnsi="Times New Roman" w:eastAsia="仿宋" w:cs="Times New Roman"/>
          <w:sz w:val="31"/>
          <w:szCs w:val="31"/>
          <w:lang w:eastAsia="zh-CN"/>
        </w:rPr>
      </w:pPr>
      <w:r>
        <w:rPr>
          <w:rFonts w:hint="default" w:ascii="Times New Roman" w:hAnsi="Times New Roman" w:eastAsia="方正仿宋_GBK" w:cs="Times New Roman"/>
          <w:b/>
          <w:bCs/>
          <w:spacing w:val="-7"/>
          <w:sz w:val="32"/>
          <w:szCs w:val="32"/>
        </w:rPr>
        <w:t>日期：</w:t>
      </w:r>
      <w:r>
        <w:rPr>
          <w:rFonts w:hint="default" w:ascii="Times New Roman" w:hAnsi="Times New Roman" w:eastAsia="方正仿宋_GBK" w:cs="Times New Roman"/>
          <w:b/>
          <w:bCs/>
          <w:spacing w:val="-7"/>
          <w:sz w:val="32"/>
          <w:szCs w:val="32"/>
          <w:lang w:eastAsia="zh-CN"/>
        </w:rPr>
        <w:t>202</w:t>
      </w:r>
      <w:r>
        <w:rPr>
          <w:rFonts w:hint="eastAsia" w:ascii="Times New Roman" w:hAnsi="Times New Roman" w:eastAsia="方正仿宋_GBK" w:cs="Times New Roman"/>
          <w:b/>
          <w:bCs/>
          <w:spacing w:val="-7"/>
          <w:sz w:val="32"/>
          <w:szCs w:val="32"/>
          <w:lang w:val="en-US" w:eastAsia="zh-CN"/>
        </w:rPr>
        <w:t>5</w:t>
      </w:r>
      <w:r>
        <w:rPr>
          <w:rFonts w:hint="default" w:ascii="Times New Roman" w:hAnsi="Times New Roman" w:eastAsia="方正仿宋_GBK" w:cs="Times New Roman"/>
          <w:b/>
          <w:bCs/>
          <w:spacing w:val="-7"/>
          <w:sz w:val="32"/>
          <w:szCs w:val="32"/>
          <w:lang w:eastAsia="zh-CN"/>
        </w:rPr>
        <w:t>年</w:t>
      </w:r>
      <w:r>
        <w:rPr>
          <w:rFonts w:hint="eastAsia" w:ascii="Times New Roman" w:hAnsi="Times New Roman" w:eastAsia="方正仿宋_GBK" w:cs="Times New Roman"/>
          <w:b/>
          <w:bCs/>
          <w:spacing w:val="-7"/>
          <w:sz w:val="32"/>
          <w:szCs w:val="32"/>
          <w:lang w:val="en-US" w:eastAsia="zh-CN"/>
        </w:rPr>
        <w:t>7</w:t>
      </w:r>
      <w:r>
        <w:rPr>
          <w:rFonts w:hint="default" w:ascii="Times New Roman" w:hAnsi="Times New Roman" w:eastAsia="方正仿宋_GBK" w:cs="Times New Roman"/>
          <w:b/>
          <w:bCs/>
          <w:spacing w:val="-7"/>
          <w:sz w:val="32"/>
          <w:szCs w:val="32"/>
          <w:lang w:eastAsia="zh-CN"/>
        </w:rPr>
        <w:t>月</w:t>
      </w:r>
    </w:p>
    <w:p w14:paraId="1C99130C">
      <w:pPr>
        <w:topLinePunct/>
        <w:spacing w:line="225" w:lineRule="auto"/>
        <w:rPr>
          <w:rFonts w:hint="default" w:ascii="Times New Roman" w:hAnsi="Times New Roman" w:eastAsia="仿宋" w:cs="Times New Roman"/>
          <w:sz w:val="31"/>
          <w:szCs w:val="31"/>
        </w:rPr>
        <w:sectPr>
          <w:headerReference r:id="rId3" w:type="default"/>
          <w:pgSz w:w="11906" w:h="16839"/>
          <w:pgMar w:top="1984" w:right="1531" w:bottom="1701" w:left="1531" w:header="852" w:footer="0" w:gutter="0"/>
          <w:pgNumType w:fmt="decimal" w:start="1"/>
          <w:cols w:space="720" w:num="1"/>
        </w:sectPr>
      </w:pPr>
    </w:p>
    <w:sdt>
      <w:sdtPr>
        <w:rPr>
          <w:rFonts w:hint="eastAsia" w:ascii="方正仿宋_GBK" w:hAnsi="方正仿宋_GBK" w:eastAsia="方正仿宋_GBK" w:cs="方正仿宋_GBK"/>
        </w:rPr>
        <w:id w:val="147464958"/>
        <w15:color w:val="DBDBDB"/>
        <w:docPartObj>
          <w:docPartGallery w:val="Table of Contents"/>
          <w:docPartUnique/>
        </w:docPartObj>
      </w:sdtPr>
      <w:sdtEndPr>
        <w:rPr>
          <w:rFonts w:hint="default" w:ascii="Times New Roman" w:hAnsi="Times New Roman" w:eastAsia="宋体" w:cs="Times New Roman"/>
        </w:rPr>
      </w:sdtEndPr>
      <w:sdtContent>
        <w:p w14:paraId="4304E473">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目</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录</w:t>
          </w:r>
        </w:p>
        <w:p w14:paraId="3F7A62EF">
          <w:pPr>
            <w:pStyle w:val="21"/>
            <w:tabs>
              <w:tab w:val="right" w:leader="dot" w:pos="8844"/>
            </w:tabs>
          </w:pPr>
          <w:r>
            <w:rPr>
              <w:rFonts w:hint="default" w:ascii="Times New Roman" w:hAnsi="Times New Roman" w:eastAsia="微软雅黑" w:cs="Times New Roman"/>
              <w:sz w:val="24"/>
              <w:szCs w:val="24"/>
            </w:rPr>
            <w:fldChar w:fldCharType="begin"/>
          </w:r>
          <w:r>
            <w:rPr>
              <w:rFonts w:hint="default" w:ascii="Times New Roman" w:hAnsi="Times New Roman" w:eastAsia="微软雅黑" w:cs="Times New Roman"/>
              <w:sz w:val="24"/>
              <w:szCs w:val="24"/>
            </w:rPr>
            <w:instrText xml:space="preserve">TOC \o "1-3" \h \u </w:instrText>
          </w:r>
          <w:r>
            <w:rPr>
              <w:rFonts w:hint="default" w:ascii="Times New Roman" w:hAnsi="Times New Roman" w:eastAsia="微软雅黑" w:cs="Times New Roman"/>
              <w:sz w:val="24"/>
              <w:szCs w:val="24"/>
            </w:rPr>
            <w:fldChar w:fldCharType="separate"/>
          </w: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_Toc9266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1"/>
              <w:szCs w:val="32"/>
              <w:lang w:eastAsia="zh-CN"/>
            </w:rPr>
            <w:t>第一章 投标人须知</w:t>
          </w:r>
          <w:r>
            <w:tab/>
          </w:r>
          <w:r>
            <w:fldChar w:fldCharType="begin"/>
          </w:r>
          <w:r>
            <w:instrText xml:space="preserve"> PAGEREF _Toc9266 \h </w:instrText>
          </w:r>
          <w:r>
            <w:fldChar w:fldCharType="separate"/>
          </w:r>
          <w:r>
            <w:t>1</w:t>
          </w:r>
          <w:r>
            <w:fldChar w:fldCharType="end"/>
          </w:r>
          <w:r>
            <w:rPr>
              <w:rFonts w:hint="default" w:ascii="Times New Roman" w:hAnsi="Times New Roman" w:eastAsia="微软雅黑" w:cs="Times New Roman"/>
              <w:szCs w:val="24"/>
            </w:rPr>
            <w:fldChar w:fldCharType="end"/>
          </w:r>
        </w:p>
        <w:p w14:paraId="7E5D7CC2">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_Toc17241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8"/>
              <w:lang w:eastAsia="zh-CN"/>
            </w:rPr>
            <w:t>一</w:t>
          </w:r>
          <w:r>
            <w:rPr>
              <w:rFonts w:hint="default" w:ascii="Times New Roman" w:hAnsi="Times New Roman" w:eastAsia="方正仿宋_GBK" w:cs="Times New Roman"/>
              <w:spacing w:val="0"/>
              <w:szCs w:val="28"/>
              <w:lang w:eastAsia="zh-CN"/>
            </w:rPr>
            <w:t xml:space="preserve"> </w:t>
          </w:r>
          <w:r>
            <w:rPr>
              <w:rFonts w:hint="default" w:ascii="Times New Roman" w:hAnsi="Times New Roman" w:eastAsia="方正仿宋_GBK" w:cs="Times New Roman"/>
              <w:bCs/>
              <w:spacing w:val="0"/>
              <w:szCs w:val="28"/>
              <w:lang w:eastAsia="zh-CN"/>
            </w:rPr>
            <w:t>总则</w:t>
          </w:r>
          <w:r>
            <w:tab/>
          </w:r>
          <w:r>
            <w:fldChar w:fldCharType="begin"/>
          </w:r>
          <w:r>
            <w:instrText xml:space="preserve"> PAGEREF _Toc17241 \h </w:instrText>
          </w:r>
          <w:r>
            <w:fldChar w:fldCharType="separate"/>
          </w:r>
          <w:r>
            <w:t>1</w:t>
          </w:r>
          <w:r>
            <w:fldChar w:fldCharType="end"/>
          </w:r>
          <w:r>
            <w:rPr>
              <w:rFonts w:hint="default" w:ascii="Times New Roman" w:hAnsi="Times New Roman" w:eastAsia="微软雅黑" w:cs="Times New Roman"/>
              <w:szCs w:val="24"/>
            </w:rPr>
            <w:fldChar w:fldCharType="end"/>
          </w:r>
        </w:p>
        <w:p w14:paraId="28E55EF3">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_Toc4531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szCs w:val="28"/>
              <w:lang w:eastAsia="zh-CN"/>
            </w:rPr>
            <w:t xml:space="preserve">1. </w:t>
          </w:r>
          <w:r>
            <w:rPr>
              <w:rFonts w:hint="default" w:ascii="Times New Roman" w:hAnsi="Times New Roman" w:eastAsia="方正仿宋_GBK" w:cs="Times New Roman"/>
              <w:bCs/>
              <w:spacing w:val="-3"/>
              <w:szCs w:val="28"/>
              <w:lang w:eastAsia="zh-CN"/>
            </w:rPr>
            <w:t>采购人、采购代理机构及投标人</w:t>
          </w:r>
          <w:r>
            <w:tab/>
          </w:r>
          <w:r>
            <w:fldChar w:fldCharType="begin"/>
          </w:r>
          <w:r>
            <w:instrText xml:space="preserve"> PAGEREF _Toc4531 \h </w:instrText>
          </w:r>
          <w:r>
            <w:fldChar w:fldCharType="separate"/>
          </w:r>
          <w:r>
            <w:t>1</w:t>
          </w:r>
          <w:r>
            <w:fldChar w:fldCharType="end"/>
          </w:r>
          <w:r>
            <w:rPr>
              <w:rFonts w:hint="default" w:ascii="Times New Roman" w:hAnsi="Times New Roman" w:eastAsia="微软雅黑" w:cs="Times New Roman"/>
              <w:szCs w:val="24"/>
            </w:rPr>
            <w:fldChar w:fldCharType="end"/>
          </w:r>
        </w:p>
        <w:p w14:paraId="4FF8B4F5">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_Toc23395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2. 资金来源</w:t>
          </w:r>
          <w:r>
            <w:tab/>
          </w:r>
          <w:r>
            <w:fldChar w:fldCharType="begin"/>
          </w:r>
          <w:r>
            <w:instrText xml:space="preserve"> PAGEREF _Toc23395 \h </w:instrText>
          </w:r>
          <w:r>
            <w:fldChar w:fldCharType="separate"/>
          </w:r>
          <w:r>
            <w:t>3</w:t>
          </w:r>
          <w:r>
            <w:fldChar w:fldCharType="end"/>
          </w:r>
          <w:r>
            <w:rPr>
              <w:rFonts w:hint="default" w:ascii="Times New Roman" w:hAnsi="Times New Roman" w:eastAsia="微软雅黑" w:cs="Times New Roman"/>
              <w:szCs w:val="24"/>
            </w:rPr>
            <w:fldChar w:fldCharType="end"/>
          </w:r>
        </w:p>
        <w:p w14:paraId="2228699B">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_Toc30599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3. 投标费用</w:t>
          </w:r>
          <w:r>
            <w:tab/>
          </w:r>
          <w:r>
            <w:fldChar w:fldCharType="begin"/>
          </w:r>
          <w:r>
            <w:instrText xml:space="preserve"> PAGEREF _Toc30599 \h </w:instrText>
          </w:r>
          <w:r>
            <w:fldChar w:fldCharType="separate"/>
          </w:r>
          <w:r>
            <w:t>3</w:t>
          </w:r>
          <w:r>
            <w:fldChar w:fldCharType="end"/>
          </w:r>
          <w:r>
            <w:rPr>
              <w:rFonts w:hint="default" w:ascii="Times New Roman" w:hAnsi="Times New Roman" w:eastAsia="微软雅黑" w:cs="Times New Roman"/>
              <w:szCs w:val="24"/>
            </w:rPr>
            <w:fldChar w:fldCharType="end"/>
          </w:r>
        </w:p>
        <w:p w14:paraId="7F2AFFC5">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_Toc12594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4. 适用法律</w:t>
          </w:r>
          <w:r>
            <w:tab/>
          </w:r>
          <w:r>
            <w:fldChar w:fldCharType="begin"/>
          </w:r>
          <w:r>
            <w:instrText xml:space="preserve"> PAGEREF _Toc12594 \h </w:instrText>
          </w:r>
          <w:r>
            <w:fldChar w:fldCharType="separate"/>
          </w:r>
          <w:r>
            <w:t>3</w:t>
          </w:r>
          <w:r>
            <w:fldChar w:fldCharType="end"/>
          </w:r>
          <w:r>
            <w:rPr>
              <w:rFonts w:hint="default" w:ascii="Times New Roman" w:hAnsi="Times New Roman" w:eastAsia="微软雅黑" w:cs="Times New Roman"/>
              <w:szCs w:val="24"/>
            </w:rPr>
            <w:fldChar w:fldCharType="end"/>
          </w:r>
        </w:p>
        <w:p w14:paraId="6A09BBC5">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_Toc11481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15"/>
              <w:szCs w:val="28"/>
              <w:lang w:eastAsia="zh-CN"/>
            </w:rPr>
            <w:t>二</w:t>
          </w:r>
          <w:r>
            <w:rPr>
              <w:rFonts w:hint="default" w:ascii="Times New Roman" w:hAnsi="Times New Roman" w:eastAsia="方正仿宋_GBK" w:cs="Times New Roman"/>
              <w:spacing w:val="6"/>
              <w:szCs w:val="28"/>
              <w:lang w:eastAsia="zh-CN"/>
            </w:rPr>
            <w:t xml:space="preserve"> </w:t>
          </w:r>
          <w:r>
            <w:rPr>
              <w:rFonts w:hint="default" w:ascii="Times New Roman" w:hAnsi="Times New Roman" w:eastAsia="方正仿宋_GBK" w:cs="Times New Roman"/>
              <w:bCs/>
              <w:spacing w:val="0"/>
              <w:szCs w:val="28"/>
              <w:lang w:eastAsia="zh-CN"/>
            </w:rPr>
            <w:t>招标文件</w:t>
          </w:r>
          <w:r>
            <w:tab/>
          </w:r>
          <w:r>
            <w:fldChar w:fldCharType="begin"/>
          </w:r>
          <w:r>
            <w:instrText xml:space="preserve"> PAGEREF _Toc11481 \h </w:instrText>
          </w:r>
          <w:r>
            <w:fldChar w:fldCharType="separate"/>
          </w:r>
          <w:r>
            <w:t>3</w:t>
          </w:r>
          <w:r>
            <w:fldChar w:fldCharType="end"/>
          </w:r>
          <w:r>
            <w:rPr>
              <w:rFonts w:hint="default" w:ascii="Times New Roman" w:hAnsi="Times New Roman" w:eastAsia="微软雅黑" w:cs="Times New Roman"/>
              <w:szCs w:val="24"/>
            </w:rPr>
            <w:fldChar w:fldCharType="end"/>
          </w:r>
        </w:p>
        <w:p w14:paraId="698094F9">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_Toc1820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5. 招标文件构成</w:t>
          </w:r>
          <w:r>
            <w:tab/>
          </w:r>
          <w:r>
            <w:fldChar w:fldCharType="begin"/>
          </w:r>
          <w:r>
            <w:instrText xml:space="preserve"> PAGEREF _Toc1820 \h </w:instrText>
          </w:r>
          <w:r>
            <w:fldChar w:fldCharType="separate"/>
          </w:r>
          <w:r>
            <w:t>4</w:t>
          </w:r>
          <w:r>
            <w:fldChar w:fldCharType="end"/>
          </w:r>
          <w:r>
            <w:rPr>
              <w:rFonts w:hint="default" w:ascii="Times New Roman" w:hAnsi="Times New Roman" w:eastAsia="微软雅黑" w:cs="Times New Roman"/>
              <w:szCs w:val="24"/>
            </w:rPr>
            <w:fldChar w:fldCharType="end"/>
          </w:r>
        </w:p>
        <w:p w14:paraId="0C9B3A1A">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_Toc31515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6. 招标文件的澄清与修改</w:t>
          </w:r>
          <w:r>
            <w:tab/>
          </w:r>
          <w:r>
            <w:fldChar w:fldCharType="begin"/>
          </w:r>
          <w:r>
            <w:instrText xml:space="preserve"> PAGEREF _Toc31515 \h </w:instrText>
          </w:r>
          <w:r>
            <w:fldChar w:fldCharType="separate"/>
          </w:r>
          <w:r>
            <w:t>4</w:t>
          </w:r>
          <w:r>
            <w:fldChar w:fldCharType="end"/>
          </w:r>
          <w:r>
            <w:rPr>
              <w:rFonts w:hint="default" w:ascii="Times New Roman" w:hAnsi="Times New Roman" w:eastAsia="微软雅黑" w:cs="Times New Roman"/>
              <w:szCs w:val="24"/>
            </w:rPr>
            <w:fldChar w:fldCharType="end"/>
          </w:r>
        </w:p>
        <w:p w14:paraId="26EC3456">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_Toc6007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7. 投标截止时间的顺延</w:t>
          </w:r>
          <w:r>
            <w:tab/>
          </w:r>
          <w:r>
            <w:fldChar w:fldCharType="begin"/>
          </w:r>
          <w:r>
            <w:instrText xml:space="preserve"> PAGEREF _Toc6007 \h </w:instrText>
          </w:r>
          <w:r>
            <w:fldChar w:fldCharType="separate"/>
          </w:r>
          <w:r>
            <w:t>5</w:t>
          </w:r>
          <w:r>
            <w:fldChar w:fldCharType="end"/>
          </w:r>
          <w:r>
            <w:rPr>
              <w:rFonts w:hint="default" w:ascii="Times New Roman" w:hAnsi="Times New Roman" w:eastAsia="微软雅黑" w:cs="Times New Roman"/>
              <w:szCs w:val="24"/>
            </w:rPr>
            <w:fldChar w:fldCharType="end"/>
          </w:r>
        </w:p>
        <w:p w14:paraId="758AB5C9">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_Toc5967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8"/>
              <w:lang w:eastAsia="zh-CN"/>
            </w:rPr>
            <w:t>三</w:t>
          </w:r>
          <w:r>
            <w:rPr>
              <w:rFonts w:hint="default" w:ascii="Times New Roman" w:hAnsi="Times New Roman" w:eastAsia="方正仿宋_GBK" w:cs="Times New Roman"/>
              <w:spacing w:val="6"/>
              <w:szCs w:val="28"/>
              <w:lang w:eastAsia="zh-CN"/>
            </w:rPr>
            <w:t xml:space="preserve"> </w:t>
          </w:r>
          <w:r>
            <w:rPr>
              <w:rFonts w:hint="default" w:ascii="Times New Roman" w:hAnsi="Times New Roman" w:eastAsia="方正仿宋_GBK" w:cs="Times New Roman"/>
              <w:bCs/>
              <w:spacing w:val="0"/>
              <w:szCs w:val="28"/>
              <w:lang w:eastAsia="zh-CN"/>
            </w:rPr>
            <w:t>投标文件的编制</w:t>
          </w:r>
          <w:r>
            <w:tab/>
          </w:r>
          <w:r>
            <w:fldChar w:fldCharType="begin"/>
          </w:r>
          <w:r>
            <w:instrText xml:space="preserve"> PAGEREF _Toc5967 \h </w:instrText>
          </w:r>
          <w:r>
            <w:fldChar w:fldCharType="separate"/>
          </w:r>
          <w:r>
            <w:t>5</w:t>
          </w:r>
          <w:r>
            <w:fldChar w:fldCharType="end"/>
          </w:r>
          <w:r>
            <w:rPr>
              <w:rFonts w:hint="default" w:ascii="Times New Roman" w:hAnsi="Times New Roman" w:eastAsia="微软雅黑" w:cs="Times New Roman"/>
              <w:szCs w:val="24"/>
            </w:rPr>
            <w:fldChar w:fldCharType="end"/>
          </w:r>
        </w:p>
        <w:p w14:paraId="3FAB7D8A">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_Toc7986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8. 投标范围及投标文件中标准和计量单位的使用</w:t>
          </w:r>
          <w:r>
            <w:tab/>
          </w:r>
          <w:r>
            <w:fldChar w:fldCharType="begin"/>
          </w:r>
          <w:r>
            <w:instrText xml:space="preserve"> PAGEREF _Toc7986 \h </w:instrText>
          </w:r>
          <w:r>
            <w:fldChar w:fldCharType="separate"/>
          </w:r>
          <w:r>
            <w:t>5</w:t>
          </w:r>
          <w:r>
            <w:fldChar w:fldCharType="end"/>
          </w:r>
          <w:r>
            <w:rPr>
              <w:rFonts w:hint="default" w:ascii="Times New Roman" w:hAnsi="Times New Roman" w:eastAsia="微软雅黑" w:cs="Times New Roman"/>
              <w:szCs w:val="24"/>
            </w:rPr>
            <w:fldChar w:fldCharType="end"/>
          </w:r>
        </w:p>
        <w:p w14:paraId="6F6A5E41">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_Toc7858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9. 投标文件构成</w:t>
          </w:r>
          <w:r>
            <w:tab/>
          </w:r>
          <w:r>
            <w:fldChar w:fldCharType="begin"/>
          </w:r>
          <w:r>
            <w:instrText xml:space="preserve"> PAGEREF _Toc7858 \h </w:instrText>
          </w:r>
          <w:r>
            <w:fldChar w:fldCharType="separate"/>
          </w:r>
          <w:r>
            <w:t>5</w:t>
          </w:r>
          <w:r>
            <w:fldChar w:fldCharType="end"/>
          </w:r>
          <w:r>
            <w:rPr>
              <w:rFonts w:hint="default" w:ascii="Times New Roman" w:hAnsi="Times New Roman" w:eastAsia="微软雅黑" w:cs="Times New Roman"/>
              <w:szCs w:val="24"/>
            </w:rPr>
            <w:fldChar w:fldCharType="end"/>
          </w:r>
        </w:p>
        <w:p w14:paraId="73294B77">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_Toc4709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10. 证明投标标的的合格性和符合招标文件规定的响应文件</w:t>
          </w:r>
          <w:r>
            <w:tab/>
          </w:r>
          <w:r>
            <w:fldChar w:fldCharType="begin"/>
          </w:r>
          <w:r>
            <w:instrText xml:space="preserve"> PAGEREF _Toc4709 \h </w:instrText>
          </w:r>
          <w:r>
            <w:fldChar w:fldCharType="separate"/>
          </w:r>
          <w:r>
            <w:t>6</w:t>
          </w:r>
          <w:r>
            <w:fldChar w:fldCharType="end"/>
          </w:r>
          <w:r>
            <w:rPr>
              <w:rFonts w:hint="default" w:ascii="Times New Roman" w:hAnsi="Times New Roman" w:eastAsia="微软雅黑" w:cs="Times New Roman"/>
              <w:szCs w:val="24"/>
            </w:rPr>
            <w:fldChar w:fldCharType="end"/>
          </w:r>
        </w:p>
        <w:p w14:paraId="3467E0B9">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_Toc31144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11. 投标报价</w:t>
          </w:r>
          <w:r>
            <w:tab/>
          </w:r>
          <w:r>
            <w:fldChar w:fldCharType="begin"/>
          </w:r>
          <w:r>
            <w:instrText xml:space="preserve"> PAGEREF _Toc31144 \h </w:instrText>
          </w:r>
          <w:r>
            <w:fldChar w:fldCharType="separate"/>
          </w:r>
          <w:r>
            <w:t>7</w:t>
          </w:r>
          <w:r>
            <w:fldChar w:fldCharType="end"/>
          </w:r>
          <w:r>
            <w:rPr>
              <w:rFonts w:hint="default" w:ascii="Times New Roman" w:hAnsi="Times New Roman" w:eastAsia="微软雅黑" w:cs="Times New Roman"/>
              <w:szCs w:val="24"/>
            </w:rPr>
            <w:fldChar w:fldCharType="end"/>
          </w:r>
        </w:p>
        <w:p w14:paraId="27F7B363">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_Toc29181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12. 投标保证金</w:t>
          </w:r>
          <w:r>
            <w:tab/>
          </w:r>
          <w:r>
            <w:fldChar w:fldCharType="begin"/>
          </w:r>
          <w:r>
            <w:instrText xml:space="preserve"> PAGEREF _Toc29181 \h </w:instrText>
          </w:r>
          <w:r>
            <w:fldChar w:fldCharType="separate"/>
          </w:r>
          <w:r>
            <w:t>7</w:t>
          </w:r>
          <w:r>
            <w:fldChar w:fldCharType="end"/>
          </w:r>
          <w:r>
            <w:rPr>
              <w:rFonts w:hint="default" w:ascii="Times New Roman" w:hAnsi="Times New Roman" w:eastAsia="微软雅黑" w:cs="Times New Roman"/>
              <w:szCs w:val="24"/>
            </w:rPr>
            <w:fldChar w:fldCharType="end"/>
          </w:r>
        </w:p>
        <w:p w14:paraId="6A8CB151">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_Toc24342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13. 投标有效期</w:t>
          </w:r>
          <w:r>
            <w:tab/>
          </w:r>
          <w:r>
            <w:fldChar w:fldCharType="begin"/>
          </w:r>
          <w:r>
            <w:instrText xml:space="preserve"> PAGEREF _Toc24342 \h </w:instrText>
          </w:r>
          <w:r>
            <w:fldChar w:fldCharType="separate"/>
          </w:r>
          <w:r>
            <w:t>9</w:t>
          </w:r>
          <w:r>
            <w:fldChar w:fldCharType="end"/>
          </w:r>
          <w:r>
            <w:rPr>
              <w:rFonts w:hint="default" w:ascii="Times New Roman" w:hAnsi="Times New Roman" w:eastAsia="微软雅黑" w:cs="Times New Roman"/>
              <w:szCs w:val="24"/>
            </w:rPr>
            <w:fldChar w:fldCharType="end"/>
          </w:r>
        </w:p>
        <w:p w14:paraId="17974BFC">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_Toc13363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14. 投标文件的签署及规定</w:t>
          </w:r>
          <w:r>
            <w:tab/>
          </w:r>
          <w:r>
            <w:fldChar w:fldCharType="begin"/>
          </w:r>
          <w:r>
            <w:instrText xml:space="preserve"> PAGEREF _Toc13363 \h </w:instrText>
          </w:r>
          <w:r>
            <w:fldChar w:fldCharType="separate"/>
          </w:r>
          <w:r>
            <w:t>9</w:t>
          </w:r>
          <w:r>
            <w:fldChar w:fldCharType="end"/>
          </w:r>
          <w:r>
            <w:rPr>
              <w:rFonts w:hint="default" w:ascii="Times New Roman" w:hAnsi="Times New Roman" w:eastAsia="微软雅黑" w:cs="Times New Roman"/>
              <w:szCs w:val="24"/>
            </w:rPr>
            <w:fldChar w:fldCharType="end"/>
          </w:r>
        </w:p>
        <w:p w14:paraId="4BDE0A1C">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_Toc17299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8"/>
              <w:lang w:eastAsia="zh-CN"/>
            </w:rPr>
            <w:t>四 投标文件的递交</w:t>
          </w:r>
          <w:r>
            <w:tab/>
          </w:r>
          <w:r>
            <w:fldChar w:fldCharType="begin"/>
          </w:r>
          <w:r>
            <w:instrText xml:space="preserve"> PAGEREF _Toc17299 \h </w:instrText>
          </w:r>
          <w:r>
            <w:fldChar w:fldCharType="separate"/>
          </w:r>
          <w:r>
            <w:t>9</w:t>
          </w:r>
          <w:r>
            <w:fldChar w:fldCharType="end"/>
          </w:r>
          <w:r>
            <w:rPr>
              <w:rFonts w:hint="default" w:ascii="Times New Roman" w:hAnsi="Times New Roman" w:eastAsia="微软雅黑" w:cs="Times New Roman"/>
              <w:szCs w:val="24"/>
            </w:rPr>
            <w:fldChar w:fldCharType="end"/>
          </w:r>
        </w:p>
        <w:p w14:paraId="4155F739">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_Toc32123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15. 投标文件的密封和标记</w:t>
          </w:r>
          <w:r>
            <w:tab/>
          </w:r>
          <w:r>
            <w:fldChar w:fldCharType="begin"/>
          </w:r>
          <w:r>
            <w:instrText xml:space="preserve"> PAGEREF _Toc32123 \h </w:instrText>
          </w:r>
          <w:r>
            <w:fldChar w:fldCharType="separate"/>
          </w:r>
          <w:r>
            <w:t>9</w:t>
          </w:r>
          <w:r>
            <w:fldChar w:fldCharType="end"/>
          </w:r>
          <w:r>
            <w:rPr>
              <w:rFonts w:hint="default" w:ascii="Times New Roman" w:hAnsi="Times New Roman" w:eastAsia="微软雅黑" w:cs="Times New Roman"/>
              <w:szCs w:val="24"/>
            </w:rPr>
            <w:fldChar w:fldCharType="end"/>
          </w:r>
        </w:p>
        <w:p w14:paraId="17CEFDAD">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_Toc6934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16. 投标截止</w:t>
          </w:r>
          <w:r>
            <w:tab/>
          </w:r>
          <w:r>
            <w:fldChar w:fldCharType="begin"/>
          </w:r>
          <w:r>
            <w:instrText xml:space="preserve"> PAGEREF _Toc6934 \h </w:instrText>
          </w:r>
          <w:r>
            <w:fldChar w:fldCharType="separate"/>
          </w:r>
          <w:r>
            <w:t>10</w:t>
          </w:r>
          <w:r>
            <w:fldChar w:fldCharType="end"/>
          </w:r>
          <w:r>
            <w:rPr>
              <w:rFonts w:hint="default" w:ascii="Times New Roman" w:hAnsi="Times New Roman" w:eastAsia="微软雅黑" w:cs="Times New Roman"/>
              <w:szCs w:val="24"/>
            </w:rPr>
            <w:fldChar w:fldCharType="end"/>
          </w:r>
        </w:p>
        <w:p w14:paraId="7AE78D68">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_Toc5631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17. 投标文件的接收、修改与撤回</w:t>
          </w:r>
          <w:r>
            <w:tab/>
          </w:r>
          <w:r>
            <w:fldChar w:fldCharType="begin"/>
          </w:r>
          <w:r>
            <w:instrText xml:space="preserve"> PAGEREF _Toc5631 \h </w:instrText>
          </w:r>
          <w:r>
            <w:fldChar w:fldCharType="separate"/>
          </w:r>
          <w:r>
            <w:t>10</w:t>
          </w:r>
          <w:r>
            <w:fldChar w:fldCharType="end"/>
          </w:r>
          <w:r>
            <w:rPr>
              <w:rFonts w:hint="default" w:ascii="Times New Roman" w:hAnsi="Times New Roman" w:eastAsia="微软雅黑" w:cs="Times New Roman"/>
              <w:szCs w:val="24"/>
            </w:rPr>
            <w:fldChar w:fldCharType="end"/>
          </w:r>
        </w:p>
        <w:p w14:paraId="0A006BEA">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_Toc18691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8"/>
              <w:lang w:eastAsia="zh-CN"/>
            </w:rPr>
            <w:t>五 开标及评标</w:t>
          </w:r>
          <w:r>
            <w:tab/>
          </w:r>
          <w:r>
            <w:fldChar w:fldCharType="begin"/>
          </w:r>
          <w:r>
            <w:instrText xml:space="preserve"> PAGEREF _Toc18691 \h </w:instrText>
          </w:r>
          <w:r>
            <w:fldChar w:fldCharType="separate"/>
          </w:r>
          <w:r>
            <w:t>10</w:t>
          </w:r>
          <w:r>
            <w:fldChar w:fldCharType="end"/>
          </w:r>
          <w:r>
            <w:rPr>
              <w:rFonts w:hint="default" w:ascii="Times New Roman" w:hAnsi="Times New Roman" w:eastAsia="微软雅黑" w:cs="Times New Roman"/>
              <w:szCs w:val="24"/>
            </w:rPr>
            <w:fldChar w:fldCharType="end"/>
          </w:r>
        </w:p>
        <w:p w14:paraId="7E84A1D7">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_Toc10218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18. 开标</w:t>
          </w:r>
          <w:r>
            <w:tab/>
          </w:r>
          <w:r>
            <w:fldChar w:fldCharType="begin"/>
          </w:r>
          <w:r>
            <w:instrText xml:space="preserve"> PAGEREF _Toc10218 \h </w:instrText>
          </w:r>
          <w:r>
            <w:fldChar w:fldCharType="separate"/>
          </w:r>
          <w:r>
            <w:t>11</w:t>
          </w:r>
          <w:r>
            <w:fldChar w:fldCharType="end"/>
          </w:r>
          <w:r>
            <w:rPr>
              <w:rFonts w:hint="default" w:ascii="Times New Roman" w:hAnsi="Times New Roman" w:eastAsia="微软雅黑" w:cs="Times New Roman"/>
              <w:szCs w:val="24"/>
            </w:rPr>
            <w:fldChar w:fldCharType="end"/>
          </w:r>
        </w:p>
        <w:p w14:paraId="0B94B72B">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_Toc14799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19. 资格审查及组建评标委员会</w:t>
          </w:r>
          <w:r>
            <w:tab/>
          </w:r>
          <w:r>
            <w:fldChar w:fldCharType="begin"/>
          </w:r>
          <w:r>
            <w:instrText xml:space="preserve"> PAGEREF _Toc14799 \h </w:instrText>
          </w:r>
          <w:r>
            <w:fldChar w:fldCharType="separate"/>
          </w:r>
          <w:r>
            <w:t>11</w:t>
          </w:r>
          <w:r>
            <w:fldChar w:fldCharType="end"/>
          </w:r>
          <w:r>
            <w:rPr>
              <w:rFonts w:hint="default" w:ascii="Times New Roman" w:hAnsi="Times New Roman" w:eastAsia="微软雅黑" w:cs="Times New Roman"/>
              <w:szCs w:val="24"/>
            </w:rPr>
            <w:fldChar w:fldCharType="end"/>
          </w:r>
        </w:p>
        <w:p w14:paraId="667B69CD">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_Toc29961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20. 投标文件的符合性审查与澄清</w:t>
          </w:r>
          <w:r>
            <w:tab/>
          </w:r>
          <w:r>
            <w:fldChar w:fldCharType="begin"/>
          </w:r>
          <w:r>
            <w:instrText xml:space="preserve"> PAGEREF _Toc29961 \h </w:instrText>
          </w:r>
          <w:r>
            <w:fldChar w:fldCharType="separate"/>
          </w:r>
          <w:r>
            <w:t>14</w:t>
          </w:r>
          <w:r>
            <w:fldChar w:fldCharType="end"/>
          </w:r>
          <w:r>
            <w:rPr>
              <w:rFonts w:hint="default" w:ascii="Times New Roman" w:hAnsi="Times New Roman" w:eastAsia="微软雅黑" w:cs="Times New Roman"/>
              <w:szCs w:val="24"/>
            </w:rPr>
            <w:fldChar w:fldCharType="end"/>
          </w:r>
        </w:p>
        <w:p w14:paraId="461ECE15">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_Toc14990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21. 投标偏离</w:t>
          </w:r>
          <w:r>
            <w:tab/>
          </w:r>
          <w:r>
            <w:fldChar w:fldCharType="begin"/>
          </w:r>
          <w:r>
            <w:instrText xml:space="preserve"> PAGEREF _Toc14990 \h </w:instrText>
          </w:r>
          <w:r>
            <w:fldChar w:fldCharType="separate"/>
          </w:r>
          <w:r>
            <w:t>16</w:t>
          </w:r>
          <w:r>
            <w:fldChar w:fldCharType="end"/>
          </w:r>
          <w:r>
            <w:rPr>
              <w:rFonts w:hint="default" w:ascii="Times New Roman" w:hAnsi="Times New Roman" w:eastAsia="微软雅黑" w:cs="Times New Roman"/>
              <w:szCs w:val="24"/>
            </w:rPr>
            <w:fldChar w:fldCharType="end"/>
          </w:r>
        </w:p>
        <w:p w14:paraId="5567F45A">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_Toc26261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22. 投标无效</w:t>
          </w:r>
          <w:r>
            <w:tab/>
          </w:r>
          <w:r>
            <w:fldChar w:fldCharType="begin"/>
          </w:r>
          <w:r>
            <w:instrText xml:space="preserve"> PAGEREF _Toc26261 \h </w:instrText>
          </w:r>
          <w:r>
            <w:fldChar w:fldCharType="separate"/>
          </w:r>
          <w:r>
            <w:t>16</w:t>
          </w:r>
          <w:r>
            <w:fldChar w:fldCharType="end"/>
          </w:r>
          <w:r>
            <w:rPr>
              <w:rFonts w:hint="default" w:ascii="Times New Roman" w:hAnsi="Times New Roman" w:eastAsia="微软雅黑" w:cs="Times New Roman"/>
              <w:szCs w:val="24"/>
            </w:rPr>
            <w:fldChar w:fldCharType="end"/>
          </w:r>
        </w:p>
        <w:p w14:paraId="184875B3">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_Toc1578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23. 比较与评价</w:t>
          </w:r>
          <w:r>
            <w:tab/>
          </w:r>
          <w:r>
            <w:fldChar w:fldCharType="begin"/>
          </w:r>
          <w:r>
            <w:instrText xml:space="preserve"> PAGEREF _Toc1578 \h </w:instrText>
          </w:r>
          <w:r>
            <w:fldChar w:fldCharType="separate"/>
          </w:r>
          <w:r>
            <w:t>17</w:t>
          </w:r>
          <w:r>
            <w:fldChar w:fldCharType="end"/>
          </w:r>
          <w:r>
            <w:rPr>
              <w:rFonts w:hint="default" w:ascii="Times New Roman" w:hAnsi="Times New Roman" w:eastAsia="微软雅黑" w:cs="Times New Roman"/>
              <w:szCs w:val="24"/>
            </w:rPr>
            <w:fldChar w:fldCharType="end"/>
          </w:r>
        </w:p>
        <w:p w14:paraId="45874CE2">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_Toc12319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24. 废标</w:t>
          </w:r>
          <w:r>
            <w:tab/>
          </w:r>
          <w:r>
            <w:fldChar w:fldCharType="begin"/>
          </w:r>
          <w:r>
            <w:instrText xml:space="preserve"> PAGEREF _Toc12319 \h </w:instrText>
          </w:r>
          <w:r>
            <w:fldChar w:fldCharType="separate"/>
          </w:r>
          <w:r>
            <w:t>18</w:t>
          </w:r>
          <w:r>
            <w:fldChar w:fldCharType="end"/>
          </w:r>
          <w:r>
            <w:rPr>
              <w:rFonts w:hint="default" w:ascii="Times New Roman" w:hAnsi="Times New Roman" w:eastAsia="微软雅黑" w:cs="Times New Roman"/>
              <w:szCs w:val="24"/>
            </w:rPr>
            <w:fldChar w:fldCharType="end"/>
          </w:r>
        </w:p>
        <w:p w14:paraId="285E4373">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_Toc32019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25. 保密原则</w:t>
          </w:r>
          <w:r>
            <w:tab/>
          </w:r>
          <w:r>
            <w:fldChar w:fldCharType="begin"/>
          </w:r>
          <w:r>
            <w:instrText xml:space="preserve"> PAGEREF _Toc32019 \h </w:instrText>
          </w:r>
          <w:r>
            <w:fldChar w:fldCharType="separate"/>
          </w:r>
          <w:r>
            <w:t>18</w:t>
          </w:r>
          <w:r>
            <w:fldChar w:fldCharType="end"/>
          </w:r>
          <w:r>
            <w:rPr>
              <w:rFonts w:hint="default" w:ascii="Times New Roman" w:hAnsi="Times New Roman" w:eastAsia="微软雅黑" w:cs="Times New Roman"/>
              <w:szCs w:val="24"/>
            </w:rPr>
            <w:fldChar w:fldCharType="end"/>
          </w:r>
        </w:p>
        <w:p w14:paraId="1007033B">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_Toc18158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8"/>
              <w:lang w:eastAsia="zh-CN"/>
            </w:rPr>
            <w:t>六 确定中标</w:t>
          </w:r>
          <w:r>
            <w:tab/>
          </w:r>
          <w:r>
            <w:fldChar w:fldCharType="begin"/>
          </w:r>
          <w:r>
            <w:instrText xml:space="preserve"> PAGEREF _Toc18158 \h </w:instrText>
          </w:r>
          <w:r>
            <w:fldChar w:fldCharType="separate"/>
          </w:r>
          <w:r>
            <w:t>18</w:t>
          </w:r>
          <w:r>
            <w:fldChar w:fldCharType="end"/>
          </w:r>
          <w:r>
            <w:rPr>
              <w:rFonts w:hint="default" w:ascii="Times New Roman" w:hAnsi="Times New Roman" w:eastAsia="微软雅黑" w:cs="Times New Roman"/>
              <w:szCs w:val="24"/>
            </w:rPr>
            <w:fldChar w:fldCharType="end"/>
          </w:r>
        </w:p>
        <w:p w14:paraId="31BCCAB9">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_Toc25510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26. 中标候选人的确定原则及标准</w:t>
          </w:r>
          <w:r>
            <w:tab/>
          </w:r>
          <w:r>
            <w:fldChar w:fldCharType="begin"/>
          </w:r>
          <w:r>
            <w:instrText xml:space="preserve"> PAGEREF _Toc25510 \h </w:instrText>
          </w:r>
          <w:r>
            <w:fldChar w:fldCharType="separate"/>
          </w:r>
          <w:r>
            <w:t>18</w:t>
          </w:r>
          <w:r>
            <w:fldChar w:fldCharType="end"/>
          </w:r>
          <w:r>
            <w:rPr>
              <w:rFonts w:hint="default" w:ascii="Times New Roman" w:hAnsi="Times New Roman" w:eastAsia="微软雅黑" w:cs="Times New Roman"/>
              <w:szCs w:val="24"/>
            </w:rPr>
            <w:fldChar w:fldCharType="end"/>
          </w:r>
        </w:p>
        <w:p w14:paraId="21BFD775">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_Toc14680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27. 确定中标候选人和中标人</w:t>
          </w:r>
          <w:r>
            <w:tab/>
          </w:r>
          <w:r>
            <w:fldChar w:fldCharType="begin"/>
          </w:r>
          <w:r>
            <w:instrText xml:space="preserve"> PAGEREF _Toc14680 \h </w:instrText>
          </w:r>
          <w:r>
            <w:fldChar w:fldCharType="separate"/>
          </w:r>
          <w:r>
            <w:t>19</w:t>
          </w:r>
          <w:r>
            <w:fldChar w:fldCharType="end"/>
          </w:r>
          <w:r>
            <w:rPr>
              <w:rFonts w:hint="default" w:ascii="Times New Roman" w:hAnsi="Times New Roman" w:eastAsia="微软雅黑" w:cs="Times New Roman"/>
              <w:szCs w:val="24"/>
            </w:rPr>
            <w:fldChar w:fldCharType="end"/>
          </w:r>
        </w:p>
        <w:p w14:paraId="71A7290A">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_Toc9376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28. 采购任务取消</w:t>
          </w:r>
          <w:r>
            <w:tab/>
          </w:r>
          <w:r>
            <w:fldChar w:fldCharType="begin"/>
          </w:r>
          <w:r>
            <w:instrText xml:space="preserve"> PAGEREF _Toc9376 \h </w:instrText>
          </w:r>
          <w:r>
            <w:fldChar w:fldCharType="separate"/>
          </w:r>
          <w:r>
            <w:t>19</w:t>
          </w:r>
          <w:r>
            <w:fldChar w:fldCharType="end"/>
          </w:r>
          <w:r>
            <w:rPr>
              <w:rFonts w:hint="default" w:ascii="Times New Roman" w:hAnsi="Times New Roman" w:eastAsia="微软雅黑" w:cs="Times New Roman"/>
              <w:szCs w:val="24"/>
            </w:rPr>
            <w:fldChar w:fldCharType="end"/>
          </w:r>
        </w:p>
        <w:p w14:paraId="63C3CA7A">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_Toc3549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29. 中标通知书和招标结果通知书</w:t>
          </w:r>
          <w:r>
            <w:tab/>
          </w:r>
          <w:r>
            <w:fldChar w:fldCharType="begin"/>
          </w:r>
          <w:r>
            <w:instrText xml:space="preserve"> PAGEREF _Toc3549 \h </w:instrText>
          </w:r>
          <w:r>
            <w:fldChar w:fldCharType="separate"/>
          </w:r>
          <w:r>
            <w:t>19</w:t>
          </w:r>
          <w:r>
            <w:fldChar w:fldCharType="end"/>
          </w:r>
          <w:r>
            <w:rPr>
              <w:rFonts w:hint="default" w:ascii="Times New Roman" w:hAnsi="Times New Roman" w:eastAsia="微软雅黑" w:cs="Times New Roman"/>
              <w:szCs w:val="24"/>
            </w:rPr>
            <w:fldChar w:fldCharType="end"/>
          </w:r>
        </w:p>
        <w:p w14:paraId="3AAD8E21">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_Toc16472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30. 签订合同</w:t>
          </w:r>
          <w:r>
            <w:tab/>
          </w:r>
          <w:r>
            <w:fldChar w:fldCharType="begin"/>
          </w:r>
          <w:r>
            <w:instrText xml:space="preserve"> PAGEREF _Toc16472 \h </w:instrText>
          </w:r>
          <w:r>
            <w:fldChar w:fldCharType="separate"/>
          </w:r>
          <w:r>
            <w:t>19</w:t>
          </w:r>
          <w:r>
            <w:fldChar w:fldCharType="end"/>
          </w:r>
          <w:r>
            <w:rPr>
              <w:rFonts w:hint="default" w:ascii="Times New Roman" w:hAnsi="Times New Roman" w:eastAsia="微软雅黑" w:cs="Times New Roman"/>
              <w:szCs w:val="24"/>
            </w:rPr>
            <w:fldChar w:fldCharType="end"/>
          </w:r>
        </w:p>
        <w:p w14:paraId="45C1AA14">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_Toc20485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31. 履约保证金</w:t>
          </w:r>
          <w:r>
            <w:tab/>
          </w:r>
          <w:r>
            <w:fldChar w:fldCharType="begin"/>
          </w:r>
          <w:r>
            <w:instrText xml:space="preserve"> PAGEREF _Toc20485 \h </w:instrText>
          </w:r>
          <w:r>
            <w:fldChar w:fldCharType="separate"/>
          </w:r>
          <w:r>
            <w:t>20</w:t>
          </w:r>
          <w:r>
            <w:fldChar w:fldCharType="end"/>
          </w:r>
          <w:r>
            <w:rPr>
              <w:rFonts w:hint="default" w:ascii="Times New Roman" w:hAnsi="Times New Roman" w:eastAsia="微软雅黑" w:cs="Times New Roman"/>
              <w:szCs w:val="24"/>
            </w:rPr>
            <w:fldChar w:fldCharType="end"/>
          </w:r>
        </w:p>
        <w:p w14:paraId="7F0F1D98">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_Toc5779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32. 中标服务费</w:t>
          </w:r>
          <w:r>
            <w:tab/>
          </w:r>
          <w:r>
            <w:fldChar w:fldCharType="begin"/>
          </w:r>
          <w:r>
            <w:instrText xml:space="preserve"> PAGEREF _Toc5779 \h </w:instrText>
          </w:r>
          <w:r>
            <w:fldChar w:fldCharType="separate"/>
          </w:r>
          <w:r>
            <w:t>20</w:t>
          </w:r>
          <w:r>
            <w:fldChar w:fldCharType="end"/>
          </w:r>
          <w:r>
            <w:rPr>
              <w:rFonts w:hint="default" w:ascii="Times New Roman" w:hAnsi="Times New Roman" w:eastAsia="微软雅黑" w:cs="Times New Roman"/>
              <w:szCs w:val="24"/>
            </w:rPr>
            <w:fldChar w:fldCharType="end"/>
          </w:r>
        </w:p>
        <w:p w14:paraId="6DF7ED80">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_Toc24920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33. 政府采购信用担保</w:t>
          </w:r>
          <w:r>
            <w:tab/>
          </w:r>
          <w:r>
            <w:fldChar w:fldCharType="begin"/>
          </w:r>
          <w:r>
            <w:instrText xml:space="preserve"> PAGEREF _Toc24920 \h </w:instrText>
          </w:r>
          <w:r>
            <w:fldChar w:fldCharType="separate"/>
          </w:r>
          <w:r>
            <w:t>20</w:t>
          </w:r>
          <w:r>
            <w:fldChar w:fldCharType="end"/>
          </w:r>
          <w:r>
            <w:rPr>
              <w:rFonts w:hint="default" w:ascii="Times New Roman" w:hAnsi="Times New Roman" w:eastAsia="微软雅黑" w:cs="Times New Roman"/>
              <w:szCs w:val="24"/>
            </w:rPr>
            <w:fldChar w:fldCharType="end"/>
          </w:r>
        </w:p>
        <w:p w14:paraId="057ED2DE">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_Toc26672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34. 廉洁自律规定</w:t>
          </w:r>
          <w:r>
            <w:tab/>
          </w:r>
          <w:r>
            <w:fldChar w:fldCharType="begin"/>
          </w:r>
          <w:r>
            <w:instrText xml:space="preserve"> PAGEREF _Toc26672 \h </w:instrText>
          </w:r>
          <w:r>
            <w:fldChar w:fldCharType="separate"/>
          </w:r>
          <w:r>
            <w:t>21</w:t>
          </w:r>
          <w:r>
            <w:fldChar w:fldCharType="end"/>
          </w:r>
          <w:r>
            <w:rPr>
              <w:rFonts w:hint="default" w:ascii="Times New Roman" w:hAnsi="Times New Roman" w:eastAsia="微软雅黑" w:cs="Times New Roman"/>
              <w:szCs w:val="24"/>
            </w:rPr>
            <w:fldChar w:fldCharType="end"/>
          </w:r>
        </w:p>
        <w:p w14:paraId="3D30E246">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_Toc5861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35. 人员回避</w:t>
          </w:r>
          <w:r>
            <w:tab/>
          </w:r>
          <w:r>
            <w:fldChar w:fldCharType="begin"/>
          </w:r>
          <w:r>
            <w:instrText xml:space="preserve"> PAGEREF _Toc5861 \h </w:instrText>
          </w:r>
          <w:r>
            <w:fldChar w:fldCharType="separate"/>
          </w:r>
          <w:r>
            <w:t>21</w:t>
          </w:r>
          <w:r>
            <w:fldChar w:fldCharType="end"/>
          </w:r>
          <w:r>
            <w:rPr>
              <w:rFonts w:hint="default" w:ascii="Times New Roman" w:hAnsi="Times New Roman" w:eastAsia="微软雅黑" w:cs="Times New Roman"/>
              <w:szCs w:val="24"/>
            </w:rPr>
            <w:fldChar w:fldCharType="end"/>
          </w:r>
        </w:p>
        <w:p w14:paraId="1A2B39EB">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_Toc5887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36. 质疑与接收</w:t>
          </w:r>
          <w:r>
            <w:tab/>
          </w:r>
          <w:r>
            <w:fldChar w:fldCharType="begin"/>
          </w:r>
          <w:r>
            <w:instrText xml:space="preserve"> PAGEREF _Toc5887 \h </w:instrText>
          </w:r>
          <w:r>
            <w:fldChar w:fldCharType="separate"/>
          </w:r>
          <w:r>
            <w:t>21</w:t>
          </w:r>
          <w:r>
            <w:fldChar w:fldCharType="end"/>
          </w:r>
          <w:r>
            <w:rPr>
              <w:rFonts w:hint="default" w:ascii="Times New Roman" w:hAnsi="Times New Roman" w:eastAsia="微软雅黑" w:cs="Times New Roman"/>
              <w:szCs w:val="24"/>
            </w:rPr>
            <w:fldChar w:fldCharType="end"/>
          </w:r>
        </w:p>
        <w:p w14:paraId="6F6F1B51">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_Toc12340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37. 投诉与接收</w:t>
          </w:r>
          <w:r>
            <w:tab/>
          </w:r>
          <w:r>
            <w:fldChar w:fldCharType="begin"/>
          </w:r>
          <w:r>
            <w:instrText xml:space="preserve"> PAGEREF _Toc12340 \h </w:instrText>
          </w:r>
          <w:r>
            <w:fldChar w:fldCharType="separate"/>
          </w:r>
          <w:r>
            <w:t>26</w:t>
          </w:r>
          <w:r>
            <w:fldChar w:fldCharType="end"/>
          </w:r>
          <w:r>
            <w:rPr>
              <w:rFonts w:hint="default" w:ascii="Times New Roman" w:hAnsi="Times New Roman" w:eastAsia="微软雅黑" w:cs="Times New Roman"/>
              <w:szCs w:val="24"/>
            </w:rPr>
            <w:fldChar w:fldCharType="end"/>
          </w:r>
        </w:p>
        <w:p w14:paraId="452F945E">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_Toc7549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8"/>
              <w:lang w:eastAsia="zh-CN"/>
            </w:rPr>
            <w:t>第一部分 开标一览表及资格证明文件</w:t>
          </w:r>
          <w:r>
            <w:tab/>
          </w:r>
          <w:r>
            <w:fldChar w:fldCharType="begin"/>
          </w:r>
          <w:r>
            <w:instrText xml:space="preserve"> PAGEREF _Toc7549 \h </w:instrText>
          </w:r>
          <w:r>
            <w:fldChar w:fldCharType="separate"/>
          </w:r>
          <w:r>
            <w:t>34</w:t>
          </w:r>
          <w:r>
            <w:fldChar w:fldCharType="end"/>
          </w:r>
          <w:r>
            <w:rPr>
              <w:rFonts w:hint="default" w:ascii="Times New Roman" w:hAnsi="Times New Roman" w:eastAsia="微软雅黑" w:cs="Times New Roman"/>
              <w:szCs w:val="24"/>
            </w:rPr>
            <w:fldChar w:fldCharType="end"/>
          </w:r>
        </w:p>
        <w:p w14:paraId="506C8DBF">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_Toc23192 </w:instrText>
          </w:r>
          <w:r>
            <w:rPr>
              <w:rFonts w:hint="default" w:ascii="Times New Roman" w:hAnsi="Times New Roman" w:eastAsia="微软雅黑" w:cs="Times New Roman"/>
              <w:szCs w:val="24"/>
            </w:rPr>
            <w:fldChar w:fldCharType="separate"/>
          </w:r>
          <w:r>
            <w:rPr>
              <w:rFonts w:hint="eastAsia" w:ascii="Times New Roman" w:hAnsi="Times New Roman" w:eastAsia="方正仿宋_GBK" w:cs="Times New Roman"/>
              <w:bCs/>
              <w:spacing w:val="0"/>
              <w:szCs w:val="24"/>
              <w:lang w:val="en-US" w:eastAsia="zh-CN"/>
            </w:rPr>
            <w:t>1.</w:t>
          </w:r>
          <w:r>
            <w:rPr>
              <w:rFonts w:hint="default" w:ascii="Times New Roman" w:hAnsi="Times New Roman" w:eastAsia="方正仿宋_GBK" w:cs="Times New Roman"/>
              <w:bCs/>
              <w:spacing w:val="0"/>
              <w:szCs w:val="24"/>
              <w:lang w:eastAsia="zh-CN"/>
            </w:rPr>
            <w:t>开标一览表（投标文件格式一）</w:t>
          </w:r>
          <w:r>
            <w:tab/>
          </w:r>
          <w:r>
            <w:fldChar w:fldCharType="begin"/>
          </w:r>
          <w:r>
            <w:instrText xml:space="preserve"> PAGEREF _Toc23192 \h </w:instrText>
          </w:r>
          <w:r>
            <w:fldChar w:fldCharType="separate"/>
          </w:r>
          <w:r>
            <w:t>36</w:t>
          </w:r>
          <w:r>
            <w:fldChar w:fldCharType="end"/>
          </w:r>
          <w:r>
            <w:rPr>
              <w:rFonts w:hint="default" w:ascii="Times New Roman" w:hAnsi="Times New Roman" w:eastAsia="微软雅黑" w:cs="Times New Roman"/>
              <w:szCs w:val="24"/>
            </w:rPr>
            <w:fldChar w:fldCharType="end"/>
          </w:r>
        </w:p>
        <w:p w14:paraId="4D06D9A7">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_Toc17745 </w:instrText>
          </w:r>
          <w:r>
            <w:rPr>
              <w:rFonts w:hint="default" w:ascii="Times New Roman" w:hAnsi="Times New Roman" w:eastAsia="微软雅黑" w:cs="Times New Roman"/>
              <w:szCs w:val="24"/>
            </w:rPr>
            <w:fldChar w:fldCharType="separate"/>
          </w:r>
          <w:r>
            <w:rPr>
              <w:rFonts w:hint="eastAsia" w:ascii="Times New Roman" w:hAnsi="Times New Roman" w:eastAsia="方正仿宋_GBK" w:cs="Times New Roman"/>
              <w:bCs/>
              <w:spacing w:val="0"/>
              <w:szCs w:val="24"/>
              <w:lang w:val="en-US" w:eastAsia="zh-CN"/>
            </w:rPr>
            <w:t>2.</w:t>
          </w:r>
          <w:r>
            <w:rPr>
              <w:rFonts w:hint="default" w:ascii="Times New Roman" w:hAnsi="Times New Roman" w:eastAsia="方正仿宋_GBK" w:cs="Times New Roman"/>
              <w:bCs/>
              <w:spacing w:val="0"/>
              <w:szCs w:val="24"/>
              <w:lang w:val="en-US" w:eastAsia="zh-CN"/>
            </w:rPr>
            <w:t>法人或者非法人组织的营业执照等证明文件或自然人的身份证明</w:t>
          </w:r>
          <w:r>
            <w:tab/>
          </w:r>
          <w:r>
            <w:fldChar w:fldCharType="begin"/>
          </w:r>
          <w:r>
            <w:instrText xml:space="preserve"> PAGEREF _Toc17745 \h </w:instrText>
          </w:r>
          <w:r>
            <w:fldChar w:fldCharType="separate"/>
          </w:r>
          <w:r>
            <w:t>37</w:t>
          </w:r>
          <w:r>
            <w:fldChar w:fldCharType="end"/>
          </w:r>
          <w:r>
            <w:rPr>
              <w:rFonts w:hint="default" w:ascii="Times New Roman" w:hAnsi="Times New Roman" w:eastAsia="微软雅黑" w:cs="Times New Roman"/>
              <w:szCs w:val="24"/>
            </w:rPr>
            <w:fldChar w:fldCharType="end"/>
          </w:r>
        </w:p>
        <w:p w14:paraId="37BED789">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_Toc19514 </w:instrText>
          </w:r>
          <w:r>
            <w:rPr>
              <w:rFonts w:hint="default" w:ascii="Times New Roman" w:hAnsi="Times New Roman" w:eastAsia="微软雅黑" w:cs="Times New Roman"/>
              <w:szCs w:val="24"/>
            </w:rPr>
            <w:fldChar w:fldCharType="separate"/>
          </w:r>
          <w:r>
            <w:rPr>
              <w:rFonts w:hint="eastAsia" w:ascii="Times New Roman" w:hAnsi="Times New Roman" w:eastAsia="方正仿宋_GBK" w:cs="Times New Roman"/>
              <w:bCs/>
              <w:spacing w:val="0"/>
              <w:szCs w:val="24"/>
              <w:lang w:val="en-US" w:eastAsia="zh-CN"/>
            </w:rPr>
            <w:t>3.</w:t>
          </w:r>
          <w:r>
            <w:rPr>
              <w:rFonts w:hint="default" w:ascii="Times New Roman" w:hAnsi="Times New Roman" w:eastAsia="方正仿宋_GBK" w:cs="Times New Roman"/>
              <w:bCs/>
              <w:spacing w:val="0"/>
              <w:szCs w:val="24"/>
              <w:lang w:val="en-US" w:eastAsia="zh-CN"/>
            </w:rPr>
            <w:t>法定代表人资格证明书或法人授权委托书及被授权人身份证</w:t>
          </w:r>
          <w:r>
            <w:tab/>
          </w:r>
          <w:r>
            <w:fldChar w:fldCharType="begin"/>
          </w:r>
          <w:r>
            <w:instrText xml:space="preserve"> PAGEREF _Toc19514 \h </w:instrText>
          </w:r>
          <w:r>
            <w:fldChar w:fldCharType="separate"/>
          </w:r>
          <w:r>
            <w:t>38</w:t>
          </w:r>
          <w:r>
            <w:fldChar w:fldCharType="end"/>
          </w:r>
          <w:r>
            <w:rPr>
              <w:rFonts w:hint="default" w:ascii="Times New Roman" w:hAnsi="Times New Roman" w:eastAsia="微软雅黑" w:cs="Times New Roman"/>
              <w:szCs w:val="24"/>
            </w:rPr>
            <w:fldChar w:fldCharType="end"/>
          </w:r>
        </w:p>
        <w:p w14:paraId="361231FD">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_Toc6835 </w:instrText>
          </w:r>
          <w:r>
            <w:rPr>
              <w:rFonts w:hint="default" w:ascii="Times New Roman" w:hAnsi="Times New Roman" w:eastAsia="微软雅黑" w:cs="Times New Roman"/>
              <w:szCs w:val="24"/>
            </w:rPr>
            <w:fldChar w:fldCharType="separate"/>
          </w:r>
          <w:r>
            <w:rPr>
              <w:rFonts w:hint="eastAsia" w:ascii="Times New Roman" w:hAnsi="Times New Roman" w:eastAsia="方正仿宋_GBK" w:cs="Times New Roman"/>
              <w:bCs/>
              <w:spacing w:val="0"/>
              <w:szCs w:val="24"/>
              <w:lang w:val="en-US" w:eastAsia="zh-CN"/>
            </w:rPr>
            <w:t>4.</w:t>
          </w:r>
          <w:r>
            <w:rPr>
              <w:rFonts w:hint="default" w:ascii="Times New Roman" w:hAnsi="Times New Roman" w:eastAsia="方正仿宋_GBK" w:cs="Times New Roman"/>
              <w:bCs/>
              <w:spacing w:val="0"/>
              <w:szCs w:val="24"/>
              <w:lang w:val="en-US" w:eastAsia="zh-CN"/>
            </w:rPr>
            <w:t>社会保障资金的缴纳记录及依法缴纳税收良好记录证明</w:t>
          </w:r>
          <w:r>
            <w:tab/>
          </w:r>
          <w:r>
            <w:fldChar w:fldCharType="begin"/>
          </w:r>
          <w:r>
            <w:instrText xml:space="preserve"> PAGEREF _Toc6835 \h </w:instrText>
          </w:r>
          <w:r>
            <w:fldChar w:fldCharType="separate"/>
          </w:r>
          <w:r>
            <w:t>40</w:t>
          </w:r>
          <w:r>
            <w:fldChar w:fldCharType="end"/>
          </w:r>
          <w:r>
            <w:rPr>
              <w:rFonts w:hint="default" w:ascii="Times New Roman" w:hAnsi="Times New Roman" w:eastAsia="微软雅黑" w:cs="Times New Roman"/>
              <w:szCs w:val="24"/>
            </w:rPr>
            <w:fldChar w:fldCharType="end"/>
          </w:r>
        </w:p>
        <w:p w14:paraId="4235C8ED">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_Toc7254 </w:instrText>
          </w:r>
          <w:r>
            <w:rPr>
              <w:rFonts w:hint="default" w:ascii="Times New Roman" w:hAnsi="Times New Roman" w:eastAsia="微软雅黑" w:cs="Times New Roman"/>
              <w:szCs w:val="24"/>
            </w:rPr>
            <w:fldChar w:fldCharType="separate"/>
          </w:r>
          <w:r>
            <w:rPr>
              <w:rFonts w:hint="eastAsia" w:ascii="Times New Roman" w:hAnsi="Times New Roman" w:eastAsia="方正仿宋_GBK" w:cs="Times New Roman"/>
              <w:bCs/>
              <w:spacing w:val="0"/>
              <w:szCs w:val="24"/>
              <w:lang w:val="en-US" w:eastAsia="zh-CN"/>
            </w:rPr>
            <w:t>5.</w:t>
          </w:r>
          <w:r>
            <w:rPr>
              <w:rFonts w:hint="default" w:ascii="Times New Roman" w:hAnsi="Times New Roman" w:eastAsia="方正仿宋_GBK" w:cs="Times New Roman"/>
              <w:bCs/>
              <w:spacing w:val="0"/>
              <w:szCs w:val="24"/>
              <w:lang w:val="en-US" w:eastAsia="zh-CN"/>
            </w:rPr>
            <w:t>具有良好的商业信誉和健全的财务会计制度的证明文件</w:t>
          </w:r>
          <w:r>
            <w:tab/>
          </w:r>
          <w:r>
            <w:fldChar w:fldCharType="begin"/>
          </w:r>
          <w:r>
            <w:instrText xml:space="preserve"> PAGEREF _Toc7254 \h </w:instrText>
          </w:r>
          <w:r>
            <w:fldChar w:fldCharType="separate"/>
          </w:r>
          <w:r>
            <w:t>41</w:t>
          </w:r>
          <w:r>
            <w:fldChar w:fldCharType="end"/>
          </w:r>
          <w:r>
            <w:rPr>
              <w:rFonts w:hint="default" w:ascii="Times New Roman" w:hAnsi="Times New Roman" w:eastAsia="微软雅黑" w:cs="Times New Roman"/>
              <w:szCs w:val="24"/>
            </w:rPr>
            <w:fldChar w:fldCharType="end"/>
          </w:r>
        </w:p>
        <w:p w14:paraId="5DC62291">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_Toc19507 </w:instrText>
          </w:r>
          <w:r>
            <w:rPr>
              <w:rFonts w:hint="default" w:ascii="Times New Roman" w:hAnsi="Times New Roman" w:eastAsia="微软雅黑" w:cs="Times New Roman"/>
              <w:szCs w:val="24"/>
            </w:rPr>
            <w:fldChar w:fldCharType="separate"/>
          </w:r>
          <w:r>
            <w:rPr>
              <w:rFonts w:hint="eastAsia" w:ascii="Times New Roman" w:hAnsi="Times New Roman" w:eastAsia="方正仿宋_GBK" w:cs="Times New Roman"/>
              <w:bCs/>
              <w:spacing w:val="0"/>
              <w:szCs w:val="24"/>
              <w:lang w:val="en-US" w:eastAsia="zh-CN"/>
            </w:rPr>
            <w:t>6.</w:t>
          </w:r>
          <w:r>
            <w:rPr>
              <w:rFonts w:hint="default" w:ascii="Times New Roman" w:hAnsi="Times New Roman" w:eastAsia="方正仿宋_GBK" w:cs="Times New Roman"/>
              <w:bCs/>
              <w:spacing w:val="0"/>
              <w:szCs w:val="24"/>
              <w:lang w:val="en-US" w:eastAsia="zh-CN"/>
            </w:rPr>
            <w:t>投标保证金缴纳凭证或投标担保函</w:t>
          </w:r>
          <w:r>
            <w:tab/>
          </w:r>
          <w:r>
            <w:fldChar w:fldCharType="begin"/>
          </w:r>
          <w:r>
            <w:instrText xml:space="preserve"> PAGEREF _Toc19507 \h </w:instrText>
          </w:r>
          <w:r>
            <w:fldChar w:fldCharType="separate"/>
          </w:r>
          <w:r>
            <w:t>42</w:t>
          </w:r>
          <w:r>
            <w:fldChar w:fldCharType="end"/>
          </w:r>
          <w:r>
            <w:rPr>
              <w:rFonts w:hint="default" w:ascii="Times New Roman" w:hAnsi="Times New Roman" w:eastAsia="微软雅黑" w:cs="Times New Roman"/>
              <w:szCs w:val="24"/>
            </w:rPr>
            <w:fldChar w:fldCharType="end"/>
          </w:r>
        </w:p>
        <w:p w14:paraId="52547A9C">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_Toc27262 </w:instrText>
          </w:r>
          <w:r>
            <w:rPr>
              <w:rFonts w:hint="default" w:ascii="Times New Roman" w:hAnsi="Times New Roman" w:eastAsia="微软雅黑" w:cs="Times New Roman"/>
              <w:szCs w:val="24"/>
            </w:rPr>
            <w:fldChar w:fldCharType="separate"/>
          </w:r>
          <w:r>
            <w:rPr>
              <w:rFonts w:hint="eastAsia" w:ascii="Times New Roman" w:hAnsi="Times New Roman" w:eastAsia="方正仿宋_GBK" w:cs="Times New Roman"/>
              <w:bCs/>
              <w:spacing w:val="0"/>
              <w:szCs w:val="24"/>
              <w:lang w:val="en-US" w:eastAsia="zh-CN"/>
            </w:rPr>
            <w:t>7.</w:t>
          </w:r>
          <w:r>
            <w:rPr>
              <w:rFonts w:hint="default" w:ascii="Times New Roman" w:hAnsi="Times New Roman" w:eastAsia="方正仿宋_GBK" w:cs="Times New Roman"/>
              <w:bCs/>
              <w:spacing w:val="0"/>
              <w:szCs w:val="24"/>
              <w:lang w:val="zh-CN" w:eastAsia="zh-CN"/>
            </w:rPr>
            <w:t>缴纳税收近半年任意</w:t>
          </w:r>
          <w:r>
            <w:rPr>
              <w:rFonts w:hint="eastAsia" w:ascii="Times New Roman" w:hAnsi="Times New Roman" w:eastAsia="方正仿宋_GBK" w:cs="Times New Roman"/>
              <w:bCs/>
              <w:spacing w:val="0"/>
              <w:szCs w:val="24"/>
              <w:lang w:val="en-US" w:eastAsia="zh-CN"/>
            </w:rPr>
            <w:t>1</w:t>
          </w:r>
          <w:r>
            <w:rPr>
              <w:rFonts w:hint="default" w:ascii="Times New Roman" w:hAnsi="Times New Roman" w:eastAsia="方正仿宋_GBK" w:cs="Times New Roman"/>
              <w:bCs/>
              <w:spacing w:val="0"/>
              <w:szCs w:val="24"/>
              <w:lang w:val="zh-CN" w:eastAsia="zh-CN"/>
            </w:rPr>
            <w:t>个月的完税证明</w:t>
          </w:r>
          <w:r>
            <w:tab/>
          </w:r>
          <w:r>
            <w:fldChar w:fldCharType="begin"/>
          </w:r>
          <w:r>
            <w:instrText xml:space="preserve"> PAGEREF _Toc27262 \h </w:instrText>
          </w:r>
          <w:r>
            <w:fldChar w:fldCharType="separate"/>
          </w:r>
          <w:r>
            <w:t>45</w:t>
          </w:r>
          <w:r>
            <w:fldChar w:fldCharType="end"/>
          </w:r>
          <w:r>
            <w:rPr>
              <w:rFonts w:hint="default" w:ascii="Times New Roman" w:hAnsi="Times New Roman" w:eastAsia="微软雅黑" w:cs="Times New Roman"/>
              <w:szCs w:val="24"/>
            </w:rPr>
            <w:fldChar w:fldCharType="end"/>
          </w:r>
        </w:p>
        <w:p w14:paraId="4DBB2100">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_Toc24940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4"/>
              <w:lang w:val="en-US" w:eastAsia="zh-CN"/>
            </w:rPr>
            <w:t>8</w:t>
          </w:r>
          <w:r>
            <w:rPr>
              <w:rFonts w:hint="eastAsia" w:ascii="Times New Roman" w:hAnsi="Times New Roman" w:eastAsia="方正仿宋_GBK" w:cs="Times New Roman"/>
              <w:bCs/>
              <w:spacing w:val="0"/>
              <w:szCs w:val="24"/>
              <w:lang w:val="en-US" w:eastAsia="zh-CN"/>
            </w:rPr>
            <w:t>.</w:t>
          </w:r>
          <w:r>
            <w:rPr>
              <w:rFonts w:hint="default" w:ascii="Times New Roman" w:hAnsi="Times New Roman" w:eastAsia="方正仿宋_GBK" w:cs="Times New Roman"/>
              <w:bCs/>
              <w:spacing w:val="0"/>
              <w:szCs w:val="24"/>
              <w:lang w:val="en-US" w:eastAsia="zh-CN"/>
            </w:rPr>
            <w:t>根据《财政部关于在政府采购活动中查询及使用信用记录有关问题的通知》（财库﹝2016﹞125号）的要求，凡拟参加本次招标项目的供应商，如在“信用中国”网站（www.creditchina.gov.cn）被列入失信被执行人、重大税收违法失信主体名单(信用服务-重点领域严重失信主体名单查询-搜索栏输入单位全称)、中国政府采购网（http://www.ccgp.gov.cn/search/cr/）政府采购严重违法失信行为信息记录名单的（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r>
            <w:tab/>
          </w:r>
          <w:r>
            <w:fldChar w:fldCharType="begin"/>
          </w:r>
          <w:r>
            <w:instrText xml:space="preserve"> PAGEREF _Toc24940 \h </w:instrText>
          </w:r>
          <w:r>
            <w:fldChar w:fldCharType="separate"/>
          </w:r>
          <w:r>
            <w:t>46</w:t>
          </w:r>
          <w:r>
            <w:fldChar w:fldCharType="end"/>
          </w:r>
          <w:r>
            <w:rPr>
              <w:rFonts w:hint="default" w:ascii="Times New Roman" w:hAnsi="Times New Roman" w:eastAsia="微软雅黑" w:cs="Times New Roman"/>
              <w:szCs w:val="24"/>
            </w:rPr>
            <w:fldChar w:fldCharType="end"/>
          </w:r>
        </w:p>
        <w:p w14:paraId="3E72BBB3">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_Toc13537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4"/>
              <w:lang w:val="en-US" w:eastAsia="zh-CN"/>
            </w:rPr>
            <w:t>9</w:t>
          </w:r>
          <w:r>
            <w:rPr>
              <w:rFonts w:hint="eastAsia" w:ascii="Times New Roman" w:hAnsi="Times New Roman" w:eastAsia="方正仿宋_GBK" w:cs="Times New Roman"/>
              <w:bCs/>
              <w:spacing w:val="0"/>
              <w:szCs w:val="24"/>
              <w:lang w:val="en-US" w:eastAsia="zh-CN"/>
            </w:rPr>
            <w:t>.</w:t>
          </w:r>
          <w:r>
            <w:rPr>
              <w:rFonts w:hint="default" w:ascii="Times New Roman" w:hAnsi="Times New Roman" w:eastAsia="方正仿宋_GBK" w:cs="Times New Roman"/>
              <w:bCs/>
              <w:spacing w:val="0"/>
              <w:szCs w:val="24"/>
              <w:lang w:val="zh-CN" w:eastAsia="zh-CN"/>
            </w:rPr>
            <w:t>在参加政府采购活动中前三年内无重大违法记录的承诺书</w:t>
          </w:r>
          <w:r>
            <w:tab/>
          </w:r>
          <w:r>
            <w:fldChar w:fldCharType="begin"/>
          </w:r>
          <w:r>
            <w:instrText xml:space="preserve"> PAGEREF _Toc13537 \h </w:instrText>
          </w:r>
          <w:r>
            <w:fldChar w:fldCharType="separate"/>
          </w:r>
          <w:r>
            <w:t>47</w:t>
          </w:r>
          <w:r>
            <w:fldChar w:fldCharType="end"/>
          </w:r>
          <w:r>
            <w:rPr>
              <w:rFonts w:hint="default" w:ascii="Times New Roman" w:hAnsi="Times New Roman" w:eastAsia="微软雅黑" w:cs="Times New Roman"/>
              <w:szCs w:val="24"/>
            </w:rPr>
            <w:fldChar w:fldCharType="end"/>
          </w:r>
        </w:p>
        <w:p w14:paraId="45C98A92">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_Toc18608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4"/>
              <w:lang w:val="en-US" w:eastAsia="zh-CN"/>
            </w:rPr>
            <w:t>10</w:t>
          </w:r>
          <w:r>
            <w:rPr>
              <w:rFonts w:hint="eastAsia" w:ascii="Times New Roman" w:hAnsi="Times New Roman" w:eastAsia="方正仿宋_GBK" w:cs="Times New Roman"/>
              <w:bCs/>
              <w:spacing w:val="0"/>
              <w:szCs w:val="24"/>
              <w:lang w:val="en-US" w:eastAsia="zh-CN"/>
            </w:rPr>
            <w:t>.</w:t>
          </w:r>
          <w:r>
            <w:rPr>
              <w:rFonts w:hint="default" w:ascii="Times New Roman" w:hAnsi="Times New Roman" w:eastAsia="方正仿宋_GBK" w:cs="Times New Roman"/>
              <w:bCs/>
              <w:spacing w:val="0"/>
              <w:szCs w:val="24"/>
              <w:lang w:val="en-US" w:eastAsia="zh-CN"/>
            </w:rPr>
            <w:t>针对本次项目《反商业贿赂承诺书》书面声明</w:t>
          </w:r>
          <w:r>
            <w:rPr>
              <w:rFonts w:hint="eastAsia" w:ascii="Times New Roman" w:hAnsi="Times New Roman" w:eastAsia="方正仿宋_GBK" w:cs="Times New Roman"/>
              <w:bCs/>
              <w:spacing w:val="0"/>
              <w:szCs w:val="24"/>
              <w:lang w:val="en-US" w:eastAsia="zh-CN"/>
            </w:rPr>
            <w:t>（格式自拟）</w:t>
          </w:r>
          <w:r>
            <w:tab/>
          </w:r>
          <w:r>
            <w:fldChar w:fldCharType="begin"/>
          </w:r>
          <w:r>
            <w:instrText xml:space="preserve"> PAGEREF _Toc18608 \h </w:instrText>
          </w:r>
          <w:r>
            <w:fldChar w:fldCharType="separate"/>
          </w:r>
          <w:r>
            <w:t>48</w:t>
          </w:r>
          <w:r>
            <w:fldChar w:fldCharType="end"/>
          </w:r>
          <w:r>
            <w:rPr>
              <w:rFonts w:hint="default" w:ascii="Times New Roman" w:hAnsi="Times New Roman" w:eastAsia="微软雅黑" w:cs="Times New Roman"/>
              <w:szCs w:val="24"/>
            </w:rPr>
            <w:fldChar w:fldCharType="end"/>
          </w:r>
        </w:p>
        <w:p w14:paraId="188395A7">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_Toc32236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4"/>
              <w:lang w:val="en-US" w:eastAsia="zh-CN"/>
            </w:rPr>
            <w:t>11</w:t>
          </w:r>
          <w:r>
            <w:rPr>
              <w:rFonts w:hint="eastAsia" w:ascii="Times New Roman" w:hAnsi="Times New Roman" w:eastAsia="方正仿宋_GBK" w:cs="Times New Roman"/>
              <w:bCs/>
              <w:spacing w:val="0"/>
              <w:szCs w:val="24"/>
              <w:lang w:val="en-US" w:eastAsia="zh-CN"/>
            </w:rPr>
            <w:t>.</w:t>
          </w:r>
          <w:r>
            <w:rPr>
              <w:rFonts w:hint="default" w:ascii="Times New Roman" w:hAnsi="Times New Roman" w:eastAsia="方正仿宋_GBK" w:cs="Times New Roman"/>
              <w:bCs/>
              <w:spacing w:val="0"/>
              <w:szCs w:val="24"/>
              <w:lang w:val="en-US" w:eastAsia="zh-CN"/>
            </w:rPr>
            <w:t>投标人须知资料表要求的其他资格证明文件</w:t>
          </w:r>
          <w:r>
            <w:tab/>
          </w:r>
          <w:r>
            <w:fldChar w:fldCharType="begin"/>
          </w:r>
          <w:r>
            <w:instrText xml:space="preserve"> PAGEREF _Toc32236 \h </w:instrText>
          </w:r>
          <w:r>
            <w:fldChar w:fldCharType="separate"/>
          </w:r>
          <w:r>
            <w:t>49</w:t>
          </w:r>
          <w:r>
            <w:fldChar w:fldCharType="end"/>
          </w:r>
          <w:r>
            <w:rPr>
              <w:rFonts w:hint="default" w:ascii="Times New Roman" w:hAnsi="Times New Roman" w:eastAsia="微软雅黑" w:cs="Times New Roman"/>
              <w:szCs w:val="24"/>
            </w:rPr>
            <w:fldChar w:fldCharType="end"/>
          </w:r>
        </w:p>
        <w:p w14:paraId="7FF7271D">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_Toc31406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4"/>
              <w:lang w:val="zh-CN" w:eastAsia="zh-CN"/>
            </w:rPr>
            <w:t>12</w:t>
          </w:r>
          <w:r>
            <w:rPr>
              <w:rFonts w:hint="eastAsia" w:ascii="Times New Roman" w:hAnsi="Times New Roman" w:eastAsia="方正仿宋_GBK" w:cs="Times New Roman"/>
              <w:bCs/>
              <w:spacing w:val="0"/>
              <w:szCs w:val="24"/>
              <w:lang w:val="en-US" w:eastAsia="zh-CN"/>
            </w:rPr>
            <w:t>.本项目不接受联合体投标（提供非联合体投标承诺函，承诺函格式自拟）；</w:t>
          </w:r>
          <w:r>
            <w:tab/>
          </w:r>
          <w:r>
            <w:fldChar w:fldCharType="begin"/>
          </w:r>
          <w:r>
            <w:instrText xml:space="preserve"> PAGEREF _Toc31406 \h </w:instrText>
          </w:r>
          <w:r>
            <w:fldChar w:fldCharType="separate"/>
          </w:r>
          <w:r>
            <w:t>50</w:t>
          </w:r>
          <w:r>
            <w:fldChar w:fldCharType="end"/>
          </w:r>
          <w:r>
            <w:rPr>
              <w:rFonts w:hint="default" w:ascii="Times New Roman" w:hAnsi="Times New Roman" w:eastAsia="微软雅黑" w:cs="Times New Roman"/>
              <w:szCs w:val="24"/>
            </w:rPr>
            <w:fldChar w:fldCharType="end"/>
          </w:r>
        </w:p>
        <w:p w14:paraId="5AA37612">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_Toc9144 </w:instrText>
          </w:r>
          <w:r>
            <w:rPr>
              <w:rFonts w:hint="default" w:ascii="Times New Roman" w:hAnsi="Times New Roman" w:eastAsia="微软雅黑" w:cs="Times New Roman"/>
              <w:szCs w:val="24"/>
            </w:rPr>
            <w:fldChar w:fldCharType="separate"/>
          </w:r>
          <w:r>
            <w:rPr>
              <w:rFonts w:hint="eastAsia" w:ascii="Times New Roman" w:hAnsi="Times New Roman" w:eastAsia="方正仿宋_GBK" w:cs="Times New Roman"/>
              <w:bCs/>
              <w:spacing w:val="0"/>
              <w:szCs w:val="24"/>
              <w:lang w:val="en-US" w:eastAsia="zh-CN"/>
            </w:rPr>
            <w:t>13.</w:t>
          </w:r>
          <w:r>
            <w:rPr>
              <w:rFonts w:hint="default" w:ascii="Times New Roman" w:hAnsi="Times New Roman" w:eastAsia="方正仿宋_GBK" w:cs="Times New Roman"/>
              <w:bCs/>
              <w:spacing w:val="0"/>
              <w:szCs w:val="24"/>
              <w:lang w:val="en-US" w:eastAsia="zh-CN"/>
            </w:rPr>
            <w:t>具有履行该项目合同所必需的专业技术能力的证明材料</w:t>
          </w:r>
          <w:r>
            <w:tab/>
          </w:r>
          <w:r>
            <w:fldChar w:fldCharType="begin"/>
          </w:r>
          <w:r>
            <w:instrText xml:space="preserve"> PAGEREF _Toc9144 \h </w:instrText>
          </w:r>
          <w:r>
            <w:fldChar w:fldCharType="separate"/>
          </w:r>
          <w:r>
            <w:t>51</w:t>
          </w:r>
          <w:r>
            <w:fldChar w:fldCharType="end"/>
          </w:r>
          <w:r>
            <w:rPr>
              <w:rFonts w:hint="default" w:ascii="Times New Roman" w:hAnsi="Times New Roman" w:eastAsia="微软雅黑" w:cs="Times New Roman"/>
              <w:szCs w:val="24"/>
            </w:rPr>
            <w:fldChar w:fldCharType="end"/>
          </w:r>
        </w:p>
        <w:p w14:paraId="582CA7C6">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_Toc11417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8"/>
              <w:lang w:eastAsia="zh-CN"/>
            </w:rPr>
            <w:t>第二部分 商务及技术文件</w:t>
          </w:r>
          <w:r>
            <w:tab/>
          </w:r>
          <w:r>
            <w:fldChar w:fldCharType="begin"/>
          </w:r>
          <w:r>
            <w:instrText xml:space="preserve"> PAGEREF _Toc11417 \h </w:instrText>
          </w:r>
          <w:r>
            <w:fldChar w:fldCharType="separate"/>
          </w:r>
          <w:r>
            <w:t>52</w:t>
          </w:r>
          <w:r>
            <w:fldChar w:fldCharType="end"/>
          </w:r>
          <w:r>
            <w:rPr>
              <w:rFonts w:hint="default" w:ascii="Times New Roman" w:hAnsi="Times New Roman" w:eastAsia="微软雅黑" w:cs="Times New Roman"/>
              <w:szCs w:val="24"/>
            </w:rPr>
            <w:fldChar w:fldCharType="end"/>
          </w:r>
        </w:p>
        <w:p w14:paraId="3711202A">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_Toc8228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4"/>
              <w:lang w:val="en-US" w:eastAsia="zh-CN"/>
            </w:rPr>
            <w:t>1</w:t>
          </w:r>
          <w:r>
            <w:rPr>
              <w:rFonts w:hint="eastAsia" w:ascii="Times New Roman" w:hAnsi="Times New Roman" w:eastAsia="方正仿宋_GBK" w:cs="Times New Roman"/>
              <w:bCs/>
              <w:spacing w:val="0"/>
              <w:szCs w:val="24"/>
              <w:lang w:val="en-US" w:eastAsia="zh-CN"/>
            </w:rPr>
            <w:t>.</w:t>
          </w:r>
          <w:r>
            <w:rPr>
              <w:rFonts w:hint="default" w:ascii="Times New Roman" w:hAnsi="Times New Roman" w:eastAsia="方正仿宋_GBK" w:cs="Times New Roman"/>
              <w:bCs/>
              <w:spacing w:val="0"/>
              <w:szCs w:val="24"/>
              <w:lang w:val="en-US" w:eastAsia="zh-CN"/>
            </w:rPr>
            <w:t>投标书（投标文件格式五）</w:t>
          </w:r>
          <w:r>
            <w:tab/>
          </w:r>
          <w:r>
            <w:fldChar w:fldCharType="begin"/>
          </w:r>
          <w:r>
            <w:instrText xml:space="preserve"> PAGEREF _Toc8228 \h </w:instrText>
          </w:r>
          <w:r>
            <w:fldChar w:fldCharType="separate"/>
          </w:r>
          <w:r>
            <w:t>53</w:t>
          </w:r>
          <w:r>
            <w:fldChar w:fldCharType="end"/>
          </w:r>
          <w:r>
            <w:rPr>
              <w:rFonts w:hint="default" w:ascii="Times New Roman" w:hAnsi="Times New Roman" w:eastAsia="微软雅黑" w:cs="Times New Roman"/>
              <w:szCs w:val="24"/>
            </w:rPr>
            <w:fldChar w:fldCharType="end"/>
          </w:r>
        </w:p>
        <w:p w14:paraId="78E3267E">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_Toc3180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4"/>
              <w:lang w:val="en-US" w:eastAsia="zh-CN"/>
            </w:rPr>
            <w:t>2</w:t>
          </w:r>
          <w:r>
            <w:rPr>
              <w:rFonts w:hint="eastAsia" w:ascii="Times New Roman" w:hAnsi="Times New Roman" w:eastAsia="方正仿宋_GBK" w:cs="Times New Roman"/>
              <w:bCs/>
              <w:spacing w:val="0"/>
              <w:szCs w:val="24"/>
              <w:lang w:val="en-US" w:eastAsia="zh-CN"/>
            </w:rPr>
            <w:t>.</w:t>
          </w:r>
          <w:r>
            <w:rPr>
              <w:rFonts w:hint="default" w:ascii="Times New Roman" w:hAnsi="Times New Roman" w:eastAsia="方正仿宋_GBK" w:cs="Times New Roman"/>
              <w:bCs/>
              <w:spacing w:val="0"/>
              <w:szCs w:val="24"/>
              <w:lang w:val="en-US" w:eastAsia="zh-CN"/>
            </w:rPr>
            <w:t>投标保证金缴纳凭证或投标担保函</w:t>
          </w:r>
          <w:r>
            <w:tab/>
          </w:r>
          <w:r>
            <w:fldChar w:fldCharType="begin"/>
          </w:r>
          <w:r>
            <w:instrText xml:space="preserve"> PAGEREF _Toc3180 \h </w:instrText>
          </w:r>
          <w:r>
            <w:fldChar w:fldCharType="separate"/>
          </w:r>
          <w:r>
            <w:t>55</w:t>
          </w:r>
          <w:r>
            <w:fldChar w:fldCharType="end"/>
          </w:r>
          <w:r>
            <w:rPr>
              <w:rFonts w:hint="default" w:ascii="Times New Roman" w:hAnsi="Times New Roman" w:eastAsia="微软雅黑" w:cs="Times New Roman"/>
              <w:szCs w:val="24"/>
            </w:rPr>
            <w:fldChar w:fldCharType="end"/>
          </w:r>
        </w:p>
        <w:p w14:paraId="0A895F17">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_Toc24206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4"/>
              <w:lang w:val="en-US" w:eastAsia="zh-CN"/>
            </w:rPr>
            <w:t>3</w:t>
          </w:r>
          <w:r>
            <w:rPr>
              <w:rFonts w:hint="eastAsia" w:ascii="Times New Roman" w:hAnsi="Times New Roman" w:eastAsia="方正仿宋_GBK" w:cs="Times New Roman"/>
              <w:bCs/>
              <w:spacing w:val="0"/>
              <w:szCs w:val="24"/>
              <w:lang w:val="en-US" w:eastAsia="zh-CN"/>
            </w:rPr>
            <w:t>.</w:t>
          </w:r>
          <w:r>
            <w:rPr>
              <w:rFonts w:hint="default" w:ascii="Times New Roman" w:hAnsi="Times New Roman" w:eastAsia="方正仿宋_GBK" w:cs="Times New Roman"/>
              <w:bCs/>
              <w:spacing w:val="0"/>
              <w:szCs w:val="24"/>
              <w:lang w:val="en-US" w:eastAsia="zh-CN"/>
            </w:rPr>
            <w:t>投标分项报价表（投标文件格式七）</w:t>
          </w:r>
          <w:r>
            <w:tab/>
          </w:r>
          <w:r>
            <w:fldChar w:fldCharType="begin"/>
          </w:r>
          <w:r>
            <w:instrText xml:space="preserve"> PAGEREF _Toc24206 \h </w:instrText>
          </w:r>
          <w:r>
            <w:fldChar w:fldCharType="separate"/>
          </w:r>
          <w:r>
            <w:t>58</w:t>
          </w:r>
          <w:r>
            <w:fldChar w:fldCharType="end"/>
          </w:r>
          <w:r>
            <w:rPr>
              <w:rFonts w:hint="default" w:ascii="Times New Roman" w:hAnsi="Times New Roman" w:eastAsia="微软雅黑" w:cs="Times New Roman"/>
              <w:szCs w:val="24"/>
            </w:rPr>
            <w:fldChar w:fldCharType="end"/>
          </w:r>
        </w:p>
        <w:p w14:paraId="2A50C358">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_Toc8232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4"/>
              <w:lang w:val="en-US" w:eastAsia="zh-CN"/>
            </w:rPr>
            <w:t>4</w:t>
          </w:r>
          <w:r>
            <w:rPr>
              <w:rFonts w:hint="eastAsia" w:ascii="Times New Roman" w:hAnsi="Times New Roman" w:eastAsia="方正仿宋_GBK" w:cs="Times New Roman"/>
              <w:bCs/>
              <w:spacing w:val="0"/>
              <w:szCs w:val="24"/>
              <w:lang w:val="en-US" w:eastAsia="zh-CN"/>
            </w:rPr>
            <w:t>.</w:t>
          </w:r>
          <w:r>
            <w:rPr>
              <w:rFonts w:hint="default" w:ascii="Times New Roman" w:hAnsi="Times New Roman" w:eastAsia="方正仿宋_GBK" w:cs="Times New Roman"/>
              <w:bCs/>
              <w:spacing w:val="0"/>
              <w:szCs w:val="24"/>
              <w:lang w:val="en-US" w:eastAsia="zh-CN"/>
            </w:rPr>
            <w:t>货物说明一览表（投标文件格式八）</w:t>
          </w:r>
          <w:r>
            <w:tab/>
          </w:r>
          <w:r>
            <w:fldChar w:fldCharType="begin"/>
          </w:r>
          <w:r>
            <w:instrText xml:space="preserve"> PAGEREF _Toc8232 \h </w:instrText>
          </w:r>
          <w:r>
            <w:fldChar w:fldCharType="separate"/>
          </w:r>
          <w:r>
            <w:t>59</w:t>
          </w:r>
          <w:r>
            <w:fldChar w:fldCharType="end"/>
          </w:r>
          <w:r>
            <w:rPr>
              <w:rFonts w:hint="default" w:ascii="Times New Roman" w:hAnsi="Times New Roman" w:eastAsia="微软雅黑" w:cs="Times New Roman"/>
              <w:szCs w:val="24"/>
            </w:rPr>
            <w:fldChar w:fldCharType="end"/>
          </w:r>
        </w:p>
        <w:p w14:paraId="05D88597">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_Toc31880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4"/>
              <w:lang w:val="en-US" w:eastAsia="zh-CN"/>
            </w:rPr>
            <w:t>5</w:t>
          </w:r>
          <w:r>
            <w:rPr>
              <w:rFonts w:hint="eastAsia" w:ascii="Times New Roman" w:hAnsi="Times New Roman" w:eastAsia="方正仿宋_GBK" w:cs="Times New Roman"/>
              <w:bCs/>
              <w:spacing w:val="0"/>
              <w:szCs w:val="24"/>
              <w:lang w:val="en-US" w:eastAsia="zh-CN"/>
            </w:rPr>
            <w:t>.</w:t>
          </w:r>
          <w:r>
            <w:rPr>
              <w:rFonts w:hint="default" w:ascii="Times New Roman" w:hAnsi="Times New Roman" w:eastAsia="方正仿宋_GBK" w:cs="Times New Roman"/>
              <w:bCs/>
              <w:spacing w:val="0"/>
              <w:szCs w:val="24"/>
              <w:lang w:val="en-US" w:eastAsia="zh-CN"/>
            </w:rPr>
            <w:t>技术规格偏离表（投标文件格式九）</w:t>
          </w:r>
          <w:r>
            <w:tab/>
          </w:r>
          <w:r>
            <w:fldChar w:fldCharType="begin"/>
          </w:r>
          <w:r>
            <w:instrText xml:space="preserve"> PAGEREF _Toc31880 \h </w:instrText>
          </w:r>
          <w:r>
            <w:fldChar w:fldCharType="separate"/>
          </w:r>
          <w:r>
            <w:t>60</w:t>
          </w:r>
          <w:r>
            <w:fldChar w:fldCharType="end"/>
          </w:r>
          <w:r>
            <w:rPr>
              <w:rFonts w:hint="default" w:ascii="Times New Roman" w:hAnsi="Times New Roman" w:eastAsia="微软雅黑" w:cs="Times New Roman"/>
              <w:szCs w:val="24"/>
            </w:rPr>
            <w:fldChar w:fldCharType="end"/>
          </w:r>
        </w:p>
        <w:p w14:paraId="2706397B">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_Toc26703 </w:instrText>
          </w:r>
          <w:r>
            <w:rPr>
              <w:rFonts w:hint="default" w:ascii="Times New Roman" w:hAnsi="Times New Roman" w:eastAsia="微软雅黑" w:cs="Times New Roman"/>
              <w:szCs w:val="24"/>
            </w:rPr>
            <w:fldChar w:fldCharType="separate"/>
          </w:r>
          <w:r>
            <w:rPr>
              <w:rFonts w:hint="eastAsia" w:ascii="Times New Roman" w:hAnsi="Times New Roman" w:eastAsia="方正仿宋_GBK" w:cs="Times New Roman"/>
              <w:bCs/>
              <w:spacing w:val="0"/>
              <w:szCs w:val="24"/>
              <w:lang w:val="en-US" w:eastAsia="zh-CN"/>
            </w:rPr>
            <w:t>6.</w:t>
          </w:r>
          <w:r>
            <w:rPr>
              <w:rFonts w:hint="default" w:ascii="Times New Roman" w:hAnsi="Times New Roman" w:eastAsia="方正仿宋_GBK" w:cs="Times New Roman"/>
              <w:bCs/>
              <w:spacing w:val="0"/>
              <w:szCs w:val="24"/>
              <w:lang w:val="en-US" w:eastAsia="zh-CN"/>
            </w:rPr>
            <w:t>商务条款偏离表（投标文件格式十）</w:t>
          </w:r>
          <w:r>
            <w:tab/>
          </w:r>
          <w:r>
            <w:fldChar w:fldCharType="begin"/>
          </w:r>
          <w:r>
            <w:instrText xml:space="preserve"> PAGEREF _Toc26703 \h </w:instrText>
          </w:r>
          <w:r>
            <w:fldChar w:fldCharType="separate"/>
          </w:r>
          <w:r>
            <w:t>61</w:t>
          </w:r>
          <w:r>
            <w:fldChar w:fldCharType="end"/>
          </w:r>
          <w:r>
            <w:rPr>
              <w:rFonts w:hint="default" w:ascii="Times New Roman" w:hAnsi="Times New Roman" w:eastAsia="微软雅黑" w:cs="Times New Roman"/>
              <w:szCs w:val="24"/>
            </w:rPr>
            <w:fldChar w:fldCharType="end"/>
          </w:r>
        </w:p>
        <w:p w14:paraId="63CB2321">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_Toc13562 </w:instrText>
          </w:r>
          <w:r>
            <w:rPr>
              <w:rFonts w:hint="default" w:ascii="Times New Roman" w:hAnsi="Times New Roman" w:eastAsia="微软雅黑" w:cs="Times New Roman"/>
              <w:szCs w:val="24"/>
            </w:rPr>
            <w:fldChar w:fldCharType="separate"/>
          </w:r>
          <w:r>
            <w:rPr>
              <w:rFonts w:hint="eastAsia" w:ascii="Times New Roman" w:hAnsi="Times New Roman" w:eastAsia="方正仿宋_GBK" w:cs="Times New Roman"/>
              <w:bCs/>
              <w:spacing w:val="0"/>
              <w:szCs w:val="24"/>
              <w:lang w:val="en-US" w:eastAsia="zh-CN"/>
            </w:rPr>
            <w:t>7.</w:t>
          </w:r>
          <w:r>
            <w:rPr>
              <w:rFonts w:hint="default" w:ascii="Times New Roman" w:hAnsi="Times New Roman" w:eastAsia="方正仿宋_GBK" w:cs="Times New Roman"/>
              <w:bCs/>
              <w:spacing w:val="0"/>
              <w:szCs w:val="24"/>
              <w:lang w:val="en-US" w:eastAsia="zh-CN"/>
            </w:rPr>
            <w:t>符合《政府采购促进中小企业发展暂行办法》、《关于政府采购支持监狱企业发展有关问题的通知》和《三部门联合发布关于促进残疾人就业政府采购政策的通知》价格扣减条件的投标人须提交）</w:t>
          </w:r>
          <w:r>
            <w:tab/>
          </w:r>
          <w:r>
            <w:fldChar w:fldCharType="begin"/>
          </w:r>
          <w:r>
            <w:instrText xml:space="preserve"> PAGEREF _Toc13562 \h </w:instrText>
          </w:r>
          <w:r>
            <w:fldChar w:fldCharType="separate"/>
          </w:r>
          <w:r>
            <w:t>62</w:t>
          </w:r>
          <w:r>
            <w:fldChar w:fldCharType="end"/>
          </w:r>
          <w:r>
            <w:rPr>
              <w:rFonts w:hint="default" w:ascii="Times New Roman" w:hAnsi="Times New Roman" w:eastAsia="微软雅黑" w:cs="Times New Roman"/>
              <w:szCs w:val="24"/>
            </w:rPr>
            <w:fldChar w:fldCharType="end"/>
          </w:r>
        </w:p>
        <w:p w14:paraId="1E79FF77">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_Toc9956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4"/>
              <w:lang w:val="en-US" w:eastAsia="zh-CN"/>
            </w:rPr>
            <w:t>8</w:t>
          </w:r>
          <w:r>
            <w:rPr>
              <w:rFonts w:hint="eastAsia" w:ascii="Times New Roman" w:hAnsi="Times New Roman" w:eastAsia="方正仿宋_GBK" w:cs="Times New Roman"/>
              <w:bCs/>
              <w:spacing w:val="0"/>
              <w:szCs w:val="24"/>
              <w:lang w:val="en-US" w:eastAsia="zh-CN"/>
            </w:rPr>
            <w:t>.</w:t>
          </w:r>
          <w:r>
            <w:rPr>
              <w:rFonts w:hint="default" w:ascii="Times New Roman" w:hAnsi="Times New Roman" w:eastAsia="方正仿宋_GBK" w:cs="Times New Roman"/>
              <w:bCs/>
              <w:spacing w:val="0"/>
              <w:szCs w:val="24"/>
              <w:lang w:val="en-US" w:eastAsia="zh-CN"/>
            </w:rPr>
            <w:t>投标人关联单位的说明</w:t>
          </w:r>
          <w:r>
            <w:tab/>
          </w:r>
          <w:r>
            <w:fldChar w:fldCharType="begin"/>
          </w:r>
          <w:r>
            <w:instrText xml:space="preserve"> PAGEREF _Toc9956 \h </w:instrText>
          </w:r>
          <w:r>
            <w:fldChar w:fldCharType="separate"/>
          </w:r>
          <w:r>
            <w:t>65</w:t>
          </w:r>
          <w:r>
            <w:fldChar w:fldCharType="end"/>
          </w:r>
          <w:r>
            <w:rPr>
              <w:rFonts w:hint="default" w:ascii="Times New Roman" w:hAnsi="Times New Roman" w:eastAsia="微软雅黑" w:cs="Times New Roman"/>
              <w:szCs w:val="24"/>
            </w:rPr>
            <w:fldChar w:fldCharType="end"/>
          </w:r>
        </w:p>
        <w:p w14:paraId="4D2A6457">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_Toc29074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4"/>
              <w:lang w:val="en-US" w:eastAsia="zh-CN"/>
            </w:rPr>
            <w:t>9</w:t>
          </w:r>
          <w:r>
            <w:rPr>
              <w:rFonts w:hint="eastAsia" w:ascii="Times New Roman" w:hAnsi="Times New Roman" w:eastAsia="方正仿宋_GBK" w:cs="Times New Roman"/>
              <w:bCs/>
              <w:spacing w:val="0"/>
              <w:szCs w:val="24"/>
              <w:lang w:val="en-US" w:eastAsia="zh-CN"/>
            </w:rPr>
            <w:t>.</w:t>
          </w:r>
          <w:r>
            <w:rPr>
              <w:rFonts w:hint="default" w:ascii="Times New Roman" w:hAnsi="Times New Roman" w:eastAsia="方正仿宋_GBK" w:cs="Times New Roman"/>
              <w:bCs/>
              <w:spacing w:val="0"/>
              <w:szCs w:val="24"/>
              <w:lang w:val="en-US" w:eastAsia="zh-CN"/>
            </w:rPr>
            <w:t>投标人可提供有利于投标的其他资格证明材料</w:t>
          </w:r>
          <w:r>
            <w:tab/>
          </w:r>
          <w:r>
            <w:fldChar w:fldCharType="begin"/>
          </w:r>
          <w:r>
            <w:instrText xml:space="preserve"> PAGEREF _Toc29074 \h </w:instrText>
          </w:r>
          <w:r>
            <w:fldChar w:fldCharType="separate"/>
          </w:r>
          <w:r>
            <w:t>66</w:t>
          </w:r>
          <w:r>
            <w:fldChar w:fldCharType="end"/>
          </w:r>
          <w:r>
            <w:rPr>
              <w:rFonts w:hint="default" w:ascii="Times New Roman" w:hAnsi="Times New Roman" w:eastAsia="微软雅黑" w:cs="Times New Roman"/>
              <w:szCs w:val="24"/>
            </w:rPr>
            <w:fldChar w:fldCharType="end"/>
          </w:r>
        </w:p>
        <w:p w14:paraId="7047C40D">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_Toc30646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4"/>
              <w:lang w:val="en-US" w:eastAsia="zh-CN"/>
            </w:rPr>
            <w:t>10.投标文件格式范本</w:t>
          </w:r>
          <w:r>
            <w:tab/>
          </w:r>
          <w:r>
            <w:fldChar w:fldCharType="begin"/>
          </w:r>
          <w:r>
            <w:instrText xml:space="preserve"> PAGEREF _Toc30646 \h </w:instrText>
          </w:r>
          <w:r>
            <w:fldChar w:fldCharType="separate"/>
          </w:r>
          <w:r>
            <w:t>67</w:t>
          </w:r>
          <w:r>
            <w:fldChar w:fldCharType="end"/>
          </w:r>
          <w:r>
            <w:rPr>
              <w:rFonts w:hint="default" w:ascii="Times New Roman" w:hAnsi="Times New Roman" w:eastAsia="微软雅黑" w:cs="Times New Roman"/>
              <w:szCs w:val="24"/>
            </w:rPr>
            <w:fldChar w:fldCharType="end"/>
          </w:r>
        </w:p>
        <w:p w14:paraId="11AE21C6">
          <w:pPr>
            <w:pStyle w:val="21"/>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_Toc7280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1"/>
              <w:szCs w:val="32"/>
              <w:lang w:eastAsia="zh-CN"/>
            </w:rPr>
            <w:t>第三章   投标邀请</w:t>
          </w:r>
          <w:r>
            <w:tab/>
          </w:r>
          <w:r>
            <w:fldChar w:fldCharType="begin"/>
          </w:r>
          <w:r>
            <w:instrText xml:space="preserve"> PAGEREF _Toc7280 \h </w:instrText>
          </w:r>
          <w:r>
            <w:fldChar w:fldCharType="separate"/>
          </w:r>
          <w:r>
            <w:t>69</w:t>
          </w:r>
          <w:r>
            <w:fldChar w:fldCharType="end"/>
          </w:r>
          <w:r>
            <w:rPr>
              <w:rFonts w:hint="default" w:ascii="Times New Roman" w:hAnsi="Times New Roman" w:eastAsia="微软雅黑" w:cs="Times New Roman"/>
              <w:szCs w:val="24"/>
            </w:rPr>
            <w:fldChar w:fldCharType="end"/>
          </w:r>
        </w:p>
        <w:p w14:paraId="4B41B288">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_Toc3012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szCs w:val="28"/>
              <w:lang w:eastAsia="zh-CN"/>
            </w:rPr>
            <w:t>一、项目基本情况</w:t>
          </w:r>
          <w:r>
            <w:tab/>
          </w:r>
          <w:r>
            <w:fldChar w:fldCharType="begin"/>
          </w:r>
          <w:r>
            <w:instrText xml:space="preserve"> PAGEREF _Toc3012 \h </w:instrText>
          </w:r>
          <w:r>
            <w:fldChar w:fldCharType="separate"/>
          </w:r>
          <w:r>
            <w:t>69</w:t>
          </w:r>
          <w:r>
            <w:fldChar w:fldCharType="end"/>
          </w:r>
          <w:r>
            <w:rPr>
              <w:rFonts w:hint="default" w:ascii="Times New Roman" w:hAnsi="Times New Roman" w:eastAsia="微软雅黑" w:cs="Times New Roman"/>
              <w:szCs w:val="24"/>
            </w:rPr>
            <w:fldChar w:fldCharType="end"/>
          </w:r>
        </w:p>
        <w:p w14:paraId="30B0DDBC">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_Toc23660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szCs w:val="28"/>
              <w:lang w:eastAsia="zh-CN"/>
            </w:rPr>
            <w:t>二、申请人的资格要求</w:t>
          </w:r>
          <w:r>
            <w:tab/>
          </w:r>
          <w:r>
            <w:fldChar w:fldCharType="begin"/>
          </w:r>
          <w:r>
            <w:instrText xml:space="preserve"> PAGEREF _Toc23660 \h </w:instrText>
          </w:r>
          <w:r>
            <w:fldChar w:fldCharType="separate"/>
          </w:r>
          <w:r>
            <w:t>69</w:t>
          </w:r>
          <w:r>
            <w:fldChar w:fldCharType="end"/>
          </w:r>
          <w:r>
            <w:rPr>
              <w:rFonts w:hint="default" w:ascii="Times New Roman" w:hAnsi="Times New Roman" w:eastAsia="微软雅黑" w:cs="Times New Roman"/>
              <w:szCs w:val="24"/>
            </w:rPr>
            <w:fldChar w:fldCharType="end"/>
          </w:r>
        </w:p>
        <w:p w14:paraId="739A8F00">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_Toc10491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szCs w:val="28"/>
              <w:lang w:eastAsia="zh-CN"/>
            </w:rPr>
            <w:t>三、获取采购文件</w:t>
          </w:r>
          <w:r>
            <w:tab/>
          </w:r>
          <w:r>
            <w:fldChar w:fldCharType="begin"/>
          </w:r>
          <w:r>
            <w:instrText xml:space="preserve"> PAGEREF _Toc10491 \h </w:instrText>
          </w:r>
          <w:r>
            <w:fldChar w:fldCharType="separate"/>
          </w:r>
          <w:r>
            <w:t>71</w:t>
          </w:r>
          <w:r>
            <w:fldChar w:fldCharType="end"/>
          </w:r>
          <w:r>
            <w:rPr>
              <w:rFonts w:hint="default" w:ascii="Times New Roman" w:hAnsi="Times New Roman" w:eastAsia="微软雅黑" w:cs="Times New Roman"/>
              <w:szCs w:val="24"/>
            </w:rPr>
            <w:fldChar w:fldCharType="end"/>
          </w:r>
        </w:p>
        <w:p w14:paraId="67B981DA">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_Toc30832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szCs w:val="28"/>
              <w:lang w:eastAsia="zh-CN"/>
            </w:rPr>
            <w:t>四、提交投标文件截止时间、开标时间和地点</w:t>
          </w:r>
          <w:r>
            <w:tab/>
          </w:r>
          <w:r>
            <w:fldChar w:fldCharType="begin"/>
          </w:r>
          <w:r>
            <w:instrText xml:space="preserve"> PAGEREF _Toc30832 \h </w:instrText>
          </w:r>
          <w:r>
            <w:fldChar w:fldCharType="separate"/>
          </w:r>
          <w:r>
            <w:t>71</w:t>
          </w:r>
          <w:r>
            <w:fldChar w:fldCharType="end"/>
          </w:r>
          <w:r>
            <w:rPr>
              <w:rFonts w:hint="default" w:ascii="Times New Roman" w:hAnsi="Times New Roman" w:eastAsia="微软雅黑" w:cs="Times New Roman"/>
              <w:szCs w:val="24"/>
            </w:rPr>
            <w:fldChar w:fldCharType="end"/>
          </w:r>
        </w:p>
        <w:p w14:paraId="27E41027">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_Toc22679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szCs w:val="28"/>
              <w:lang w:eastAsia="zh-CN"/>
            </w:rPr>
            <w:t>五、公告期限</w:t>
          </w:r>
          <w:r>
            <w:tab/>
          </w:r>
          <w:r>
            <w:fldChar w:fldCharType="begin"/>
          </w:r>
          <w:r>
            <w:instrText xml:space="preserve"> PAGEREF _Toc22679 \h </w:instrText>
          </w:r>
          <w:r>
            <w:fldChar w:fldCharType="separate"/>
          </w:r>
          <w:r>
            <w:t>71</w:t>
          </w:r>
          <w:r>
            <w:fldChar w:fldCharType="end"/>
          </w:r>
          <w:r>
            <w:rPr>
              <w:rFonts w:hint="default" w:ascii="Times New Roman" w:hAnsi="Times New Roman" w:eastAsia="微软雅黑" w:cs="Times New Roman"/>
              <w:szCs w:val="24"/>
            </w:rPr>
            <w:fldChar w:fldCharType="end"/>
          </w:r>
        </w:p>
        <w:p w14:paraId="37C91959">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_Toc17082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szCs w:val="28"/>
              <w:lang w:eastAsia="zh-CN"/>
            </w:rPr>
            <w:t>六、对本次采购提出询问，请按以下方式联系</w:t>
          </w:r>
          <w:r>
            <w:tab/>
          </w:r>
          <w:r>
            <w:fldChar w:fldCharType="begin"/>
          </w:r>
          <w:r>
            <w:instrText xml:space="preserve"> PAGEREF _Toc17082 \h </w:instrText>
          </w:r>
          <w:r>
            <w:fldChar w:fldCharType="separate"/>
          </w:r>
          <w:r>
            <w:t>71</w:t>
          </w:r>
          <w:r>
            <w:fldChar w:fldCharType="end"/>
          </w:r>
          <w:r>
            <w:rPr>
              <w:rFonts w:hint="default" w:ascii="Times New Roman" w:hAnsi="Times New Roman" w:eastAsia="微软雅黑" w:cs="Times New Roman"/>
              <w:szCs w:val="24"/>
            </w:rPr>
            <w:fldChar w:fldCharType="end"/>
          </w:r>
        </w:p>
        <w:p w14:paraId="64201ADF">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_Toc16888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szCs w:val="28"/>
              <w:lang w:eastAsia="zh-CN"/>
            </w:rPr>
            <w:t>七、其他补充事宜</w:t>
          </w:r>
          <w:r>
            <w:tab/>
          </w:r>
          <w:r>
            <w:fldChar w:fldCharType="begin"/>
          </w:r>
          <w:r>
            <w:instrText xml:space="preserve"> PAGEREF _Toc16888 \h </w:instrText>
          </w:r>
          <w:r>
            <w:fldChar w:fldCharType="separate"/>
          </w:r>
          <w:r>
            <w:t>72</w:t>
          </w:r>
          <w:r>
            <w:fldChar w:fldCharType="end"/>
          </w:r>
          <w:r>
            <w:rPr>
              <w:rFonts w:hint="default" w:ascii="Times New Roman" w:hAnsi="Times New Roman" w:eastAsia="微软雅黑" w:cs="Times New Roman"/>
              <w:szCs w:val="24"/>
            </w:rPr>
            <w:fldChar w:fldCharType="end"/>
          </w:r>
        </w:p>
        <w:p w14:paraId="6423135A">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_Toc13053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szCs w:val="28"/>
              <w:lang w:eastAsia="zh-CN"/>
            </w:rPr>
            <w:t>特别提示：</w:t>
          </w:r>
          <w:r>
            <w:tab/>
          </w:r>
          <w:r>
            <w:fldChar w:fldCharType="begin"/>
          </w:r>
          <w:r>
            <w:instrText xml:space="preserve"> PAGEREF _Toc13053 \h </w:instrText>
          </w:r>
          <w:r>
            <w:fldChar w:fldCharType="separate"/>
          </w:r>
          <w:r>
            <w:t>74</w:t>
          </w:r>
          <w:r>
            <w:fldChar w:fldCharType="end"/>
          </w:r>
          <w:r>
            <w:rPr>
              <w:rFonts w:hint="default" w:ascii="Times New Roman" w:hAnsi="Times New Roman" w:eastAsia="微软雅黑" w:cs="Times New Roman"/>
              <w:szCs w:val="24"/>
            </w:rPr>
            <w:fldChar w:fldCharType="end"/>
          </w:r>
        </w:p>
        <w:p w14:paraId="373354EB">
          <w:pPr>
            <w:pStyle w:val="21"/>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_Toc23715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1"/>
              <w:szCs w:val="32"/>
              <w:lang w:eastAsia="zh-CN"/>
            </w:rPr>
            <w:t>第四章   投标人须知资料表</w:t>
          </w:r>
          <w:r>
            <w:tab/>
          </w:r>
          <w:r>
            <w:fldChar w:fldCharType="begin"/>
          </w:r>
          <w:r>
            <w:instrText xml:space="preserve"> PAGEREF _Toc23715 \h </w:instrText>
          </w:r>
          <w:r>
            <w:fldChar w:fldCharType="separate"/>
          </w:r>
          <w:r>
            <w:t>75</w:t>
          </w:r>
          <w:r>
            <w:fldChar w:fldCharType="end"/>
          </w:r>
          <w:r>
            <w:rPr>
              <w:rFonts w:hint="default" w:ascii="Times New Roman" w:hAnsi="Times New Roman" w:eastAsia="微软雅黑" w:cs="Times New Roman"/>
              <w:szCs w:val="24"/>
            </w:rPr>
            <w:fldChar w:fldCharType="end"/>
          </w:r>
        </w:p>
        <w:p w14:paraId="001D77C0">
          <w:pPr>
            <w:pStyle w:val="21"/>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_Toc20154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1"/>
              <w:szCs w:val="32"/>
              <w:lang w:eastAsia="zh-CN"/>
            </w:rPr>
            <w:t>第五章   货物服务需求一览表及技术规格</w:t>
          </w:r>
          <w:r>
            <w:tab/>
          </w:r>
          <w:r>
            <w:fldChar w:fldCharType="begin"/>
          </w:r>
          <w:r>
            <w:instrText xml:space="preserve"> PAGEREF _Toc20154 \h </w:instrText>
          </w:r>
          <w:r>
            <w:fldChar w:fldCharType="separate"/>
          </w:r>
          <w:r>
            <w:t>87</w:t>
          </w:r>
          <w:r>
            <w:fldChar w:fldCharType="end"/>
          </w:r>
          <w:r>
            <w:rPr>
              <w:rFonts w:hint="default" w:ascii="Times New Roman" w:hAnsi="Times New Roman" w:eastAsia="微软雅黑" w:cs="Times New Roman"/>
              <w:szCs w:val="24"/>
            </w:rPr>
            <w:fldChar w:fldCharType="end"/>
          </w:r>
        </w:p>
        <w:p w14:paraId="4AB648D3">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_Toc15305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zCs w:val="32"/>
              <w:lang w:eastAsia="zh-CN"/>
            </w:rPr>
            <w:t>一、采购标的需实现的功能或者目标，以及为落实政府采购政策需满足的要求：</w:t>
          </w:r>
          <w:r>
            <w:tab/>
          </w:r>
          <w:r>
            <w:fldChar w:fldCharType="begin"/>
          </w:r>
          <w:r>
            <w:instrText xml:space="preserve"> PAGEREF _Toc15305 \h </w:instrText>
          </w:r>
          <w:r>
            <w:fldChar w:fldCharType="separate"/>
          </w:r>
          <w:r>
            <w:t>87</w:t>
          </w:r>
          <w:r>
            <w:fldChar w:fldCharType="end"/>
          </w:r>
          <w:r>
            <w:rPr>
              <w:rFonts w:hint="default" w:ascii="Times New Roman" w:hAnsi="Times New Roman" w:eastAsia="微软雅黑" w:cs="Times New Roman"/>
              <w:szCs w:val="24"/>
            </w:rPr>
            <w:fldChar w:fldCharType="end"/>
          </w:r>
        </w:p>
        <w:p w14:paraId="4FD90DCA">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_Toc14673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8"/>
              <w:lang w:val="en-US" w:eastAsia="zh-CN"/>
            </w:rPr>
            <w:t>（</w:t>
          </w:r>
          <w:r>
            <w:rPr>
              <w:rFonts w:hint="eastAsia" w:ascii="Times New Roman" w:hAnsi="Times New Roman" w:eastAsia="方正仿宋_GBK" w:cs="Times New Roman"/>
              <w:bCs/>
              <w:spacing w:val="0"/>
              <w:szCs w:val="28"/>
              <w:lang w:val="en-US" w:eastAsia="zh-CN"/>
            </w:rPr>
            <w:t>一</w:t>
          </w:r>
          <w:r>
            <w:rPr>
              <w:rFonts w:hint="default" w:ascii="Times New Roman" w:hAnsi="Times New Roman" w:eastAsia="方正仿宋_GBK" w:cs="Times New Roman"/>
              <w:bCs/>
              <w:spacing w:val="0"/>
              <w:szCs w:val="28"/>
              <w:lang w:val="en-US" w:eastAsia="zh-CN"/>
            </w:rPr>
            <w:t>）建设目标</w:t>
          </w:r>
          <w:r>
            <w:tab/>
          </w:r>
          <w:r>
            <w:fldChar w:fldCharType="begin"/>
          </w:r>
          <w:r>
            <w:instrText xml:space="preserve"> PAGEREF _Toc14673 \h </w:instrText>
          </w:r>
          <w:r>
            <w:fldChar w:fldCharType="separate"/>
          </w:r>
          <w:r>
            <w:t>87</w:t>
          </w:r>
          <w:r>
            <w:fldChar w:fldCharType="end"/>
          </w:r>
          <w:r>
            <w:rPr>
              <w:rFonts w:hint="default" w:ascii="Times New Roman" w:hAnsi="Times New Roman" w:eastAsia="微软雅黑" w:cs="Times New Roman"/>
              <w:szCs w:val="24"/>
            </w:rPr>
            <w:fldChar w:fldCharType="end"/>
          </w:r>
        </w:p>
        <w:p w14:paraId="3399A4C6">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_Toc1677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8"/>
              <w:lang w:val="en-US" w:eastAsia="zh-CN"/>
            </w:rPr>
            <w:t>（</w:t>
          </w:r>
          <w:r>
            <w:rPr>
              <w:rFonts w:hint="eastAsia" w:ascii="Times New Roman" w:hAnsi="Times New Roman" w:eastAsia="方正仿宋_GBK" w:cs="Times New Roman"/>
              <w:bCs/>
              <w:spacing w:val="0"/>
              <w:szCs w:val="28"/>
              <w:lang w:val="en-US" w:eastAsia="zh-CN"/>
            </w:rPr>
            <w:t>二</w:t>
          </w:r>
          <w:r>
            <w:rPr>
              <w:rFonts w:hint="default" w:ascii="Times New Roman" w:hAnsi="Times New Roman" w:eastAsia="方正仿宋_GBK" w:cs="Times New Roman"/>
              <w:bCs/>
              <w:spacing w:val="0"/>
              <w:szCs w:val="28"/>
              <w:lang w:val="en-US" w:eastAsia="zh-CN"/>
            </w:rPr>
            <w:t>）建设内容</w:t>
          </w:r>
          <w:r>
            <w:tab/>
          </w:r>
          <w:r>
            <w:fldChar w:fldCharType="begin"/>
          </w:r>
          <w:r>
            <w:instrText xml:space="preserve"> PAGEREF _Toc1677 \h </w:instrText>
          </w:r>
          <w:r>
            <w:fldChar w:fldCharType="separate"/>
          </w:r>
          <w:r>
            <w:t>87</w:t>
          </w:r>
          <w:r>
            <w:fldChar w:fldCharType="end"/>
          </w:r>
          <w:r>
            <w:rPr>
              <w:rFonts w:hint="default" w:ascii="Times New Roman" w:hAnsi="Times New Roman" w:eastAsia="微软雅黑" w:cs="Times New Roman"/>
              <w:szCs w:val="24"/>
            </w:rPr>
            <w:fldChar w:fldCharType="end"/>
          </w:r>
        </w:p>
        <w:p w14:paraId="245447F8">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_Toc20880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8"/>
              <w:lang w:val="en-US" w:eastAsia="zh-CN"/>
            </w:rPr>
            <w:t>（</w:t>
          </w:r>
          <w:r>
            <w:rPr>
              <w:rFonts w:hint="eastAsia" w:ascii="Times New Roman" w:hAnsi="Times New Roman" w:eastAsia="方正仿宋_GBK" w:cs="Times New Roman"/>
              <w:bCs/>
              <w:spacing w:val="0"/>
              <w:szCs w:val="28"/>
              <w:lang w:val="en-US" w:eastAsia="zh-CN"/>
            </w:rPr>
            <w:t>三</w:t>
          </w:r>
          <w:r>
            <w:rPr>
              <w:rFonts w:hint="default" w:ascii="Times New Roman" w:hAnsi="Times New Roman" w:eastAsia="方正仿宋_GBK" w:cs="Times New Roman"/>
              <w:bCs/>
              <w:spacing w:val="0"/>
              <w:szCs w:val="28"/>
              <w:lang w:val="en-US" w:eastAsia="zh-CN"/>
            </w:rPr>
            <w:t>）为落实政府采购政策需满足的要求</w:t>
          </w:r>
          <w:r>
            <w:tab/>
          </w:r>
          <w:r>
            <w:fldChar w:fldCharType="begin"/>
          </w:r>
          <w:r>
            <w:instrText xml:space="preserve"> PAGEREF _Toc20880 \h </w:instrText>
          </w:r>
          <w:r>
            <w:fldChar w:fldCharType="separate"/>
          </w:r>
          <w:r>
            <w:t>90</w:t>
          </w:r>
          <w:r>
            <w:fldChar w:fldCharType="end"/>
          </w:r>
          <w:r>
            <w:rPr>
              <w:rFonts w:hint="default" w:ascii="Times New Roman" w:hAnsi="Times New Roman" w:eastAsia="微软雅黑" w:cs="Times New Roman"/>
              <w:szCs w:val="24"/>
            </w:rPr>
            <w:fldChar w:fldCharType="end"/>
          </w:r>
        </w:p>
        <w:p w14:paraId="45124312">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_Toc3028 </w:instrText>
          </w:r>
          <w:r>
            <w:rPr>
              <w:rFonts w:hint="default" w:ascii="Times New Roman" w:hAnsi="Times New Roman" w:eastAsia="微软雅黑" w:cs="Times New Roman"/>
              <w:szCs w:val="24"/>
            </w:rPr>
            <w:fldChar w:fldCharType="separate"/>
          </w:r>
          <w:r>
            <w:rPr>
              <w:rFonts w:hint="eastAsia" w:ascii="Times New Roman" w:hAnsi="Times New Roman" w:eastAsia="方正仿宋_GBK" w:cs="Times New Roman"/>
              <w:bCs/>
              <w:szCs w:val="32"/>
              <w:lang w:val="en-US" w:eastAsia="zh-CN"/>
            </w:rPr>
            <w:t>二、</w:t>
          </w:r>
          <w:r>
            <w:rPr>
              <w:rFonts w:hint="default" w:ascii="Times New Roman" w:hAnsi="Times New Roman" w:eastAsia="方正仿宋_GBK" w:cs="Times New Roman"/>
              <w:bCs/>
              <w:szCs w:val="32"/>
              <w:lang w:val="en-US" w:eastAsia="zh-CN"/>
            </w:rPr>
            <w:t>采购标的内容、数量，包括技术要求和商务要求：</w:t>
          </w:r>
          <w:r>
            <w:tab/>
          </w:r>
          <w:r>
            <w:fldChar w:fldCharType="begin"/>
          </w:r>
          <w:r>
            <w:instrText xml:space="preserve"> PAGEREF _Toc3028 \h </w:instrText>
          </w:r>
          <w:r>
            <w:fldChar w:fldCharType="separate"/>
          </w:r>
          <w:r>
            <w:t>90</w:t>
          </w:r>
          <w:r>
            <w:fldChar w:fldCharType="end"/>
          </w:r>
          <w:r>
            <w:rPr>
              <w:rFonts w:hint="default" w:ascii="Times New Roman" w:hAnsi="Times New Roman" w:eastAsia="微软雅黑" w:cs="Times New Roman"/>
              <w:szCs w:val="24"/>
            </w:rPr>
            <w:fldChar w:fldCharType="end"/>
          </w:r>
        </w:p>
        <w:p w14:paraId="0E5A60FA">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_Toc12495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8"/>
              <w:lang w:val="en-US" w:eastAsia="zh-CN"/>
            </w:rPr>
            <w:t>（一）技术要求如下</w:t>
          </w:r>
          <w:r>
            <w:tab/>
          </w:r>
          <w:r>
            <w:fldChar w:fldCharType="begin"/>
          </w:r>
          <w:r>
            <w:instrText xml:space="preserve"> PAGEREF _Toc12495 \h </w:instrText>
          </w:r>
          <w:r>
            <w:fldChar w:fldCharType="separate"/>
          </w:r>
          <w:r>
            <w:t>90</w:t>
          </w:r>
          <w:r>
            <w:fldChar w:fldCharType="end"/>
          </w:r>
          <w:r>
            <w:rPr>
              <w:rFonts w:hint="default" w:ascii="Times New Roman" w:hAnsi="Times New Roman" w:eastAsia="微软雅黑" w:cs="Times New Roman"/>
              <w:szCs w:val="24"/>
            </w:rPr>
            <w:fldChar w:fldCharType="end"/>
          </w:r>
        </w:p>
        <w:p w14:paraId="254743FD">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_Toc5497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0"/>
              <w:szCs w:val="28"/>
              <w:lang w:val="en-US" w:eastAsia="zh-CN"/>
            </w:rPr>
            <w:t>（二）商务要求如下</w:t>
          </w:r>
          <w:r>
            <w:tab/>
          </w:r>
          <w:r>
            <w:fldChar w:fldCharType="begin"/>
          </w:r>
          <w:r>
            <w:instrText xml:space="preserve"> PAGEREF _Toc5497 \h </w:instrText>
          </w:r>
          <w:r>
            <w:fldChar w:fldCharType="separate"/>
          </w:r>
          <w:r>
            <w:t>106</w:t>
          </w:r>
          <w:r>
            <w:fldChar w:fldCharType="end"/>
          </w:r>
          <w:r>
            <w:rPr>
              <w:rFonts w:hint="default" w:ascii="Times New Roman" w:hAnsi="Times New Roman" w:eastAsia="微软雅黑" w:cs="Times New Roman"/>
              <w:szCs w:val="24"/>
            </w:rPr>
            <w:fldChar w:fldCharType="end"/>
          </w:r>
        </w:p>
        <w:p w14:paraId="40A82534">
          <w:pPr>
            <w:pStyle w:val="21"/>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_Toc16347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1"/>
              <w:szCs w:val="32"/>
              <w:lang w:eastAsia="zh-CN"/>
            </w:rPr>
            <w:t>第六章   评标方法和标准</w:t>
          </w:r>
          <w:r>
            <w:tab/>
          </w:r>
          <w:r>
            <w:fldChar w:fldCharType="begin"/>
          </w:r>
          <w:r>
            <w:instrText xml:space="preserve"> PAGEREF _Toc16347 \h </w:instrText>
          </w:r>
          <w:r>
            <w:fldChar w:fldCharType="separate"/>
          </w:r>
          <w:r>
            <w:t>111</w:t>
          </w:r>
          <w:r>
            <w:fldChar w:fldCharType="end"/>
          </w:r>
          <w:r>
            <w:rPr>
              <w:rFonts w:hint="default" w:ascii="Times New Roman" w:hAnsi="Times New Roman" w:eastAsia="微软雅黑" w:cs="Times New Roman"/>
              <w:szCs w:val="24"/>
            </w:rPr>
            <w:fldChar w:fldCharType="end"/>
          </w:r>
        </w:p>
        <w:p w14:paraId="2A749590">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_Toc32263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1. 总则</w:t>
          </w:r>
          <w:r>
            <w:tab/>
          </w:r>
          <w:r>
            <w:fldChar w:fldCharType="begin"/>
          </w:r>
          <w:r>
            <w:instrText xml:space="preserve"> PAGEREF _Toc32263 \h </w:instrText>
          </w:r>
          <w:r>
            <w:fldChar w:fldCharType="separate"/>
          </w:r>
          <w:r>
            <w:t>111</w:t>
          </w:r>
          <w:r>
            <w:fldChar w:fldCharType="end"/>
          </w:r>
          <w:r>
            <w:rPr>
              <w:rFonts w:hint="default" w:ascii="Times New Roman" w:hAnsi="Times New Roman" w:eastAsia="微软雅黑" w:cs="Times New Roman"/>
              <w:szCs w:val="24"/>
            </w:rPr>
            <w:fldChar w:fldCharType="end"/>
          </w:r>
        </w:p>
        <w:p w14:paraId="561A24B2">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_Toc30777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2. 开标程序</w:t>
          </w:r>
          <w:r>
            <w:tab/>
          </w:r>
          <w:r>
            <w:fldChar w:fldCharType="begin"/>
          </w:r>
          <w:r>
            <w:instrText xml:space="preserve"> PAGEREF _Toc30777 \h </w:instrText>
          </w:r>
          <w:r>
            <w:fldChar w:fldCharType="separate"/>
          </w:r>
          <w:r>
            <w:t>111</w:t>
          </w:r>
          <w:r>
            <w:fldChar w:fldCharType="end"/>
          </w:r>
          <w:r>
            <w:rPr>
              <w:rFonts w:hint="default" w:ascii="Times New Roman" w:hAnsi="Times New Roman" w:eastAsia="微软雅黑" w:cs="Times New Roman"/>
              <w:szCs w:val="24"/>
            </w:rPr>
            <w:fldChar w:fldCharType="end"/>
          </w:r>
        </w:p>
        <w:p w14:paraId="75AFAB75">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_Toc25969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3. 评标程序</w:t>
          </w:r>
          <w:r>
            <w:tab/>
          </w:r>
          <w:r>
            <w:fldChar w:fldCharType="begin"/>
          </w:r>
          <w:r>
            <w:instrText xml:space="preserve"> PAGEREF _Toc25969 \h </w:instrText>
          </w:r>
          <w:r>
            <w:fldChar w:fldCharType="separate"/>
          </w:r>
          <w:r>
            <w:t>112</w:t>
          </w:r>
          <w:r>
            <w:fldChar w:fldCharType="end"/>
          </w:r>
          <w:r>
            <w:rPr>
              <w:rFonts w:hint="default" w:ascii="Times New Roman" w:hAnsi="Times New Roman" w:eastAsia="微软雅黑" w:cs="Times New Roman"/>
              <w:szCs w:val="24"/>
            </w:rPr>
            <w:fldChar w:fldCharType="end"/>
          </w:r>
        </w:p>
        <w:p w14:paraId="54E1D7A5">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_Toc23692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4. 定标程序</w:t>
          </w:r>
          <w:r>
            <w:tab/>
          </w:r>
          <w:r>
            <w:fldChar w:fldCharType="begin"/>
          </w:r>
          <w:r>
            <w:instrText xml:space="preserve"> PAGEREF _Toc23692 \h </w:instrText>
          </w:r>
          <w:r>
            <w:fldChar w:fldCharType="separate"/>
          </w:r>
          <w:r>
            <w:t>116</w:t>
          </w:r>
          <w:r>
            <w:fldChar w:fldCharType="end"/>
          </w:r>
          <w:r>
            <w:rPr>
              <w:rFonts w:hint="default" w:ascii="Times New Roman" w:hAnsi="Times New Roman" w:eastAsia="微软雅黑" w:cs="Times New Roman"/>
              <w:szCs w:val="24"/>
            </w:rPr>
            <w:fldChar w:fldCharType="end"/>
          </w:r>
        </w:p>
        <w:p w14:paraId="431A049A">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_Toc1121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5. 评标细则及标准（综合评分法）</w:t>
          </w:r>
          <w:r>
            <w:tab/>
          </w:r>
          <w:r>
            <w:fldChar w:fldCharType="begin"/>
          </w:r>
          <w:r>
            <w:instrText xml:space="preserve"> PAGEREF _Toc1121 \h </w:instrText>
          </w:r>
          <w:r>
            <w:fldChar w:fldCharType="separate"/>
          </w:r>
          <w:r>
            <w:t>117</w:t>
          </w:r>
          <w:r>
            <w:fldChar w:fldCharType="end"/>
          </w:r>
          <w:r>
            <w:rPr>
              <w:rFonts w:hint="default" w:ascii="Times New Roman" w:hAnsi="Times New Roman" w:eastAsia="微软雅黑" w:cs="Times New Roman"/>
              <w:szCs w:val="24"/>
            </w:rPr>
            <w:fldChar w:fldCharType="end"/>
          </w:r>
        </w:p>
        <w:p w14:paraId="33536436">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_Toc18723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6. 投标无效的情形</w:t>
          </w:r>
          <w:r>
            <w:tab/>
          </w:r>
          <w:r>
            <w:fldChar w:fldCharType="begin"/>
          </w:r>
          <w:r>
            <w:instrText xml:space="preserve"> PAGEREF _Toc18723 \h </w:instrText>
          </w:r>
          <w:r>
            <w:fldChar w:fldCharType="separate"/>
          </w:r>
          <w:r>
            <w:t>119</w:t>
          </w:r>
          <w:r>
            <w:fldChar w:fldCharType="end"/>
          </w:r>
          <w:r>
            <w:rPr>
              <w:rFonts w:hint="default" w:ascii="Times New Roman" w:hAnsi="Times New Roman" w:eastAsia="微软雅黑" w:cs="Times New Roman"/>
              <w:szCs w:val="24"/>
            </w:rPr>
            <w:fldChar w:fldCharType="end"/>
          </w:r>
        </w:p>
        <w:p w14:paraId="72F03F24">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_Toc23307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3"/>
              <w:szCs w:val="28"/>
              <w:lang w:eastAsia="zh-CN"/>
            </w:rPr>
            <w:t>7. 其他政府采购政策要求</w:t>
          </w:r>
          <w:r>
            <w:tab/>
          </w:r>
          <w:r>
            <w:fldChar w:fldCharType="begin"/>
          </w:r>
          <w:r>
            <w:instrText xml:space="preserve"> PAGEREF _Toc23307 \h </w:instrText>
          </w:r>
          <w:r>
            <w:fldChar w:fldCharType="separate"/>
          </w:r>
          <w:r>
            <w:t>121</w:t>
          </w:r>
          <w:r>
            <w:fldChar w:fldCharType="end"/>
          </w:r>
          <w:r>
            <w:rPr>
              <w:rFonts w:hint="default" w:ascii="Times New Roman" w:hAnsi="Times New Roman" w:eastAsia="微软雅黑" w:cs="Times New Roman"/>
              <w:szCs w:val="24"/>
            </w:rPr>
            <w:fldChar w:fldCharType="end"/>
          </w:r>
        </w:p>
        <w:p w14:paraId="69D8B273">
          <w:pPr>
            <w:pStyle w:val="21"/>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_Toc1528 </w:instrText>
          </w:r>
          <w:r>
            <w:rPr>
              <w:rFonts w:hint="default" w:ascii="Times New Roman" w:hAnsi="Times New Roman" w:eastAsia="微软雅黑" w:cs="Times New Roman"/>
              <w:szCs w:val="24"/>
            </w:rPr>
            <w:fldChar w:fldCharType="separate"/>
          </w:r>
          <w:r>
            <w:rPr>
              <w:rFonts w:hint="default" w:ascii="Times New Roman" w:hAnsi="Times New Roman" w:eastAsia="方正仿宋_GBK" w:cs="Times New Roman"/>
              <w:bCs/>
              <w:spacing w:val="-1"/>
              <w:szCs w:val="32"/>
              <w:lang w:eastAsia="zh-CN"/>
            </w:rPr>
            <w:t>第七章   政府采购合同</w:t>
          </w:r>
          <w:r>
            <w:tab/>
          </w:r>
          <w:r>
            <w:fldChar w:fldCharType="begin"/>
          </w:r>
          <w:r>
            <w:instrText xml:space="preserve"> PAGEREF _Toc1528 \h </w:instrText>
          </w:r>
          <w:r>
            <w:fldChar w:fldCharType="separate"/>
          </w:r>
          <w:r>
            <w:t>129</w:t>
          </w:r>
          <w:r>
            <w:fldChar w:fldCharType="end"/>
          </w:r>
          <w:r>
            <w:rPr>
              <w:rFonts w:hint="default" w:ascii="Times New Roman" w:hAnsi="Times New Roman" w:eastAsia="微软雅黑" w:cs="Times New Roman"/>
              <w:szCs w:val="24"/>
            </w:rPr>
            <w:fldChar w:fldCharType="end"/>
          </w:r>
        </w:p>
        <w:p w14:paraId="61078BCD">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_Toc8116 </w:instrText>
          </w:r>
          <w:r>
            <w:rPr>
              <w:rFonts w:hint="default" w:ascii="Times New Roman" w:hAnsi="Times New Roman" w:eastAsia="微软雅黑" w:cs="Times New Roman"/>
              <w:szCs w:val="24"/>
            </w:rPr>
            <w:fldChar w:fldCharType="separate"/>
          </w:r>
          <w:r>
            <w:rPr>
              <w:rFonts w:hint="default" w:ascii="Times New Roman" w:hAnsi="Times New Roman" w:cs="Times New Roman"/>
              <w:szCs w:val="28"/>
              <w:lang w:eastAsia="zh-CN"/>
            </w:rPr>
            <w:t>第一节 政府采购合同协议书</w:t>
          </w:r>
          <w:r>
            <w:tab/>
          </w:r>
          <w:r>
            <w:fldChar w:fldCharType="begin"/>
          </w:r>
          <w:r>
            <w:instrText xml:space="preserve"> PAGEREF _Toc8116 \h </w:instrText>
          </w:r>
          <w:r>
            <w:fldChar w:fldCharType="separate"/>
          </w:r>
          <w:r>
            <w:t>131</w:t>
          </w:r>
          <w:r>
            <w:fldChar w:fldCharType="end"/>
          </w:r>
          <w:r>
            <w:rPr>
              <w:rFonts w:hint="default" w:ascii="Times New Roman" w:hAnsi="Times New Roman" w:eastAsia="微软雅黑" w:cs="Times New Roman"/>
              <w:szCs w:val="24"/>
            </w:rPr>
            <w:fldChar w:fldCharType="end"/>
          </w:r>
        </w:p>
        <w:p w14:paraId="54E2CC11">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_Toc3496 </w:instrText>
          </w:r>
          <w:r>
            <w:rPr>
              <w:rFonts w:hint="default" w:ascii="Times New Roman" w:hAnsi="Times New Roman" w:eastAsia="微软雅黑" w:cs="Times New Roman"/>
              <w:szCs w:val="24"/>
            </w:rPr>
            <w:fldChar w:fldCharType="separate"/>
          </w:r>
          <w:r>
            <w:rPr>
              <w:rFonts w:hint="default" w:ascii="Times New Roman" w:hAnsi="Times New Roman" w:cs="Times New Roman"/>
            </w:rPr>
            <w:t>1. 项目信息</w:t>
          </w:r>
          <w:r>
            <w:tab/>
          </w:r>
          <w:r>
            <w:fldChar w:fldCharType="begin"/>
          </w:r>
          <w:r>
            <w:instrText xml:space="preserve"> PAGEREF _Toc3496 \h </w:instrText>
          </w:r>
          <w:r>
            <w:fldChar w:fldCharType="separate"/>
          </w:r>
          <w:r>
            <w:t>131</w:t>
          </w:r>
          <w:r>
            <w:fldChar w:fldCharType="end"/>
          </w:r>
          <w:r>
            <w:rPr>
              <w:rFonts w:hint="default" w:ascii="Times New Roman" w:hAnsi="Times New Roman" w:eastAsia="微软雅黑" w:cs="Times New Roman"/>
              <w:szCs w:val="24"/>
            </w:rPr>
            <w:fldChar w:fldCharType="end"/>
          </w:r>
        </w:p>
        <w:p w14:paraId="1C0E490C">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_Toc12870 </w:instrText>
          </w:r>
          <w:r>
            <w:rPr>
              <w:rFonts w:hint="default" w:ascii="Times New Roman" w:hAnsi="Times New Roman" w:eastAsia="微软雅黑" w:cs="Times New Roman"/>
              <w:szCs w:val="24"/>
            </w:rPr>
            <w:fldChar w:fldCharType="separate"/>
          </w:r>
          <w:r>
            <w:rPr>
              <w:rFonts w:hint="default" w:ascii="Times New Roman" w:hAnsi="Times New Roman" w:cs="Times New Roman"/>
            </w:rPr>
            <w:t>2. 合同金额</w:t>
          </w:r>
          <w:r>
            <w:tab/>
          </w:r>
          <w:r>
            <w:fldChar w:fldCharType="begin"/>
          </w:r>
          <w:r>
            <w:instrText xml:space="preserve"> PAGEREF _Toc12870 \h </w:instrText>
          </w:r>
          <w:r>
            <w:fldChar w:fldCharType="separate"/>
          </w:r>
          <w:r>
            <w:t>133</w:t>
          </w:r>
          <w:r>
            <w:fldChar w:fldCharType="end"/>
          </w:r>
          <w:r>
            <w:rPr>
              <w:rFonts w:hint="default" w:ascii="Times New Roman" w:hAnsi="Times New Roman" w:eastAsia="微软雅黑" w:cs="Times New Roman"/>
              <w:szCs w:val="24"/>
            </w:rPr>
            <w:fldChar w:fldCharType="end"/>
          </w:r>
        </w:p>
        <w:p w14:paraId="0B87F2E7">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_Toc22828 </w:instrText>
          </w:r>
          <w:r>
            <w:rPr>
              <w:rFonts w:hint="default" w:ascii="Times New Roman" w:hAnsi="Times New Roman" w:eastAsia="微软雅黑" w:cs="Times New Roman"/>
              <w:szCs w:val="24"/>
            </w:rPr>
            <w:fldChar w:fldCharType="separate"/>
          </w:r>
          <w:r>
            <w:rPr>
              <w:rFonts w:hint="default" w:ascii="Times New Roman" w:hAnsi="Times New Roman" w:cs="Times New Roman"/>
            </w:rPr>
            <w:t>3. 合同履行</w:t>
          </w:r>
          <w:r>
            <w:tab/>
          </w:r>
          <w:r>
            <w:fldChar w:fldCharType="begin"/>
          </w:r>
          <w:r>
            <w:instrText xml:space="preserve"> PAGEREF _Toc22828 \h </w:instrText>
          </w:r>
          <w:r>
            <w:fldChar w:fldCharType="separate"/>
          </w:r>
          <w:r>
            <w:t>133</w:t>
          </w:r>
          <w:r>
            <w:fldChar w:fldCharType="end"/>
          </w:r>
          <w:r>
            <w:rPr>
              <w:rFonts w:hint="default" w:ascii="Times New Roman" w:hAnsi="Times New Roman" w:eastAsia="微软雅黑" w:cs="Times New Roman"/>
              <w:szCs w:val="24"/>
            </w:rPr>
            <w:fldChar w:fldCharType="end"/>
          </w:r>
        </w:p>
        <w:p w14:paraId="2095DFC2">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_Toc17833 </w:instrText>
          </w:r>
          <w:r>
            <w:rPr>
              <w:rFonts w:hint="default" w:ascii="Times New Roman" w:hAnsi="Times New Roman" w:eastAsia="微软雅黑" w:cs="Times New Roman"/>
              <w:szCs w:val="24"/>
            </w:rPr>
            <w:fldChar w:fldCharType="separate"/>
          </w:r>
          <w:r>
            <w:rPr>
              <w:rFonts w:hint="default" w:ascii="Times New Roman" w:hAnsi="Times New Roman" w:cs="Times New Roman"/>
            </w:rPr>
            <w:t>4. 合同验收</w:t>
          </w:r>
          <w:r>
            <w:tab/>
          </w:r>
          <w:r>
            <w:fldChar w:fldCharType="begin"/>
          </w:r>
          <w:r>
            <w:instrText xml:space="preserve"> PAGEREF _Toc17833 \h </w:instrText>
          </w:r>
          <w:r>
            <w:fldChar w:fldCharType="separate"/>
          </w:r>
          <w:r>
            <w:t>133</w:t>
          </w:r>
          <w:r>
            <w:fldChar w:fldCharType="end"/>
          </w:r>
          <w:r>
            <w:rPr>
              <w:rFonts w:hint="default" w:ascii="Times New Roman" w:hAnsi="Times New Roman" w:eastAsia="微软雅黑" w:cs="Times New Roman"/>
              <w:szCs w:val="24"/>
            </w:rPr>
            <w:fldChar w:fldCharType="end"/>
          </w:r>
        </w:p>
        <w:p w14:paraId="5EE376A5">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_Toc15963 </w:instrText>
          </w:r>
          <w:r>
            <w:rPr>
              <w:rFonts w:hint="default" w:ascii="Times New Roman" w:hAnsi="Times New Roman" w:eastAsia="微软雅黑" w:cs="Times New Roman"/>
              <w:szCs w:val="24"/>
            </w:rPr>
            <w:fldChar w:fldCharType="separate"/>
          </w:r>
          <w:r>
            <w:rPr>
              <w:rFonts w:hint="default" w:ascii="Times New Roman" w:hAnsi="Times New Roman" w:cs="Times New Roman"/>
            </w:rPr>
            <w:t>5. 组成合同的文件</w:t>
          </w:r>
          <w:r>
            <w:tab/>
          </w:r>
          <w:r>
            <w:fldChar w:fldCharType="begin"/>
          </w:r>
          <w:r>
            <w:instrText xml:space="preserve"> PAGEREF _Toc15963 \h </w:instrText>
          </w:r>
          <w:r>
            <w:fldChar w:fldCharType="separate"/>
          </w:r>
          <w:r>
            <w:t>134</w:t>
          </w:r>
          <w:r>
            <w:fldChar w:fldCharType="end"/>
          </w:r>
          <w:r>
            <w:rPr>
              <w:rFonts w:hint="default" w:ascii="Times New Roman" w:hAnsi="Times New Roman" w:eastAsia="微软雅黑" w:cs="Times New Roman"/>
              <w:szCs w:val="24"/>
            </w:rPr>
            <w:fldChar w:fldCharType="end"/>
          </w:r>
        </w:p>
        <w:p w14:paraId="25A77953">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_Toc13494 </w:instrText>
          </w:r>
          <w:r>
            <w:rPr>
              <w:rFonts w:hint="default" w:ascii="Times New Roman" w:hAnsi="Times New Roman" w:eastAsia="微软雅黑" w:cs="Times New Roman"/>
              <w:szCs w:val="24"/>
            </w:rPr>
            <w:fldChar w:fldCharType="separate"/>
          </w:r>
          <w:r>
            <w:rPr>
              <w:rFonts w:hint="default" w:ascii="Times New Roman" w:hAnsi="Times New Roman" w:cs="Times New Roman"/>
            </w:rPr>
            <w:t>6. 合同生效</w:t>
          </w:r>
          <w:r>
            <w:tab/>
          </w:r>
          <w:r>
            <w:fldChar w:fldCharType="begin"/>
          </w:r>
          <w:r>
            <w:instrText xml:space="preserve"> PAGEREF _Toc13494 \h </w:instrText>
          </w:r>
          <w:r>
            <w:fldChar w:fldCharType="separate"/>
          </w:r>
          <w:r>
            <w:t>134</w:t>
          </w:r>
          <w:r>
            <w:fldChar w:fldCharType="end"/>
          </w:r>
          <w:r>
            <w:rPr>
              <w:rFonts w:hint="default" w:ascii="Times New Roman" w:hAnsi="Times New Roman" w:eastAsia="微软雅黑" w:cs="Times New Roman"/>
              <w:szCs w:val="24"/>
            </w:rPr>
            <w:fldChar w:fldCharType="end"/>
          </w:r>
        </w:p>
        <w:p w14:paraId="42E2D372">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_Toc8064 </w:instrText>
          </w:r>
          <w:r>
            <w:rPr>
              <w:rFonts w:hint="default" w:ascii="Times New Roman" w:hAnsi="Times New Roman" w:eastAsia="微软雅黑" w:cs="Times New Roman"/>
              <w:szCs w:val="24"/>
            </w:rPr>
            <w:fldChar w:fldCharType="separate"/>
          </w:r>
          <w:r>
            <w:rPr>
              <w:rFonts w:hint="default" w:ascii="Times New Roman" w:hAnsi="Times New Roman" w:cs="Times New Roman"/>
            </w:rPr>
            <w:t>7. 合同份数</w:t>
          </w:r>
          <w:r>
            <w:tab/>
          </w:r>
          <w:r>
            <w:fldChar w:fldCharType="begin"/>
          </w:r>
          <w:r>
            <w:instrText xml:space="preserve"> PAGEREF _Toc8064 \h </w:instrText>
          </w:r>
          <w:r>
            <w:fldChar w:fldCharType="separate"/>
          </w:r>
          <w:r>
            <w:t>134</w:t>
          </w:r>
          <w:r>
            <w:fldChar w:fldCharType="end"/>
          </w:r>
          <w:r>
            <w:rPr>
              <w:rFonts w:hint="default" w:ascii="Times New Roman" w:hAnsi="Times New Roman" w:eastAsia="微软雅黑" w:cs="Times New Roman"/>
              <w:szCs w:val="24"/>
            </w:rPr>
            <w:fldChar w:fldCharType="end"/>
          </w:r>
        </w:p>
        <w:p w14:paraId="7B960067">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_Toc26628 </w:instrText>
          </w:r>
          <w:r>
            <w:rPr>
              <w:rFonts w:hint="default" w:ascii="Times New Roman" w:hAnsi="Times New Roman" w:eastAsia="微软雅黑" w:cs="Times New Roman"/>
              <w:szCs w:val="24"/>
            </w:rPr>
            <w:fldChar w:fldCharType="separate"/>
          </w:r>
          <w:r>
            <w:rPr>
              <w:rFonts w:hint="default" w:ascii="Times New Roman" w:hAnsi="Times New Roman" w:cs="Times New Roman"/>
              <w:szCs w:val="28"/>
              <w:lang w:eastAsia="zh-CN"/>
            </w:rPr>
            <w:t>第二节 政府采购合同通用条款</w:t>
          </w:r>
          <w:r>
            <w:tab/>
          </w:r>
          <w:r>
            <w:fldChar w:fldCharType="begin"/>
          </w:r>
          <w:r>
            <w:instrText xml:space="preserve"> PAGEREF _Toc26628 \h </w:instrText>
          </w:r>
          <w:r>
            <w:fldChar w:fldCharType="separate"/>
          </w:r>
          <w:r>
            <w:t>136</w:t>
          </w:r>
          <w:r>
            <w:fldChar w:fldCharType="end"/>
          </w:r>
          <w:r>
            <w:rPr>
              <w:rFonts w:hint="default" w:ascii="Times New Roman" w:hAnsi="Times New Roman" w:eastAsia="微软雅黑" w:cs="Times New Roman"/>
              <w:szCs w:val="24"/>
            </w:rPr>
            <w:fldChar w:fldCharType="end"/>
          </w:r>
        </w:p>
        <w:p w14:paraId="2E5F6D17">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_Toc23680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 xml:space="preserve">1. </w:t>
          </w:r>
          <w:r>
            <w:rPr>
              <w:rFonts w:hint="default" w:ascii="Times New Roman" w:hAnsi="Times New Roman" w:cs="Times New Roman"/>
              <w:bCs/>
              <w:lang w:eastAsia="zh-CN"/>
            </w:rPr>
            <w:t>定义</w:t>
          </w:r>
          <w:r>
            <w:tab/>
          </w:r>
          <w:r>
            <w:fldChar w:fldCharType="begin"/>
          </w:r>
          <w:r>
            <w:instrText xml:space="preserve"> PAGEREF _Toc23680 \h </w:instrText>
          </w:r>
          <w:r>
            <w:fldChar w:fldCharType="separate"/>
          </w:r>
          <w:r>
            <w:t>136</w:t>
          </w:r>
          <w:r>
            <w:fldChar w:fldCharType="end"/>
          </w:r>
          <w:r>
            <w:rPr>
              <w:rFonts w:hint="default" w:ascii="Times New Roman" w:hAnsi="Times New Roman" w:eastAsia="微软雅黑" w:cs="Times New Roman"/>
              <w:szCs w:val="24"/>
            </w:rPr>
            <w:fldChar w:fldCharType="end"/>
          </w:r>
        </w:p>
        <w:p w14:paraId="222F635D">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_Toc6881 </w:instrText>
          </w:r>
          <w:r>
            <w:rPr>
              <w:rFonts w:hint="default" w:ascii="Times New Roman" w:hAnsi="Times New Roman" w:eastAsia="微软雅黑" w:cs="Times New Roman"/>
              <w:szCs w:val="24"/>
            </w:rPr>
            <w:fldChar w:fldCharType="separate"/>
          </w:r>
          <w:r>
            <w:rPr>
              <w:rFonts w:hint="default" w:ascii="Times New Roman" w:hAnsi="Times New Roman" w:cs="Times New Roman"/>
              <w:bCs/>
            </w:rPr>
            <w:t xml:space="preserve">2. </w:t>
          </w:r>
          <w:r>
            <w:rPr>
              <w:rFonts w:hint="default" w:ascii="Times New Roman" w:hAnsi="Times New Roman" w:cs="Times New Roman"/>
            </w:rPr>
            <w:t>合同标的及金额</w:t>
          </w:r>
          <w:r>
            <w:tab/>
          </w:r>
          <w:r>
            <w:fldChar w:fldCharType="begin"/>
          </w:r>
          <w:r>
            <w:instrText xml:space="preserve"> PAGEREF _Toc6881 \h </w:instrText>
          </w:r>
          <w:r>
            <w:fldChar w:fldCharType="separate"/>
          </w:r>
          <w:r>
            <w:t>136</w:t>
          </w:r>
          <w:r>
            <w:fldChar w:fldCharType="end"/>
          </w:r>
          <w:r>
            <w:rPr>
              <w:rFonts w:hint="default" w:ascii="Times New Roman" w:hAnsi="Times New Roman" w:eastAsia="微软雅黑" w:cs="Times New Roman"/>
              <w:szCs w:val="24"/>
            </w:rPr>
            <w:fldChar w:fldCharType="end"/>
          </w:r>
        </w:p>
        <w:p w14:paraId="23AEC784">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_Toc14959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3. 履行合同的时间、地点和方式</w:t>
          </w:r>
          <w:r>
            <w:tab/>
          </w:r>
          <w:r>
            <w:fldChar w:fldCharType="begin"/>
          </w:r>
          <w:r>
            <w:instrText xml:space="preserve"> PAGEREF _Toc14959 \h </w:instrText>
          </w:r>
          <w:r>
            <w:fldChar w:fldCharType="separate"/>
          </w:r>
          <w:r>
            <w:t>136</w:t>
          </w:r>
          <w:r>
            <w:fldChar w:fldCharType="end"/>
          </w:r>
          <w:r>
            <w:rPr>
              <w:rFonts w:hint="default" w:ascii="Times New Roman" w:hAnsi="Times New Roman" w:eastAsia="微软雅黑" w:cs="Times New Roman"/>
              <w:szCs w:val="24"/>
            </w:rPr>
            <w:fldChar w:fldCharType="end"/>
          </w:r>
        </w:p>
        <w:p w14:paraId="51C8DB8F">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_Toc297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4. 甲方的权利和义务</w:t>
          </w:r>
          <w:r>
            <w:tab/>
          </w:r>
          <w:r>
            <w:fldChar w:fldCharType="begin"/>
          </w:r>
          <w:r>
            <w:instrText xml:space="preserve"> PAGEREF _Toc297 \h </w:instrText>
          </w:r>
          <w:r>
            <w:fldChar w:fldCharType="separate"/>
          </w:r>
          <w:r>
            <w:t>137</w:t>
          </w:r>
          <w:r>
            <w:fldChar w:fldCharType="end"/>
          </w:r>
          <w:r>
            <w:rPr>
              <w:rFonts w:hint="default" w:ascii="Times New Roman" w:hAnsi="Times New Roman" w:eastAsia="微软雅黑" w:cs="Times New Roman"/>
              <w:szCs w:val="24"/>
            </w:rPr>
            <w:fldChar w:fldCharType="end"/>
          </w:r>
        </w:p>
        <w:p w14:paraId="6C0574F7">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_Toc23677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5. 乙方的权利和义务</w:t>
          </w:r>
          <w:r>
            <w:tab/>
          </w:r>
          <w:r>
            <w:fldChar w:fldCharType="begin"/>
          </w:r>
          <w:r>
            <w:instrText xml:space="preserve"> PAGEREF _Toc23677 \h </w:instrText>
          </w:r>
          <w:r>
            <w:fldChar w:fldCharType="separate"/>
          </w:r>
          <w:r>
            <w:t>137</w:t>
          </w:r>
          <w:r>
            <w:fldChar w:fldCharType="end"/>
          </w:r>
          <w:r>
            <w:rPr>
              <w:rFonts w:hint="default" w:ascii="Times New Roman" w:hAnsi="Times New Roman" w:eastAsia="微软雅黑" w:cs="Times New Roman"/>
              <w:szCs w:val="24"/>
            </w:rPr>
            <w:fldChar w:fldCharType="end"/>
          </w:r>
        </w:p>
        <w:p w14:paraId="635D780D">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_Toc7400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6. 合同履行</w:t>
          </w:r>
          <w:r>
            <w:tab/>
          </w:r>
          <w:r>
            <w:fldChar w:fldCharType="begin"/>
          </w:r>
          <w:r>
            <w:instrText xml:space="preserve"> PAGEREF _Toc7400 \h </w:instrText>
          </w:r>
          <w:r>
            <w:fldChar w:fldCharType="separate"/>
          </w:r>
          <w:r>
            <w:t>137</w:t>
          </w:r>
          <w:r>
            <w:fldChar w:fldCharType="end"/>
          </w:r>
          <w:r>
            <w:rPr>
              <w:rFonts w:hint="default" w:ascii="Times New Roman" w:hAnsi="Times New Roman" w:eastAsia="微软雅黑" w:cs="Times New Roman"/>
              <w:szCs w:val="24"/>
            </w:rPr>
            <w:fldChar w:fldCharType="end"/>
          </w:r>
        </w:p>
        <w:p w14:paraId="1C26F79A">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_Toc421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7. 货物包装、运输、保险和交付要求</w:t>
          </w:r>
          <w:r>
            <w:tab/>
          </w:r>
          <w:r>
            <w:fldChar w:fldCharType="begin"/>
          </w:r>
          <w:r>
            <w:instrText xml:space="preserve"> PAGEREF _Toc421 \h </w:instrText>
          </w:r>
          <w:r>
            <w:fldChar w:fldCharType="separate"/>
          </w:r>
          <w:r>
            <w:t>137</w:t>
          </w:r>
          <w:r>
            <w:fldChar w:fldCharType="end"/>
          </w:r>
          <w:r>
            <w:rPr>
              <w:rFonts w:hint="default" w:ascii="Times New Roman" w:hAnsi="Times New Roman" w:eastAsia="微软雅黑" w:cs="Times New Roman"/>
              <w:szCs w:val="24"/>
            </w:rPr>
            <w:fldChar w:fldCharType="end"/>
          </w:r>
        </w:p>
        <w:p w14:paraId="085B47CE">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_Toc18911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8. 质量标准和保证</w:t>
          </w:r>
          <w:r>
            <w:tab/>
          </w:r>
          <w:r>
            <w:fldChar w:fldCharType="begin"/>
          </w:r>
          <w:r>
            <w:instrText xml:space="preserve"> PAGEREF _Toc18911 \h </w:instrText>
          </w:r>
          <w:r>
            <w:fldChar w:fldCharType="separate"/>
          </w:r>
          <w:r>
            <w:t>138</w:t>
          </w:r>
          <w:r>
            <w:fldChar w:fldCharType="end"/>
          </w:r>
          <w:r>
            <w:rPr>
              <w:rFonts w:hint="default" w:ascii="Times New Roman" w:hAnsi="Times New Roman" w:eastAsia="微软雅黑" w:cs="Times New Roman"/>
              <w:szCs w:val="24"/>
            </w:rPr>
            <w:fldChar w:fldCharType="end"/>
          </w:r>
        </w:p>
        <w:p w14:paraId="337DA5AD">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_Toc5259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9. 权利瑕疵担保</w:t>
          </w:r>
          <w:r>
            <w:tab/>
          </w:r>
          <w:r>
            <w:fldChar w:fldCharType="begin"/>
          </w:r>
          <w:r>
            <w:instrText xml:space="preserve"> PAGEREF _Toc5259 \h </w:instrText>
          </w:r>
          <w:r>
            <w:fldChar w:fldCharType="separate"/>
          </w:r>
          <w:r>
            <w:t>139</w:t>
          </w:r>
          <w:r>
            <w:fldChar w:fldCharType="end"/>
          </w:r>
          <w:r>
            <w:rPr>
              <w:rFonts w:hint="default" w:ascii="Times New Roman" w:hAnsi="Times New Roman" w:eastAsia="微软雅黑" w:cs="Times New Roman"/>
              <w:szCs w:val="24"/>
            </w:rPr>
            <w:fldChar w:fldCharType="end"/>
          </w:r>
        </w:p>
        <w:p w14:paraId="3154EBDE">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_Toc30314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10. 知识产权保护</w:t>
          </w:r>
          <w:r>
            <w:tab/>
          </w:r>
          <w:r>
            <w:fldChar w:fldCharType="begin"/>
          </w:r>
          <w:r>
            <w:instrText xml:space="preserve"> PAGEREF _Toc30314 \h </w:instrText>
          </w:r>
          <w:r>
            <w:fldChar w:fldCharType="separate"/>
          </w:r>
          <w:r>
            <w:t>139</w:t>
          </w:r>
          <w:r>
            <w:fldChar w:fldCharType="end"/>
          </w:r>
          <w:r>
            <w:rPr>
              <w:rFonts w:hint="default" w:ascii="Times New Roman" w:hAnsi="Times New Roman" w:eastAsia="微软雅黑" w:cs="Times New Roman"/>
              <w:szCs w:val="24"/>
            </w:rPr>
            <w:fldChar w:fldCharType="end"/>
          </w:r>
        </w:p>
        <w:p w14:paraId="4CC75886">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_Toc18266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11. 保密义务</w:t>
          </w:r>
          <w:r>
            <w:tab/>
          </w:r>
          <w:r>
            <w:fldChar w:fldCharType="begin"/>
          </w:r>
          <w:r>
            <w:instrText xml:space="preserve"> PAGEREF _Toc18266 \h </w:instrText>
          </w:r>
          <w:r>
            <w:fldChar w:fldCharType="separate"/>
          </w:r>
          <w:r>
            <w:t>139</w:t>
          </w:r>
          <w:r>
            <w:fldChar w:fldCharType="end"/>
          </w:r>
          <w:r>
            <w:rPr>
              <w:rFonts w:hint="default" w:ascii="Times New Roman" w:hAnsi="Times New Roman" w:eastAsia="微软雅黑" w:cs="Times New Roman"/>
              <w:szCs w:val="24"/>
            </w:rPr>
            <w:fldChar w:fldCharType="end"/>
          </w:r>
        </w:p>
        <w:p w14:paraId="7F468AD6">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_Toc31829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12. 合同价款支付</w:t>
          </w:r>
          <w:r>
            <w:tab/>
          </w:r>
          <w:r>
            <w:fldChar w:fldCharType="begin"/>
          </w:r>
          <w:r>
            <w:instrText xml:space="preserve"> PAGEREF _Toc31829 \h </w:instrText>
          </w:r>
          <w:r>
            <w:fldChar w:fldCharType="separate"/>
          </w:r>
          <w:r>
            <w:t>139</w:t>
          </w:r>
          <w:r>
            <w:fldChar w:fldCharType="end"/>
          </w:r>
          <w:r>
            <w:rPr>
              <w:rFonts w:hint="default" w:ascii="Times New Roman" w:hAnsi="Times New Roman" w:eastAsia="微软雅黑" w:cs="Times New Roman"/>
              <w:szCs w:val="24"/>
            </w:rPr>
            <w:fldChar w:fldCharType="end"/>
          </w:r>
        </w:p>
        <w:p w14:paraId="504CE9A4">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_Toc945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13. 履约保证金</w:t>
          </w:r>
          <w:r>
            <w:tab/>
          </w:r>
          <w:r>
            <w:fldChar w:fldCharType="begin"/>
          </w:r>
          <w:r>
            <w:instrText xml:space="preserve"> PAGEREF _Toc945 \h </w:instrText>
          </w:r>
          <w:r>
            <w:fldChar w:fldCharType="separate"/>
          </w:r>
          <w:r>
            <w:t>139</w:t>
          </w:r>
          <w:r>
            <w:fldChar w:fldCharType="end"/>
          </w:r>
          <w:r>
            <w:rPr>
              <w:rFonts w:hint="default" w:ascii="Times New Roman" w:hAnsi="Times New Roman" w:eastAsia="微软雅黑" w:cs="Times New Roman"/>
              <w:szCs w:val="24"/>
            </w:rPr>
            <w:fldChar w:fldCharType="end"/>
          </w:r>
        </w:p>
        <w:p w14:paraId="68957C25">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_Toc24997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14. 售后服务</w:t>
          </w:r>
          <w:r>
            <w:tab/>
          </w:r>
          <w:r>
            <w:fldChar w:fldCharType="begin"/>
          </w:r>
          <w:r>
            <w:instrText xml:space="preserve"> PAGEREF _Toc24997 \h </w:instrText>
          </w:r>
          <w:r>
            <w:fldChar w:fldCharType="separate"/>
          </w:r>
          <w:r>
            <w:t>139</w:t>
          </w:r>
          <w:r>
            <w:fldChar w:fldCharType="end"/>
          </w:r>
          <w:r>
            <w:rPr>
              <w:rFonts w:hint="default" w:ascii="Times New Roman" w:hAnsi="Times New Roman" w:eastAsia="微软雅黑" w:cs="Times New Roman"/>
              <w:szCs w:val="24"/>
            </w:rPr>
            <w:fldChar w:fldCharType="end"/>
          </w:r>
        </w:p>
        <w:p w14:paraId="3A540C44">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_Toc30431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15. 违约责任</w:t>
          </w:r>
          <w:r>
            <w:tab/>
          </w:r>
          <w:r>
            <w:fldChar w:fldCharType="begin"/>
          </w:r>
          <w:r>
            <w:instrText xml:space="preserve"> PAGEREF _Toc30431 \h </w:instrText>
          </w:r>
          <w:r>
            <w:fldChar w:fldCharType="separate"/>
          </w:r>
          <w:r>
            <w:t>140</w:t>
          </w:r>
          <w:r>
            <w:fldChar w:fldCharType="end"/>
          </w:r>
          <w:r>
            <w:rPr>
              <w:rFonts w:hint="default" w:ascii="Times New Roman" w:hAnsi="Times New Roman" w:eastAsia="微软雅黑" w:cs="Times New Roman"/>
              <w:szCs w:val="24"/>
            </w:rPr>
            <w:fldChar w:fldCharType="end"/>
          </w:r>
        </w:p>
        <w:p w14:paraId="14B5E45A">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_Toc18531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16. 合同变更、中止与终止</w:t>
          </w:r>
          <w:r>
            <w:tab/>
          </w:r>
          <w:r>
            <w:fldChar w:fldCharType="begin"/>
          </w:r>
          <w:r>
            <w:instrText xml:space="preserve"> PAGEREF _Toc18531 \h </w:instrText>
          </w:r>
          <w:r>
            <w:fldChar w:fldCharType="separate"/>
          </w:r>
          <w:r>
            <w:t>140</w:t>
          </w:r>
          <w:r>
            <w:fldChar w:fldCharType="end"/>
          </w:r>
          <w:r>
            <w:rPr>
              <w:rFonts w:hint="default" w:ascii="Times New Roman" w:hAnsi="Times New Roman" w:eastAsia="微软雅黑" w:cs="Times New Roman"/>
              <w:szCs w:val="24"/>
            </w:rPr>
            <w:fldChar w:fldCharType="end"/>
          </w:r>
        </w:p>
        <w:p w14:paraId="766502AB">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_Toc1267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17. 合同分包</w:t>
          </w:r>
          <w:r>
            <w:tab/>
          </w:r>
          <w:r>
            <w:fldChar w:fldCharType="begin"/>
          </w:r>
          <w:r>
            <w:instrText xml:space="preserve"> PAGEREF _Toc1267 \h </w:instrText>
          </w:r>
          <w:r>
            <w:fldChar w:fldCharType="separate"/>
          </w:r>
          <w:r>
            <w:t>141</w:t>
          </w:r>
          <w:r>
            <w:fldChar w:fldCharType="end"/>
          </w:r>
          <w:r>
            <w:rPr>
              <w:rFonts w:hint="default" w:ascii="Times New Roman" w:hAnsi="Times New Roman" w:eastAsia="微软雅黑" w:cs="Times New Roman"/>
              <w:szCs w:val="24"/>
            </w:rPr>
            <w:fldChar w:fldCharType="end"/>
          </w:r>
        </w:p>
        <w:p w14:paraId="3EE9C944">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_Toc19934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18. 不可抗力</w:t>
          </w:r>
          <w:r>
            <w:tab/>
          </w:r>
          <w:r>
            <w:fldChar w:fldCharType="begin"/>
          </w:r>
          <w:r>
            <w:instrText xml:space="preserve"> PAGEREF _Toc19934 \h </w:instrText>
          </w:r>
          <w:r>
            <w:fldChar w:fldCharType="separate"/>
          </w:r>
          <w:r>
            <w:t>141</w:t>
          </w:r>
          <w:r>
            <w:fldChar w:fldCharType="end"/>
          </w:r>
          <w:r>
            <w:rPr>
              <w:rFonts w:hint="default" w:ascii="Times New Roman" w:hAnsi="Times New Roman" w:eastAsia="微软雅黑" w:cs="Times New Roman"/>
              <w:szCs w:val="24"/>
            </w:rPr>
            <w:fldChar w:fldCharType="end"/>
          </w:r>
        </w:p>
        <w:p w14:paraId="00362182">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_Toc374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19. 解决争议的方法</w:t>
          </w:r>
          <w:r>
            <w:tab/>
          </w:r>
          <w:r>
            <w:fldChar w:fldCharType="begin"/>
          </w:r>
          <w:r>
            <w:instrText xml:space="preserve"> PAGEREF _Toc374 \h </w:instrText>
          </w:r>
          <w:r>
            <w:fldChar w:fldCharType="separate"/>
          </w:r>
          <w:r>
            <w:t>141</w:t>
          </w:r>
          <w:r>
            <w:fldChar w:fldCharType="end"/>
          </w:r>
          <w:r>
            <w:rPr>
              <w:rFonts w:hint="default" w:ascii="Times New Roman" w:hAnsi="Times New Roman" w:eastAsia="微软雅黑" w:cs="Times New Roman"/>
              <w:szCs w:val="24"/>
            </w:rPr>
            <w:fldChar w:fldCharType="end"/>
          </w:r>
        </w:p>
        <w:p w14:paraId="5703E7E5">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_Toc23825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20. 政府采购政策</w:t>
          </w:r>
          <w:r>
            <w:tab/>
          </w:r>
          <w:r>
            <w:fldChar w:fldCharType="begin"/>
          </w:r>
          <w:r>
            <w:instrText xml:space="preserve"> PAGEREF _Toc23825 \h </w:instrText>
          </w:r>
          <w:r>
            <w:fldChar w:fldCharType="separate"/>
          </w:r>
          <w:r>
            <w:t>142</w:t>
          </w:r>
          <w:r>
            <w:fldChar w:fldCharType="end"/>
          </w:r>
          <w:r>
            <w:rPr>
              <w:rFonts w:hint="default" w:ascii="Times New Roman" w:hAnsi="Times New Roman" w:eastAsia="微软雅黑" w:cs="Times New Roman"/>
              <w:szCs w:val="24"/>
            </w:rPr>
            <w:fldChar w:fldCharType="end"/>
          </w:r>
        </w:p>
        <w:p w14:paraId="0EC12141">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_Toc17095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21. 法律适用</w:t>
          </w:r>
          <w:r>
            <w:tab/>
          </w:r>
          <w:r>
            <w:fldChar w:fldCharType="begin"/>
          </w:r>
          <w:r>
            <w:instrText xml:space="preserve"> PAGEREF _Toc17095 \h </w:instrText>
          </w:r>
          <w:r>
            <w:fldChar w:fldCharType="separate"/>
          </w:r>
          <w:r>
            <w:t>142</w:t>
          </w:r>
          <w:r>
            <w:fldChar w:fldCharType="end"/>
          </w:r>
          <w:r>
            <w:rPr>
              <w:rFonts w:hint="default" w:ascii="Times New Roman" w:hAnsi="Times New Roman" w:eastAsia="微软雅黑" w:cs="Times New Roman"/>
              <w:szCs w:val="24"/>
            </w:rPr>
            <w:fldChar w:fldCharType="end"/>
          </w:r>
        </w:p>
        <w:p w14:paraId="448D483A">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_Toc21763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22. 通知</w:t>
          </w:r>
          <w:r>
            <w:tab/>
          </w:r>
          <w:r>
            <w:fldChar w:fldCharType="begin"/>
          </w:r>
          <w:r>
            <w:instrText xml:space="preserve"> PAGEREF _Toc21763 \h </w:instrText>
          </w:r>
          <w:r>
            <w:fldChar w:fldCharType="separate"/>
          </w:r>
          <w:r>
            <w:t>142</w:t>
          </w:r>
          <w:r>
            <w:fldChar w:fldCharType="end"/>
          </w:r>
          <w:r>
            <w:rPr>
              <w:rFonts w:hint="default" w:ascii="Times New Roman" w:hAnsi="Times New Roman" w:eastAsia="微软雅黑" w:cs="Times New Roman"/>
              <w:szCs w:val="24"/>
            </w:rPr>
            <w:fldChar w:fldCharType="end"/>
          </w:r>
        </w:p>
        <w:p w14:paraId="488E656B">
          <w:pPr>
            <w:pStyle w:val="15"/>
            <w:tabs>
              <w:tab w:val="right" w:leader="dot" w:pos="8844"/>
              <w:tab w:val="clear" w:pos="1260"/>
              <w:tab w:val="clear" w:pos="8630"/>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_Toc3431 </w:instrText>
          </w:r>
          <w:r>
            <w:rPr>
              <w:rFonts w:hint="default" w:ascii="Times New Roman" w:hAnsi="Times New Roman" w:eastAsia="微软雅黑" w:cs="Times New Roman"/>
              <w:szCs w:val="24"/>
            </w:rPr>
            <w:fldChar w:fldCharType="separate"/>
          </w:r>
          <w:r>
            <w:rPr>
              <w:rFonts w:hint="default" w:ascii="Times New Roman" w:hAnsi="Times New Roman" w:cs="Times New Roman"/>
              <w:lang w:eastAsia="zh-CN"/>
            </w:rPr>
            <w:t>23. 合同未尽事项</w:t>
          </w:r>
          <w:r>
            <w:tab/>
          </w:r>
          <w:r>
            <w:fldChar w:fldCharType="begin"/>
          </w:r>
          <w:r>
            <w:instrText xml:space="preserve"> PAGEREF _Toc3431 \h </w:instrText>
          </w:r>
          <w:r>
            <w:fldChar w:fldCharType="separate"/>
          </w:r>
          <w:r>
            <w:t>142</w:t>
          </w:r>
          <w:r>
            <w:fldChar w:fldCharType="end"/>
          </w:r>
          <w:r>
            <w:rPr>
              <w:rFonts w:hint="default" w:ascii="Times New Roman" w:hAnsi="Times New Roman" w:eastAsia="微软雅黑" w:cs="Times New Roman"/>
              <w:szCs w:val="24"/>
            </w:rPr>
            <w:fldChar w:fldCharType="end"/>
          </w:r>
        </w:p>
        <w:p w14:paraId="036FE392">
          <w:pPr>
            <w:pStyle w:val="24"/>
            <w:tabs>
              <w:tab w:val="right" w:leader="dot" w:pos="8844"/>
            </w:tabs>
          </w:pPr>
          <w:r>
            <w:rPr>
              <w:rFonts w:hint="default" w:ascii="Times New Roman" w:hAnsi="Times New Roman" w:eastAsia="微软雅黑" w:cs="Times New Roman"/>
              <w:szCs w:val="24"/>
            </w:rPr>
            <w:fldChar w:fldCharType="begin"/>
          </w:r>
          <w:r>
            <w:rPr>
              <w:rFonts w:hint="default" w:ascii="Times New Roman" w:hAnsi="Times New Roman" w:eastAsia="微软雅黑" w:cs="Times New Roman"/>
              <w:szCs w:val="24"/>
            </w:rPr>
            <w:instrText xml:space="preserve"> HYPERLINK \l _Toc11101 </w:instrText>
          </w:r>
          <w:r>
            <w:rPr>
              <w:rFonts w:hint="default" w:ascii="Times New Roman" w:hAnsi="Times New Roman" w:eastAsia="微软雅黑" w:cs="Times New Roman"/>
              <w:szCs w:val="24"/>
            </w:rPr>
            <w:fldChar w:fldCharType="separate"/>
          </w:r>
          <w:r>
            <w:rPr>
              <w:rFonts w:hint="default" w:ascii="Times New Roman" w:hAnsi="Times New Roman" w:cs="Times New Roman"/>
              <w:szCs w:val="28"/>
              <w:lang w:eastAsia="zh-CN"/>
            </w:rPr>
            <w:t>第三节 政府采购合同专用条款</w:t>
          </w:r>
          <w:r>
            <w:tab/>
          </w:r>
          <w:r>
            <w:fldChar w:fldCharType="begin"/>
          </w:r>
          <w:r>
            <w:instrText xml:space="preserve"> PAGEREF _Toc11101 \h </w:instrText>
          </w:r>
          <w:r>
            <w:fldChar w:fldCharType="separate"/>
          </w:r>
          <w:r>
            <w:t>143</w:t>
          </w:r>
          <w:r>
            <w:fldChar w:fldCharType="end"/>
          </w:r>
          <w:r>
            <w:rPr>
              <w:rFonts w:hint="default" w:ascii="Times New Roman" w:hAnsi="Times New Roman" w:eastAsia="微软雅黑" w:cs="Times New Roman"/>
              <w:szCs w:val="24"/>
            </w:rPr>
            <w:fldChar w:fldCharType="end"/>
          </w:r>
        </w:p>
        <w:p w14:paraId="6B32392D">
          <w:pPr>
            <w:rPr>
              <w:rFonts w:hint="default" w:ascii="Times New Roman" w:hAnsi="Times New Roman" w:cs="Times New Roman"/>
            </w:rPr>
          </w:pPr>
          <w:r>
            <w:rPr>
              <w:rFonts w:hint="default" w:ascii="Times New Roman" w:hAnsi="Times New Roman" w:eastAsia="微软雅黑" w:cs="Times New Roman"/>
              <w:szCs w:val="24"/>
            </w:rPr>
            <w:fldChar w:fldCharType="end"/>
          </w:r>
        </w:p>
      </w:sdtContent>
    </w:sdt>
    <w:p w14:paraId="1BA67990">
      <w:pPr>
        <w:topLinePunct/>
        <w:spacing w:line="231" w:lineRule="auto"/>
        <w:rPr>
          <w:rFonts w:hint="default" w:ascii="Times New Roman" w:hAnsi="Times New Roman" w:eastAsia="仿宋" w:cs="Times New Roman"/>
          <w:sz w:val="20"/>
          <w:szCs w:val="20"/>
        </w:rPr>
        <w:sectPr>
          <w:footerReference r:id="rId4" w:type="default"/>
          <w:pgSz w:w="11906" w:h="16839"/>
          <w:pgMar w:top="1984" w:right="1531" w:bottom="1701" w:left="1531" w:header="852" w:footer="992" w:gutter="0"/>
          <w:pgNumType w:fmt="decimal"/>
          <w:cols w:space="720" w:num="1"/>
        </w:sectPr>
      </w:pPr>
    </w:p>
    <w:p w14:paraId="78D28AD0">
      <w:pPr>
        <w:keepNext w:val="0"/>
        <w:keepLines w:val="0"/>
        <w:pageBreakBefore w:val="0"/>
        <w:wordWrap/>
        <w:overflowPunct/>
        <w:topLinePunct/>
        <w:autoSpaceDE w:val="0"/>
        <w:autoSpaceDN w:val="0"/>
        <w:bidi w:val="0"/>
        <w:snapToGrid w:val="0"/>
        <w:spacing w:before="240" w:beforeLines="100" w:after="240" w:afterLines="100" w:line="560" w:lineRule="exact"/>
        <w:jc w:val="center"/>
        <w:textAlignment w:val="baseline"/>
        <w:outlineLvl w:val="0"/>
        <w:rPr>
          <w:rFonts w:hint="default" w:ascii="Times New Roman" w:hAnsi="Times New Roman" w:eastAsia="方正仿宋_GBK" w:cs="Times New Roman"/>
          <w:b/>
          <w:bCs/>
          <w:spacing w:val="-1"/>
          <w:sz w:val="32"/>
          <w:szCs w:val="32"/>
          <w:lang w:eastAsia="zh-CN"/>
        </w:rPr>
      </w:pPr>
      <w:bookmarkStart w:id="1" w:name="_Toc9266"/>
      <w:r>
        <w:rPr>
          <w:rFonts w:hint="default" w:ascii="Times New Roman" w:hAnsi="Times New Roman" w:eastAsia="方正仿宋_GBK" w:cs="Times New Roman"/>
          <w:b/>
          <w:bCs/>
          <w:spacing w:val="-1"/>
          <w:sz w:val="32"/>
          <w:szCs w:val="32"/>
          <w:lang w:eastAsia="zh-CN"/>
        </w:rPr>
        <w:t>第一章 投标人须知</w:t>
      </w:r>
      <w:bookmarkEnd w:id="1"/>
    </w:p>
    <w:p w14:paraId="091C8638">
      <w:pPr>
        <w:keepNext w:val="0"/>
        <w:keepLines w:val="0"/>
        <w:pageBreakBefore w:val="0"/>
        <w:wordWrap/>
        <w:overflowPunct/>
        <w:topLinePunct/>
        <w:autoSpaceDE w:val="0"/>
        <w:autoSpaceDN w:val="0"/>
        <w:bidi w:val="0"/>
        <w:snapToGrid w:val="0"/>
        <w:spacing w:before="240" w:beforeLines="100" w:after="240" w:afterLines="100" w:line="560" w:lineRule="exact"/>
        <w:jc w:val="center"/>
        <w:textAlignment w:val="baseline"/>
        <w:outlineLvl w:val="1"/>
        <w:rPr>
          <w:rFonts w:hint="default" w:ascii="Times New Roman" w:hAnsi="Times New Roman" w:eastAsia="方正仿宋_GBK" w:cs="Times New Roman"/>
          <w:sz w:val="28"/>
          <w:szCs w:val="28"/>
          <w:lang w:eastAsia="zh-CN"/>
        </w:rPr>
      </w:pPr>
      <w:bookmarkStart w:id="2" w:name="_Toc17241"/>
      <w:r>
        <w:rPr>
          <w:rFonts w:hint="default" w:ascii="Times New Roman" w:hAnsi="Times New Roman" w:eastAsia="方正仿宋_GBK" w:cs="Times New Roman"/>
          <w:b/>
          <w:bCs/>
          <w:spacing w:val="0"/>
          <w:sz w:val="28"/>
          <w:szCs w:val="28"/>
          <w:lang w:eastAsia="zh-CN"/>
        </w:rPr>
        <w:t>一</w:t>
      </w:r>
      <w:r>
        <w:rPr>
          <w:rFonts w:hint="default" w:ascii="Times New Roman" w:hAnsi="Times New Roman" w:eastAsia="方正仿宋_GBK" w:cs="Times New Roman"/>
          <w:spacing w:val="0"/>
          <w:sz w:val="28"/>
          <w:szCs w:val="28"/>
          <w:lang w:eastAsia="zh-CN"/>
        </w:rPr>
        <w:t xml:space="preserve"> </w:t>
      </w:r>
      <w:r>
        <w:rPr>
          <w:rFonts w:hint="default" w:ascii="Times New Roman" w:hAnsi="Times New Roman" w:eastAsia="方正仿宋_GBK" w:cs="Times New Roman"/>
          <w:b/>
          <w:bCs/>
          <w:spacing w:val="0"/>
          <w:sz w:val="28"/>
          <w:szCs w:val="28"/>
          <w:lang w:eastAsia="zh-CN"/>
        </w:rPr>
        <w:t>总则</w:t>
      </w:r>
      <w:bookmarkEnd w:id="2"/>
    </w:p>
    <w:p w14:paraId="76CA6273">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sz w:val="28"/>
          <w:szCs w:val="28"/>
          <w:lang w:eastAsia="zh-CN"/>
        </w:rPr>
      </w:pPr>
      <w:bookmarkStart w:id="3" w:name="_Toc4531"/>
      <w:r>
        <w:rPr>
          <w:rFonts w:hint="default" w:ascii="Times New Roman" w:hAnsi="Times New Roman" w:eastAsia="方正仿宋_GBK" w:cs="Times New Roman"/>
          <w:b/>
          <w:bCs/>
          <w:spacing w:val="-3"/>
          <w:sz w:val="28"/>
          <w:szCs w:val="28"/>
          <w:lang w:eastAsia="zh-CN"/>
        </w:rPr>
        <w:t>采购人、采购代理机构及投标人</w:t>
      </w:r>
      <w:bookmarkEnd w:id="3"/>
    </w:p>
    <w:p w14:paraId="4D1238D2">
      <w:pPr>
        <w:keepNext w:val="0"/>
        <w:keepLines w:val="0"/>
        <w:pageBreakBefore w:val="0"/>
        <w:widowControl/>
        <w:kinsoku w:val="0"/>
        <w:wordWrap/>
        <w:overflowPunct/>
        <w:topLinePunct/>
        <w:autoSpaceDE w:val="0"/>
        <w:autoSpaceDN w:val="0"/>
        <w:bidi w:val="0"/>
        <w:adjustRightInd/>
        <w:snapToGrid w:val="0"/>
        <w:spacing w:line="560" w:lineRule="exact"/>
        <w:ind w:left="540" w:hanging="54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5"/>
          <w:sz w:val="28"/>
          <w:szCs w:val="28"/>
          <w:lang w:eastAsia="zh-CN"/>
        </w:rPr>
        <w:t xml:space="preserve">1.1 </w:t>
      </w:r>
      <w:r>
        <w:rPr>
          <w:rFonts w:hint="default" w:ascii="Times New Roman" w:hAnsi="Times New Roman" w:eastAsia="方正仿宋_GBK" w:cs="Times New Roman"/>
          <w:sz w:val="28"/>
          <w:szCs w:val="28"/>
          <w:lang w:eastAsia="zh-CN"/>
        </w:rPr>
        <w:t>采购人：是指依法开展政府采购活动的国家机关、事业单位、团体组织。本项目的采购人见</w:t>
      </w:r>
      <w:r>
        <w:rPr>
          <w:rFonts w:hint="default" w:ascii="Times New Roman" w:hAnsi="Times New Roman" w:eastAsia="方正仿宋_GBK" w:cs="Times New Roman"/>
          <w:b/>
          <w:bCs/>
          <w:sz w:val="28"/>
          <w:szCs w:val="28"/>
          <w:u w:val="single"/>
          <w:lang w:eastAsia="zh-CN"/>
        </w:rPr>
        <w:t>投标人须知资料表。</w:t>
      </w:r>
    </w:p>
    <w:p w14:paraId="28BBC7A3">
      <w:pPr>
        <w:keepNext w:val="0"/>
        <w:keepLines w:val="0"/>
        <w:pageBreakBefore w:val="0"/>
        <w:widowControl/>
        <w:kinsoku w:val="0"/>
        <w:wordWrap/>
        <w:overflowPunct/>
        <w:topLinePunct/>
        <w:autoSpaceDE w:val="0"/>
        <w:autoSpaceDN w:val="0"/>
        <w:bidi w:val="0"/>
        <w:adjustRightInd/>
        <w:snapToGrid w:val="0"/>
        <w:spacing w:line="560" w:lineRule="exact"/>
        <w:ind w:left="576" w:hanging="57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4"/>
          <w:sz w:val="28"/>
          <w:szCs w:val="28"/>
          <w:lang w:eastAsia="zh-CN"/>
        </w:rPr>
        <w:t>1.2</w:t>
      </w:r>
      <w:r>
        <w:rPr>
          <w:rFonts w:hint="eastAsia" w:ascii="Times New Roman" w:hAnsi="Times New Roman" w:eastAsia="方正仿宋_GBK" w:cs="Times New Roman"/>
          <w:spacing w:val="4"/>
          <w:sz w:val="28"/>
          <w:szCs w:val="28"/>
          <w:lang w:val="en-US" w:eastAsia="zh-CN"/>
        </w:rPr>
        <w:t xml:space="preserve"> </w:t>
      </w:r>
      <w:r>
        <w:rPr>
          <w:rFonts w:hint="default" w:ascii="Times New Roman" w:hAnsi="Times New Roman" w:eastAsia="方正仿宋_GBK" w:cs="Times New Roman"/>
          <w:spacing w:val="4"/>
          <w:sz w:val="28"/>
          <w:szCs w:val="28"/>
          <w:lang w:eastAsia="zh-CN"/>
        </w:rPr>
        <w:t>采购代理机构：是指集中采购机构或从事采购代理业务的社会中介机</w:t>
      </w:r>
      <w:r>
        <w:rPr>
          <w:rFonts w:hint="default" w:ascii="Times New Roman" w:hAnsi="Times New Roman" w:eastAsia="方正仿宋_GBK" w:cs="Times New Roman"/>
          <w:spacing w:val="-2"/>
          <w:sz w:val="28"/>
          <w:szCs w:val="28"/>
          <w:lang w:eastAsia="zh-CN"/>
        </w:rPr>
        <w:t>构。本项目的采购代理机构见</w:t>
      </w:r>
      <w:r>
        <w:rPr>
          <w:rFonts w:hint="default" w:ascii="Times New Roman" w:hAnsi="Times New Roman" w:eastAsia="方正仿宋_GBK" w:cs="Times New Roman"/>
          <w:b/>
          <w:bCs/>
          <w:spacing w:val="-2"/>
          <w:sz w:val="28"/>
          <w:szCs w:val="28"/>
          <w:u w:val="single"/>
          <w:lang w:eastAsia="zh-CN"/>
        </w:rPr>
        <w:t>投标人须知资料表</w:t>
      </w:r>
      <w:r>
        <w:rPr>
          <w:rFonts w:hint="default" w:ascii="Times New Roman" w:hAnsi="Times New Roman" w:eastAsia="方正仿宋_GBK" w:cs="Times New Roman"/>
          <w:spacing w:val="-2"/>
          <w:sz w:val="28"/>
          <w:szCs w:val="28"/>
          <w:lang w:eastAsia="zh-CN"/>
        </w:rPr>
        <w:t>。</w:t>
      </w:r>
    </w:p>
    <w:p w14:paraId="355C503A">
      <w:pPr>
        <w:keepNext w:val="0"/>
        <w:keepLines w:val="0"/>
        <w:pageBreakBefore w:val="0"/>
        <w:widowControl/>
        <w:kinsoku w:val="0"/>
        <w:wordWrap/>
        <w:overflowPunct/>
        <w:topLinePunct/>
        <w:autoSpaceDE w:val="0"/>
        <w:autoSpaceDN w:val="0"/>
        <w:bidi w:val="0"/>
        <w:adjustRightInd/>
        <w:snapToGrid w:val="0"/>
        <w:spacing w:line="560" w:lineRule="exact"/>
        <w:ind w:left="552" w:hanging="552"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1.3</w:t>
      </w:r>
      <w:r>
        <w:rPr>
          <w:rFonts w:hint="eastAsia" w:ascii="Times New Roman" w:hAnsi="Times New Roman" w:eastAsia="方正仿宋_GBK" w:cs="Times New Roman"/>
          <w:spacing w:val="-2"/>
          <w:sz w:val="28"/>
          <w:szCs w:val="28"/>
          <w:lang w:val="en-US" w:eastAsia="zh-CN"/>
        </w:rPr>
        <w:t xml:space="preserve"> </w:t>
      </w:r>
      <w:r>
        <w:rPr>
          <w:rFonts w:hint="default" w:ascii="Times New Roman" w:hAnsi="Times New Roman" w:eastAsia="方正仿宋_GBK" w:cs="Times New Roman"/>
          <w:spacing w:val="-2"/>
          <w:sz w:val="28"/>
          <w:szCs w:val="28"/>
          <w:lang w:eastAsia="zh-CN"/>
        </w:rPr>
        <w:t>投标人：是指向采购人提供货物、工程或者服务的法人、非法人组织或者自然人。本项目的投标人须满足以下条件：</w:t>
      </w:r>
    </w:p>
    <w:p w14:paraId="5E4FEAB2">
      <w:pPr>
        <w:keepNext w:val="0"/>
        <w:keepLines w:val="0"/>
        <w:pageBreakBefore w:val="0"/>
        <w:widowControl/>
        <w:kinsoku w:val="0"/>
        <w:wordWrap/>
        <w:overflowPunct/>
        <w:topLinePunct/>
        <w:autoSpaceDE w:val="0"/>
        <w:autoSpaceDN w:val="0"/>
        <w:bidi w:val="0"/>
        <w:adjustRightInd/>
        <w:snapToGrid w:val="0"/>
        <w:spacing w:line="560" w:lineRule="exact"/>
        <w:ind w:left="552" w:hanging="552"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1.3.1 在中华人民共和国境内注册，能够独立承担民事责任，有生产或供应能力的本国供应商。</w:t>
      </w:r>
    </w:p>
    <w:p w14:paraId="19B38145">
      <w:pPr>
        <w:keepNext w:val="0"/>
        <w:keepLines w:val="0"/>
        <w:pageBreakBefore w:val="0"/>
        <w:widowControl/>
        <w:kinsoku w:val="0"/>
        <w:wordWrap/>
        <w:overflowPunct/>
        <w:topLinePunct/>
        <w:autoSpaceDE w:val="0"/>
        <w:autoSpaceDN w:val="0"/>
        <w:bidi w:val="0"/>
        <w:adjustRightInd/>
        <w:snapToGrid w:val="0"/>
        <w:spacing w:line="560" w:lineRule="exact"/>
        <w:ind w:left="552" w:hanging="552"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2"/>
          <w:sz w:val="28"/>
          <w:szCs w:val="28"/>
          <w:lang w:eastAsia="zh-CN"/>
        </w:rPr>
        <w:t>1.3.2 具备《中华人民共和国政府采购法》第二十二条关于供应商条件的规</w:t>
      </w:r>
      <w:r>
        <w:rPr>
          <w:rFonts w:hint="default" w:ascii="Times New Roman" w:hAnsi="Times New Roman" w:eastAsia="方正仿宋_GBK" w:cs="Times New Roman"/>
          <w:spacing w:val="-3"/>
          <w:sz w:val="28"/>
          <w:szCs w:val="28"/>
          <w:lang w:eastAsia="zh-CN"/>
        </w:rPr>
        <w:t>定，</w:t>
      </w:r>
      <w:r>
        <w:rPr>
          <w:rFonts w:hint="default" w:ascii="Times New Roman" w:hAnsi="Times New Roman" w:eastAsia="方正仿宋_GBK" w:cs="Times New Roman"/>
          <w:spacing w:val="-1"/>
          <w:sz w:val="28"/>
          <w:szCs w:val="28"/>
          <w:lang w:eastAsia="zh-CN"/>
        </w:rPr>
        <w:t>遵守本项目采购人本级和上级财政部门政府采购的有关规定。</w:t>
      </w:r>
    </w:p>
    <w:p w14:paraId="6F02C206">
      <w:pPr>
        <w:keepNext w:val="0"/>
        <w:keepLines w:val="0"/>
        <w:pageBreakBefore w:val="0"/>
        <w:widowControl/>
        <w:kinsoku w:val="0"/>
        <w:wordWrap/>
        <w:overflowPunct/>
        <w:topLinePunct/>
        <w:autoSpaceDE w:val="0"/>
        <w:autoSpaceDN w:val="0"/>
        <w:bidi w:val="0"/>
        <w:adjustRightInd/>
        <w:snapToGrid w:val="0"/>
        <w:spacing w:line="560" w:lineRule="exact"/>
        <w:ind w:left="552" w:hanging="552"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1.3.3</w:t>
      </w:r>
      <w:r>
        <w:rPr>
          <w:rFonts w:hint="eastAsia" w:ascii="Times New Roman" w:hAnsi="Times New Roman" w:eastAsia="方正仿宋_GBK" w:cs="Times New Roman"/>
          <w:spacing w:val="-2"/>
          <w:sz w:val="28"/>
          <w:szCs w:val="28"/>
          <w:lang w:val="en-US" w:eastAsia="zh-CN"/>
        </w:rPr>
        <w:t xml:space="preserve"> </w:t>
      </w:r>
      <w:r>
        <w:rPr>
          <w:rFonts w:hint="default" w:ascii="Times New Roman" w:hAnsi="Times New Roman" w:eastAsia="方正仿宋_GBK" w:cs="Times New Roman"/>
          <w:spacing w:val="-2"/>
          <w:sz w:val="28"/>
          <w:szCs w:val="28"/>
          <w:lang w:eastAsia="zh-CN"/>
        </w:rPr>
        <w:t>以采购代理机构认可的方式获得本项目的招标文件。</w:t>
      </w:r>
    </w:p>
    <w:p w14:paraId="4B7F5085">
      <w:pPr>
        <w:keepNext w:val="0"/>
        <w:keepLines w:val="0"/>
        <w:pageBreakBefore w:val="0"/>
        <w:wordWrap/>
        <w:overflowPunct/>
        <w:topLinePunct/>
        <w:autoSpaceDE w:val="0"/>
        <w:autoSpaceDN w:val="0"/>
        <w:bidi w:val="0"/>
        <w:adjustRightInd/>
        <w:snapToGrid w:val="0"/>
        <w:spacing w:line="560" w:lineRule="exact"/>
        <w:ind w:left="1264" w:hanging="1104" w:hangingChars="4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2"/>
          <w:sz w:val="28"/>
          <w:szCs w:val="28"/>
          <w:lang w:eastAsia="zh-CN"/>
        </w:rPr>
        <w:t>1.3.4 符合</w:t>
      </w:r>
      <w:r>
        <w:rPr>
          <w:rFonts w:hint="default" w:ascii="Times New Roman" w:hAnsi="Times New Roman" w:eastAsia="方正仿宋_GBK" w:cs="Times New Roman"/>
          <w:b/>
          <w:bCs/>
          <w:spacing w:val="-2"/>
          <w:sz w:val="28"/>
          <w:szCs w:val="28"/>
          <w:u w:val="single"/>
          <w:lang w:eastAsia="zh-CN"/>
        </w:rPr>
        <w:t>投标人须知资料表</w:t>
      </w:r>
      <w:r>
        <w:rPr>
          <w:rFonts w:hint="default" w:ascii="Times New Roman" w:hAnsi="Times New Roman" w:eastAsia="方正仿宋_GBK" w:cs="Times New Roman"/>
          <w:spacing w:val="-2"/>
          <w:sz w:val="28"/>
          <w:szCs w:val="28"/>
          <w:lang w:eastAsia="zh-CN"/>
        </w:rPr>
        <w:t>中规定的其他要求。</w:t>
      </w:r>
    </w:p>
    <w:p w14:paraId="0DEAF9C5">
      <w:pPr>
        <w:keepNext w:val="0"/>
        <w:keepLines w:val="0"/>
        <w:pageBreakBefore w:val="0"/>
        <w:widowControl/>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1.3.5 若</w:t>
      </w:r>
      <w:r>
        <w:rPr>
          <w:rFonts w:hint="default" w:ascii="Times New Roman" w:hAnsi="Times New Roman" w:eastAsia="方正仿宋_GBK" w:cs="Times New Roman"/>
          <w:b/>
          <w:bCs/>
          <w:sz w:val="28"/>
          <w:szCs w:val="28"/>
          <w:u w:val="single"/>
          <w:lang w:eastAsia="zh-CN"/>
        </w:rPr>
        <w:t>投标人须知资料表</w:t>
      </w:r>
      <w:r>
        <w:rPr>
          <w:rFonts w:hint="default" w:ascii="Times New Roman" w:hAnsi="Times New Roman" w:eastAsia="方正仿宋_GBK" w:cs="Times New Roman"/>
          <w:sz w:val="28"/>
          <w:szCs w:val="28"/>
          <w:lang w:eastAsia="zh-CN"/>
        </w:rPr>
        <w:t>中写明允许采购进口产品，投标人应保证所投产品可履行</w:t>
      </w:r>
      <w:r>
        <w:rPr>
          <w:rFonts w:hint="eastAsia" w:ascii="Times New Roman" w:hAnsi="Times New Roman" w:eastAsia="方正仿宋_GBK" w:cs="Times New Roman"/>
          <w:sz w:val="28"/>
          <w:szCs w:val="28"/>
          <w:lang w:eastAsia="zh-CN"/>
        </w:rPr>
        <w:t>合法</w:t>
      </w:r>
      <w:r>
        <w:rPr>
          <w:rFonts w:hint="default" w:ascii="Times New Roman" w:hAnsi="Times New Roman" w:eastAsia="方正仿宋_GBK" w:cs="Times New Roman"/>
          <w:sz w:val="28"/>
          <w:szCs w:val="28"/>
          <w:lang w:eastAsia="zh-CN"/>
        </w:rPr>
        <w:t>通关手续进入中国关境内。</w:t>
      </w:r>
    </w:p>
    <w:p w14:paraId="7C0D51CF">
      <w:pPr>
        <w:keepNext w:val="0"/>
        <w:keepLines w:val="0"/>
        <w:pageBreakBefore w:val="0"/>
        <w:widowControl/>
        <w:kinsoku w:val="0"/>
        <w:wordWrap/>
        <w:overflowPunct/>
        <w:topLinePunct/>
        <w:autoSpaceDE w:val="0"/>
        <w:autoSpaceDN w:val="0"/>
        <w:bidi w:val="0"/>
        <w:adjustRightInd/>
        <w:snapToGrid w:val="0"/>
        <w:spacing w:line="560" w:lineRule="exact"/>
        <w:ind w:left="559" w:leftChars="266" w:firstLine="0" w:firstLineChars="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若</w:t>
      </w:r>
      <w:r>
        <w:rPr>
          <w:rFonts w:hint="default" w:ascii="Times New Roman" w:hAnsi="Times New Roman" w:eastAsia="方正仿宋_GBK" w:cs="Times New Roman"/>
          <w:b/>
          <w:bCs/>
          <w:sz w:val="28"/>
          <w:szCs w:val="28"/>
          <w:u w:val="single"/>
          <w:lang w:eastAsia="zh-CN"/>
        </w:rPr>
        <w:t>投标人须知资料表</w:t>
      </w:r>
      <w:r>
        <w:rPr>
          <w:rFonts w:hint="default" w:ascii="Times New Roman" w:hAnsi="Times New Roman" w:eastAsia="方正仿宋_GBK" w:cs="Times New Roman"/>
          <w:sz w:val="28"/>
          <w:szCs w:val="28"/>
          <w:lang w:eastAsia="zh-CN"/>
        </w:rPr>
        <w:t>中未写明允许采购进口产品，如投标人所投产品为进口产品，其投标将被认定为</w:t>
      </w:r>
      <w:r>
        <w:rPr>
          <w:rFonts w:hint="default" w:ascii="Times New Roman" w:hAnsi="Times New Roman" w:eastAsia="方正仿宋_GBK" w:cs="Times New Roman"/>
          <w:b/>
          <w:bCs/>
          <w:sz w:val="28"/>
          <w:szCs w:val="28"/>
          <w:lang w:eastAsia="zh-CN"/>
        </w:rPr>
        <w:t>投标无效</w:t>
      </w:r>
      <w:r>
        <w:rPr>
          <w:rFonts w:hint="default" w:ascii="Times New Roman" w:hAnsi="Times New Roman" w:eastAsia="方正仿宋_GBK" w:cs="Times New Roman"/>
          <w:sz w:val="28"/>
          <w:szCs w:val="28"/>
          <w:lang w:eastAsia="zh-CN"/>
        </w:rPr>
        <w:t>。</w:t>
      </w:r>
    </w:p>
    <w:p w14:paraId="1B4CA63E">
      <w:pPr>
        <w:keepNext w:val="0"/>
        <w:keepLines w:val="0"/>
        <w:pageBreakBefore w:val="0"/>
        <w:widowControl/>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1.3.6 若</w:t>
      </w:r>
      <w:r>
        <w:rPr>
          <w:rFonts w:hint="default" w:ascii="Times New Roman" w:hAnsi="Times New Roman" w:eastAsia="方正仿宋_GBK" w:cs="Times New Roman"/>
          <w:b/>
          <w:bCs/>
          <w:sz w:val="28"/>
          <w:szCs w:val="28"/>
          <w:u w:val="single"/>
          <w:lang w:eastAsia="zh-CN"/>
        </w:rPr>
        <w:t>投标人须知资料表</w:t>
      </w:r>
      <w:r>
        <w:rPr>
          <w:rFonts w:hint="default" w:ascii="Times New Roman" w:hAnsi="Times New Roman" w:eastAsia="方正仿宋_GBK" w:cs="Times New Roman"/>
          <w:sz w:val="28"/>
          <w:szCs w:val="28"/>
          <w:lang w:eastAsia="zh-CN"/>
        </w:rPr>
        <w:t>中写明专门面向中小企业采购的，如投标人为非中小企业（工程、服务）或所投产品为非中小企业产品（货物），其投标将被认定为</w:t>
      </w:r>
      <w:r>
        <w:rPr>
          <w:rFonts w:hint="default" w:ascii="Times New Roman" w:hAnsi="Times New Roman" w:eastAsia="方正仿宋_GBK" w:cs="Times New Roman"/>
          <w:b/>
          <w:bCs/>
          <w:sz w:val="28"/>
          <w:szCs w:val="28"/>
          <w:lang w:eastAsia="zh-CN"/>
        </w:rPr>
        <w:t>投标无效</w:t>
      </w:r>
      <w:r>
        <w:rPr>
          <w:rFonts w:hint="default" w:ascii="Times New Roman" w:hAnsi="Times New Roman" w:eastAsia="方正仿宋_GBK" w:cs="Times New Roman"/>
          <w:sz w:val="28"/>
          <w:szCs w:val="28"/>
          <w:lang w:eastAsia="zh-CN"/>
        </w:rPr>
        <w:t>。</w:t>
      </w:r>
    </w:p>
    <w:p w14:paraId="14C4A1E7">
      <w:pPr>
        <w:keepNext w:val="0"/>
        <w:keepLines w:val="0"/>
        <w:pageBreakBefore w:val="0"/>
        <w:wordWrap/>
        <w:overflowPunct/>
        <w:topLinePunct/>
        <w:autoSpaceDE w:val="0"/>
        <w:autoSpaceDN w:val="0"/>
        <w:bidi w:val="0"/>
        <w:adjustRightInd/>
        <w:snapToGrid w:val="0"/>
        <w:spacing w:line="560" w:lineRule="exact"/>
        <w:ind w:left="1272" w:hanging="1112" w:hangingChars="4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1.4 如</w:t>
      </w:r>
      <w:r>
        <w:rPr>
          <w:rFonts w:hint="default" w:ascii="Times New Roman" w:hAnsi="Times New Roman" w:eastAsia="方正仿宋_GBK" w:cs="Times New Roman"/>
          <w:b/>
          <w:bCs/>
          <w:spacing w:val="-1"/>
          <w:sz w:val="28"/>
          <w:szCs w:val="28"/>
          <w:u w:val="single"/>
          <w:lang w:eastAsia="zh-CN"/>
        </w:rPr>
        <w:t>投标人须知资料表</w:t>
      </w:r>
      <w:r>
        <w:rPr>
          <w:rFonts w:hint="default" w:ascii="Times New Roman" w:hAnsi="Times New Roman" w:eastAsia="方正仿宋_GBK" w:cs="Times New Roman"/>
          <w:spacing w:val="-1"/>
          <w:sz w:val="28"/>
          <w:szCs w:val="28"/>
          <w:lang w:eastAsia="zh-CN"/>
        </w:rPr>
        <w:t>中允许联合体投标，对联合体规定</w:t>
      </w:r>
      <w:r>
        <w:rPr>
          <w:rFonts w:hint="default" w:ascii="Times New Roman" w:hAnsi="Times New Roman" w:eastAsia="方正仿宋_GBK" w:cs="Times New Roman"/>
          <w:spacing w:val="-2"/>
          <w:sz w:val="28"/>
          <w:szCs w:val="28"/>
          <w:lang w:eastAsia="zh-CN"/>
        </w:rPr>
        <w:t>如下：</w:t>
      </w:r>
    </w:p>
    <w:p w14:paraId="4FAB0B36">
      <w:pPr>
        <w:keepNext w:val="0"/>
        <w:keepLines w:val="0"/>
        <w:pageBreakBefore w:val="0"/>
        <w:widowControl/>
        <w:kinsoku w:val="0"/>
        <w:wordWrap/>
        <w:overflowPunct/>
        <w:topLinePunct/>
        <w:autoSpaceDE w:val="0"/>
        <w:autoSpaceDN w:val="0"/>
        <w:bidi w:val="0"/>
        <w:adjustRightInd/>
        <w:snapToGrid w:val="0"/>
        <w:spacing w:line="560" w:lineRule="exact"/>
        <w:ind w:left="556"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1.4.1 两个以上供应商可以组成一个投标联合体，以一个投标人的身份投标。</w:t>
      </w:r>
    </w:p>
    <w:p w14:paraId="4EEE1894">
      <w:pPr>
        <w:keepNext w:val="0"/>
        <w:keepLines w:val="0"/>
        <w:pageBreakBefore w:val="0"/>
        <w:widowControl/>
        <w:kinsoku w:val="0"/>
        <w:wordWrap/>
        <w:overflowPunct/>
        <w:topLinePunct/>
        <w:autoSpaceDE w:val="0"/>
        <w:autoSpaceDN w:val="0"/>
        <w:bidi w:val="0"/>
        <w:adjustRightInd/>
        <w:snapToGrid w:val="0"/>
        <w:spacing w:line="560" w:lineRule="exact"/>
        <w:ind w:left="556"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1.4.2 联合体各方均应符合《中华人民共和国政府采购法》第二十二条规定的条件。</w:t>
      </w:r>
    </w:p>
    <w:p w14:paraId="26AE324D">
      <w:pPr>
        <w:keepNext w:val="0"/>
        <w:keepLines w:val="0"/>
        <w:pageBreakBefore w:val="0"/>
        <w:widowControl/>
        <w:kinsoku w:val="0"/>
        <w:wordWrap/>
        <w:overflowPunct/>
        <w:topLinePunct/>
        <w:autoSpaceDE w:val="0"/>
        <w:autoSpaceDN w:val="0"/>
        <w:bidi w:val="0"/>
        <w:adjustRightInd/>
        <w:snapToGrid w:val="0"/>
        <w:spacing w:line="560" w:lineRule="exact"/>
        <w:ind w:left="556"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1.4.3 采购人根据采购项目对投标人的特殊要求，联合体中至少应当有一方符合相关规定。</w:t>
      </w:r>
    </w:p>
    <w:p w14:paraId="7599D507">
      <w:pPr>
        <w:keepNext w:val="0"/>
        <w:keepLines w:val="0"/>
        <w:pageBreakBefore w:val="0"/>
        <w:widowControl/>
        <w:kinsoku w:val="0"/>
        <w:wordWrap/>
        <w:overflowPunct/>
        <w:topLinePunct/>
        <w:autoSpaceDE w:val="0"/>
        <w:autoSpaceDN w:val="0"/>
        <w:bidi w:val="0"/>
        <w:adjustRightInd/>
        <w:snapToGrid w:val="0"/>
        <w:spacing w:line="560" w:lineRule="exact"/>
        <w:ind w:left="556"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1.4.4 联合体各方应签订共同投标协议，明确约定联合体各方承担的工作和相应的责任，并将共同投标协议连同投标文件一并提交招标采购单位。</w:t>
      </w:r>
    </w:p>
    <w:p w14:paraId="1C21FD62">
      <w:pPr>
        <w:keepNext w:val="0"/>
        <w:keepLines w:val="0"/>
        <w:pageBreakBefore w:val="0"/>
        <w:widowControl/>
        <w:kinsoku w:val="0"/>
        <w:wordWrap/>
        <w:overflowPunct/>
        <w:topLinePunct/>
        <w:autoSpaceDE w:val="0"/>
        <w:autoSpaceDN w:val="0"/>
        <w:bidi w:val="0"/>
        <w:adjustRightInd/>
        <w:snapToGrid w:val="0"/>
        <w:spacing w:line="560" w:lineRule="exact"/>
        <w:ind w:left="556"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1.4.5 大中型企业、其他自然人、法人或者非法人组织与小型、微型企业组成联合体共同参加投标，共同投标协议中应写明小型、微型企业的协议合同金额占到共同投标协议投标总金额的比例。</w:t>
      </w:r>
    </w:p>
    <w:p w14:paraId="10CF5B73">
      <w:pPr>
        <w:keepNext w:val="0"/>
        <w:keepLines w:val="0"/>
        <w:pageBreakBefore w:val="0"/>
        <w:widowControl/>
        <w:kinsoku w:val="0"/>
        <w:wordWrap/>
        <w:overflowPunct/>
        <w:topLinePunct/>
        <w:autoSpaceDE w:val="0"/>
        <w:autoSpaceDN w:val="0"/>
        <w:bidi w:val="0"/>
        <w:adjustRightInd/>
        <w:snapToGrid w:val="0"/>
        <w:spacing w:line="560" w:lineRule="exact"/>
        <w:ind w:left="556"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1.4.6 联合体中有同类资质的供应商按照联合体分工承担相同工作的，按照资质等级较低的供应商确定资质等级。</w:t>
      </w:r>
    </w:p>
    <w:p w14:paraId="4D1D96BA">
      <w:pPr>
        <w:keepNext w:val="0"/>
        <w:keepLines w:val="0"/>
        <w:pageBreakBefore w:val="0"/>
        <w:widowControl/>
        <w:kinsoku w:val="0"/>
        <w:wordWrap/>
        <w:overflowPunct/>
        <w:topLinePunct/>
        <w:autoSpaceDE w:val="0"/>
        <w:autoSpaceDN w:val="0"/>
        <w:bidi w:val="0"/>
        <w:adjustRightInd/>
        <w:snapToGrid w:val="0"/>
        <w:spacing w:line="560" w:lineRule="exact"/>
        <w:ind w:left="548" w:hanging="548" w:hangingChars="200"/>
        <w:jc w:val="both"/>
        <w:textAlignment w:val="baseline"/>
        <w:rPr>
          <w:rFonts w:hint="default" w:ascii="Times New Roman" w:hAnsi="Times New Roman" w:eastAsia="方正仿宋_GBK" w:cs="Times New Roman"/>
          <w:spacing w:val="-3"/>
          <w:sz w:val="28"/>
          <w:szCs w:val="28"/>
          <w:lang w:eastAsia="zh-CN"/>
        </w:rPr>
      </w:pPr>
      <w:r>
        <w:rPr>
          <w:rFonts w:hint="default" w:ascii="Times New Roman" w:hAnsi="Times New Roman" w:eastAsia="方正仿宋_GBK" w:cs="Times New Roman"/>
          <w:spacing w:val="-3"/>
          <w:sz w:val="28"/>
          <w:szCs w:val="28"/>
          <w:lang w:eastAsia="zh-CN"/>
        </w:rPr>
        <w:t>1.4.7 以联合体形式参加政府采购活动的，联合体各方不得再单独参加或者与其他供应商另外组成联合体参加本项目投标，否则相关投标将被认定为</w:t>
      </w:r>
      <w:r>
        <w:rPr>
          <w:rFonts w:hint="default" w:ascii="Times New Roman" w:hAnsi="Times New Roman" w:eastAsia="方正仿宋_GBK" w:cs="Times New Roman"/>
          <w:b/>
          <w:bCs/>
          <w:spacing w:val="-3"/>
          <w:sz w:val="28"/>
          <w:szCs w:val="28"/>
          <w:lang w:eastAsia="zh-CN"/>
        </w:rPr>
        <w:t>投标无效</w:t>
      </w:r>
      <w:r>
        <w:rPr>
          <w:rFonts w:hint="default" w:ascii="Times New Roman" w:hAnsi="Times New Roman" w:eastAsia="方正仿宋_GBK" w:cs="Times New Roman"/>
          <w:spacing w:val="-3"/>
          <w:sz w:val="28"/>
          <w:szCs w:val="28"/>
          <w:lang w:eastAsia="zh-CN"/>
        </w:rPr>
        <w:t>。</w:t>
      </w:r>
    </w:p>
    <w:p w14:paraId="1ED3EA6D">
      <w:pPr>
        <w:keepNext w:val="0"/>
        <w:keepLines w:val="0"/>
        <w:pageBreakBefore w:val="0"/>
        <w:widowControl/>
        <w:kinsoku w:val="0"/>
        <w:wordWrap/>
        <w:overflowPunct/>
        <w:topLinePunct/>
        <w:autoSpaceDE w:val="0"/>
        <w:autoSpaceDN w:val="0"/>
        <w:bidi w:val="0"/>
        <w:adjustRightInd/>
        <w:snapToGrid w:val="0"/>
        <w:spacing w:line="560" w:lineRule="exact"/>
        <w:ind w:left="556"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1.4.8 对联合体投标的其他资格要求见</w:t>
      </w:r>
      <w:r>
        <w:rPr>
          <w:rFonts w:hint="default" w:ascii="Times New Roman" w:hAnsi="Times New Roman" w:eastAsia="方正仿宋_GBK" w:cs="Times New Roman"/>
          <w:b/>
          <w:bCs/>
          <w:spacing w:val="-2"/>
          <w:sz w:val="28"/>
          <w:szCs w:val="28"/>
          <w:u w:val="single"/>
          <w:lang w:eastAsia="zh-CN"/>
        </w:rPr>
        <w:t>投标人须知资料表</w:t>
      </w:r>
      <w:r>
        <w:rPr>
          <w:rFonts w:hint="default" w:ascii="Times New Roman" w:hAnsi="Times New Roman" w:eastAsia="方正仿宋_GBK" w:cs="Times New Roman"/>
          <w:spacing w:val="-2"/>
          <w:sz w:val="28"/>
          <w:szCs w:val="28"/>
          <w:lang w:eastAsia="zh-CN"/>
        </w:rPr>
        <w:t>。</w:t>
      </w:r>
    </w:p>
    <w:p w14:paraId="7CC93DEC">
      <w:pPr>
        <w:keepNext w:val="0"/>
        <w:keepLines w:val="0"/>
        <w:pageBreakBefore w:val="0"/>
        <w:widowControl/>
        <w:kinsoku w:val="0"/>
        <w:wordWrap/>
        <w:overflowPunct/>
        <w:topLinePunct/>
        <w:autoSpaceDE w:val="0"/>
        <w:autoSpaceDN w:val="0"/>
        <w:bidi w:val="0"/>
        <w:adjustRightInd/>
        <w:snapToGrid w:val="0"/>
        <w:spacing w:line="560" w:lineRule="exact"/>
        <w:ind w:left="556" w:hanging="568" w:hangingChars="200"/>
        <w:jc w:val="both"/>
        <w:textAlignment w:val="baseline"/>
        <w:rPr>
          <w:rFonts w:hint="default" w:ascii="Times New Roman" w:hAnsi="Times New Roman" w:eastAsia="方正仿宋_GBK" w:cs="Times New Roman"/>
          <w:spacing w:val="-3"/>
          <w:sz w:val="28"/>
          <w:szCs w:val="28"/>
          <w:lang w:eastAsia="zh-CN"/>
        </w:rPr>
      </w:pPr>
      <w:r>
        <w:rPr>
          <w:rFonts w:hint="default" w:ascii="Times New Roman" w:hAnsi="Times New Roman" w:eastAsia="方正仿宋_GBK" w:cs="Times New Roman"/>
          <w:spacing w:val="2"/>
          <w:sz w:val="28"/>
          <w:szCs w:val="28"/>
          <w:lang w:eastAsia="zh-CN"/>
        </w:rPr>
        <w:t xml:space="preserve">1.5 </w:t>
      </w:r>
      <w:r>
        <w:rPr>
          <w:rFonts w:hint="default" w:ascii="Times New Roman" w:hAnsi="Times New Roman" w:eastAsia="方正仿宋_GBK" w:cs="Times New Roman"/>
          <w:spacing w:val="-3"/>
          <w:sz w:val="28"/>
          <w:szCs w:val="28"/>
          <w:lang w:eastAsia="zh-CN"/>
        </w:rPr>
        <w:t>单位负责人为同一人或者存在直接控股、管理关系的不同供应商，其相关投标将被认定为</w:t>
      </w:r>
      <w:r>
        <w:rPr>
          <w:rFonts w:hint="default" w:ascii="Times New Roman" w:hAnsi="Times New Roman" w:eastAsia="方正仿宋_GBK" w:cs="Times New Roman"/>
          <w:b/>
          <w:bCs/>
          <w:spacing w:val="-3"/>
          <w:sz w:val="28"/>
          <w:szCs w:val="28"/>
          <w:lang w:eastAsia="zh-CN"/>
        </w:rPr>
        <w:t>投标无效</w:t>
      </w:r>
      <w:r>
        <w:rPr>
          <w:rFonts w:hint="default" w:ascii="Times New Roman" w:hAnsi="Times New Roman" w:eastAsia="方正仿宋_GBK" w:cs="Times New Roman"/>
          <w:spacing w:val="-3"/>
          <w:sz w:val="28"/>
          <w:szCs w:val="28"/>
          <w:lang w:eastAsia="zh-CN"/>
        </w:rPr>
        <w:t>。</w:t>
      </w:r>
    </w:p>
    <w:p w14:paraId="546F57EE">
      <w:pPr>
        <w:keepNext w:val="0"/>
        <w:keepLines w:val="0"/>
        <w:pageBreakBefore w:val="0"/>
        <w:widowControl/>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1.6 为本项目提供过整体设计、规范</w:t>
      </w:r>
      <w:r>
        <w:rPr>
          <w:rFonts w:hint="default" w:ascii="Times New Roman" w:hAnsi="Times New Roman" w:eastAsia="方正仿宋_GBK" w:cs="Times New Roman"/>
          <w:spacing w:val="-1"/>
          <w:sz w:val="28"/>
          <w:szCs w:val="28"/>
          <w:lang w:eastAsia="zh-CN"/>
        </w:rPr>
        <w:t>编制或者项目管理、监理、检测等服务</w:t>
      </w:r>
      <w:r>
        <w:rPr>
          <w:rFonts w:hint="default" w:ascii="Times New Roman" w:hAnsi="Times New Roman" w:eastAsia="方正仿宋_GBK" w:cs="Times New Roman"/>
          <w:spacing w:val="-4"/>
          <w:sz w:val="28"/>
          <w:szCs w:val="28"/>
          <w:lang w:eastAsia="zh-CN"/>
        </w:rPr>
        <w:t>的供应商，不得再参加本项目上述服务以外的其他采购活动。否则</w:t>
      </w:r>
      <w:r>
        <w:rPr>
          <w:rFonts w:hint="default" w:ascii="Times New Roman" w:hAnsi="Times New Roman" w:eastAsia="方正仿宋_GBK" w:cs="Times New Roman"/>
          <w:spacing w:val="-5"/>
          <w:sz w:val="28"/>
          <w:szCs w:val="28"/>
          <w:lang w:eastAsia="zh-CN"/>
        </w:rPr>
        <w:t>其投</w:t>
      </w:r>
      <w:r>
        <w:rPr>
          <w:rFonts w:hint="default" w:ascii="Times New Roman" w:hAnsi="Times New Roman" w:eastAsia="方正仿宋_GBK" w:cs="Times New Roman"/>
          <w:spacing w:val="-4"/>
          <w:sz w:val="28"/>
          <w:szCs w:val="28"/>
          <w:lang w:eastAsia="zh-CN"/>
        </w:rPr>
        <w:t>标将被认定为</w:t>
      </w:r>
      <w:r>
        <w:rPr>
          <w:rFonts w:hint="default" w:ascii="Times New Roman" w:hAnsi="Times New Roman" w:eastAsia="方正仿宋_GBK" w:cs="Times New Roman"/>
          <w:b/>
          <w:bCs/>
          <w:spacing w:val="-4"/>
          <w:sz w:val="28"/>
          <w:szCs w:val="28"/>
          <w:lang w:eastAsia="zh-CN"/>
        </w:rPr>
        <w:t>投标无效。</w:t>
      </w:r>
    </w:p>
    <w:p w14:paraId="4E8C1BC2">
      <w:pPr>
        <w:keepNext w:val="0"/>
        <w:keepLines w:val="0"/>
        <w:pageBreakBefore w:val="0"/>
        <w:widowControl/>
        <w:kinsoku w:val="0"/>
        <w:wordWrap/>
        <w:overflowPunct/>
        <w:topLinePunct/>
        <w:autoSpaceDE w:val="0"/>
        <w:autoSpaceDN w:val="0"/>
        <w:bidi w:val="0"/>
        <w:adjustRightInd/>
        <w:snapToGrid w:val="0"/>
        <w:spacing w:line="560" w:lineRule="exact"/>
        <w:ind w:left="576" w:hanging="57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4"/>
          <w:sz w:val="28"/>
          <w:szCs w:val="28"/>
          <w:lang w:eastAsia="zh-CN"/>
        </w:rPr>
        <w:t>1.7 投标人在投标过程中不得向采购人提供或给予影响其正常决策行为的</w:t>
      </w:r>
      <w:r>
        <w:rPr>
          <w:rFonts w:hint="default" w:ascii="Times New Roman" w:hAnsi="Times New Roman" w:eastAsia="方正仿宋_GBK" w:cs="Times New Roman"/>
          <w:spacing w:val="-1"/>
          <w:sz w:val="28"/>
          <w:szCs w:val="28"/>
          <w:lang w:eastAsia="zh-CN"/>
        </w:rPr>
        <w:t>任何有价值物品或服务。一经发现，其投标将被认定为</w:t>
      </w:r>
      <w:r>
        <w:rPr>
          <w:rFonts w:hint="default" w:ascii="Times New Roman" w:hAnsi="Times New Roman" w:eastAsia="方正仿宋_GBK" w:cs="Times New Roman"/>
          <w:b/>
          <w:bCs/>
          <w:spacing w:val="-1"/>
          <w:sz w:val="28"/>
          <w:szCs w:val="28"/>
          <w:lang w:eastAsia="zh-CN"/>
        </w:rPr>
        <w:t>投标无效</w:t>
      </w:r>
      <w:r>
        <w:rPr>
          <w:rFonts w:hint="default" w:ascii="Times New Roman" w:hAnsi="Times New Roman" w:eastAsia="方正仿宋_GBK" w:cs="Times New Roman"/>
          <w:spacing w:val="-1"/>
          <w:sz w:val="28"/>
          <w:szCs w:val="28"/>
          <w:lang w:eastAsia="zh-CN"/>
        </w:rPr>
        <w:t>。</w:t>
      </w:r>
    </w:p>
    <w:p w14:paraId="0E3B9A84">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4" w:name="_Toc23395"/>
      <w:r>
        <w:rPr>
          <w:rFonts w:hint="default" w:ascii="Times New Roman" w:hAnsi="Times New Roman" w:eastAsia="方正仿宋_GBK" w:cs="Times New Roman"/>
          <w:b/>
          <w:bCs/>
          <w:spacing w:val="-3"/>
          <w:sz w:val="28"/>
          <w:szCs w:val="28"/>
          <w:lang w:eastAsia="zh-CN"/>
        </w:rPr>
        <w:t>资金来源</w:t>
      </w:r>
      <w:bookmarkEnd w:id="4"/>
    </w:p>
    <w:p w14:paraId="571C29E9">
      <w:pPr>
        <w:keepNext w:val="0"/>
        <w:keepLines w:val="0"/>
        <w:pageBreakBefore w:val="0"/>
        <w:widowControl w:val="0"/>
        <w:kinsoku/>
        <w:wordWrap/>
        <w:overflowPunct/>
        <w:topLinePunct w:val="0"/>
        <w:autoSpaceDE w:val="0"/>
        <w:autoSpaceDN w:val="0"/>
        <w:bidi w:val="0"/>
        <w:adjustRightInd w:val="0"/>
        <w:snapToGrid w:val="0"/>
        <w:spacing w:line="560" w:lineRule="exact"/>
        <w:ind w:left="580" w:hanging="580" w:hangingChars="200"/>
        <w:textAlignment w:val="baseline"/>
        <w:rPr>
          <w:rFonts w:hint="default" w:ascii="Times New Roman" w:hAnsi="Times New Roman" w:eastAsia="方正仿宋_GBK" w:cs="Times New Roman"/>
          <w:spacing w:val="6"/>
          <w:sz w:val="28"/>
          <w:szCs w:val="28"/>
          <w:u w:val="single"/>
          <w:lang w:eastAsia="zh-CN"/>
        </w:rPr>
      </w:pPr>
      <w:r>
        <w:rPr>
          <w:rFonts w:hint="default" w:ascii="Times New Roman" w:hAnsi="Times New Roman" w:eastAsia="方正仿宋_GBK" w:cs="Times New Roman"/>
          <w:spacing w:val="5"/>
          <w:sz w:val="28"/>
          <w:szCs w:val="28"/>
          <w:lang w:eastAsia="zh-CN"/>
        </w:rPr>
        <w:t>2.1 本项目的采购人已获得足以支付本次招标后</w:t>
      </w:r>
      <w:r>
        <w:rPr>
          <w:rFonts w:hint="default" w:ascii="Times New Roman" w:hAnsi="Times New Roman" w:eastAsia="方正仿宋_GBK" w:cs="Times New Roman"/>
          <w:spacing w:val="4"/>
          <w:sz w:val="28"/>
          <w:szCs w:val="28"/>
          <w:lang w:eastAsia="zh-CN"/>
        </w:rPr>
        <w:t>所签订的合同项下的资金</w:t>
      </w:r>
      <w:r>
        <w:rPr>
          <w:rFonts w:hint="default" w:ascii="Times New Roman" w:hAnsi="Times New Roman" w:eastAsia="方正仿宋_GBK" w:cs="Times New Roman"/>
          <w:spacing w:val="6"/>
          <w:sz w:val="28"/>
          <w:szCs w:val="28"/>
          <w:lang w:eastAsia="zh-CN"/>
        </w:rPr>
        <w:t>（包括财政性资金和本项目采购中无法与财政性资金分割的非财政性</w:t>
      </w:r>
      <w:r>
        <w:rPr>
          <w:rFonts w:hint="default" w:ascii="Times New Roman" w:hAnsi="Times New Roman" w:eastAsia="方正仿宋_GBK" w:cs="Times New Roman"/>
          <w:spacing w:val="-6"/>
          <w:sz w:val="28"/>
          <w:szCs w:val="28"/>
          <w:lang w:eastAsia="zh-CN"/>
        </w:rPr>
        <w:t>资金）</w:t>
      </w:r>
      <w:r>
        <w:rPr>
          <w:rFonts w:hint="default" w:ascii="Times New Roman" w:hAnsi="Times New Roman" w:eastAsia="方正仿宋_GBK" w:cs="Times New Roman"/>
          <w:b/>
          <w:bCs/>
          <w:spacing w:val="6"/>
          <w:sz w:val="28"/>
          <w:szCs w:val="28"/>
          <w:u w:val="single"/>
          <w:lang w:eastAsia="zh-CN"/>
        </w:rPr>
        <w:t>（本项目资金来源为</w:t>
      </w:r>
      <w:r>
        <w:rPr>
          <w:rFonts w:hint="eastAsia" w:ascii="Times New Roman" w:hAnsi="Times New Roman" w:eastAsia="方正仿宋_GBK" w:cs="Times New Roman"/>
          <w:b/>
          <w:bCs/>
          <w:spacing w:val="6"/>
          <w:sz w:val="28"/>
          <w:szCs w:val="28"/>
          <w:u w:val="single"/>
          <w:lang w:val="en-US" w:eastAsia="zh-CN"/>
        </w:rPr>
        <w:t>援疆</w:t>
      </w:r>
      <w:r>
        <w:rPr>
          <w:rFonts w:hint="default" w:ascii="Times New Roman" w:hAnsi="Times New Roman" w:eastAsia="方正仿宋_GBK" w:cs="Times New Roman"/>
          <w:b/>
          <w:bCs/>
          <w:spacing w:val="6"/>
          <w:sz w:val="28"/>
          <w:szCs w:val="28"/>
          <w:u w:val="single"/>
          <w:lang w:eastAsia="zh-CN"/>
        </w:rPr>
        <w:t>资金）</w:t>
      </w:r>
      <w:r>
        <w:rPr>
          <w:rFonts w:hint="eastAsia" w:ascii="Times New Roman" w:hAnsi="Times New Roman" w:eastAsia="方正仿宋_GBK" w:cs="Times New Roman"/>
          <w:b/>
          <w:bCs/>
          <w:spacing w:val="6"/>
          <w:sz w:val="28"/>
          <w:szCs w:val="28"/>
          <w:u w:val="single"/>
          <w:lang w:eastAsia="zh-CN"/>
        </w:rPr>
        <w:t>。</w:t>
      </w:r>
    </w:p>
    <w:p w14:paraId="10E8C1F5">
      <w:pPr>
        <w:keepNext w:val="0"/>
        <w:keepLines w:val="0"/>
        <w:pageBreakBefore w:val="0"/>
        <w:widowControl/>
        <w:kinsoku w:val="0"/>
        <w:wordWrap/>
        <w:overflowPunct/>
        <w:topLinePunct/>
        <w:autoSpaceDE w:val="0"/>
        <w:autoSpaceDN w:val="0"/>
        <w:bidi w:val="0"/>
        <w:adjustRightInd/>
        <w:snapToGrid w:val="0"/>
        <w:spacing w:line="560" w:lineRule="exact"/>
        <w:ind w:left="556"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2.2 项目预算金额和分项或分包最高限价</w:t>
      </w:r>
      <w:r>
        <w:rPr>
          <w:rFonts w:hint="default" w:ascii="Times New Roman" w:hAnsi="Times New Roman" w:eastAsia="方正仿宋_GBK" w:cs="Times New Roman"/>
          <w:b/>
          <w:bCs/>
          <w:spacing w:val="-1"/>
          <w:sz w:val="28"/>
          <w:szCs w:val="28"/>
          <w:u w:val="single"/>
          <w:lang w:eastAsia="zh-CN"/>
        </w:rPr>
        <w:t>见投标人须知资料表</w:t>
      </w:r>
      <w:r>
        <w:rPr>
          <w:rFonts w:hint="default" w:ascii="Times New Roman" w:hAnsi="Times New Roman" w:eastAsia="方正仿宋_GBK" w:cs="Times New Roman"/>
          <w:spacing w:val="-1"/>
          <w:sz w:val="28"/>
          <w:szCs w:val="28"/>
          <w:lang w:eastAsia="zh-CN"/>
        </w:rPr>
        <w:t>。</w:t>
      </w:r>
    </w:p>
    <w:p w14:paraId="762489CB">
      <w:pPr>
        <w:keepNext w:val="0"/>
        <w:keepLines w:val="0"/>
        <w:pageBreakBefore w:val="0"/>
        <w:widowControl/>
        <w:kinsoku w:val="0"/>
        <w:wordWrap/>
        <w:overflowPunct/>
        <w:topLinePunct/>
        <w:autoSpaceDE w:val="0"/>
        <w:autoSpaceDN w:val="0"/>
        <w:bidi w:val="0"/>
        <w:adjustRightInd/>
        <w:snapToGrid w:val="0"/>
        <w:spacing w:line="560" w:lineRule="exact"/>
        <w:ind w:left="556" w:hanging="564"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2.3 投标人报价超过招标文件规定的预算金额或</w:t>
      </w:r>
      <w:r>
        <w:rPr>
          <w:rFonts w:hint="default" w:ascii="Times New Roman" w:hAnsi="Times New Roman" w:eastAsia="方正仿宋_GBK" w:cs="Times New Roman"/>
          <w:sz w:val="28"/>
          <w:szCs w:val="28"/>
          <w:lang w:eastAsia="zh-CN"/>
        </w:rPr>
        <w:t>者分项、分包最高限价的，</w:t>
      </w:r>
      <w:r>
        <w:rPr>
          <w:rFonts w:hint="default" w:ascii="Times New Roman" w:hAnsi="Times New Roman" w:eastAsia="方正仿宋_GBK" w:cs="Times New Roman"/>
          <w:spacing w:val="-2"/>
          <w:sz w:val="28"/>
          <w:szCs w:val="28"/>
          <w:lang w:eastAsia="zh-CN"/>
        </w:rPr>
        <w:t>其投标将被认定为</w:t>
      </w:r>
      <w:r>
        <w:rPr>
          <w:rFonts w:hint="default" w:ascii="Times New Roman" w:hAnsi="Times New Roman" w:eastAsia="方正仿宋_GBK" w:cs="Times New Roman"/>
          <w:b/>
          <w:bCs/>
          <w:spacing w:val="-2"/>
          <w:sz w:val="28"/>
          <w:szCs w:val="28"/>
          <w:lang w:eastAsia="zh-CN"/>
        </w:rPr>
        <w:t>投标无效</w:t>
      </w:r>
      <w:r>
        <w:rPr>
          <w:rFonts w:hint="default" w:ascii="Times New Roman" w:hAnsi="Times New Roman" w:eastAsia="方正仿宋_GBK" w:cs="Times New Roman"/>
          <w:spacing w:val="-2"/>
          <w:sz w:val="28"/>
          <w:szCs w:val="28"/>
          <w:lang w:eastAsia="zh-CN"/>
        </w:rPr>
        <w:t>。</w:t>
      </w:r>
    </w:p>
    <w:p w14:paraId="356CC5F7">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5" w:name="_Toc30599"/>
      <w:r>
        <w:rPr>
          <w:rFonts w:hint="default" w:ascii="Times New Roman" w:hAnsi="Times New Roman" w:eastAsia="方正仿宋_GBK" w:cs="Times New Roman"/>
          <w:b/>
          <w:bCs/>
          <w:spacing w:val="-3"/>
          <w:sz w:val="28"/>
          <w:szCs w:val="28"/>
          <w:lang w:eastAsia="zh-CN"/>
        </w:rPr>
        <w:t>投标费用</w:t>
      </w:r>
      <w:bookmarkEnd w:id="5"/>
    </w:p>
    <w:p w14:paraId="3BB17153">
      <w:pPr>
        <w:keepNext w:val="0"/>
        <w:keepLines w:val="0"/>
        <w:pageBreakBefore w:val="0"/>
        <w:widowControl/>
        <w:kinsoku w:val="0"/>
        <w:wordWrap/>
        <w:overflowPunct/>
        <w:topLinePunct/>
        <w:autoSpaceDE w:val="0"/>
        <w:autoSpaceDN w:val="0"/>
        <w:bidi w:val="0"/>
        <w:adjustRightInd/>
        <w:snapToGrid w:val="0"/>
        <w:spacing w:line="560" w:lineRule="exact"/>
        <w:ind w:left="561" w:leftChars="267" w:firstLine="0" w:firstLineChars="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不论投标的结果如何，投标人应承担所有与准备和参加投标有关的费用。</w:t>
      </w:r>
    </w:p>
    <w:p w14:paraId="7109CD17">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6" w:name="_Toc12594"/>
      <w:r>
        <w:rPr>
          <w:rFonts w:hint="default" w:ascii="Times New Roman" w:hAnsi="Times New Roman" w:eastAsia="方正仿宋_GBK" w:cs="Times New Roman"/>
          <w:b/>
          <w:bCs/>
          <w:spacing w:val="-3"/>
          <w:sz w:val="28"/>
          <w:szCs w:val="28"/>
          <w:lang w:eastAsia="zh-CN"/>
        </w:rPr>
        <w:t>适用法律</w:t>
      </w:r>
      <w:bookmarkEnd w:id="6"/>
    </w:p>
    <w:p w14:paraId="58468790">
      <w:pPr>
        <w:keepNext w:val="0"/>
        <w:keepLines w:val="0"/>
        <w:pageBreakBefore w:val="0"/>
        <w:widowControl/>
        <w:kinsoku w:val="0"/>
        <w:wordWrap/>
        <w:overflowPunct/>
        <w:topLinePunct/>
        <w:autoSpaceDE w:val="0"/>
        <w:autoSpaceDN w:val="0"/>
        <w:bidi w:val="0"/>
        <w:adjustRightInd/>
        <w:snapToGrid w:val="0"/>
        <w:spacing w:line="560" w:lineRule="exact"/>
        <w:ind w:left="561" w:leftChars="267" w:firstLine="0" w:firstLineChars="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本项目采购人、采购代理机构、投标人、评标委员会的相关行为均受《中华人民共和国政府采购法</w:t>
      </w:r>
      <w:r>
        <w:rPr>
          <w:rFonts w:hint="eastAsia"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lang w:eastAsia="zh-CN"/>
        </w:rPr>
        <w:t>中华人民共和国政府采购法实施条例</w:t>
      </w:r>
      <w:r>
        <w:rPr>
          <w:rFonts w:hint="eastAsia"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lang w:eastAsia="zh-CN"/>
        </w:rPr>
        <w:t>政府采购货物和服务招标投标管理办法》（财政部第 87 号令）等及本项目本级和上级财政部门政府采购有关规定的约束，其权利受到上述法律法规的保护。</w:t>
      </w:r>
    </w:p>
    <w:p w14:paraId="031B2CB9">
      <w:pPr>
        <w:keepNext w:val="0"/>
        <w:keepLines w:val="0"/>
        <w:pageBreakBefore w:val="0"/>
        <w:wordWrap/>
        <w:overflowPunct/>
        <w:topLinePunct/>
        <w:autoSpaceDE w:val="0"/>
        <w:autoSpaceDN w:val="0"/>
        <w:bidi w:val="0"/>
        <w:snapToGrid w:val="0"/>
        <w:spacing w:before="240" w:beforeLines="100" w:after="240" w:afterLines="100" w:line="560" w:lineRule="exact"/>
        <w:jc w:val="center"/>
        <w:textAlignment w:val="baseline"/>
        <w:outlineLvl w:val="1"/>
        <w:rPr>
          <w:rFonts w:hint="default" w:ascii="Times New Roman" w:hAnsi="Times New Roman" w:eastAsia="方正仿宋_GBK" w:cs="Times New Roman"/>
          <w:b/>
          <w:bCs/>
          <w:spacing w:val="-15"/>
          <w:sz w:val="28"/>
          <w:szCs w:val="28"/>
          <w:lang w:eastAsia="zh-CN"/>
        </w:rPr>
      </w:pPr>
      <w:bookmarkStart w:id="7" w:name="_Toc11481"/>
      <w:r>
        <w:rPr>
          <w:rFonts w:hint="default" w:ascii="Times New Roman" w:hAnsi="Times New Roman" w:eastAsia="方正仿宋_GBK" w:cs="Times New Roman"/>
          <w:b/>
          <w:bCs/>
          <w:spacing w:val="-15"/>
          <w:sz w:val="28"/>
          <w:szCs w:val="28"/>
          <w:lang w:eastAsia="zh-CN"/>
        </w:rPr>
        <w:t>二</w:t>
      </w:r>
      <w:r>
        <w:rPr>
          <w:rFonts w:hint="default" w:ascii="Times New Roman" w:hAnsi="Times New Roman" w:eastAsia="方正仿宋_GBK" w:cs="Times New Roman"/>
          <w:spacing w:val="6"/>
          <w:sz w:val="28"/>
          <w:szCs w:val="28"/>
          <w:lang w:eastAsia="zh-CN"/>
        </w:rPr>
        <w:t xml:space="preserve"> </w:t>
      </w:r>
      <w:r>
        <w:rPr>
          <w:rFonts w:hint="default" w:ascii="Times New Roman" w:hAnsi="Times New Roman" w:eastAsia="方正仿宋_GBK" w:cs="Times New Roman"/>
          <w:b/>
          <w:bCs/>
          <w:spacing w:val="0"/>
          <w:sz w:val="28"/>
          <w:szCs w:val="28"/>
          <w:lang w:eastAsia="zh-CN"/>
        </w:rPr>
        <w:t>招标文件</w:t>
      </w:r>
      <w:bookmarkEnd w:id="7"/>
    </w:p>
    <w:p w14:paraId="2B810AD9">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8" w:name="_Toc1820"/>
      <w:r>
        <w:rPr>
          <w:rFonts w:hint="default" w:ascii="Times New Roman" w:hAnsi="Times New Roman" w:eastAsia="方正仿宋_GBK" w:cs="Times New Roman"/>
          <w:b/>
          <w:bCs/>
          <w:spacing w:val="-3"/>
          <w:sz w:val="28"/>
          <w:szCs w:val="28"/>
          <w:lang w:eastAsia="zh-CN"/>
        </w:rPr>
        <w:t>招标文件构成</w:t>
      </w:r>
      <w:bookmarkEnd w:id="8"/>
    </w:p>
    <w:p w14:paraId="18369830">
      <w:pPr>
        <w:topLinePunct/>
        <w:spacing w:line="560" w:lineRule="exact"/>
        <w:ind w:left="1256" w:hanging="1096" w:hangingChars="400"/>
        <w:jc w:val="both"/>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3"/>
          <w:sz w:val="28"/>
          <w:szCs w:val="28"/>
          <w:lang w:eastAsia="zh-CN"/>
        </w:rPr>
        <w:t>5.1 招标文件分为三册共</w:t>
      </w:r>
      <w:r>
        <w:rPr>
          <w:rFonts w:hint="default" w:ascii="Times New Roman" w:hAnsi="Times New Roman" w:eastAsia="方正仿宋_GBK" w:cs="Times New Roman"/>
          <w:spacing w:val="-4"/>
          <w:sz w:val="28"/>
          <w:szCs w:val="28"/>
          <w:lang w:eastAsia="zh-CN"/>
        </w:rPr>
        <w:t>7章，内容如下：</w:t>
      </w:r>
    </w:p>
    <w:tbl>
      <w:tblPr>
        <w:tblStyle w:val="38"/>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4D0FD73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center"/>
          </w:tcPr>
          <w:p w14:paraId="4B902F38">
            <w:pPr>
              <w:pStyle w:val="37"/>
              <w:topLinePunct/>
              <w:spacing w:line="560" w:lineRule="exact"/>
              <w:jc w:val="both"/>
              <w:rPr>
                <w:rFonts w:hint="default" w:ascii="Times New Roman" w:hAnsi="Times New Roman" w:eastAsia="方正仿宋_GBK" w:cs="Times New Roman"/>
                <w:spacing w:val="-19"/>
                <w:sz w:val="28"/>
                <w:szCs w:val="28"/>
              </w:rPr>
            </w:pPr>
            <w:r>
              <w:rPr>
                <w:rFonts w:hint="default" w:ascii="Times New Roman" w:hAnsi="Times New Roman" w:eastAsia="方正仿宋_GBK" w:cs="Times New Roman"/>
                <w:b/>
                <w:bCs/>
                <w:spacing w:val="-4"/>
                <w:sz w:val="28"/>
                <w:szCs w:val="28"/>
              </w:rPr>
              <w:t>第一册</w:t>
            </w:r>
          </w:p>
        </w:tc>
        <w:tc>
          <w:tcPr>
            <w:tcW w:w="5920" w:type="dxa"/>
            <w:vAlign w:val="center"/>
          </w:tcPr>
          <w:p w14:paraId="502752CD">
            <w:pPr>
              <w:pStyle w:val="37"/>
              <w:topLinePunct/>
              <w:spacing w:line="560" w:lineRule="exact"/>
              <w:ind w:left="1248" w:hanging="1088" w:hangingChars="400"/>
              <w:jc w:val="both"/>
              <w:rPr>
                <w:rFonts w:hint="default" w:ascii="Times New Roman" w:hAnsi="Times New Roman" w:eastAsia="方正仿宋_GBK" w:cs="Times New Roman"/>
                <w:spacing w:val="-4"/>
                <w:sz w:val="28"/>
                <w:szCs w:val="28"/>
              </w:rPr>
            </w:pPr>
          </w:p>
        </w:tc>
      </w:tr>
      <w:tr w14:paraId="10A7505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center"/>
          </w:tcPr>
          <w:p w14:paraId="4E0703F1">
            <w:pPr>
              <w:pStyle w:val="37"/>
              <w:topLinePunct/>
              <w:spacing w:line="560" w:lineRule="exact"/>
              <w:ind w:left="1128" w:hanging="968" w:hangingChars="4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9"/>
                <w:sz w:val="28"/>
                <w:szCs w:val="28"/>
              </w:rPr>
              <w:t>第</w:t>
            </w:r>
            <w:r>
              <w:rPr>
                <w:rFonts w:hint="default" w:ascii="Times New Roman" w:hAnsi="Times New Roman" w:eastAsia="方正仿宋_GBK" w:cs="Times New Roman"/>
                <w:spacing w:val="-19"/>
                <w:sz w:val="28"/>
                <w:szCs w:val="28"/>
                <w:lang w:eastAsia="zh-CN"/>
              </w:rPr>
              <w:t>一</w:t>
            </w:r>
            <w:r>
              <w:rPr>
                <w:rFonts w:hint="default" w:ascii="Times New Roman" w:hAnsi="Times New Roman" w:eastAsia="方正仿宋_GBK" w:cs="Times New Roman"/>
                <w:spacing w:val="-19"/>
                <w:sz w:val="28"/>
                <w:szCs w:val="28"/>
              </w:rPr>
              <w:t>章</w:t>
            </w:r>
          </w:p>
        </w:tc>
        <w:tc>
          <w:tcPr>
            <w:tcW w:w="5920" w:type="dxa"/>
            <w:vAlign w:val="center"/>
          </w:tcPr>
          <w:p w14:paraId="4C39996F">
            <w:pPr>
              <w:pStyle w:val="37"/>
              <w:topLinePunct/>
              <w:spacing w:line="560" w:lineRule="exact"/>
              <w:ind w:left="1248" w:hanging="1088" w:hangingChars="4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4"/>
                <w:sz w:val="28"/>
                <w:szCs w:val="28"/>
              </w:rPr>
              <w:t>投标人须知</w:t>
            </w:r>
          </w:p>
        </w:tc>
      </w:tr>
      <w:tr w14:paraId="4E91689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center"/>
          </w:tcPr>
          <w:p w14:paraId="047410F7">
            <w:pPr>
              <w:pStyle w:val="37"/>
              <w:topLinePunct/>
              <w:spacing w:line="560" w:lineRule="exact"/>
              <w:ind w:left="1192" w:hanging="1032" w:hangingChars="4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1"/>
                <w:sz w:val="28"/>
                <w:szCs w:val="28"/>
              </w:rPr>
              <w:t>第</w:t>
            </w:r>
            <w:r>
              <w:rPr>
                <w:rFonts w:hint="default" w:ascii="Times New Roman" w:hAnsi="Times New Roman" w:eastAsia="方正仿宋_GBK" w:cs="Times New Roman"/>
                <w:spacing w:val="-11"/>
                <w:sz w:val="28"/>
                <w:szCs w:val="28"/>
                <w:lang w:eastAsia="zh-CN"/>
              </w:rPr>
              <w:t>二</w:t>
            </w:r>
            <w:r>
              <w:rPr>
                <w:rFonts w:hint="default" w:ascii="Times New Roman" w:hAnsi="Times New Roman" w:eastAsia="方正仿宋_GBK" w:cs="Times New Roman"/>
                <w:spacing w:val="-11"/>
                <w:sz w:val="28"/>
                <w:szCs w:val="28"/>
              </w:rPr>
              <w:t>章</w:t>
            </w:r>
          </w:p>
        </w:tc>
        <w:tc>
          <w:tcPr>
            <w:tcW w:w="5920" w:type="dxa"/>
            <w:vAlign w:val="center"/>
          </w:tcPr>
          <w:p w14:paraId="46E2EE92">
            <w:pPr>
              <w:pStyle w:val="37"/>
              <w:topLinePunct/>
              <w:spacing w:line="560" w:lineRule="exact"/>
              <w:ind w:left="1256" w:hanging="1096" w:hangingChars="4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投标文件格式</w:t>
            </w:r>
          </w:p>
        </w:tc>
      </w:tr>
      <w:tr w14:paraId="1DE5128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center"/>
          </w:tcPr>
          <w:p w14:paraId="452B47BC">
            <w:pPr>
              <w:pStyle w:val="37"/>
              <w:topLinePunct/>
              <w:spacing w:line="560" w:lineRule="exact"/>
              <w:ind w:left="1248" w:hanging="1092" w:hangingChars="4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b/>
                <w:bCs/>
                <w:spacing w:val="-4"/>
                <w:sz w:val="28"/>
                <w:szCs w:val="28"/>
              </w:rPr>
              <w:t>第二册</w:t>
            </w:r>
          </w:p>
        </w:tc>
        <w:tc>
          <w:tcPr>
            <w:tcW w:w="5920" w:type="dxa"/>
            <w:vAlign w:val="center"/>
          </w:tcPr>
          <w:p w14:paraId="1602295D">
            <w:pPr>
              <w:topLinePunct/>
              <w:spacing w:line="560" w:lineRule="exact"/>
              <w:ind w:left="1280" w:hanging="1120" w:hangingChars="400"/>
              <w:jc w:val="both"/>
              <w:rPr>
                <w:rFonts w:hint="default" w:ascii="Times New Roman" w:hAnsi="Times New Roman" w:eastAsia="方正仿宋_GBK" w:cs="Times New Roman"/>
                <w:sz w:val="28"/>
                <w:szCs w:val="28"/>
              </w:rPr>
            </w:pPr>
          </w:p>
        </w:tc>
      </w:tr>
      <w:tr w14:paraId="37BC9BF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center"/>
          </w:tcPr>
          <w:p w14:paraId="6E918D0D">
            <w:pPr>
              <w:pStyle w:val="37"/>
              <w:topLinePunct/>
              <w:spacing w:line="560" w:lineRule="exact"/>
              <w:ind w:left="1192" w:hanging="1032" w:hangingChars="4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1"/>
                <w:sz w:val="28"/>
                <w:szCs w:val="28"/>
              </w:rPr>
              <w:t>第</w:t>
            </w:r>
            <w:r>
              <w:rPr>
                <w:rFonts w:hint="default" w:ascii="Times New Roman" w:hAnsi="Times New Roman" w:eastAsia="方正仿宋_GBK" w:cs="Times New Roman"/>
                <w:spacing w:val="-11"/>
                <w:sz w:val="28"/>
                <w:szCs w:val="28"/>
                <w:lang w:eastAsia="zh-CN"/>
              </w:rPr>
              <w:t>三</w:t>
            </w:r>
            <w:r>
              <w:rPr>
                <w:rFonts w:hint="default" w:ascii="Times New Roman" w:hAnsi="Times New Roman" w:eastAsia="方正仿宋_GBK" w:cs="Times New Roman"/>
                <w:spacing w:val="-11"/>
                <w:sz w:val="28"/>
                <w:szCs w:val="28"/>
              </w:rPr>
              <w:t>章</w:t>
            </w:r>
          </w:p>
        </w:tc>
        <w:tc>
          <w:tcPr>
            <w:tcW w:w="5920" w:type="dxa"/>
            <w:vAlign w:val="center"/>
          </w:tcPr>
          <w:p w14:paraId="263FC348">
            <w:pPr>
              <w:pStyle w:val="37"/>
              <w:topLinePunct/>
              <w:spacing w:line="560" w:lineRule="exact"/>
              <w:ind w:left="1248" w:hanging="1088" w:hangingChars="4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4"/>
                <w:sz w:val="28"/>
                <w:szCs w:val="28"/>
              </w:rPr>
              <w:t>投标邀请</w:t>
            </w:r>
          </w:p>
        </w:tc>
      </w:tr>
      <w:tr w14:paraId="40EE228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center"/>
          </w:tcPr>
          <w:p w14:paraId="62DA9267">
            <w:pPr>
              <w:pStyle w:val="37"/>
              <w:topLinePunct/>
              <w:spacing w:line="560" w:lineRule="exact"/>
              <w:ind w:left="1176" w:hanging="1016" w:hangingChars="400"/>
              <w:jc w:val="both"/>
              <w:rPr>
                <w:rFonts w:hint="default" w:ascii="Times New Roman" w:hAnsi="Times New Roman" w:eastAsia="方正仿宋_GBK" w:cs="Times New Roman"/>
                <w:spacing w:val="-13"/>
                <w:sz w:val="28"/>
                <w:szCs w:val="28"/>
              </w:rPr>
            </w:pPr>
            <w:r>
              <w:rPr>
                <w:rFonts w:hint="default" w:ascii="Times New Roman" w:hAnsi="Times New Roman" w:eastAsia="方正仿宋_GBK" w:cs="Times New Roman"/>
                <w:spacing w:val="-13"/>
                <w:sz w:val="28"/>
                <w:szCs w:val="28"/>
              </w:rPr>
              <w:t>第</w:t>
            </w:r>
            <w:r>
              <w:rPr>
                <w:rFonts w:hint="default" w:ascii="Times New Roman" w:hAnsi="Times New Roman" w:eastAsia="方正仿宋_GBK" w:cs="Times New Roman"/>
                <w:spacing w:val="-13"/>
                <w:sz w:val="28"/>
                <w:szCs w:val="28"/>
                <w:lang w:eastAsia="zh-CN"/>
              </w:rPr>
              <w:t>四</w:t>
            </w:r>
            <w:r>
              <w:rPr>
                <w:rFonts w:hint="default" w:ascii="Times New Roman" w:hAnsi="Times New Roman" w:eastAsia="方正仿宋_GBK" w:cs="Times New Roman"/>
                <w:spacing w:val="-13"/>
                <w:sz w:val="28"/>
                <w:szCs w:val="28"/>
              </w:rPr>
              <w:t>章</w:t>
            </w:r>
          </w:p>
        </w:tc>
        <w:tc>
          <w:tcPr>
            <w:tcW w:w="5920" w:type="dxa"/>
            <w:vAlign w:val="center"/>
          </w:tcPr>
          <w:p w14:paraId="1EB556ED">
            <w:pPr>
              <w:pStyle w:val="37"/>
              <w:topLinePunct/>
              <w:spacing w:line="560" w:lineRule="exact"/>
              <w:ind w:left="1176" w:hanging="1016" w:hangingChars="400"/>
              <w:jc w:val="both"/>
              <w:rPr>
                <w:rFonts w:hint="default" w:ascii="Times New Roman" w:hAnsi="Times New Roman" w:eastAsia="方正仿宋_GBK" w:cs="Times New Roman"/>
                <w:spacing w:val="-13"/>
                <w:sz w:val="28"/>
                <w:szCs w:val="28"/>
              </w:rPr>
            </w:pPr>
            <w:r>
              <w:rPr>
                <w:rFonts w:hint="default" w:ascii="Times New Roman" w:hAnsi="Times New Roman" w:eastAsia="方正仿宋_GBK" w:cs="Times New Roman"/>
                <w:spacing w:val="-13"/>
                <w:sz w:val="28"/>
                <w:szCs w:val="28"/>
              </w:rPr>
              <w:t>投标人须知资料表</w:t>
            </w:r>
          </w:p>
        </w:tc>
      </w:tr>
      <w:tr w14:paraId="5F7F497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center"/>
          </w:tcPr>
          <w:p w14:paraId="6449FAA0">
            <w:pPr>
              <w:pStyle w:val="37"/>
              <w:topLinePunct/>
              <w:spacing w:line="560" w:lineRule="exact"/>
              <w:ind w:left="1176" w:hanging="1016" w:hangingChars="400"/>
              <w:jc w:val="both"/>
              <w:rPr>
                <w:rFonts w:hint="default" w:ascii="Times New Roman" w:hAnsi="Times New Roman" w:eastAsia="方正仿宋_GBK" w:cs="Times New Roman"/>
                <w:spacing w:val="-13"/>
                <w:sz w:val="28"/>
                <w:szCs w:val="28"/>
              </w:rPr>
            </w:pPr>
            <w:r>
              <w:rPr>
                <w:rFonts w:hint="default" w:ascii="Times New Roman" w:hAnsi="Times New Roman" w:eastAsia="方正仿宋_GBK" w:cs="Times New Roman"/>
                <w:spacing w:val="-13"/>
                <w:sz w:val="28"/>
                <w:szCs w:val="28"/>
              </w:rPr>
              <w:t>第</w:t>
            </w:r>
            <w:r>
              <w:rPr>
                <w:rFonts w:hint="default" w:ascii="Times New Roman" w:hAnsi="Times New Roman" w:eastAsia="方正仿宋_GBK" w:cs="Times New Roman"/>
                <w:spacing w:val="-13"/>
                <w:sz w:val="28"/>
                <w:szCs w:val="28"/>
                <w:lang w:eastAsia="zh-CN"/>
              </w:rPr>
              <w:t>五</w:t>
            </w:r>
            <w:r>
              <w:rPr>
                <w:rFonts w:hint="default" w:ascii="Times New Roman" w:hAnsi="Times New Roman" w:eastAsia="方正仿宋_GBK" w:cs="Times New Roman"/>
                <w:spacing w:val="-13"/>
                <w:sz w:val="28"/>
                <w:szCs w:val="28"/>
              </w:rPr>
              <w:t>章</w:t>
            </w:r>
          </w:p>
        </w:tc>
        <w:tc>
          <w:tcPr>
            <w:tcW w:w="5920" w:type="dxa"/>
            <w:vAlign w:val="center"/>
          </w:tcPr>
          <w:p w14:paraId="48B03A64">
            <w:pPr>
              <w:pStyle w:val="37"/>
              <w:topLinePunct/>
              <w:spacing w:line="560" w:lineRule="exact"/>
              <w:ind w:left="1176" w:hanging="1016" w:hangingChars="400"/>
              <w:jc w:val="both"/>
              <w:rPr>
                <w:rFonts w:hint="default" w:ascii="Times New Roman" w:hAnsi="Times New Roman" w:eastAsia="方正仿宋_GBK" w:cs="Times New Roman"/>
                <w:spacing w:val="-13"/>
                <w:sz w:val="28"/>
                <w:szCs w:val="28"/>
                <w:lang w:eastAsia="zh-CN"/>
              </w:rPr>
            </w:pPr>
            <w:r>
              <w:rPr>
                <w:rFonts w:hint="default" w:ascii="Times New Roman" w:hAnsi="Times New Roman" w:eastAsia="方正仿宋_GBK" w:cs="Times New Roman"/>
                <w:spacing w:val="-13"/>
                <w:sz w:val="28"/>
                <w:szCs w:val="28"/>
                <w:lang w:eastAsia="zh-CN"/>
              </w:rPr>
              <w:t>货物服务需求一览表及技术规格</w:t>
            </w:r>
          </w:p>
        </w:tc>
      </w:tr>
      <w:tr w14:paraId="103CAE0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center"/>
          </w:tcPr>
          <w:p w14:paraId="78DC1D60">
            <w:pPr>
              <w:pStyle w:val="37"/>
              <w:topLinePunct/>
              <w:spacing w:line="560" w:lineRule="exact"/>
              <w:ind w:left="1176" w:hanging="1016" w:hangingChars="400"/>
              <w:jc w:val="both"/>
              <w:rPr>
                <w:rFonts w:hint="default" w:ascii="Times New Roman" w:hAnsi="Times New Roman" w:eastAsia="方正仿宋_GBK" w:cs="Times New Roman"/>
                <w:spacing w:val="-13"/>
                <w:sz w:val="28"/>
                <w:szCs w:val="28"/>
              </w:rPr>
            </w:pPr>
            <w:r>
              <w:rPr>
                <w:rFonts w:hint="default" w:ascii="Times New Roman" w:hAnsi="Times New Roman" w:eastAsia="方正仿宋_GBK" w:cs="Times New Roman"/>
                <w:spacing w:val="-13"/>
                <w:sz w:val="28"/>
                <w:szCs w:val="28"/>
              </w:rPr>
              <w:t>第</w:t>
            </w:r>
            <w:r>
              <w:rPr>
                <w:rFonts w:hint="default" w:ascii="Times New Roman" w:hAnsi="Times New Roman" w:eastAsia="方正仿宋_GBK" w:cs="Times New Roman"/>
                <w:spacing w:val="-13"/>
                <w:sz w:val="28"/>
                <w:szCs w:val="28"/>
                <w:lang w:eastAsia="zh-CN"/>
              </w:rPr>
              <w:t>六</w:t>
            </w:r>
            <w:r>
              <w:rPr>
                <w:rFonts w:hint="default" w:ascii="Times New Roman" w:hAnsi="Times New Roman" w:eastAsia="方正仿宋_GBK" w:cs="Times New Roman"/>
                <w:spacing w:val="-13"/>
                <w:sz w:val="28"/>
                <w:szCs w:val="28"/>
              </w:rPr>
              <w:t>章</w:t>
            </w:r>
          </w:p>
        </w:tc>
        <w:tc>
          <w:tcPr>
            <w:tcW w:w="5920" w:type="dxa"/>
            <w:vAlign w:val="center"/>
          </w:tcPr>
          <w:p w14:paraId="12C2F9AE">
            <w:pPr>
              <w:pStyle w:val="37"/>
              <w:topLinePunct/>
              <w:spacing w:line="560" w:lineRule="exact"/>
              <w:ind w:left="1176" w:hanging="1016" w:hangingChars="400"/>
              <w:jc w:val="both"/>
              <w:rPr>
                <w:rFonts w:hint="default" w:ascii="Times New Roman" w:hAnsi="Times New Roman" w:eastAsia="方正仿宋_GBK" w:cs="Times New Roman"/>
                <w:spacing w:val="-13"/>
                <w:sz w:val="28"/>
                <w:szCs w:val="28"/>
              </w:rPr>
            </w:pPr>
            <w:r>
              <w:rPr>
                <w:rFonts w:hint="default" w:ascii="Times New Roman" w:hAnsi="Times New Roman" w:eastAsia="方正仿宋_GBK" w:cs="Times New Roman"/>
                <w:spacing w:val="-13"/>
                <w:sz w:val="28"/>
                <w:szCs w:val="28"/>
              </w:rPr>
              <w:t>评标方法和标准</w:t>
            </w:r>
          </w:p>
        </w:tc>
      </w:tr>
      <w:tr w14:paraId="02DA779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center"/>
          </w:tcPr>
          <w:p w14:paraId="2311A66D">
            <w:pPr>
              <w:topLinePunct/>
              <w:spacing w:line="560" w:lineRule="exact"/>
              <w:ind w:left="1208" w:hanging="1052" w:hangingChars="400"/>
              <w:jc w:val="both"/>
              <w:rPr>
                <w:rFonts w:hint="default" w:ascii="Times New Roman" w:hAnsi="Times New Roman" w:eastAsia="方正仿宋_GBK" w:cs="Times New Roman"/>
                <w:spacing w:val="-13"/>
                <w:sz w:val="28"/>
                <w:szCs w:val="28"/>
              </w:rPr>
            </w:pPr>
            <w:r>
              <w:rPr>
                <w:rFonts w:hint="default" w:ascii="Times New Roman" w:hAnsi="Times New Roman" w:eastAsia="方正仿宋_GBK" w:cs="Times New Roman"/>
                <w:b/>
                <w:bCs/>
                <w:spacing w:val="-9"/>
                <w:sz w:val="28"/>
                <w:szCs w:val="28"/>
              </w:rPr>
              <w:t>第三册</w:t>
            </w:r>
          </w:p>
        </w:tc>
        <w:tc>
          <w:tcPr>
            <w:tcW w:w="5920" w:type="dxa"/>
            <w:vAlign w:val="center"/>
          </w:tcPr>
          <w:p w14:paraId="6C2B532F">
            <w:pPr>
              <w:pStyle w:val="37"/>
              <w:topLinePunct/>
              <w:spacing w:line="560" w:lineRule="exact"/>
              <w:ind w:left="1264" w:hanging="1104" w:hangingChars="400"/>
              <w:jc w:val="both"/>
              <w:rPr>
                <w:rFonts w:hint="default" w:ascii="Times New Roman" w:hAnsi="Times New Roman" w:eastAsia="方正仿宋_GBK" w:cs="Times New Roman"/>
                <w:spacing w:val="-2"/>
                <w:sz w:val="28"/>
                <w:szCs w:val="28"/>
              </w:rPr>
            </w:pPr>
          </w:p>
        </w:tc>
      </w:tr>
      <w:tr w14:paraId="50EB8D3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center"/>
          </w:tcPr>
          <w:p w14:paraId="7F439A2F">
            <w:pPr>
              <w:pStyle w:val="37"/>
              <w:topLinePunct/>
              <w:spacing w:line="560" w:lineRule="exact"/>
              <w:ind w:left="1240" w:hanging="1080" w:hangingChars="400"/>
              <w:jc w:val="both"/>
              <w:rPr>
                <w:rFonts w:hint="default" w:ascii="Times New Roman" w:hAnsi="Times New Roman" w:eastAsia="方正仿宋_GBK" w:cs="Times New Roman"/>
                <w:spacing w:val="-13"/>
                <w:sz w:val="28"/>
                <w:szCs w:val="28"/>
              </w:rPr>
            </w:pPr>
            <w:r>
              <w:rPr>
                <w:rFonts w:hint="default" w:ascii="Times New Roman" w:hAnsi="Times New Roman" w:eastAsia="方正仿宋_GBK" w:cs="Times New Roman"/>
                <w:spacing w:val="-5"/>
                <w:sz w:val="28"/>
                <w:szCs w:val="28"/>
              </w:rPr>
              <w:t>第</w:t>
            </w:r>
            <w:r>
              <w:rPr>
                <w:rFonts w:hint="default" w:ascii="Times New Roman" w:hAnsi="Times New Roman" w:eastAsia="方正仿宋_GBK" w:cs="Times New Roman"/>
                <w:spacing w:val="-5"/>
                <w:sz w:val="28"/>
                <w:szCs w:val="28"/>
                <w:lang w:eastAsia="zh-CN"/>
              </w:rPr>
              <w:t>七</w:t>
            </w:r>
            <w:r>
              <w:rPr>
                <w:rFonts w:hint="default" w:ascii="Times New Roman" w:hAnsi="Times New Roman" w:eastAsia="方正仿宋_GBK" w:cs="Times New Roman"/>
                <w:spacing w:val="-5"/>
                <w:sz w:val="28"/>
                <w:szCs w:val="28"/>
              </w:rPr>
              <w:t>章</w:t>
            </w:r>
          </w:p>
        </w:tc>
        <w:tc>
          <w:tcPr>
            <w:tcW w:w="5920" w:type="dxa"/>
            <w:vAlign w:val="center"/>
          </w:tcPr>
          <w:p w14:paraId="0C7C31FC">
            <w:pPr>
              <w:pStyle w:val="37"/>
              <w:topLinePunct/>
              <w:spacing w:line="560" w:lineRule="exact"/>
              <w:ind w:left="1240" w:hanging="1080" w:hangingChars="400"/>
              <w:jc w:val="both"/>
              <w:rPr>
                <w:rFonts w:hint="default" w:ascii="Times New Roman" w:hAnsi="Times New Roman" w:eastAsia="方正仿宋_GBK" w:cs="Times New Roman"/>
                <w:spacing w:val="-2"/>
                <w:sz w:val="28"/>
                <w:szCs w:val="28"/>
              </w:rPr>
            </w:pPr>
            <w:r>
              <w:rPr>
                <w:rFonts w:hint="default" w:ascii="Times New Roman" w:hAnsi="Times New Roman" w:eastAsia="方正仿宋_GBK" w:cs="Times New Roman"/>
                <w:spacing w:val="-5"/>
                <w:sz w:val="28"/>
                <w:szCs w:val="28"/>
              </w:rPr>
              <w:t>政府采购合同格式</w:t>
            </w:r>
          </w:p>
        </w:tc>
      </w:tr>
    </w:tbl>
    <w:p w14:paraId="710DB5E3">
      <w:pPr>
        <w:topLinePunct/>
        <w:spacing w:line="560" w:lineRule="exact"/>
        <w:ind w:left="1280" w:hanging="1120" w:hangingChars="400"/>
        <w:jc w:val="both"/>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5.2 如本文件的前后内</w:t>
      </w:r>
      <w:r>
        <w:rPr>
          <w:rFonts w:hint="default" w:ascii="Times New Roman" w:hAnsi="Times New Roman" w:eastAsia="方正仿宋_GBK" w:cs="Times New Roman"/>
          <w:spacing w:val="-1"/>
          <w:sz w:val="28"/>
          <w:szCs w:val="28"/>
          <w:lang w:eastAsia="zh-CN"/>
        </w:rPr>
        <w:t>容不一致，以最后描述为准。</w:t>
      </w:r>
    </w:p>
    <w:p w14:paraId="0E7B7772">
      <w:pPr>
        <w:keepNext w:val="0"/>
        <w:keepLines w:val="0"/>
        <w:pageBreakBefore w:val="0"/>
        <w:widowControl/>
        <w:kinsoku w:val="0"/>
        <w:wordWrap/>
        <w:overflowPunct/>
        <w:topLinePunct/>
        <w:autoSpaceDE w:val="0"/>
        <w:autoSpaceDN w:val="0"/>
        <w:bidi w:val="0"/>
        <w:adjustRightInd w:val="0"/>
        <w:snapToGrid w:val="0"/>
        <w:spacing w:line="560" w:lineRule="exact"/>
        <w:ind w:left="568" w:hanging="568"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2"/>
          <w:sz w:val="28"/>
          <w:szCs w:val="28"/>
          <w:lang w:eastAsia="zh-CN"/>
        </w:rPr>
        <w:t xml:space="preserve">5.3 </w:t>
      </w:r>
      <w:r>
        <w:rPr>
          <w:rFonts w:hint="default" w:ascii="Times New Roman" w:hAnsi="Times New Roman" w:eastAsia="方正仿宋_GBK" w:cs="Times New Roman"/>
          <w:spacing w:val="1"/>
          <w:sz w:val="28"/>
          <w:szCs w:val="28"/>
          <w:lang w:eastAsia="zh-CN"/>
        </w:rPr>
        <w:t>投标人应认真阅读招标文件所有的事项、格式、条款和技术规范等。如投标人没有按照招标文件要求提交全部资料，或者投标文件没有对招标文件在各方面都做出实质性响应，可能导致其投标被认定为</w:t>
      </w:r>
      <w:r>
        <w:rPr>
          <w:rFonts w:hint="default" w:ascii="Times New Roman" w:hAnsi="Times New Roman" w:eastAsia="方正仿宋_GBK" w:cs="Times New Roman"/>
          <w:b/>
          <w:bCs/>
          <w:spacing w:val="1"/>
          <w:sz w:val="28"/>
          <w:szCs w:val="28"/>
          <w:lang w:eastAsia="zh-CN"/>
        </w:rPr>
        <w:t>投标无效</w:t>
      </w:r>
      <w:r>
        <w:rPr>
          <w:rFonts w:hint="default" w:ascii="Times New Roman" w:hAnsi="Times New Roman" w:eastAsia="方正仿宋_GBK" w:cs="Times New Roman"/>
          <w:spacing w:val="1"/>
          <w:sz w:val="28"/>
          <w:szCs w:val="28"/>
          <w:lang w:eastAsia="zh-CN"/>
        </w:rPr>
        <w:t>。</w:t>
      </w:r>
    </w:p>
    <w:p w14:paraId="77A001BB">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9" w:name="_Toc31515"/>
      <w:r>
        <w:rPr>
          <w:rFonts w:hint="default" w:ascii="Times New Roman" w:hAnsi="Times New Roman" w:eastAsia="方正仿宋_GBK" w:cs="Times New Roman"/>
          <w:b/>
          <w:bCs/>
          <w:spacing w:val="-3"/>
          <w:sz w:val="28"/>
          <w:szCs w:val="28"/>
          <w:lang w:eastAsia="zh-CN"/>
        </w:rPr>
        <w:t>招标文件的澄清与修改</w:t>
      </w:r>
      <w:bookmarkEnd w:id="9"/>
    </w:p>
    <w:p w14:paraId="6954928C">
      <w:pPr>
        <w:keepNext w:val="0"/>
        <w:keepLines w:val="0"/>
        <w:pageBreakBefore w:val="0"/>
        <w:widowControl/>
        <w:kinsoku w:val="0"/>
        <w:wordWrap/>
        <w:overflowPunct/>
        <w:topLinePunct/>
        <w:autoSpaceDE w:val="0"/>
        <w:autoSpaceDN w:val="0"/>
        <w:bidi w:val="0"/>
        <w:adjustRightInd w:val="0"/>
        <w:snapToGrid w:val="0"/>
        <w:spacing w:line="560" w:lineRule="exact"/>
        <w:ind w:left="560" w:hanging="56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6.1 为了保证对招标文件的澄清和修改满足法律</w:t>
      </w:r>
      <w:r>
        <w:rPr>
          <w:rFonts w:hint="default" w:ascii="Times New Roman" w:hAnsi="Times New Roman" w:eastAsia="方正仿宋_GBK" w:cs="Times New Roman"/>
          <w:spacing w:val="-1"/>
          <w:sz w:val="28"/>
          <w:szCs w:val="28"/>
          <w:lang w:eastAsia="zh-CN"/>
        </w:rPr>
        <w:t>的时限要求，任何要求对招标文件进行澄清的投标人，均应在投标截止期十五日前，以书面形式将澄清要求通知采购人或采购代理机构。</w:t>
      </w:r>
    </w:p>
    <w:p w14:paraId="3F039C55">
      <w:pPr>
        <w:keepNext w:val="0"/>
        <w:keepLines w:val="0"/>
        <w:pageBreakBefore w:val="0"/>
        <w:widowControl/>
        <w:kinsoku w:val="0"/>
        <w:wordWrap/>
        <w:overflowPunct/>
        <w:topLinePunct/>
        <w:autoSpaceDE w:val="0"/>
        <w:autoSpaceDN w:val="0"/>
        <w:bidi w:val="0"/>
        <w:adjustRightInd w:val="0"/>
        <w:snapToGrid w:val="0"/>
        <w:spacing w:line="560" w:lineRule="exact"/>
        <w:ind w:left="560" w:hanging="56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6.2 采购人可主动地或在解答投标人提出的澄清</w:t>
      </w:r>
      <w:r>
        <w:rPr>
          <w:rFonts w:hint="default" w:ascii="Times New Roman" w:hAnsi="Times New Roman" w:eastAsia="方正仿宋_GBK" w:cs="Times New Roman"/>
          <w:spacing w:val="-1"/>
          <w:sz w:val="28"/>
          <w:szCs w:val="28"/>
          <w:lang w:eastAsia="zh-CN"/>
        </w:rPr>
        <w:t>问题时对招标文件澄清或修改。采购代理机构将以发布澄清（更正）公告的方式，澄清或修改招标文件，澄清或修改内容作为招标文件的组成部分。</w:t>
      </w:r>
    </w:p>
    <w:p w14:paraId="7DE03342">
      <w:pPr>
        <w:keepNext w:val="0"/>
        <w:keepLines w:val="0"/>
        <w:pageBreakBefore w:val="0"/>
        <w:widowControl/>
        <w:kinsoku w:val="0"/>
        <w:wordWrap/>
        <w:overflowPunct/>
        <w:topLinePunct/>
        <w:autoSpaceDE w:val="0"/>
        <w:autoSpaceDN w:val="0"/>
        <w:bidi w:val="0"/>
        <w:adjustRightInd w:val="0"/>
        <w:snapToGrid w:val="0"/>
        <w:spacing w:line="560" w:lineRule="exact"/>
        <w:ind w:left="560" w:hanging="56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6.3 澄清或者修改的内容可能影响投标文件编制</w:t>
      </w:r>
      <w:r>
        <w:rPr>
          <w:rFonts w:hint="default" w:ascii="Times New Roman" w:hAnsi="Times New Roman" w:eastAsia="方正仿宋_GBK" w:cs="Times New Roman"/>
          <w:spacing w:val="-1"/>
          <w:sz w:val="28"/>
          <w:szCs w:val="28"/>
          <w:lang w:eastAsia="zh-CN"/>
        </w:rPr>
        <w:t>的，采购代理机构将以发布澄清（更正）公告的方式通知所有获取招标文件的潜在投标人，并对其具有约束力。</w:t>
      </w:r>
    </w:p>
    <w:p w14:paraId="2A1C3652">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10" w:name="_Toc6007"/>
      <w:r>
        <w:rPr>
          <w:rFonts w:hint="default" w:ascii="Times New Roman" w:hAnsi="Times New Roman" w:eastAsia="方正仿宋_GBK" w:cs="Times New Roman"/>
          <w:b/>
          <w:bCs/>
          <w:spacing w:val="-3"/>
          <w:sz w:val="28"/>
          <w:szCs w:val="28"/>
          <w:lang w:eastAsia="zh-CN"/>
        </w:rPr>
        <w:t>投标截止时间的顺延</w:t>
      </w:r>
      <w:bookmarkEnd w:id="10"/>
    </w:p>
    <w:p w14:paraId="3E5B0EF6">
      <w:pPr>
        <w:keepNext w:val="0"/>
        <w:keepLines w:val="0"/>
        <w:pageBreakBefore w:val="0"/>
        <w:widowControl/>
        <w:kinsoku w:val="0"/>
        <w:wordWrap/>
        <w:overflowPunct/>
        <w:topLinePunct/>
        <w:autoSpaceDE w:val="0"/>
        <w:autoSpaceDN w:val="0"/>
        <w:bidi w:val="0"/>
        <w:adjustRightInd/>
        <w:snapToGrid w:val="0"/>
        <w:spacing w:line="560" w:lineRule="exact"/>
        <w:ind w:left="561" w:leftChars="267" w:firstLine="0" w:firstLineChars="0"/>
        <w:jc w:val="both"/>
        <w:textAlignment w:val="baseline"/>
        <w:rPr>
          <w:rFonts w:hint="default" w:ascii="Times New Roman" w:hAnsi="Times New Roman" w:eastAsia="方正仿宋_GBK" w:cs="Times New Roman"/>
          <w:b/>
          <w:bCs/>
          <w:spacing w:val="0"/>
          <w:sz w:val="28"/>
          <w:szCs w:val="28"/>
          <w:lang w:eastAsia="zh-CN"/>
        </w:rPr>
      </w:pPr>
      <w:r>
        <w:rPr>
          <w:rFonts w:hint="default" w:ascii="Times New Roman" w:hAnsi="Times New Roman" w:eastAsia="方正仿宋_GBK" w:cs="Times New Roman"/>
          <w:spacing w:val="1"/>
          <w:sz w:val="28"/>
          <w:szCs w:val="28"/>
          <w:lang w:eastAsia="zh-CN"/>
        </w:rPr>
        <w:t>为使投标人准备投标时有足够的时间对招标文件的澄清或者修改部分进行研究，采购人将依法决定是否顺延投标截止时间。</w:t>
      </w:r>
    </w:p>
    <w:p w14:paraId="59DE6140">
      <w:pPr>
        <w:keepNext w:val="0"/>
        <w:keepLines w:val="0"/>
        <w:pageBreakBefore w:val="0"/>
        <w:wordWrap/>
        <w:overflowPunct/>
        <w:topLinePunct/>
        <w:autoSpaceDE w:val="0"/>
        <w:autoSpaceDN w:val="0"/>
        <w:bidi w:val="0"/>
        <w:snapToGrid w:val="0"/>
        <w:spacing w:before="240" w:beforeLines="100" w:after="240" w:afterLines="100" w:line="560" w:lineRule="exact"/>
        <w:jc w:val="center"/>
        <w:textAlignment w:val="baseline"/>
        <w:outlineLvl w:val="1"/>
        <w:rPr>
          <w:rFonts w:hint="default" w:ascii="Times New Roman" w:hAnsi="Times New Roman" w:eastAsia="方正仿宋_GBK" w:cs="Times New Roman"/>
          <w:b/>
          <w:bCs/>
          <w:spacing w:val="0"/>
          <w:sz w:val="28"/>
          <w:szCs w:val="28"/>
          <w:lang w:eastAsia="zh-CN"/>
        </w:rPr>
      </w:pPr>
      <w:bookmarkStart w:id="11" w:name="_Toc5967"/>
      <w:r>
        <w:rPr>
          <w:rFonts w:hint="default" w:ascii="Times New Roman" w:hAnsi="Times New Roman" w:eastAsia="方正仿宋_GBK" w:cs="Times New Roman"/>
          <w:b/>
          <w:bCs/>
          <w:spacing w:val="0"/>
          <w:sz w:val="28"/>
          <w:szCs w:val="28"/>
          <w:lang w:eastAsia="zh-CN"/>
        </w:rPr>
        <w:t>三</w:t>
      </w:r>
      <w:r>
        <w:rPr>
          <w:rFonts w:hint="default" w:ascii="Times New Roman" w:hAnsi="Times New Roman" w:eastAsia="方正仿宋_GBK" w:cs="Times New Roman"/>
          <w:spacing w:val="6"/>
          <w:sz w:val="28"/>
          <w:szCs w:val="28"/>
          <w:lang w:eastAsia="zh-CN"/>
        </w:rPr>
        <w:t xml:space="preserve"> </w:t>
      </w:r>
      <w:r>
        <w:rPr>
          <w:rFonts w:hint="default" w:ascii="Times New Roman" w:hAnsi="Times New Roman" w:eastAsia="方正仿宋_GBK" w:cs="Times New Roman"/>
          <w:b/>
          <w:bCs/>
          <w:spacing w:val="0"/>
          <w:sz w:val="28"/>
          <w:szCs w:val="28"/>
          <w:lang w:eastAsia="zh-CN"/>
        </w:rPr>
        <w:t>投标文件的编制</w:t>
      </w:r>
      <w:bookmarkEnd w:id="11"/>
    </w:p>
    <w:p w14:paraId="2E60BE5E">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12" w:name="_Toc7986"/>
      <w:r>
        <w:rPr>
          <w:rFonts w:hint="default" w:ascii="Times New Roman" w:hAnsi="Times New Roman" w:eastAsia="方正仿宋_GBK" w:cs="Times New Roman"/>
          <w:b/>
          <w:bCs/>
          <w:spacing w:val="-3"/>
          <w:sz w:val="28"/>
          <w:szCs w:val="28"/>
          <w:lang w:eastAsia="zh-CN"/>
        </w:rPr>
        <w:t>投标范围及投标文件中标准和计量单位的使用</w:t>
      </w:r>
      <w:bookmarkEnd w:id="12"/>
    </w:p>
    <w:p w14:paraId="427890B5">
      <w:pPr>
        <w:keepNext w:val="0"/>
        <w:keepLines w:val="0"/>
        <w:pageBreakBefore w:val="0"/>
        <w:widowControl/>
        <w:kinsoku w:val="0"/>
        <w:wordWrap/>
        <w:overflowPunct/>
        <w:topLinePunct/>
        <w:autoSpaceDE w:val="0"/>
        <w:autoSpaceDN w:val="0"/>
        <w:bidi w:val="0"/>
        <w:adjustRightInd w:val="0"/>
        <w:snapToGrid w:val="0"/>
        <w:spacing w:line="560" w:lineRule="exact"/>
        <w:ind w:left="556"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8.1 项目有分包的，投标人可对招标文件其中一个或几个分包进行投标，除</w:t>
      </w:r>
      <w:r>
        <w:rPr>
          <w:rFonts w:hint="default" w:ascii="Times New Roman" w:hAnsi="Times New Roman" w:eastAsia="方正仿宋_GBK" w:cs="Times New Roman"/>
          <w:spacing w:val="-3"/>
          <w:sz w:val="28"/>
          <w:szCs w:val="28"/>
          <w:lang w:eastAsia="zh-CN"/>
        </w:rPr>
        <w:t>非在</w:t>
      </w:r>
      <w:r>
        <w:rPr>
          <w:rFonts w:hint="default" w:ascii="Times New Roman" w:hAnsi="Times New Roman" w:eastAsia="方正仿宋_GBK" w:cs="Times New Roman"/>
          <w:b/>
          <w:bCs/>
          <w:spacing w:val="-3"/>
          <w:sz w:val="28"/>
          <w:szCs w:val="28"/>
          <w:u w:val="single"/>
          <w:lang w:eastAsia="zh-CN"/>
        </w:rPr>
        <w:t>投标人须知资料表</w:t>
      </w:r>
      <w:r>
        <w:rPr>
          <w:rFonts w:hint="default" w:ascii="Times New Roman" w:hAnsi="Times New Roman" w:eastAsia="方正仿宋_GBK" w:cs="Times New Roman"/>
          <w:spacing w:val="-3"/>
          <w:sz w:val="28"/>
          <w:szCs w:val="28"/>
          <w:lang w:eastAsia="zh-CN"/>
        </w:rPr>
        <w:t>中另有规定。</w:t>
      </w:r>
    </w:p>
    <w:p w14:paraId="6E57A745">
      <w:pPr>
        <w:keepNext w:val="0"/>
        <w:keepLines w:val="0"/>
        <w:pageBreakBefore w:val="0"/>
        <w:widowControl/>
        <w:kinsoku w:val="0"/>
        <w:wordWrap/>
        <w:overflowPunct/>
        <w:topLinePunct/>
        <w:autoSpaceDE w:val="0"/>
        <w:autoSpaceDN w:val="0"/>
        <w:bidi w:val="0"/>
        <w:adjustRightInd w:val="0"/>
        <w:snapToGrid w:val="0"/>
        <w:spacing w:line="560" w:lineRule="exact"/>
        <w:ind w:left="556" w:hanging="564"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8.2 投标人应当对所投分包招标文件中“</w:t>
      </w:r>
      <w:r>
        <w:rPr>
          <w:rFonts w:hint="default" w:ascii="Times New Roman" w:hAnsi="Times New Roman" w:eastAsia="方正仿宋_GBK" w:cs="Times New Roman"/>
          <w:spacing w:val="-22"/>
          <w:sz w:val="28"/>
          <w:szCs w:val="28"/>
          <w:lang w:eastAsia="zh-CN"/>
        </w:rPr>
        <w:t xml:space="preserve"> </w:t>
      </w:r>
      <w:r>
        <w:rPr>
          <w:rFonts w:hint="default" w:ascii="Times New Roman" w:hAnsi="Times New Roman" w:eastAsia="方正仿宋_GBK" w:cs="Times New Roman"/>
          <w:spacing w:val="1"/>
          <w:sz w:val="28"/>
          <w:szCs w:val="28"/>
          <w:lang w:eastAsia="zh-CN"/>
        </w:rPr>
        <w:t>服务需求”</w:t>
      </w:r>
      <w:r>
        <w:rPr>
          <w:rFonts w:hint="default" w:ascii="Times New Roman" w:hAnsi="Times New Roman" w:eastAsia="方正仿宋_GBK" w:cs="Times New Roman"/>
          <w:spacing w:val="-41"/>
          <w:sz w:val="28"/>
          <w:szCs w:val="28"/>
          <w:lang w:eastAsia="zh-CN"/>
        </w:rPr>
        <w:t xml:space="preserve"> </w:t>
      </w:r>
      <w:r>
        <w:rPr>
          <w:rFonts w:hint="default" w:ascii="Times New Roman" w:hAnsi="Times New Roman" w:eastAsia="方正仿宋_GBK" w:cs="Times New Roman"/>
          <w:spacing w:val="1"/>
          <w:sz w:val="28"/>
          <w:szCs w:val="28"/>
          <w:lang w:eastAsia="zh-CN"/>
        </w:rPr>
        <w:t>所列的所有货物服务</w:t>
      </w:r>
      <w:r>
        <w:rPr>
          <w:rFonts w:hint="default" w:ascii="Times New Roman" w:hAnsi="Times New Roman" w:eastAsia="方正仿宋_GBK" w:cs="Times New Roman"/>
          <w:spacing w:val="-2"/>
          <w:sz w:val="28"/>
          <w:szCs w:val="28"/>
          <w:lang w:eastAsia="zh-CN"/>
        </w:rPr>
        <w:t>内容进行投标，如仅响应分包中的部分内容，</w:t>
      </w:r>
      <w:r>
        <w:rPr>
          <w:rFonts w:hint="default" w:ascii="Times New Roman" w:hAnsi="Times New Roman" w:eastAsia="方正仿宋_GBK" w:cs="Times New Roman"/>
          <w:sz w:val="28"/>
          <w:szCs w:val="28"/>
          <w:lang w:eastAsia="zh-CN"/>
        </w:rPr>
        <w:t>其该包投标</w:t>
      </w:r>
      <w:r>
        <w:rPr>
          <w:rFonts w:hint="default" w:ascii="Times New Roman" w:hAnsi="Times New Roman" w:eastAsia="方正仿宋_GBK" w:cs="Times New Roman"/>
          <w:spacing w:val="-2"/>
          <w:sz w:val="28"/>
          <w:szCs w:val="28"/>
          <w:lang w:eastAsia="zh-CN"/>
        </w:rPr>
        <w:t>将被认定为</w:t>
      </w:r>
      <w:r>
        <w:rPr>
          <w:rFonts w:hint="default" w:ascii="Times New Roman" w:hAnsi="Times New Roman" w:eastAsia="方正仿宋_GBK" w:cs="Times New Roman"/>
          <w:b/>
          <w:bCs/>
          <w:spacing w:val="-2"/>
          <w:sz w:val="28"/>
          <w:szCs w:val="28"/>
          <w:lang w:eastAsia="zh-CN"/>
        </w:rPr>
        <w:t>投标无</w:t>
      </w:r>
      <w:r>
        <w:rPr>
          <w:rFonts w:hint="default" w:ascii="Times New Roman" w:hAnsi="Times New Roman" w:eastAsia="方正仿宋_GBK" w:cs="Times New Roman"/>
          <w:b/>
          <w:bCs/>
          <w:spacing w:val="-12"/>
          <w:sz w:val="28"/>
          <w:szCs w:val="28"/>
          <w:lang w:eastAsia="zh-CN"/>
        </w:rPr>
        <w:t>效</w:t>
      </w:r>
      <w:r>
        <w:rPr>
          <w:rFonts w:hint="default" w:ascii="Times New Roman" w:hAnsi="Times New Roman" w:eastAsia="方正仿宋_GBK" w:cs="Times New Roman"/>
          <w:spacing w:val="-12"/>
          <w:sz w:val="28"/>
          <w:szCs w:val="28"/>
          <w:lang w:eastAsia="zh-CN"/>
        </w:rPr>
        <w:t>。</w:t>
      </w:r>
    </w:p>
    <w:p w14:paraId="77BC8C34">
      <w:pPr>
        <w:keepNext w:val="0"/>
        <w:keepLines w:val="0"/>
        <w:pageBreakBefore w:val="0"/>
        <w:widowControl/>
        <w:kinsoku w:val="0"/>
        <w:wordWrap/>
        <w:overflowPunct/>
        <w:topLinePunct/>
        <w:autoSpaceDE w:val="0"/>
        <w:autoSpaceDN w:val="0"/>
        <w:bidi w:val="0"/>
        <w:adjustRightInd w:val="0"/>
        <w:snapToGrid w:val="0"/>
        <w:spacing w:line="560" w:lineRule="exact"/>
        <w:ind w:left="556" w:hanging="552"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2"/>
          <w:sz w:val="28"/>
          <w:szCs w:val="28"/>
          <w:lang w:eastAsia="zh-CN"/>
        </w:rPr>
        <w:t>8.3 无论招标文件第五章货物服务需求一览表及技术规格中是否要求，投标人所投货物服务均应符</w:t>
      </w:r>
      <w:r>
        <w:rPr>
          <w:rFonts w:hint="default" w:ascii="Times New Roman" w:hAnsi="Times New Roman" w:eastAsia="方正仿宋_GBK" w:cs="Times New Roman"/>
          <w:spacing w:val="-3"/>
          <w:sz w:val="28"/>
          <w:szCs w:val="28"/>
          <w:lang w:eastAsia="zh-CN"/>
        </w:rPr>
        <w:t>合国家强制性标准。</w:t>
      </w:r>
    </w:p>
    <w:p w14:paraId="7F9EE8E1">
      <w:pPr>
        <w:keepNext w:val="0"/>
        <w:keepLines w:val="0"/>
        <w:pageBreakBefore w:val="0"/>
        <w:widowControl/>
        <w:kinsoku w:val="0"/>
        <w:wordWrap/>
        <w:overflowPunct/>
        <w:topLinePunct/>
        <w:autoSpaceDE w:val="0"/>
        <w:autoSpaceDN w:val="0"/>
        <w:bidi w:val="0"/>
        <w:adjustRightInd w:val="0"/>
        <w:snapToGrid w:val="0"/>
        <w:spacing w:line="560" w:lineRule="exact"/>
        <w:ind w:left="556"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8.4 除招标文件中有特殊要求外，投标文件中所使用的计量单位，应采用中</w:t>
      </w:r>
      <w:r>
        <w:rPr>
          <w:rFonts w:hint="default" w:ascii="Times New Roman" w:hAnsi="Times New Roman" w:eastAsia="方正仿宋_GBK" w:cs="Times New Roman"/>
          <w:spacing w:val="-2"/>
          <w:sz w:val="28"/>
          <w:szCs w:val="28"/>
          <w:lang w:eastAsia="zh-CN"/>
        </w:rPr>
        <w:t>华人民共和国法定计量单位。</w:t>
      </w:r>
    </w:p>
    <w:p w14:paraId="400D35A3">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13" w:name="_Toc7858"/>
      <w:r>
        <w:rPr>
          <w:rFonts w:hint="default" w:ascii="Times New Roman" w:hAnsi="Times New Roman" w:eastAsia="方正仿宋_GBK" w:cs="Times New Roman"/>
          <w:b/>
          <w:bCs/>
          <w:spacing w:val="-3"/>
          <w:sz w:val="28"/>
          <w:szCs w:val="28"/>
          <w:lang w:eastAsia="zh-CN"/>
        </w:rPr>
        <w:t>投标文件构成</w:t>
      </w:r>
      <w:bookmarkEnd w:id="13"/>
    </w:p>
    <w:p w14:paraId="685B36C8">
      <w:pPr>
        <w:keepNext w:val="0"/>
        <w:keepLines w:val="0"/>
        <w:pageBreakBefore w:val="0"/>
        <w:widowControl/>
        <w:kinsoku w:val="0"/>
        <w:wordWrap/>
        <w:overflowPunct/>
        <w:topLinePunct/>
        <w:autoSpaceDE w:val="0"/>
        <w:autoSpaceDN w:val="0"/>
        <w:bidi w:val="0"/>
        <w:adjustRightInd w:val="0"/>
        <w:snapToGrid w:val="0"/>
        <w:spacing w:line="560" w:lineRule="exact"/>
        <w:ind w:left="548" w:hanging="548" w:hangingChars="200"/>
        <w:jc w:val="both"/>
        <w:textAlignment w:val="baseline"/>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spacing w:val="-3"/>
          <w:sz w:val="28"/>
          <w:szCs w:val="28"/>
          <w:lang w:eastAsia="zh-CN"/>
        </w:rPr>
        <w:t xml:space="preserve">9.1 </w:t>
      </w:r>
      <w:r>
        <w:rPr>
          <w:rFonts w:hint="default" w:ascii="Times New Roman" w:hAnsi="Times New Roman" w:eastAsia="方正仿宋_GBK" w:cs="Times New Roman"/>
          <w:b/>
          <w:bCs/>
          <w:spacing w:val="-3"/>
          <w:sz w:val="28"/>
          <w:szCs w:val="28"/>
          <w:u w:val="single"/>
          <w:lang w:eastAsia="zh-CN"/>
        </w:rPr>
        <w:t>投标人应完整地按招标文件提供的投标文件格式及要求编写投标文件，</w:t>
      </w:r>
      <w:r>
        <w:rPr>
          <w:rFonts w:hint="default" w:ascii="Times New Roman" w:hAnsi="Times New Roman" w:eastAsia="方正仿宋_GBK" w:cs="Times New Roman"/>
          <w:b/>
          <w:bCs/>
          <w:sz w:val="28"/>
          <w:szCs w:val="28"/>
          <w:u w:val="single"/>
          <w:lang w:eastAsia="zh-CN"/>
        </w:rPr>
        <w:t>（未提供格式的，格式自拟），</w:t>
      </w:r>
      <w:r>
        <w:rPr>
          <w:rFonts w:hint="default" w:ascii="Times New Roman" w:hAnsi="Times New Roman" w:eastAsia="方正仿宋_GBK" w:cs="Times New Roman"/>
          <w:b/>
          <w:bCs/>
          <w:spacing w:val="-6"/>
          <w:sz w:val="28"/>
          <w:szCs w:val="28"/>
          <w:u w:val="single"/>
          <w:lang w:eastAsia="zh-CN"/>
        </w:rPr>
        <w:t>投标文件应包括“开标一览表及资格证明文件”和“商务及技术文件”两</w:t>
      </w:r>
      <w:r>
        <w:rPr>
          <w:rFonts w:hint="default" w:ascii="Times New Roman" w:hAnsi="Times New Roman" w:eastAsia="方正仿宋_GBK" w:cs="Times New Roman"/>
          <w:b/>
          <w:bCs/>
          <w:spacing w:val="-1"/>
          <w:sz w:val="28"/>
          <w:szCs w:val="28"/>
          <w:u w:val="single"/>
          <w:lang w:eastAsia="zh-CN"/>
        </w:rPr>
        <w:t>部分。两部分合成一册，上传至政采云平台。</w:t>
      </w:r>
    </w:p>
    <w:p w14:paraId="1F0281A8">
      <w:pPr>
        <w:keepNext w:val="0"/>
        <w:keepLines w:val="0"/>
        <w:pageBreakBefore w:val="0"/>
        <w:widowControl/>
        <w:kinsoku w:val="0"/>
        <w:wordWrap/>
        <w:overflowPunct/>
        <w:topLinePunct/>
        <w:autoSpaceDE w:val="0"/>
        <w:autoSpaceDN w:val="0"/>
        <w:bidi w:val="0"/>
        <w:adjustRightInd w:val="0"/>
        <w:snapToGrid w:val="0"/>
        <w:spacing w:line="560" w:lineRule="exact"/>
        <w:ind w:left="568" w:hanging="568"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2"/>
          <w:sz w:val="28"/>
          <w:szCs w:val="28"/>
          <w:lang w:eastAsia="zh-CN"/>
        </w:rPr>
        <w:t>9.2 上述文件应按照招标文件规定的格式填写、签署和盖章。若投</w:t>
      </w:r>
      <w:r>
        <w:rPr>
          <w:rFonts w:hint="default" w:ascii="Times New Roman" w:hAnsi="Times New Roman" w:eastAsia="方正仿宋_GBK" w:cs="Times New Roman"/>
          <w:spacing w:val="1"/>
          <w:sz w:val="28"/>
          <w:szCs w:val="28"/>
          <w:lang w:eastAsia="zh-CN"/>
        </w:rPr>
        <w:t>标人未依</w:t>
      </w:r>
      <w:r>
        <w:rPr>
          <w:rFonts w:hint="default" w:ascii="Times New Roman" w:hAnsi="Times New Roman" w:eastAsia="方正仿宋_GBK" w:cs="Times New Roman"/>
          <w:spacing w:val="-2"/>
          <w:sz w:val="28"/>
          <w:szCs w:val="28"/>
          <w:lang w:eastAsia="zh-CN"/>
        </w:rPr>
        <w:t>照要求制作投标文件的，则视为不响应招标文</w:t>
      </w:r>
      <w:r>
        <w:rPr>
          <w:rFonts w:hint="default" w:ascii="Times New Roman" w:hAnsi="Times New Roman" w:eastAsia="方正仿宋_GBK" w:cs="Times New Roman"/>
          <w:spacing w:val="-3"/>
          <w:sz w:val="28"/>
          <w:szCs w:val="28"/>
          <w:lang w:eastAsia="zh-CN"/>
        </w:rPr>
        <w:t>件编制投标文件的要求，</w:t>
      </w:r>
      <w:r>
        <w:rPr>
          <w:rFonts w:hint="default" w:ascii="Times New Roman" w:hAnsi="Times New Roman" w:eastAsia="方正仿宋_GBK" w:cs="Times New Roman"/>
          <w:spacing w:val="-2"/>
          <w:sz w:val="28"/>
          <w:szCs w:val="28"/>
          <w:lang w:eastAsia="zh-CN"/>
        </w:rPr>
        <w:t>为</w:t>
      </w:r>
      <w:r>
        <w:rPr>
          <w:rFonts w:hint="default" w:ascii="Times New Roman" w:hAnsi="Times New Roman" w:eastAsia="方正仿宋_GBK" w:cs="Times New Roman"/>
          <w:b/>
          <w:bCs/>
          <w:spacing w:val="-2"/>
          <w:sz w:val="28"/>
          <w:szCs w:val="28"/>
          <w:lang w:eastAsia="zh-CN"/>
        </w:rPr>
        <w:t>无效投标</w:t>
      </w:r>
      <w:r>
        <w:rPr>
          <w:rFonts w:hint="default" w:ascii="Times New Roman" w:hAnsi="Times New Roman" w:eastAsia="方正仿宋_GBK" w:cs="Times New Roman"/>
          <w:spacing w:val="-2"/>
          <w:sz w:val="28"/>
          <w:szCs w:val="28"/>
          <w:lang w:eastAsia="zh-CN"/>
        </w:rPr>
        <w:t>。</w:t>
      </w:r>
    </w:p>
    <w:p w14:paraId="1DC53562">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14" w:name="_Toc4709"/>
      <w:r>
        <w:rPr>
          <w:rFonts w:hint="default" w:ascii="Times New Roman" w:hAnsi="Times New Roman" w:eastAsia="方正仿宋_GBK" w:cs="Times New Roman"/>
          <w:b/>
          <w:bCs/>
          <w:spacing w:val="-3"/>
          <w:sz w:val="28"/>
          <w:szCs w:val="28"/>
          <w:lang w:eastAsia="zh-CN"/>
        </w:rPr>
        <w:t>证明投标标的的合格性和符合招标文件规定的响应文件</w:t>
      </w:r>
      <w:bookmarkEnd w:id="14"/>
    </w:p>
    <w:p w14:paraId="2CF8234D">
      <w:pPr>
        <w:topLinePunct/>
        <w:spacing w:line="560" w:lineRule="exact"/>
        <w:ind w:left="1272" w:hanging="1112" w:hangingChars="400"/>
        <w:jc w:val="both"/>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10.1 投标人应提交证明文件，证明其投标</w:t>
      </w:r>
      <w:r>
        <w:rPr>
          <w:rFonts w:hint="default" w:ascii="Times New Roman" w:hAnsi="Times New Roman" w:eastAsia="方正仿宋_GBK" w:cs="Times New Roman"/>
          <w:spacing w:val="-2"/>
          <w:sz w:val="28"/>
          <w:szCs w:val="28"/>
          <w:lang w:eastAsia="zh-CN"/>
        </w:rPr>
        <w:t>内容符合招标文件规定。该证明文件是投标文件的一部分。</w:t>
      </w:r>
    </w:p>
    <w:p w14:paraId="7015D02C">
      <w:pPr>
        <w:topLinePunct/>
        <w:spacing w:line="560" w:lineRule="exact"/>
        <w:ind w:left="1272" w:hanging="1112" w:hangingChars="400"/>
        <w:jc w:val="both"/>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10.2 上款所述的证明文件，可以是文字资料、图纸和数据。</w:t>
      </w:r>
    </w:p>
    <w:p w14:paraId="517532AE">
      <w:pPr>
        <w:topLinePunct/>
        <w:spacing w:line="560" w:lineRule="exact"/>
        <w:ind w:left="1272" w:hanging="1112" w:hangingChars="400"/>
        <w:jc w:val="both"/>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10.2.1 货物主要技术指标和性能的</w:t>
      </w:r>
      <w:r>
        <w:rPr>
          <w:rFonts w:hint="default" w:ascii="Times New Roman" w:hAnsi="Times New Roman" w:eastAsia="方正仿宋_GBK" w:cs="Times New Roman"/>
          <w:spacing w:val="-2"/>
          <w:sz w:val="28"/>
          <w:szCs w:val="28"/>
          <w:lang w:eastAsia="zh-CN"/>
        </w:rPr>
        <w:t>详细说明；</w:t>
      </w:r>
    </w:p>
    <w:p w14:paraId="1FDDF3C5">
      <w:pPr>
        <w:keepNext w:val="0"/>
        <w:keepLines w:val="0"/>
        <w:pageBreakBefore w:val="0"/>
        <w:widowControl/>
        <w:kinsoku w:val="0"/>
        <w:wordWrap/>
        <w:overflowPunct/>
        <w:topLinePunct/>
        <w:autoSpaceDE w:val="0"/>
        <w:autoSpaceDN w:val="0"/>
        <w:bidi w:val="0"/>
        <w:adjustRightInd w:val="0"/>
        <w:snapToGrid w:val="0"/>
        <w:spacing w:line="560" w:lineRule="exact"/>
        <w:ind w:left="556"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10.2.2 货物从买方开始使用至招标文件规</w:t>
      </w:r>
      <w:r>
        <w:rPr>
          <w:rFonts w:hint="default" w:ascii="Times New Roman" w:hAnsi="Times New Roman" w:eastAsia="方正仿宋_GBK" w:cs="Times New Roman"/>
          <w:spacing w:val="-2"/>
          <w:sz w:val="28"/>
          <w:szCs w:val="28"/>
          <w:lang w:eastAsia="zh-CN"/>
        </w:rPr>
        <w:t>定的保质期内正常、连续地使用所必</w:t>
      </w:r>
      <w:r>
        <w:rPr>
          <w:rFonts w:hint="default" w:ascii="Times New Roman" w:hAnsi="Times New Roman" w:eastAsia="方正仿宋_GBK" w:cs="Times New Roman"/>
          <w:spacing w:val="-1"/>
          <w:sz w:val="28"/>
          <w:szCs w:val="28"/>
          <w:lang w:eastAsia="zh-CN"/>
        </w:rPr>
        <w:t>须的备件和专用工具清单，包括备件和专用工具的货源及现行价格；</w:t>
      </w:r>
    </w:p>
    <w:p w14:paraId="5649A13D">
      <w:pPr>
        <w:keepNext w:val="0"/>
        <w:keepLines w:val="0"/>
        <w:pageBreakBefore w:val="0"/>
        <w:widowControl/>
        <w:kinsoku w:val="0"/>
        <w:wordWrap/>
        <w:overflowPunct/>
        <w:topLinePunct/>
        <w:autoSpaceDE w:val="0"/>
        <w:autoSpaceDN w:val="0"/>
        <w:bidi w:val="0"/>
        <w:adjustRightInd w:val="0"/>
        <w:snapToGrid w:val="0"/>
        <w:spacing w:line="560" w:lineRule="exact"/>
        <w:ind w:left="556"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10.2.3 对照招标文件技术规格，逐条说明所提供货物及伴随的工程和货物已对招标文件的技术规格做出了实质性的响应，或申明与技术规格条文的偏差和例外。</w:t>
      </w:r>
    </w:p>
    <w:p w14:paraId="42C5550C">
      <w:pPr>
        <w:keepNext w:val="0"/>
        <w:keepLines w:val="0"/>
        <w:pageBreakBefore w:val="0"/>
        <w:widowControl/>
        <w:kinsoku w:val="0"/>
        <w:wordWrap/>
        <w:overflowPunct/>
        <w:topLinePunct/>
        <w:autoSpaceDE w:val="0"/>
        <w:autoSpaceDN w:val="0"/>
        <w:bidi w:val="0"/>
        <w:adjustRightInd w:val="0"/>
        <w:snapToGrid w:val="0"/>
        <w:spacing w:line="560" w:lineRule="exact"/>
        <w:ind w:left="556" w:hanging="556" w:hangingChars="200"/>
        <w:jc w:val="both"/>
        <w:textAlignment w:val="baseline"/>
        <w:outlineLvl w:val="9"/>
        <w:rPr>
          <w:rFonts w:hint="default" w:ascii="Times New Roman" w:hAnsi="Times New Roman" w:eastAsia="方正仿宋_GBK" w:cs="Times New Roman"/>
          <w:spacing w:val="-1"/>
          <w:sz w:val="28"/>
          <w:szCs w:val="28"/>
          <w:lang w:eastAsia="zh-CN"/>
        </w:rPr>
      </w:pPr>
      <w:bookmarkStart w:id="15" w:name="_Toc27815"/>
      <w:r>
        <w:rPr>
          <w:rFonts w:hint="default" w:ascii="Times New Roman" w:hAnsi="Times New Roman" w:eastAsia="方正仿宋_GBK" w:cs="Times New Roman"/>
          <w:spacing w:val="-1"/>
          <w:sz w:val="28"/>
          <w:szCs w:val="28"/>
          <w:lang w:eastAsia="zh-CN"/>
        </w:rPr>
        <w:t>10.3 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bookmarkEnd w:id="15"/>
    </w:p>
    <w:p w14:paraId="2CCA32C9">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16" w:name="_Toc31144"/>
      <w:r>
        <w:rPr>
          <w:rFonts w:hint="default" w:ascii="Times New Roman" w:hAnsi="Times New Roman" w:eastAsia="方正仿宋_GBK" w:cs="Times New Roman"/>
          <w:b/>
          <w:bCs/>
          <w:spacing w:val="-3"/>
          <w:sz w:val="28"/>
          <w:szCs w:val="28"/>
          <w:lang w:eastAsia="zh-CN"/>
        </w:rPr>
        <w:t>投标报价</w:t>
      </w:r>
      <w:bookmarkEnd w:id="16"/>
    </w:p>
    <w:p w14:paraId="60AAEC3A">
      <w:pPr>
        <w:keepNext w:val="0"/>
        <w:keepLines w:val="0"/>
        <w:pageBreakBefore w:val="0"/>
        <w:widowControl/>
        <w:kinsoku w:val="0"/>
        <w:wordWrap/>
        <w:overflowPunct/>
        <w:topLinePunct/>
        <w:autoSpaceDE w:val="0"/>
        <w:autoSpaceDN w:val="0"/>
        <w:bidi w:val="0"/>
        <w:adjustRightInd w:val="0"/>
        <w:snapToGrid w:val="0"/>
        <w:spacing w:line="560" w:lineRule="exact"/>
        <w:ind w:left="556"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11.1 所有投标均以人民币报价。投标人的</w:t>
      </w:r>
      <w:r>
        <w:rPr>
          <w:rFonts w:hint="default" w:ascii="Times New Roman" w:hAnsi="Times New Roman" w:eastAsia="方正仿宋_GBK" w:cs="Times New Roman"/>
          <w:spacing w:val="-2"/>
          <w:sz w:val="28"/>
          <w:szCs w:val="28"/>
          <w:lang w:eastAsia="zh-CN"/>
        </w:rPr>
        <w:t>投标报价应遵守《中华人民共和国价格法》。同时，根据《中华人民共和国政府采购法》第二条的规定，为保证公平竞争，如有主体投标标的的赠与行为，其投标将被认定为</w:t>
      </w:r>
      <w:r>
        <w:rPr>
          <w:rFonts w:hint="default" w:ascii="Times New Roman" w:hAnsi="Times New Roman" w:eastAsia="方正仿宋_GBK" w:cs="Times New Roman"/>
          <w:b/>
          <w:bCs/>
          <w:spacing w:val="-2"/>
          <w:sz w:val="28"/>
          <w:szCs w:val="28"/>
          <w:lang w:eastAsia="zh-CN"/>
        </w:rPr>
        <w:t>投</w:t>
      </w:r>
      <w:r>
        <w:rPr>
          <w:rFonts w:hint="default" w:ascii="Times New Roman" w:hAnsi="Times New Roman" w:eastAsia="方正仿宋_GBK" w:cs="Times New Roman"/>
          <w:b/>
          <w:bCs/>
          <w:spacing w:val="-6"/>
          <w:sz w:val="28"/>
          <w:szCs w:val="28"/>
          <w:lang w:eastAsia="zh-CN"/>
        </w:rPr>
        <w:t>标无效</w:t>
      </w:r>
      <w:r>
        <w:rPr>
          <w:rFonts w:hint="default" w:ascii="Times New Roman" w:hAnsi="Times New Roman" w:eastAsia="方正仿宋_GBK" w:cs="Times New Roman"/>
          <w:spacing w:val="-6"/>
          <w:sz w:val="28"/>
          <w:szCs w:val="28"/>
          <w:lang w:eastAsia="zh-CN"/>
        </w:rPr>
        <w:t>。</w:t>
      </w:r>
    </w:p>
    <w:p w14:paraId="234182ED">
      <w:pPr>
        <w:keepNext w:val="0"/>
        <w:keepLines w:val="0"/>
        <w:pageBreakBefore w:val="0"/>
        <w:widowControl/>
        <w:kinsoku w:val="0"/>
        <w:wordWrap/>
        <w:overflowPunct/>
        <w:topLinePunct/>
        <w:autoSpaceDE w:val="0"/>
        <w:autoSpaceDN w:val="0"/>
        <w:bidi w:val="0"/>
        <w:adjustRightInd w:val="0"/>
        <w:snapToGrid w:val="0"/>
        <w:spacing w:line="560" w:lineRule="exact"/>
        <w:ind w:left="552" w:hanging="552"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2"/>
          <w:sz w:val="28"/>
          <w:szCs w:val="28"/>
          <w:lang w:eastAsia="zh-CN"/>
        </w:rPr>
        <w:t xml:space="preserve">11.2 </w:t>
      </w:r>
      <w:r>
        <w:rPr>
          <w:rFonts w:hint="default" w:ascii="Times New Roman" w:hAnsi="Times New Roman" w:eastAsia="方正仿宋_GBK" w:cs="Times New Roman"/>
          <w:spacing w:val="-1"/>
          <w:sz w:val="28"/>
          <w:szCs w:val="28"/>
          <w:lang w:eastAsia="zh-CN"/>
        </w:rPr>
        <w:t>投标人应在投标分项报价表上标明投标货物及相关服务的单价（如适用）和总价，并由法定代表人或其委托代理人签署。</w:t>
      </w:r>
    </w:p>
    <w:p w14:paraId="68BBAA16">
      <w:pPr>
        <w:topLinePunct/>
        <w:spacing w:line="560" w:lineRule="exact"/>
        <w:ind w:left="1272" w:hanging="1112" w:hangingChars="400"/>
        <w:jc w:val="both"/>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11.3 投标分项报价表上的价格应按下列方式填写：</w:t>
      </w:r>
    </w:p>
    <w:p w14:paraId="05A0E86F">
      <w:pPr>
        <w:keepNext w:val="0"/>
        <w:keepLines w:val="0"/>
        <w:pageBreakBefore w:val="0"/>
        <w:widowControl/>
        <w:kinsoku w:val="0"/>
        <w:wordWrap/>
        <w:overflowPunct/>
        <w:topLinePunct/>
        <w:autoSpaceDE w:val="0"/>
        <w:autoSpaceDN w:val="0"/>
        <w:bidi w:val="0"/>
        <w:adjustRightInd w:val="0"/>
        <w:snapToGrid w:val="0"/>
        <w:spacing w:line="560" w:lineRule="exact"/>
        <w:ind w:left="556"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11.3.1 投标货物（包括备品备件、专用工具等）的出厂价（包括已在中国国内的进口货物完税后的仓库交货价、展室交货价或货架交货价），投标货物安装、调试、检验、技术服务和培训等费用。</w:t>
      </w:r>
    </w:p>
    <w:p w14:paraId="24AA7763">
      <w:pPr>
        <w:topLinePunct/>
        <w:spacing w:line="560" w:lineRule="exact"/>
        <w:ind w:left="1280" w:hanging="1120" w:hangingChars="400"/>
        <w:jc w:val="both"/>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z w:val="28"/>
          <w:szCs w:val="28"/>
          <w:lang w:eastAsia="zh-CN"/>
        </w:rPr>
        <w:t>11.3.2 货物运至最终目的地的运输费和保险费用。</w:t>
      </w:r>
    </w:p>
    <w:p w14:paraId="20E06AF0">
      <w:pPr>
        <w:keepNext w:val="0"/>
        <w:keepLines w:val="0"/>
        <w:pageBreakBefore w:val="0"/>
        <w:widowControl/>
        <w:kinsoku w:val="0"/>
        <w:wordWrap/>
        <w:overflowPunct/>
        <w:topLinePunct/>
        <w:autoSpaceDE w:val="0"/>
        <w:autoSpaceDN w:val="0"/>
        <w:bidi w:val="0"/>
        <w:adjustRightInd w:val="0"/>
        <w:snapToGrid w:val="0"/>
        <w:spacing w:line="560" w:lineRule="exact"/>
        <w:ind w:left="556"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11.4 投标人所报的各分项投标报价在合同履行过程中是固定不变的，不得以任何理由予以变更。任何包含价格调整要求的投标，将被认定为</w:t>
      </w:r>
      <w:r>
        <w:rPr>
          <w:rFonts w:hint="default" w:ascii="Times New Roman" w:hAnsi="Times New Roman" w:eastAsia="方正仿宋_GBK" w:cs="Times New Roman"/>
          <w:b/>
          <w:bCs/>
          <w:spacing w:val="-1"/>
          <w:sz w:val="28"/>
          <w:szCs w:val="28"/>
          <w:lang w:eastAsia="zh-CN"/>
        </w:rPr>
        <w:t>投标无效</w:t>
      </w:r>
      <w:r>
        <w:rPr>
          <w:rFonts w:hint="default" w:ascii="Times New Roman" w:hAnsi="Times New Roman" w:eastAsia="方正仿宋_GBK" w:cs="Times New Roman"/>
          <w:spacing w:val="-1"/>
          <w:sz w:val="28"/>
          <w:szCs w:val="28"/>
          <w:lang w:eastAsia="zh-CN"/>
        </w:rPr>
        <w:t>。</w:t>
      </w:r>
    </w:p>
    <w:p w14:paraId="3502765D">
      <w:pPr>
        <w:pStyle w:val="28"/>
        <w:topLinePunct/>
        <w:spacing w:line="560" w:lineRule="exact"/>
        <w:ind w:left="1280" w:hanging="1120" w:hangingChars="400"/>
        <w:jc w:val="both"/>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z w:val="28"/>
          <w:szCs w:val="28"/>
          <w:lang w:eastAsia="zh-CN"/>
        </w:rPr>
        <w:t xml:space="preserve">11.5 </w:t>
      </w:r>
      <w:r>
        <w:rPr>
          <w:rFonts w:hint="default" w:ascii="Times New Roman" w:hAnsi="Times New Roman" w:eastAsia="方正仿宋_GBK" w:cs="Times New Roman"/>
          <w:spacing w:val="-1"/>
          <w:sz w:val="28"/>
          <w:szCs w:val="28"/>
          <w:lang w:eastAsia="zh-CN"/>
        </w:rPr>
        <w:t>每种货物只能有一个投标报价。采购人不接受具有附加条件的报价。</w:t>
      </w:r>
    </w:p>
    <w:p w14:paraId="1823B81F">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17" w:name="_Toc29181"/>
      <w:r>
        <w:rPr>
          <w:rFonts w:hint="default" w:ascii="Times New Roman" w:hAnsi="Times New Roman" w:eastAsia="方正仿宋_GBK" w:cs="Times New Roman"/>
          <w:b/>
          <w:bCs/>
          <w:spacing w:val="-3"/>
          <w:sz w:val="28"/>
          <w:szCs w:val="28"/>
          <w:lang w:eastAsia="zh-CN"/>
        </w:rPr>
        <w:t>投标保证金</w:t>
      </w:r>
      <w:bookmarkEnd w:id="17"/>
    </w:p>
    <w:p w14:paraId="37DEC600">
      <w:pPr>
        <w:topLinePunct/>
        <w:spacing w:line="560" w:lineRule="exact"/>
        <w:ind w:left="1264" w:hanging="1104" w:hangingChars="400"/>
        <w:jc w:val="both"/>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2"/>
          <w:sz w:val="28"/>
          <w:szCs w:val="28"/>
          <w:lang w:eastAsia="zh-CN"/>
        </w:rPr>
        <w:t>12.1 投标人应提交</w:t>
      </w:r>
      <w:r>
        <w:rPr>
          <w:rFonts w:hint="default" w:ascii="Times New Roman" w:hAnsi="Times New Roman" w:eastAsia="方正仿宋_GBK" w:cs="Times New Roman"/>
          <w:b/>
          <w:bCs/>
          <w:spacing w:val="-2"/>
          <w:sz w:val="28"/>
          <w:szCs w:val="28"/>
          <w:u w:val="single"/>
          <w:lang w:eastAsia="zh-CN"/>
        </w:rPr>
        <w:t>投标人须知资料表</w:t>
      </w:r>
      <w:r>
        <w:rPr>
          <w:rFonts w:hint="default" w:ascii="Times New Roman" w:hAnsi="Times New Roman" w:eastAsia="方正仿宋_GBK" w:cs="Times New Roman"/>
          <w:spacing w:val="-2"/>
          <w:sz w:val="28"/>
          <w:szCs w:val="28"/>
          <w:lang w:eastAsia="zh-CN"/>
        </w:rPr>
        <w:t>中规定的投标保证金，并作为其投标的</w:t>
      </w:r>
      <w:r>
        <w:rPr>
          <w:rFonts w:hint="default" w:ascii="Times New Roman" w:hAnsi="Times New Roman" w:eastAsia="方正仿宋_GBK" w:cs="Times New Roman"/>
          <w:spacing w:val="-5"/>
          <w:sz w:val="28"/>
          <w:szCs w:val="28"/>
          <w:lang w:eastAsia="zh-CN"/>
        </w:rPr>
        <w:t>一部分。</w:t>
      </w:r>
    </w:p>
    <w:p w14:paraId="008E1FE5">
      <w:pPr>
        <w:topLinePunct/>
        <w:spacing w:line="560" w:lineRule="exact"/>
        <w:ind w:left="1272" w:hanging="1112" w:hangingChars="400"/>
        <w:jc w:val="both"/>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12.2 投标人存在下列情形的，投标保证金不予退还：</w:t>
      </w:r>
    </w:p>
    <w:p w14:paraId="7ADF8507">
      <w:pPr>
        <w:keepNext w:val="0"/>
        <w:keepLines w:val="0"/>
        <w:pageBreakBefore w:val="0"/>
        <w:widowControl/>
        <w:kinsoku w:val="0"/>
        <w:wordWrap/>
        <w:overflowPunct/>
        <w:topLinePunct/>
        <w:autoSpaceDE w:val="0"/>
        <w:autoSpaceDN w:val="0"/>
        <w:bidi w:val="0"/>
        <w:adjustRightInd w:val="0"/>
        <w:snapToGrid w:val="0"/>
        <w:spacing w:line="560" w:lineRule="exact"/>
        <w:ind w:left="0" w:leftChars="0" w:firstLine="556" w:firstLine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（1）在投标有效期内，撤销投标的；</w:t>
      </w:r>
    </w:p>
    <w:p w14:paraId="4FAD9F94">
      <w:pPr>
        <w:keepNext w:val="0"/>
        <w:keepLines w:val="0"/>
        <w:pageBreakBefore w:val="0"/>
        <w:widowControl/>
        <w:kinsoku w:val="0"/>
        <w:wordWrap/>
        <w:overflowPunct/>
        <w:topLinePunct/>
        <w:autoSpaceDE w:val="0"/>
        <w:autoSpaceDN w:val="0"/>
        <w:bidi w:val="0"/>
        <w:adjustRightInd w:val="0"/>
        <w:snapToGrid w:val="0"/>
        <w:spacing w:line="560" w:lineRule="exact"/>
        <w:ind w:left="0" w:leftChars="0" w:firstLine="556" w:firstLine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（2）中标后不按本须知第30条的规定与采购人签订合同的；</w:t>
      </w:r>
    </w:p>
    <w:p w14:paraId="553BF117">
      <w:pPr>
        <w:keepNext w:val="0"/>
        <w:keepLines w:val="0"/>
        <w:pageBreakBefore w:val="0"/>
        <w:widowControl/>
        <w:kinsoku w:val="0"/>
        <w:wordWrap/>
        <w:overflowPunct/>
        <w:topLinePunct/>
        <w:autoSpaceDE w:val="0"/>
        <w:autoSpaceDN w:val="0"/>
        <w:bidi w:val="0"/>
        <w:adjustRightInd w:val="0"/>
        <w:snapToGrid w:val="0"/>
        <w:spacing w:line="560" w:lineRule="exact"/>
        <w:ind w:left="0" w:leftChars="0" w:firstLine="556" w:firstLine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（3）中标后不按本须知第31条的规定提交履约保证金的；</w:t>
      </w:r>
    </w:p>
    <w:p w14:paraId="0E36A7EC">
      <w:pPr>
        <w:keepNext w:val="0"/>
        <w:keepLines w:val="0"/>
        <w:pageBreakBefore w:val="0"/>
        <w:widowControl/>
        <w:kinsoku w:val="0"/>
        <w:wordWrap/>
        <w:overflowPunct/>
        <w:topLinePunct/>
        <w:autoSpaceDE w:val="0"/>
        <w:autoSpaceDN w:val="0"/>
        <w:bidi w:val="0"/>
        <w:adjustRightInd w:val="0"/>
        <w:snapToGrid w:val="0"/>
        <w:spacing w:line="560" w:lineRule="exact"/>
        <w:ind w:left="0" w:leftChars="0" w:firstLine="556" w:firstLine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（4）存在其他违法违规行为的。</w:t>
      </w:r>
    </w:p>
    <w:p w14:paraId="0018CB04">
      <w:pPr>
        <w:topLinePunct/>
        <w:spacing w:line="560" w:lineRule="exact"/>
        <w:ind w:left="1272" w:hanging="1112" w:hangingChars="400"/>
        <w:jc w:val="both"/>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12.3 政府采购信用担保试点范围内的项目</w:t>
      </w:r>
      <w:r>
        <w:rPr>
          <w:rFonts w:hint="default" w:ascii="Times New Roman" w:hAnsi="Times New Roman" w:eastAsia="方正仿宋_GBK" w:cs="Times New Roman"/>
          <w:spacing w:val="-2"/>
          <w:sz w:val="28"/>
          <w:szCs w:val="28"/>
          <w:lang w:eastAsia="zh-CN"/>
        </w:rPr>
        <w:t>，接受符合财政部门规定的政府采购投标担保函原件。</w:t>
      </w:r>
    </w:p>
    <w:p w14:paraId="210DE8D3">
      <w:pPr>
        <w:keepNext w:val="0"/>
        <w:keepLines w:val="0"/>
        <w:pageBreakBefore w:val="0"/>
        <w:widowControl/>
        <w:kinsoku w:val="0"/>
        <w:wordWrap/>
        <w:overflowPunct/>
        <w:topLinePunct/>
        <w:autoSpaceDE w:val="0"/>
        <w:autoSpaceDN w:val="0"/>
        <w:bidi w:val="0"/>
        <w:adjustRightInd w:val="0"/>
        <w:snapToGrid w:val="0"/>
        <w:spacing w:line="560" w:lineRule="exact"/>
        <w:ind w:left="556"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12.4 投标人未按本须知</w:t>
      </w:r>
      <w:r>
        <w:rPr>
          <w:rFonts w:hint="default" w:ascii="Times New Roman" w:hAnsi="Times New Roman" w:eastAsia="方正仿宋_GBK" w:cs="Times New Roman"/>
          <w:spacing w:val="-2"/>
          <w:sz w:val="28"/>
          <w:szCs w:val="28"/>
          <w:lang w:eastAsia="zh-CN"/>
        </w:rPr>
        <w:t>第12.1条规定提交投标保证金的，其投标将</w:t>
      </w:r>
      <w:r>
        <w:rPr>
          <w:rFonts w:hint="default" w:ascii="Times New Roman" w:hAnsi="Times New Roman" w:eastAsia="方正仿宋_GBK" w:cs="Times New Roman"/>
          <w:spacing w:val="-3"/>
          <w:sz w:val="28"/>
          <w:szCs w:val="28"/>
          <w:lang w:eastAsia="zh-CN"/>
        </w:rPr>
        <w:t>被认定为</w:t>
      </w:r>
      <w:r>
        <w:rPr>
          <w:rFonts w:hint="default" w:ascii="Times New Roman" w:hAnsi="Times New Roman" w:eastAsia="方正仿宋_GBK" w:cs="Times New Roman"/>
          <w:b/>
          <w:bCs/>
          <w:spacing w:val="-3"/>
          <w:sz w:val="28"/>
          <w:szCs w:val="28"/>
          <w:lang w:eastAsia="zh-CN"/>
        </w:rPr>
        <w:t>投标无效</w:t>
      </w:r>
      <w:r>
        <w:rPr>
          <w:rFonts w:hint="default" w:ascii="Times New Roman" w:hAnsi="Times New Roman" w:eastAsia="方正仿宋_GBK" w:cs="Times New Roman"/>
          <w:spacing w:val="-3"/>
          <w:sz w:val="28"/>
          <w:szCs w:val="28"/>
          <w:lang w:eastAsia="zh-CN"/>
        </w:rPr>
        <w:t>。</w:t>
      </w:r>
    </w:p>
    <w:p w14:paraId="4573A68A">
      <w:pPr>
        <w:topLinePunct/>
        <w:spacing w:line="560" w:lineRule="exact"/>
        <w:ind w:left="1272" w:hanging="1112" w:hangingChars="400"/>
        <w:jc w:val="both"/>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12.4.1 采用电汇形式的，一般可以实时</w:t>
      </w:r>
      <w:r>
        <w:rPr>
          <w:rFonts w:hint="default" w:ascii="Times New Roman" w:hAnsi="Times New Roman" w:eastAsia="方正仿宋_GBK" w:cs="Times New Roman"/>
          <w:spacing w:val="-2"/>
          <w:sz w:val="28"/>
          <w:szCs w:val="28"/>
          <w:lang w:eastAsia="zh-CN"/>
        </w:rPr>
        <w:t>入账；</w:t>
      </w:r>
    </w:p>
    <w:p w14:paraId="6E89F3F2">
      <w:pPr>
        <w:keepNext w:val="0"/>
        <w:keepLines w:val="0"/>
        <w:pageBreakBefore w:val="0"/>
        <w:widowControl/>
        <w:kinsoku w:val="0"/>
        <w:wordWrap/>
        <w:overflowPunct/>
        <w:topLinePunct/>
        <w:autoSpaceDE w:val="0"/>
        <w:autoSpaceDN w:val="0"/>
        <w:bidi w:val="0"/>
        <w:adjustRightInd w:val="0"/>
        <w:snapToGrid w:val="0"/>
        <w:spacing w:line="560" w:lineRule="exact"/>
        <w:ind w:left="556"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12.4.2 采用支票形式的，投标人则应充分考虑支票入账时间，以确保投标保证金能按时进入指定账户。根据银行信息交换和付款时间，支票从递交至实际入账一般需要4</w:t>
      </w:r>
      <w:r>
        <w:rPr>
          <w:rFonts w:hint="eastAsia"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lang w:eastAsia="zh-CN"/>
        </w:rPr>
        <w:t>5个工作日。如投标人未及时提交支票或支票不符合银行委托收款要求（如污损、折叠、胶装等），导致投标保证金不能按时进入指定账户的，将按照招标文件的第22.2条相关规定处理。</w:t>
      </w:r>
    </w:p>
    <w:p w14:paraId="2B7CB522">
      <w:pPr>
        <w:keepNext w:val="0"/>
        <w:keepLines w:val="0"/>
        <w:pageBreakBefore w:val="0"/>
        <w:widowControl/>
        <w:kinsoku w:val="0"/>
        <w:wordWrap/>
        <w:overflowPunct/>
        <w:topLinePunct/>
        <w:autoSpaceDE w:val="0"/>
        <w:autoSpaceDN w:val="0"/>
        <w:bidi w:val="0"/>
        <w:adjustRightInd w:val="0"/>
        <w:snapToGrid w:val="0"/>
        <w:spacing w:line="560" w:lineRule="exact"/>
        <w:ind w:left="556"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12.5 联合体投标的，可以由联合体中的一方或者共同提交投标保证金。以一方名义提交投标保证金的，对联合体各方均具有约束力。</w:t>
      </w:r>
    </w:p>
    <w:p w14:paraId="059FA468">
      <w:pPr>
        <w:topLinePunct/>
        <w:spacing w:line="560" w:lineRule="exact"/>
        <w:ind w:left="1264" w:hanging="1104" w:hangingChars="400"/>
        <w:jc w:val="both"/>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2"/>
          <w:sz w:val="28"/>
          <w:szCs w:val="28"/>
          <w:lang w:eastAsia="zh-CN"/>
        </w:rPr>
        <w:t xml:space="preserve">12.6 </w:t>
      </w:r>
      <w:r>
        <w:rPr>
          <w:rFonts w:hint="default" w:ascii="Times New Roman" w:hAnsi="Times New Roman" w:eastAsia="方正仿宋_GBK" w:cs="Times New Roman"/>
          <w:b/>
          <w:bCs/>
          <w:spacing w:val="-2"/>
          <w:sz w:val="28"/>
          <w:szCs w:val="28"/>
          <w:lang w:eastAsia="zh-CN"/>
        </w:rPr>
        <w:t>投标保证金的退还</w:t>
      </w:r>
    </w:p>
    <w:p w14:paraId="76C6A584">
      <w:pPr>
        <w:keepNext w:val="0"/>
        <w:keepLines w:val="0"/>
        <w:pageBreakBefore w:val="0"/>
        <w:widowControl/>
        <w:kinsoku w:val="0"/>
        <w:wordWrap/>
        <w:overflowPunct/>
        <w:topLinePunct/>
        <w:autoSpaceDE w:val="0"/>
        <w:autoSpaceDN w:val="0"/>
        <w:bidi w:val="0"/>
        <w:adjustRightInd w:val="0"/>
        <w:snapToGrid w:val="0"/>
        <w:spacing w:line="560" w:lineRule="exact"/>
        <w:ind w:left="556"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12.6.1 中标人应在与采购人签订合同之日起 5个工作日内，及时联系保证金收受机构办理投标保证金无息退还手续。</w:t>
      </w:r>
    </w:p>
    <w:p w14:paraId="03A76EB0">
      <w:pPr>
        <w:keepNext w:val="0"/>
        <w:keepLines w:val="0"/>
        <w:pageBreakBefore w:val="0"/>
        <w:widowControl/>
        <w:kinsoku w:val="0"/>
        <w:wordWrap/>
        <w:overflowPunct/>
        <w:topLinePunct/>
        <w:autoSpaceDE w:val="0"/>
        <w:autoSpaceDN w:val="0"/>
        <w:bidi w:val="0"/>
        <w:adjustRightInd w:val="0"/>
        <w:snapToGrid w:val="0"/>
        <w:spacing w:line="560" w:lineRule="exact"/>
        <w:ind w:left="556"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12.6.2 未中标投标人的投标保证金将在中标通知书发出之日暨中标结果公告公布之日起5个工作日内无息退还。投标人及时联系保证金收受机构办理退还投标保证金手续。</w:t>
      </w:r>
    </w:p>
    <w:p w14:paraId="5F2CDA2E">
      <w:pPr>
        <w:keepNext w:val="0"/>
        <w:keepLines w:val="0"/>
        <w:pageBreakBefore w:val="0"/>
        <w:widowControl/>
        <w:kinsoku w:val="0"/>
        <w:wordWrap/>
        <w:overflowPunct/>
        <w:topLinePunct/>
        <w:autoSpaceDE w:val="0"/>
        <w:autoSpaceDN w:val="0"/>
        <w:bidi w:val="0"/>
        <w:adjustRightInd w:val="0"/>
        <w:snapToGrid w:val="0"/>
        <w:spacing w:line="560" w:lineRule="exact"/>
        <w:ind w:left="556"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12.6.3 政府采购投标担保函不予退回。</w:t>
      </w:r>
    </w:p>
    <w:p w14:paraId="3BFC5796">
      <w:pPr>
        <w:keepNext w:val="0"/>
        <w:keepLines w:val="0"/>
        <w:pageBreakBefore w:val="0"/>
        <w:widowControl/>
        <w:kinsoku w:val="0"/>
        <w:wordWrap/>
        <w:overflowPunct/>
        <w:topLinePunct/>
        <w:autoSpaceDE w:val="0"/>
        <w:autoSpaceDN w:val="0"/>
        <w:bidi w:val="0"/>
        <w:adjustRightInd w:val="0"/>
        <w:snapToGrid w:val="0"/>
        <w:spacing w:line="560" w:lineRule="exact"/>
        <w:ind w:left="556"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12.7 因投标人自身原因导致无法及时退还</w:t>
      </w:r>
      <w:r>
        <w:rPr>
          <w:rFonts w:hint="default" w:ascii="Times New Roman" w:hAnsi="Times New Roman" w:eastAsia="方正仿宋_GBK" w:cs="Times New Roman"/>
          <w:spacing w:val="-2"/>
          <w:sz w:val="28"/>
          <w:szCs w:val="28"/>
          <w:lang w:eastAsia="zh-CN"/>
        </w:rPr>
        <w:t>的，采购人或采购代理机构将不承</w:t>
      </w:r>
      <w:r>
        <w:rPr>
          <w:rFonts w:hint="default" w:ascii="Times New Roman" w:hAnsi="Times New Roman" w:eastAsia="方正仿宋_GBK" w:cs="Times New Roman"/>
          <w:spacing w:val="-3"/>
          <w:sz w:val="28"/>
          <w:szCs w:val="28"/>
          <w:lang w:eastAsia="zh-CN"/>
        </w:rPr>
        <w:t>担相应责任。</w:t>
      </w:r>
    </w:p>
    <w:p w14:paraId="119FEE2D">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18" w:name="_Toc24342"/>
      <w:r>
        <w:rPr>
          <w:rFonts w:hint="default" w:ascii="Times New Roman" w:hAnsi="Times New Roman" w:eastAsia="方正仿宋_GBK" w:cs="Times New Roman"/>
          <w:b/>
          <w:bCs/>
          <w:spacing w:val="-3"/>
          <w:sz w:val="28"/>
          <w:szCs w:val="28"/>
          <w:lang w:eastAsia="zh-CN"/>
        </w:rPr>
        <w:t>投标有效期</w:t>
      </w:r>
      <w:bookmarkEnd w:id="18"/>
    </w:p>
    <w:p w14:paraId="1F7B6B24">
      <w:pPr>
        <w:keepNext w:val="0"/>
        <w:keepLines w:val="0"/>
        <w:pageBreakBefore w:val="0"/>
        <w:widowControl/>
        <w:kinsoku w:val="0"/>
        <w:wordWrap/>
        <w:overflowPunct/>
        <w:topLinePunct/>
        <w:autoSpaceDE w:val="0"/>
        <w:autoSpaceDN w:val="0"/>
        <w:bidi w:val="0"/>
        <w:adjustRightInd w:val="0"/>
        <w:snapToGrid w:val="0"/>
        <w:spacing w:line="560" w:lineRule="exact"/>
        <w:ind w:left="552" w:hanging="552"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2"/>
          <w:sz w:val="28"/>
          <w:szCs w:val="28"/>
          <w:lang w:eastAsia="zh-CN"/>
        </w:rPr>
        <w:t>13.1 投标应在</w:t>
      </w:r>
      <w:r>
        <w:rPr>
          <w:rFonts w:hint="default" w:ascii="Times New Roman" w:hAnsi="Times New Roman" w:eastAsia="方正仿宋_GBK" w:cs="Times New Roman"/>
          <w:b/>
          <w:bCs/>
          <w:spacing w:val="-2"/>
          <w:sz w:val="28"/>
          <w:szCs w:val="28"/>
          <w:u w:val="single"/>
          <w:lang w:eastAsia="zh-CN"/>
        </w:rPr>
        <w:t>投标人须知资料表</w:t>
      </w:r>
      <w:r>
        <w:rPr>
          <w:rFonts w:hint="default" w:ascii="Times New Roman" w:hAnsi="Times New Roman" w:eastAsia="方正仿宋_GBK" w:cs="Times New Roman"/>
          <w:spacing w:val="-2"/>
          <w:sz w:val="28"/>
          <w:szCs w:val="28"/>
          <w:lang w:eastAsia="zh-CN"/>
        </w:rPr>
        <w:t>中规定时间内保持有效。投标有效期不满足要求的投标，其投标将被认定为</w:t>
      </w:r>
      <w:r>
        <w:rPr>
          <w:rFonts w:hint="default" w:ascii="Times New Roman" w:hAnsi="Times New Roman" w:eastAsia="方正仿宋_GBK" w:cs="Times New Roman"/>
          <w:b/>
          <w:bCs/>
          <w:spacing w:val="-2"/>
          <w:sz w:val="28"/>
          <w:szCs w:val="28"/>
          <w:lang w:eastAsia="zh-CN"/>
        </w:rPr>
        <w:t>投标无效</w:t>
      </w:r>
      <w:r>
        <w:rPr>
          <w:rFonts w:hint="default" w:ascii="Times New Roman" w:hAnsi="Times New Roman" w:eastAsia="方正仿宋_GBK" w:cs="Times New Roman"/>
          <w:spacing w:val="-2"/>
          <w:sz w:val="28"/>
          <w:szCs w:val="28"/>
          <w:lang w:eastAsia="zh-CN"/>
        </w:rPr>
        <w:t>。</w:t>
      </w:r>
    </w:p>
    <w:p w14:paraId="17C5B6DB">
      <w:pPr>
        <w:keepNext w:val="0"/>
        <w:keepLines w:val="0"/>
        <w:pageBreakBefore w:val="0"/>
        <w:widowControl/>
        <w:kinsoku w:val="0"/>
        <w:wordWrap/>
        <w:overflowPunct/>
        <w:topLinePunct/>
        <w:autoSpaceDE w:val="0"/>
        <w:autoSpaceDN w:val="0"/>
        <w:bidi w:val="0"/>
        <w:adjustRightInd w:val="0"/>
        <w:snapToGrid w:val="0"/>
        <w:spacing w:line="560" w:lineRule="exact"/>
        <w:ind w:left="552" w:hanging="552"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2"/>
          <w:sz w:val="28"/>
          <w:szCs w:val="28"/>
          <w:lang w:eastAsia="zh-CN"/>
        </w:rPr>
        <w:t>13.2 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52CB0C77">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19" w:name="_Toc13363"/>
      <w:r>
        <w:rPr>
          <w:rFonts w:hint="default" w:ascii="Times New Roman" w:hAnsi="Times New Roman" w:eastAsia="方正仿宋_GBK" w:cs="Times New Roman"/>
          <w:b/>
          <w:bCs/>
          <w:spacing w:val="-3"/>
          <w:sz w:val="28"/>
          <w:szCs w:val="28"/>
          <w:lang w:eastAsia="zh-CN"/>
        </w:rPr>
        <w:t>投标文件的签署及规定</w:t>
      </w:r>
      <w:bookmarkEnd w:id="19"/>
    </w:p>
    <w:p w14:paraId="2E724574">
      <w:pPr>
        <w:keepNext w:val="0"/>
        <w:keepLines w:val="0"/>
        <w:pageBreakBefore w:val="0"/>
        <w:widowControl/>
        <w:kinsoku w:val="0"/>
        <w:wordWrap/>
        <w:overflowPunct/>
        <w:topLinePunct/>
        <w:autoSpaceDE w:val="0"/>
        <w:autoSpaceDN w:val="0"/>
        <w:bidi w:val="0"/>
        <w:adjustRightInd w:val="0"/>
        <w:snapToGrid w:val="0"/>
        <w:spacing w:line="560" w:lineRule="exact"/>
        <w:ind w:left="552" w:hanging="552" w:hangingChars="200"/>
        <w:jc w:val="both"/>
        <w:textAlignment w:val="baseline"/>
        <w:rPr>
          <w:rFonts w:hint="default" w:ascii="Times New Roman" w:hAnsi="Times New Roman" w:eastAsia="方正仿宋_GBK" w:cs="Times New Roman"/>
          <w:spacing w:val="-4"/>
          <w:sz w:val="28"/>
          <w:szCs w:val="28"/>
          <w:lang w:eastAsia="zh-CN"/>
        </w:rPr>
      </w:pPr>
      <w:r>
        <w:rPr>
          <w:rFonts w:hint="default" w:ascii="Times New Roman" w:hAnsi="Times New Roman" w:eastAsia="方正仿宋_GBK" w:cs="Times New Roman"/>
          <w:spacing w:val="-2"/>
          <w:sz w:val="28"/>
          <w:szCs w:val="28"/>
          <w:lang w:eastAsia="zh-CN"/>
        </w:rPr>
        <w:t>14.1 投标人应按</w:t>
      </w:r>
      <w:r>
        <w:rPr>
          <w:rFonts w:hint="default" w:ascii="Times New Roman" w:hAnsi="Times New Roman" w:eastAsia="方正仿宋_GBK" w:cs="Times New Roman"/>
          <w:b/>
          <w:bCs/>
          <w:spacing w:val="-2"/>
          <w:sz w:val="28"/>
          <w:szCs w:val="28"/>
          <w:u w:val="single"/>
          <w:lang w:eastAsia="zh-CN"/>
        </w:rPr>
        <w:t>投标人须知资料表</w:t>
      </w:r>
      <w:r>
        <w:rPr>
          <w:rFonts w:hint="default" w:ascii="Times New Roman" w:hAnsi="Times New Roman" w:eastAsia="方正仿宋_GBK" w:cs="Times New Roman"/>
          <w:spacing w:val="-2"/>
          <w:sz w:val="28"/>
          <w:szCs w:val="28"/>
          <w:lang w:eastAsia="zh-CN"/>
        </w:rPr>
        <w:t>中的规定，准备和递交加密的电子投标文件、投标报</w:t>
      </w:r>
      <w:r>
        <w:rPr>
          <w:rFonts w:hint="default" w:ascii="Times New Roman" w:hAnsi="Times New Roman" w:eastAsia="方正仿宋_GBK" w:cs="Times New Roman"/>
          <w:spacing w:val="-4"/>
          <w:sz w:val="28"/>
          <w:szCs w:val="28"/>
          <w:lang w:eastAsia="zh-CN"/>
        </w:rPr>
        <w:t>价一览表、资格证明文件。</w:t>
      </w:r>
    </w:p>
    <w:p w14:paraId="34770D20">
      <w:pPr>
        <w:keepNext w:val="0"/>
        <w:keepLines w:val="0"/>
        <w:pageBreakBefore w:val="0"/>
        <w:widowControl/>
        <w:kinsoku w:val="0"/>
        <w:wordWrap/>
        <w:overflowPunct/>
        <w:topLinePunct/>
        <w:autoSpaceDE w:val="0"/>
        <w:autoSpaceDN w:val="0"/>
        <w:bidi w:val="0"/>
        <w:adjustRightInd w:val="0"/>
        <w:snapToGrid w:val="0"/>
        <w:spacing w:line="560" w:lineRule="exact"/>
        <w:ind w:left="548" w:hanging="548"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3"/>
          <w:sz w:val="28"/>
          <w:szCs w:val="28"/>
          <w:lang w:eastAsia="zh-CN"/>
        </w:rPr>
        <w:t xml:space="preserve">14.2 </w:t>
      </w:r>
      <w:r>
        <w:rPr>
          <w:rFonts w:hint="default" w:ascii="Times New Roman" w:hAnsi="Times New Roman" w:eastAsia="方正仿宋_GBK" w:cs="Times New Roman"/>
          <w:sz w:val="28"/>
          <w:szCs w:val="28"/>
          <w:lang w:eastAsia="zh-CN"/>
        </w:rPr>
        <w:t>投标文件需使用CA加密设备通过政采云电子投标客户端制作投标文件，并由投标人的法定代表人或经其正式委托代理人按招标文件规定在投标文件上电子签章。委托代理人须持有书面的“法定代表人授权委托书”（投标文件格式二），并将其附在投标文件中。</w:t>
      </w:r>
    </w:p>
    <w:p w14:paraId="493304C5">
      <w:pPr>
        <w:keepNext w:val="0"/>
        <w:keepLines w:val="0"/>
        <w:pageBreakBefore w:val="0"/>
        <w:wordWrap/>
        <w:overflowPunct/>
        <w:topLinePunct/>
        <w:autoSpaceDE w:val="0"/>
        <w:autoSpaceDN w:val="0"/>
        <w:bidi w:val="0"/>
        <w:snapToGrid w:val="0"/>
        <w:spacing w:before="240" w:beforeLines="100" w:after="240" w:afterLines="100" w:line="560" w:lineRule="exact"/>
        <w:jc w:val="center"/>
        <w:textAlignment w:val="baseline"/>
        <w:outlineLvl w:val="1"/>
        <w:rPr>
          <w:rFonts w:hint="default" w:ascii="Times New Roman" w:hAnsi="Times New Roman" w:eastAsia="方正仿宋_GBK" w:cs="Times New Roman"/>
          <w:b/>
          <w:bCs/>
          <w:spacing w:val="0"/>
          <w:sz w:val="28"/>
          <w:szCs w:val="28"/>
          <w:lang w:eastAsia="zh-CN"/>
        </w:rPr>
      </w:pPr>
      <w:bookmarkStart w:id="20" w:name="_Toc17299"/>
      <w:r>
        <w:rPr>
          <w:rFonts w:hint="default" w:ascii="Times New Roman" w:hAnsi="Times New Roman" w:eastAsia="方正仿宋_GBK" w:cs="Times New Roman"/>
          <w:b/>
          <w:bCs/>
          <w:spacing w:val="0"/>
          <w:sz w:val="28"/>
          <w:szCs w:val="28"/>
          <w:lang w:eastAsia="zh-CN"/>
        </w:rPr>
        <w:t>四 投标文件的递交</w:t>
      </w:r>
      <w:bookmarkEnd w:id="20"/>
    </w:p>
    <w:p w14:paraId="0DE0EA44">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21" w:name="_Toc32123"/>
      <w:r>
        <w:rPr>
          <w:rFonts w:hint="default" w:ascii="Times New Roman" w:hAnsi="Times New Roman" w:eastAsia="方正仿宋_GBK" w:cs="Times New Roman"/>
          <w:b/>
          <w:bCs/>
          <w:spacing w:val="-3"/>
          <w:sz w:val="28"/>
          <w:szCs w:val="28"/>
          <w:lang w:eastAsia="zh-CN"/>
        </w:rPr>
        <w:t>投标文件的密封和标记</w:t>
      </w:r>
      <w:bookmarkEnd w:id="21"/>
    </w:p>
    <w:p w14:paraId="7E61E89E">
      <w:pPr>
        <w:keepNext w:val="0"/>
        <w:keepLines w:val="0"/>
        <w:pageBreakBefore w:val="0"/>
        <w:widowControl/>
        <w:kinsoku w:val="0"/>
        <w:wordWrap/>
        <w:overflowPunct/>
        <w:topLinePunct/>
        <w:autoSpaceDE w:val="0"/>
        <w:autoSpaceDN w:val="0"/>
        <w:bidi w:val="0"/>
        <w:snapToGrid w:val="0"/>
        <w:spacing w:line="560" w:lineRule="exact"/>
        <w:ind w:left="548" w:leftChars="0" w:hanging="548" w:hangingChars="200"/>
        <w:jc w:val="both"/>
        <w:textAlignment w:val="baseline"/>
        <w:rPr>
          <w:rFonts w:hint="default" w:ascii="Times New Roman" w:hAnsi="Times New Roman" w:eastAsia="方正仿宋_GBK" w:cs="Times New Roman"/>
          <w:sz w:val="28"/>
          <w:szCs w:val="28"/>
          <w:u w:val="single"/>
          <w:lang w:eastAsia="zh-CN"/>
        </w:rPr>
      </w:pPr>
      <w:r>
        <w:rPr>
          <w:rFonts w:hint="default" w:ascii="Times New Roman" w:hAnsi="Times New Roman" w:eastAsia="方正仿宋_GBK" w:cs="Times New Roman"/>
          <w:spacing w:val="-3"/>
          <w:sz w:val="28"/>
          <w:szCs w:val="28"/>
          <w:lang w:eastAsia="zh-CN"/>
        </w:rPr>
        <w:t xml:space="preserve">15.1 </w:t>
      </w:r>
      <w:r>
        <w:rPr>
          <w:rFonts w:hint="default" w:ascii="Times New Roman" w:hAnsi="Times New Roman" w:eastAsia="方正仿宋_GBK" w:cs="Times New Roman"/>
          <w:sz w:val="28"/>
          <w:szCs w:val="28"/>
          <w:u w:val="single"/>
          <w:lang w:eastAsia="zh-CN"/>
        </w:rPr>
        <w:t>为方便评审及进行资格审查，供应商须在响应截止时间前完成在系统上递交电子响应文件。供应商的电子响应文件是经过CA证书加密后上传提交的，任何单位或个人均无法在响应截止时间(即开标时间)之前查看或篡改，不存在泄密风险。（严格按照政采云电子投标流程制作并上传电子响应文件）。</w:t>
      </w:r>
      <w:r>
        <w:rPr>
          <w:rFonts w:hint="default" w:ascii="Times New Roman" w:hAnsi="Times New Roman" w:eastAsia="方正仿宋_GBK" w:cs="Times New Roman"/>
          <w:spacing w:val="-3"/>
          <w:sz w:val="28"/>
          <w:szCs w:val="28"/>
          <w:u w:val="single"/>
          <w:lang w:eastAsia="zh-CN"/>
        </w:rPr>
        <w:t>投标人应将</w:t>
      </w:r>
      <w:r>
        <w:rPr>
          <w:rFonts w:hint="default" w:ascii="Times New Roman" w:hAnsi="Times New Roman" w:eastAsia="方正仿宋_GBK" w:cs="Times New Roman"/>
          <w:spacing w:val="-5"/>
          <w:sz w:val="28"/>
          <w:szCs w:val="28"/>
          <w:u w:val="single"/>
          <w:lang w:eastAsia="zh-CN"/>
        </w:rPr>
        <w:t>电子版投标文件</w:t>
      </w:r>
      <w:r>
        <w:rPr>
          <w:rFonts w:hint="default" w:ascii="Times New Roman" w:hAnsi="Times New Roman" w:eastAsia="方正仿宋_GBK" w:cs="Times New Roman"/>
          <w:spacing w:val="-3"/>
          <w:sz w:val="28"/>
          <w:szCs w:val="28"/>
          <w:u w:val="single"/>
          <w:lang w:eastAsia="zh-CN"/>
        </w:rPr>
        <w:t>第一部分和第二部分合并，并在每部分标明“第一</w:t>
      </w:r>
      <w:r>
        <w:rPr>
          <w:rFonts w:hint="default" w:ascii="Times New Roman" w:hAnsi="Times New Roman" w:eastAsia="方正仿宋_GBK" w:cs="Times New Roman"/>
          <w:spacing w:val="-11"/>
          <w:sz w:val="28"/>
          <w:szCs w:val="28"/>
          <w:u w:val="single"/>
          <w:lang w:eastAsia="zh-CN"/>
        </w:rPr>
        <w:t>部分开标一览表及资格证明文件</w:t>
      </w:r>
      <w:r>
        <w:rPr>
          <w:rFonts w:hint="default" w:ascii="Times New Roman" w:hAnsi="Times New Roman" w:eastAsia="方正仿宋_GBK" w:cs="Times New Roman"/>
          <w:spacing w:val="-85"/>
          <w:sz w:val="28"/>
          <w:szCs w:val="28"/>
          <w:u w:val="single"/>
          <w:lang w:eastAsia="zh-CN"/>
        </w:rPr>
        <w:t xml:space="preserve"> </w:t>
      </w:r>
      <w:r>
        <w:rPr>
          <w:rFonts w:hint="default" w:ascii="Times New Roman" w:hAnsi="Times New Roman" w:eastAsia="方正仿宋_GBK" w:cs="Times New Roman"/>
          <w:spacing w:val="-11"/>
          <w:sz w:val="28"/>
          <w:szCs w:val="28"/>
          <w:u w:val="single"/>
          <w:lang w:eastAsia="zh-CN"/>
        </w:rPr>
        <w:t>”或“第二部分商务及技术文件</w:t>
      </w:r>
      <w:r>
        <w:rPr>
          <w:rFonts w:hint="default" w:ascii="Times New Roman" w:hAnsi="Times New Roman" w:eastAsia="方正仿宋_GBK" w:cs="Times New Roman"/>
          <w:spacing w:val="-88"/>
          <w:sz w:val="28"/>
          <w:szCs w:val="28"/>
          <w:u w:val="single"/>
          <w:lang w:eastAsia="zh-CN"/>
        </w:rPr>
        <w:t xml:space="preserve"> </w:t>
      </w:r>
      <w:r>
        <w:rPr>
          <w:rFonts w:hint="default" w:ascii="Times New Roman" w:hAnsi="Times New Roman" w:eastAsia="方正仿宋_GBK" w:cs="Times New Roman"/>
          <w:spacing w:val="-11"/>
          <w:sz w:val="28"/>
          <w:szCs w:val="28"/>
          <w:u w:val="single"/>
          <w:lang w:eastAsia="zh-CN"/>
        </w:rPr>
        <w:t>”字样。</w:t>
      </w:r>
    </w:p>
    <w:p w14:paraId="78BE36EE">
      <w:pPr>
        <w:keepNext w:val="0"/>
        <w:keepLines w:val="0"/>
        <w:pageBreakBefore w:val="0"/>
        <w:widowControl/>
        <w:kinsoku w:val="0"/>
        <w:wordWrap/>
        <w:overflowPunct/>
        <w:topLinePunct/>
        <w:autoSpaceDE w:val="0"/>
        <w:autoSpaceDN w:val="0"/>
        <w:bidi w:val="0"/>
        <w:snapToGrid w:val="0"/>
        <w:spacing w:line="560" w:lineRule="exact"/>
        <w:ind w:left="552" w:leftChars="0" w:hanging="552"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2"/>
          <w:sz w:val="28"/>
          <w:szCs w:val="28"/>
          <w:lang w:eastAsia="zh-CN"/>
        </w:rPr>
        <w:t xml:space="preserve">15.2 </w:t>
      </w:r>
      <w:r>
        <w:rPr>
          <w:rFonts w:hint="default" w:ascii="Times New Roman" w:hAnsi="Times New Roman" w:eastAsia="方正仿宋_GBK" w:cs="Times New Roman"/>
          <w:sz w:val="28"/>
          <w:szCs w:val="28"/>
          <w:lang w:eastAsia="zh-CN"/>
        </w:rPr>
        <w:t>所有电子投标文件封皮应：</w:t>
      </w:r>
    </w:p>
    <w:p w14:paraId="5F0D039D">
      <w:pPr>
        <w:keepNext w:val="0"/>
        <w:keepLines w:val="0"/>
        <w:pageBreakBefore w:val="0"/>
        <w:widowControl/>
        <w:kinsoku w:val="0"/>
        <w:wordWrap/>
        <w:overflowPunct/>
        <w:topLinePunct/>
        <w:autoSpaceDE w:val="0"/>
        <w:autoSpaceDN w:val="0"/>
        <w:bidi w:val="0"/>
        <w:adjustRightInd w:val="0"/>
        <w:snapToGrid w:val="0"/>
        <w:spacing w:line="560" w:lineRule="exact"/>
        <w:ind w:firstLine="560" w:firstLine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注明招标公告或投标邀请书中指明的项目名称、招标编号、投标人名</w:t>
      </w:r>
    </w:p>
    <w:p w14:paraId="6351D689">
      <w:pPr>
        <w:keepNext w:val="0"/>
        <w:keepLines w:val="0"/>
        <w:pageBreakBefore w:val="0"/>
        <w:widowControl/>
        <w:kinsoku w:val="0"/>
        <w:wordWrap/>
        <w:overflowPunct/>
        <w:topLinePunct/>
        <w:autoSpaceDE w:val="0"/>
        <w:autoSpaceDN w:val="0"/>
        <w:bidi w:val="0"/>
        <w:adjustRightInd w:val="0"/>
        <w:snapToGrid w:val="0"/>
        <w:spacing w:line="560" w:lineRule="exact"/>
        <w:ind w:firstLine="560" w:firstLine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称和“在（开标时间）之前不得启封”的字样。</w:t>
      </w:r>
    </w:p>
    <w:p w14:paraId="07DAE8AB">
      <w:pPr>
        <w:keepNext w:val="0"/>
        <w:keepLines w:val="0"/>
        <w:pageBreakBefore w:val="0"/>
        <w:widowControl/>
        <w:kinsoku w:val="0"/>
        <w:wordWrap/>
        <w:overflowPunct/>
        <w:topLinePunct/>
        <w:autoSpaceDE w:val="0"/>
        <w:autoSpaceDN w:val="0"/>
        <w:bidi w:val="0"/>
        <w:snapToGrid w:val="0"/>
        <w:spacing w:line="560" w:lineRule="exact"/>
        <w:ind w:left="556" w:leftChars="0"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15.3 如果投标人未按上述要求标记的，其投标文件将</w:t>
      </w:r>
      <w:r>
        <w:rPr>
          <w:rFonts w:hint="default" w:ascii="Times New Roman" w:hAnsi="Times New Roman" w:eastAsia="方正仿宋_GBK" w:cs="Times New Roman"/>
          <w:b/>
          <w:bCs/>
          <w:spacing w:val="-1"/>
          <w:sz w:val="28"/>
          <w:szCs w:val="28"/>
          <w:lang w:eastAsia="zh-CN"/>
        </w:rPr>
        <w:t>被拒绝</w:t>
      </w:r>
      <w:r>
        <w:rPr>
          <w:rFonts w:hint="default" w:ascii="Times New Roman" w:hAnsi="Times New Roman" w:eastAsia="方正仿宋_GBK" w:cs="Times New Roman"/>
          <w:b/>
          <w:bCs/>
          <w:spacing w:val="-2"/>
          <w:sz w:val="28"/>
          <w:szCs w:val="28"/>
          <w:lang w:eastAsia="zh-CN"/>
        </w:rPr>
        <w:t>接收。</w:t>
      </w:r>
    </w:p>
    <w:p w14:paraId="64A96DE3">
      <w:pPr>
        <w:keepNext w:val="0"/>
        <w:keepLines w:val="0"/>
        <w:pageBreakBefore w:val="0"/>
        <w:widowControl/>
        <w:numPr>
          <w:ilvl w:val="0"/>
          <w:numId w:val="2"/>
        </w:numPr>
        <w:kinsoku w:val="0"/>
        <w:wordWrap/>
        <w:overflowPunct/>
        <w:topLinePunct/>
        <w:autoSpaceDE w:val="0"/>
        <w:autoSpaceDN w:val="0"/>
        <w:bidi w:val="0"/>
        <w:adjustRightInd/>
        <w:snapToGrid w:val="0"/>
        <w:spacing w:line="560" w:lineRule="exact"/>
        <w:ind w:left="550" w:leftChars="0" w:hanging="550" w:hangingChars="200"/>
        <w:jc w:val="both"/>
        <w:textAlignment w:val="baseline"/>
        <w:outlineLvl w:val="2"/>
        <w:rPr>
          <w:rFonts w:hint="default" w:ascii="Times New Roman" w:hAnsi="Times New Roman" w:eastAsia="方正仿宋_GBK" w:cs="Times New Roman"/>
          <w:b/>
          <w:bCs/>
          <w:spacing w:val="-3"/>
          <w:sz w:val="28"/>
          <w:szCs w:val="28"/>
          <w:lang w:eastAsia="zh-CN"/>
        </w:rPr>
      </w:pPr>
      <w:bookmarkStart w:id="22" w:name="_Toc6934"/>
      <w:r>
        <w:rPr>
          <w:rFonts w:hint="default" w:ascii="Times New Roman" w:hAnsi="Times New Roman" w:eastAsia="方正仿宋_GBK" w:cs="Times New Roman"/>
          <w:b/>
          <w:bCs/>
          <w:spacing w:val="-3"/>
          <w:sz w:val="28"/>
          <w:szCs w:val="28"/>
          <w:lang w:eastAsia="zh-CN"/>
        </w:rPr>
        <w:t>投标截止</w:t>
      </w:r>
      <w:bookmarkEnd w:id="22"/>
    </w:p>
    <w:p w14:paraId="18E73D69">
      <w:pPr>
        <w:keepNext w:val="0"/>
        <w:keepLines w:val="0"/>
        <w:pageBreakBefore w:val="0"/>
        <w:widowControl/>
        <w:kinsoku w:val="0"/>
        <w:wordWrap/>
        <w:overflowPunct/>
        <w:topLinePunct/>
        <w:autoSpaceDE w:val="0"/>
        <w:autoSpaceDN w:val="0"/>
        <w:bidi w:val="0"/>
        <w:snapToGrid w:val="0"/>
        <w:spacing w:line="560" w:lineRule="exact"/>
        <w:ind w:left="552" w:leftChars="0" w:hanging="552"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16.1 投标人应在</w:t>
      </w:r>
      <w:r>
        <w:rPr>
          <w:rFonts w:hint="default" w:ascii="Times New Roman" w:hAnsi="Times New Roman" w:eastAsia="方正仿宋_GBK" w:cs="Times New Roman"/>
          <w:b/>
          <w:bCs/>
          <w:spacing w:val="-2"/>
          <w:sz w:val="28"/>
          <w:szCs w:val="28"/>
          <w:u w:val="single"/>
          <w:lang w:eastAsia="zh-CN"/>
        </w:rPr>
        <w:t>投标人须知资料表</w:t>
      </w:r>
      <w:r>
        <w:rPr>
          <w:rFonts w:hint="default" w:ascii="Times New Roman" w:hAnsi="Times New Roman" w:eastAsia="方正仿宋_GBK" w:cs="Times New Roman"/>
          <w:spacing w:val="-2"/>
          <w:sz w:val="28"/>
          <w:szCs w:val="28"/>
          <w:lang w:eastAsia="zh-CN"/>
        </w:rPr>
        <w:t>中规定的截止时间前，将投标文件上传至新疆维吾尔自治区政府采购网。</w:t>
      </w:r>
    </w:p>
    <w:p w14:paraId="71E6F014">
      <w:pPr>
        <w:keepNext w:val="0"/>
        <w:keepLines w:val="0"/>
        <w:pageBreakBefore w:val="0"/>
        <w:widowControl/>
        <w:kinsoku w:val="0"/>
        <w:wordWrap/>
        <w:overflowPunct/>
        <w:topLinePunct/>
        <w:autoSpaceDE w:val="0"/>
        <w:autoSpaceDN w:val="0"/>
        <w:bidi w:val="0"/>
        <w:snapToGrid w:val="0"/>
        <w:spacing w:line="560" w:lineRule="exact"/>
        <w:ind w:left="556" w:leftChars="0"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 xml:space="preserve">16.2 </w:t>
      </w:r>
      <w:r>
        <w:rPr>
          <w:rFonts w:hint="default" w:ascii="Times New Roman" w:hAnsi="Times New Roman" w:eastAsia="方正仿宋_GBK" w:cs="Times New Roman"/>
          <w:sz w:val="28"/>
          <w:szCs w:val="28"/>
          <w:lang w:eastAsia="zh-CN"/>
        </w:rPr>
        <w:t>采购人和采购代理机构有权按本须知的规定，延迟投标截止时间。在此情况下，采购人、采购代理机构和投标人受投标截止时间制约的所有权利和义务均应延长至新的截止时间。</w:t>
      </w:r>
    </w:p>
    <w:p w14:paraId="41474B89">
      <w:pPr>
        <w:keepNext w:val="0"/>
        <w:keepLines w:val="0"/>
        <w:pageBreakBefore w:val="0"/>
        <w:widowControl/>
        <w:kinsoku w:val="0"/>
        <w:wordWrap/>
        <w:overflowPunct/>
        <w:topLinePunct/>
        <w:autoSpaceDE w:val="0"/>
        <w:autoSpaceDN w:val="0"/>
        <w:bidi w:val="0"/>
        <w:snapToGrid w:val="0"/>
        <w:spacing w:line="560" w:lineRule="exact"/>
        <w:ind w:left="556" w:leftChars="0"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16.3 采购人和采购代理机构将拒绝接收在投标截止时间后递交的投标文件。</w:t>
      </w:r>
    </w:p>
    <w:p w14:paraId="6B14A298">
      <w:pPr>
        <w:keepNext w:val="0"/>
        <w:keepLines w:val="0"/>
        <w:pageBreakBefore w:val="0"/>
        <w:widowControl/>
        <w:numPr>
          <w:ilvl w:val="0"/>
          <w:numId w:val="2"/>
        </w:numPr>
        <w:kinsoku w:val="0"/>
        <w:wordWrap/>
        <w:overflowPunct/>
        <w:topLinePunct/>
        <w:autoSpaceDE w:val="0"/>
        <w:autoSpaceDN w:val="0"/>
        <w:bidi w:val="0"/>
        <w:adjustRightInd/>
        <w:snapToGrid w:val="0"/>
        <w:spacing w:line="560" w:lineRule="exact"/>
        <w:ind w:left="550" w:leftChars="0" w:hanging="550" w:hangingChars="200"/>
        <w:jc w:val="both"/>
        <w:textAlignment w:val="baseline"/>
        <w:outlineLvl w:val="2"/>
        <w:rPr>
          <w:rFonts w:hint="default" w:ascii="Times New Roman" w:hAnsi="Times New Roman" w:eastAsia="方正仿宋_GBK" w:cs="Times New Roman"/>
          <w:b/>
          <w:bCs/>
          <w:spacing w:val="-3"/>
          <w:sz w:val="28"/>
          <w:szCs w:val="28"/>
          <w:lang w:eastAsia="zh-CN"/>
        </w:rPr>
      </w:pPr>
      <w:bookmarkStart w:id="23" w:name="_Toc5631"/>
      <w:r>
        <w:rPr>
          <w:rFonts w:hint="default" w:ascii="Times New Roman" w:hAnsi="Times New Roman" w:eastAsia="方正仿宋_GBK" w:cs="Times New Roman"/>
          <w:b/>
          <w:bCs/>
          <w:spacing w:val="-3"/>
          <w:sz w:val="28"/>
          <w:szCs w:val="28"/>
          <w:lang w:eastAsia="zh-CN"/>
        </w:rPr>
        <w:t>投标文件的接收、修改与撤回</w:t>
      </w:r>
      <w:bookmarkEnd w:id="23"/>
    </w:p>
    <w:p w14:paraId="39EEBD9D">
      <w:pPr>
        <w:keepNext w:val="0"/>
        <w:keepLines w:val="0"/>
        <w:pageBreakBefore w:val="0"/>
        <w:widowControl/>
        <w:kinsoku w:val="0"/>
        <w:wordWrap/>
        <w:overflowPunct/>
        <w:topLinePunct/>
        <w:autoSpaceDE w:val="0"/>
        <w:autoSpaceDN w:val="0"/>
        <w:bidi w:val="0"/>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17.1</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在投标截止时间后投标人将无法上传投标文件。</w:t>
      </w:r>
    </w:p>
    <w:p w14:paraId="16A589BD">
      <w:pPr>
        <w:keepNext w:val="0"/>
        <w:keepLines w:val="0"/>
        <w:pageBreakBefore w:val="0"/>
        <w:widowControl/>
        <w:kinsoku w:val="0"/>
        <w:wordWrap/>
        <w:overflowPunct/>
        <w:topLinePunct/>
        <w:autoSpaceDE w:val="0"/>
        <w:autoSpaceDN w:val="0"/>
        <w:bidi w:val="0"/>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17.2</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上传投标文件以后，在投标截止时间前投标人可随时进行修改或撤回投标文件。</w:t>
      </w:r>
    </w:p>
    <w:p w14:paraId="5DBD2171">
      <w:pPr>
        <w:keepNext w:val="0"/>
        <w:keepLines w:val="0"/>
        <w:pageBreakBefore w:val="0"/>
        <w:widowControl/>
        <w:kinsoku w:val="0"/>
        <w:wordWrap/>
        <w:overflowPunct/>
        <w:topLinePunct/>
        <w:autoSpaceDE w:val="0"/>
        <w:autoSpaceDN w:val="0"/>
        <w:bidi w:val="0"/>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17.3</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在投标截止时间之后，采购人和采购代理机构不接受投标人主动对其投标文件做任何修改。</w:t>
      </w:r>
    </w:p>
    <w:p w14:paraId="4B0CE581">
      <w:pPr>
        <w:keepNext w:val="0"/>
        <w:keepLines w:val="0"/>
        <w:pageBreakBefore w:val="0"/>
        <w:widowControl/>
        <w:kinsoku w:val="0"/>
        <w:wordWrap/>
        <w:overflowPunct/>
        <w:topLinePunct/>
        <w:autoSpaceDE w:val="0"/>
        <w:autoSpaceDN w:val="0"/>
        <w:bidi w:val="0"/>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17.4</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采购人和采购代理机构对所接收电子投标文件概不退回。</w:t>
      </w:r>
    </w:p>
    <w:p w14:paraId="7BAA4C9A">
      <w:pPr>
        <w:keepNext w:val="0"/>
        <w:keepLines w:val="0"/>
        <w:pageBreakBefore w:val="0"/>
        <w:wordWrap/>
        <w:overflowPunct/>
        <w:topLinePunct/>
        <w:autoSpaceDE w:val="0"/>
        <w:autoSpaceDN w:val="0"/>
        <w:bidi w:val="0"/>
        <w:snapToGrid w:val="0"/>
        <w:spacing w:before="240" w:beforeLines="100" w:after="240" w:afterLines="100" w:line="560" w:lineRule="exact"/>
        <w:jc w:val="center"/>
        <w:textAlignment w:val="baseline"/>
        <w:outlineLvl w:val="1"/>
        <w:rPr>
          <w:rFonts w:hint="default" w:ascii="Times New Roman" w:hAnsi="Times New Roman" w:eastAsia="方正仿宋_GBK" w:cs="Times New Roman"/>
          <w:b/>
          <w:bCs/>
          <w:spacing w:val="0"/>
          <w:sz w:val="28"/>
          <w:szCs w:val="28"/>
          <w:lang w:eastAsia="zh-CN"/>
        </w:rPr>
      </w:pPr>
      <w:bookmarkStart w:id="24" w:name="_Toc18691"/>
      <w:r>
        <w:rPr>
          <w:rFonts w:hint="default" w:ascii="Times New Roman" w:hAnsi="Times New Roman" w:eastAsia="方正仿宋_GBK" w:cs="Times New Roman"/>
          <w:b/>
          <w:bCs/>
          <w:spacing w:val="0"/>
          <w:sz w:val="28"/>
          <w:szCs w:val="28"/>
          <w:lang w:eastAsia="zh-CN"/>
        </w:rPr>
        <w:t>五 开标及评标</w:t>
      </w:r>
      <w:bookmarkEnd w:id="24"/>
    </w:p>
    <w:p w14:paraId="181D4B7C">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25" w:name="_Toc10218"/>
      <w:r>
        <w:rPr>
          <w:rFonts w:hint="default" w:ascii="Times New Roman" w:hAnsi="Times New Roman" w:eastAsia="方正仿宋_GBK" w:cs="Times New Roman"/>
          <w:b/>
          <w:bCs/>
          <w:spacing w:val="-3"/>
          <w:sz w:val="28"/>
          <w:szCs w:val="28"/>
          <w:lang w:eastAsia="zh-CN"/>
        </w:rPr>
        <w:t>开标</w:t>
      </w:r>
      <w:bookmarkEnd w:id="25"/>
    </w:p>
    <w:p w14:paraId="6A41B260">
      <w:pPr>
        <w:keepNext w:val="0"/>
        <w:keepLines w:val="0"/>
        <w:pageBreakBefore w:val="0"/>
        <w:widowControl/>
        <w:kinsoku w:val="0"/>
        <w:wordWrap/>
        <w:overflowPunct/>
        <w:topLinePunct/>
        <w:autoSpaceDE w:val="0"/>
        <w:autoSpaceDN w:val="0"/>
        <w:bidi w:val="0"/>
        <w:adjustRightInd w:val="0"/>
        <w:snapToGrid w:val="0"/>
        <w:spacing w:line="560" w:lineRule="exact"/>
        <w:ind w:left="560" w:hanging="560" w:hangingChars="200"/>
        <w:jc w:val="both"/>
        <w:textAlignment w:val="baseline"/>
        <w:outlineLvl w:val="9"/>
        <w:rPr>
          <w:rFonts w:hint="default" w:ascii="Times New Roman" w:hAnsi="Times New Roman" w:eastAsia="方正仿宋_GBK" w:cs="Times New Roman"/>
          <w:sz w:val="28"/>
          <w:szCs w:val="28"/>
          <w:lang w:eastAsia="zh-CN"/>
        </w:rPr>
      </w:pPr>
      <w:bookmarkStart w:id="26" w:name="_Toc5320"/>
      <w:r>
        <w:rPr>
          <w:rFonts w:hint="default" w:ascii="Times New Roman" w:hAnsi="Times New Roman" w:eastAsia="方正仿宋_GBK" w:cs="Times New Roman"/>
          <w:sz w:val="28"/>
          <w:szCs w:val="28"/>
          <w:lang w:eastAsia="zh-CN"/>
        </w:rPr>
        <w:t>18.1 采购人和采购代理机构将</w:t>
      </w:r>
      <w:r>
        <w:rPr>
          <w:rFonts w:hint="default" w:ascii="Times New Roman" w:hAnsi="Times New Roman" w:eastAsia="方正仿宋_GBK" w:cs="Times New Roman"/>
          <w:spacing w:val="-2"/>
          <w:sz w:val="28"/>
          <w:szCs w:val="28"/>
          <w:lang w:eastAsia="zh-CN"/>
        </w:rPr>
        <w:t>按</w:t>
      </w:r>
      <w:r>
        <w:rPr>
          <w:rFonts w:hint="default" w:ascii="Times New Roman" w:hAnsi="Times New Roman" w:eastAsia="方正仿宋_GBK" w:cs="Times New Roman"/>
          <w:b/>
          <w:bCs/>
          <w:spacing w:val="-2"/>
          <w:sz w:val="28"/>
          <w:szCs w:val="28"/>
          <w:u w:val="single"/>
          <w:lang w:eastAsia="zh-CN"/>
        </w:rPr>
        <w:t>投标人须知资料表</w:t>
      </w:r>
      <w:r>
        <w:rPr>
          <w:rFonts w:hint="default" w:ascii="Times New Roman" w:hAnsi="Times New Roman" w:eastAsia="方正仿宋_GBK" w:cs="Times New Roman"/>
          <w:spacing w:val="-2"/>
          <w:sz w:val="28"/>
          <w:szCs w:val="28"/>
          <w:lang w:eastAsia="zh-CN"/>
        </w:rPr>
        <w:t>中规定的开标时间和地点，</w:t>
      </w:r>
      <w:r>
        <w:rPr>
          <w:rFonts w:hint="default" w:ascii="Times New Roman" w:hAnsi="Times New Roman" w:eastAsia="方正仿宋_GBK" w:cs="Times New Roman"/>
          <w:sz w:val="28"/>
          <w:szCs w:val="28"/>
          <w:lang w:eastAsia="zh-CN"/>
        </w:rPr>
        <w:t>组织公开开标。</w:t>
      </w:r>
      <w:bookmarkEnd w:id="26"/>
    </w:p>
    <w:p w14:paraId="05428C18">
      <w:pPr>
        <w:keepNext w:val="0"/>
        <w:keepLines w:val="0"/>
        <w:pageBreakBefore w:val="0"/>
        <w:widowControl/>
        <w:kinsoku w:val="0"/>
        <w:wordWrap/>
        <w:overflowPunct/>
        <w:topLinePunct/>
        <w:autoSpaceDE w:val="0"/>
        <w:autoSpaceDN w:val="0"/>
        <w:bidi w:val="0"/>
        <w:adjustRightInd w:val="0"/>
        <w:snapToGrid w:val="0"/>
        <w:spacing w:line="560" w:lineRule="exact"/>
        <w:ind w:left="560" w:hanging="56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18.2 在线签收投标文件，投标人不足3家的，不得开标。</w:t>
      </w:r>
    </w:p>
    <w:p w14:paraId="111F93FA">
      <w:pPr>
        <w:keepNext w:val="0"/>
        <w:keepLines w:val="0"/>
        <w:pageBreakBefore w:val="0"/>
        <w:widowControl/>
        <w:kinsoku w:val="0"/>
        <w:wordWrap/>
        <w:overflowPunct/>
        <w:topLinePunct/>
        <w:autoSpaceDE w:val="0"/>
        <w:autoSpaceDN w:val="0"/>
        <w:bidi w:val="0"/>
        <w:adjustRightInd w:val="0"/>
        <w:snapToGrid w:val="0"/>
        <w:spacing w:line="560" w:lineRule="exact"/>
        <w:ind w:left="560" w:hanging="552" w:hangingChars="200"/>
        <w:jc w:val="both"/>
        <w:textAlignment w:val="baseline"/>
        <w:rPr>
          <w:rFonts w:hint="default" w:ascii="Times New Roman" w:hAnsi="Times New Roman" w:eastAsia="方正仿宋_GBK" w:cs="Times New Roman"/>
          <w:sz w:val="28"/>
          <w:szCs w:val="28"/>
          <w:highlight w:val="yellow"/>
          <w:lang w:eastAsia="zh-CN"/>
        </w:rPr>
      </w:pPr>
      <w:r>
        <w:rPr>
          <w:rFonts w:hint="default" w:ascii="Times New Roman" w:hAnsi="Times New Roman" w:eastAsia="方正仿宋_GBK" w:cs="Times New Roman"/>
          <w:spacing w:val="-2"/>
          <w:sz w:val="28"/>
          <w:szCs w:val="28"/>
          <w:lang w:eastAsia="zh-CN"/>
        </w:rPr>
        <w:t xml:space="preserve">18.3 </w:t>
      </w:r>
      <w:r>
        <w:rPr>
          <w:rFonts w:hint="default" w:ascii="Times New Roman" w:hAnsi="Times New Roman" w:eastAsia="方正仿宋_GBK" w:cs="Times New Roman"/>
          <w:b/>
          <w:bCs/>
          <w:color w:val="FF0000"/>
          <w:spacing w:val="-2"/>
          <w:sz w:val="28"/>
          <w:szCs w:val="28"/>
          <w:lang w:eastAsia="zh-CN"/>
        </w:rPr>
        <w:t>采购代理机构点击“开启解密”后，投标人解密投标文件，解密时长为30分钟，投标人应使用与加密时使用的同一把CA锁进行解密操作。</w:t>
      </w:r>
      <w:r>
        <w:rPr>
          <w:rFonts w:hint="default" w:ascii="Times New Roman" w:hAnsi="Times New Roman" w:eastAsia="方正仿宋_GBK" w:cs="Times New Roman"/>
          <w:sz w:val="28"/>
          <w:szCs w:val="28"/>
          <w:lang w:eastAsia="zh-CN"/>
        </w:rPr>
        <w:t>如出现供应商自身原因造成的无法解密，</w:t>
      </w:r>
      <w:r>
        <w:rPr>
          <w:rFonts w:hint="default" w:ascii="Times New Roman" w:hAnsi="Times New Roman" w:eastAsia="方正仿宋_GBK" w:cs="Times New Roman"/>
          <w:spacing w:val="-2"/>
          <w:sz w:val="28"/>
          <w:szCs w:val="28"/>
          <w:lang w:eastAsia="zh-CN"/>
        </w:rPr>
        <w:t>其投标将被认定为</w:t>
      </w:r>
      <w:r>
        <w:rPr>
          <w:rFonts w:hint="default" w:ascii="Times New Roman" w:hAnsi="Times New Roman" w:eastAsia="方正仿宋_GBK" w:cs="Times New Roman"/>
          <w:b/>
          <w:bCs/>
          <w:spacing w:val="-2"/>
          <w:sz w:val="28"/>
          <w:szCs w:val="28"/>
          <w:lang w:eastAsia="zh-CN"/>
        </w:rPr>
        <w:t>投标无效</w:t>
      </w:r>
      <w:r>
        <w:rPr>
          <w:rFonts w:hint="default" w:ascii="Times New Roman" w:hAnsi="Times New Roman" w:eastAsia="方正仿宋_GBK" w:cs="Times New Roman"/>
          <w:sz w:val="28"/>
          <w:szCs w:val="28"/>
          <w:lang w:eastAsia="zh-CN"/>
        </w:rPr>
        <w:t>。</w:t>
      </w:r>
    </w:p>
    <w:p w14:paraId="21D6E5E7">
      <w:pPr>
        <w:keepNext w:val="0"/>
        <w:keepLines w:val="0"/>
        <w:pageBreakBefore w:val="0"/>
        <w:widowControl/>
        <w:kinsoku w:val="0"/>
        <w:wordWrap/>
        <w:overflowPunct/>
        <w:topLinePunct/>
        <w:autoSpaceDE w:val="0"/>
        <w:autoSpaceDN w:val="0"/>
        <w:bidi w:val="0"/>
        <w:adjustRightInd w:val="0"/>
        <w:snapToGrid w:val="0"/>
        <w:spacing w:line="560" w:lineRule="exact"/>
        <w:ind w:left="560"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18.4 开标时，投标人应登录新疆政府采购</w:t>
      </w:r>
      <w:r>
        <w:rPr>
          <w:rFonts w:hint="default" w:ascii="Times New Roman" w:hAnsi="Times New Roman" w:eastAsia="方正仿宋_GBK" w:cs="Times New Roman"/>
          <w:spacing w:val="-2"/>
          <w:sz w:val="28"/>
          <w:szCs w:val="28"/>
          <w:lang w:eastAsia="zh-CN"/>
        </w:rPr>
        <w:t>网政采云平台开标大厅签到并在规定的解锁电子投标文件时间内解锁其电子投标文件。由采购人或采购代理机构当众宣读投标人名称、投标价格及开标一览表规定的内容。对于投标人在投标截止期前递交（上传）的投标声明，在开标时当</w:t>
      </w:r>
      <w:r>
        <w:rPr>
          <w:rFonts w:hint="default" w:ascii="Times New Roman" w:hAnsi="Times New Roman" w:eastAsia="方正仿宋_GBK" w:cs="Times New Roman"/>
          <w:spacing w:val="-3"/>
          <w:sz w:val="28"/>
          <w:szCs w:val="28"/>
          <w:lang w:eastAsia="zh-CN"/>
        </w:rPr>
        <w:t>众宣读</w:t>
      </w:r>
      <w:r>
        <w:rPr>
          <w:rFonts w:hint="default" w:ascii="Times New Roman" w:hAnsi="Times New Roman" w:eastAsia="方正仿宋_GBK" w:cs="Times New Roman"/>
          <w:spacing w:val="-6"/>
          <w:sz w:val="28"/>
          <w:szCs w:val="28"/>
          <w:lang w:eastAsia="zh-CN"/>
        </w:rPr>
        <w:t>评标时有效。未宣读投标价格、价格折扣等实</w:t>
      </w:r>
      <w:r>
        <w:rPr>
          <w:rFonts w:hint="default" w:ascii="Times New Roman" w:hAnsi="Times New Roman" w:eastAsia="方正仿宋_GBK" w:cs="Times New Roman"/>
          <w:spacing w:val="-7"/>
          <w:sz w:val="28"/>
          <w:szCs w:val="28"/>
          <w:lang w:eastAsia="zh-CN"/>
        </w:rPr>
        <w:t>质内容，评标时不予承认。</w:t>
      </w:r>
    </w:p>
    <w:p w14:paraId="20935AB5">
      <w:pPr>
        <w:keepNext w:val="0"/>
        <w:keepLines w:val="0"/>
        <w:pageBreakBefore w:val="0"/>
        <w:widowControl/>
        <w:kinsoku w:val="0"/>
        <w:wordWrap/>
        <w:overflowPunct/>
        <w:topLinePunct/>
        <w:autoSpaceDE w:val="0"/>
        <w:autoSpaceDN w:val="0"/>
        <w:bidi w:val="0"/>
        <w:adjustRightInd w:val="0"/>
        <w:snapToGrid w:val="0"/>
        <w:spacing w:line="560" w:lineRule="exact"/>
        <w:ind w:left="560"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 xml:space="preserve">18.5 </w:t>
      </w:r>
      <w:r>
        <w:rPr>
          <w:rFonts w:hint="default" w:ascii="Times New Roman" w:hAnsi="Times New Roman" w:eastAsia="方正仿宋_GBK" w:cs="Times New Roman"/>
          <w:sz w:val="28"/>
          <w:szCs w:val="28"/>
          <w:lang w:eastAsia="zh-CN"/>
        </w:rPr>
        <w:t>由采购代理机构工作人员开启报价文件并由供应商代表在线CA签字确认，报价确认时段限制为</w:t>
      </w:r>
      <w:r>
        <w:rPr>
          <w:rFonts w:hint="default" w:ascii="Times New Roman" w:hAnsi="Times New Roman" w:eastAsia="方正仿宋_GBK" w:cs="Times New Roman"/>
          <w:color w:val="FF0000"/>
          <w:sz w:val="28"/>
          <w:szCs w:val="28"/>
          <w:lang w:eastAsia="zh-CN"/>
        </w:rPr>
        <w:t>10分钟</w:t>
      </w:r>
      <w:r>
        <w:rPr>
          <w:rFonts w:hint="default" w:ascii="Times New Roman" w:hAnsi="Times New Roman" w:eastAsia="方正仿宋_GBK" w:cs="Times New Roman"/>
          <w:sz w:val="28"/>
          <w:szCs w:val="28"/>
          <w:lang w:eastAsia="zh-CN"/>
        </w:rPr>
        <w:t>，由评审委员会进行报价评审及政策价格认定。</w:t>
      </w:r>
    </w:p>
    <w:p w14:paraId="0BD50BD0">
      <w:pPr>
        <w:keepNext w:val="0"/>
        <w:keepLines w:val="0"/>
        <w:pageBreakBefore w:val="0"/>
        <w:widowControl/>
        <w:kinsoku w:val="0"/>
        <w:wordWrap/>
        <w:overflowPunct/>
        <w:topLinePunct/>
        <w:autoSpaceDE w:val="0"/>
        <w:autoSpaceDN w:val="0"/>
        <w:bidi w:val="0"/>
        <w:adjustRightInd w:val="0"/>
        <w:snapToGrid w:val="0"/>
        <w:spacing w:line="560" w:lineRule="exact"/>
        <w:ind w:left="560"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 xml:space="preserve">18.6 </w:t>
      </w:r>
      <w:r>
        <w:rPr>
          <w:rFonts w:hint="default" w:ascii="Times New Roman" w:hAnsi="Times New Roman" w:eastAsia="方正仿宋_GBK" w:cs="Times New Roman"/>
          <w:sz w:val="28"/>
          <w:szCs w:val="28"/>
          <w:lang w:eastAsia="zh-CN"/>
        </w:rPr>
        <w:t>采购人或采购代理机构将对开标过程进行记录，由参加开标的各投标人代表和相关工作人员签字确认，并存档备查。</w:t>
      </w:r>
    </w:p>
    <w:p w14:paraId="6B35BF82">
      <w:pPr>
        <w:keepNext w:val="0"/>
        <w:keepLines w:val="0"/>
        <w:pageBreakBefore w:val="0"/>
        <w:widowControl/>
        <w:kinsoku w:val="0"/>
        <w:wordWrap/>
        <w:overflowPunct/>
        <w:topLinePunct/>
        <w:autoSpaceDE w:val="0"/>
        <w:autoSpaceDN w:val="0"/>
        <w:bidi w:val="0"/>
        <w:adjustRightInd w:val="0"/>
        <w:snapToGrid w:val="0"/>
        <w:spacing w:line="560" w:lineRule="exact"/>
        <w:ind w:left="560" w:hanging="56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18.7 投标人代表对开标过程和开标记录有疑义，以及认为采购人、采购代</w:t>
      </w:r>
      <w:r>
        <w:rPr>
          <w:rFonts w:hint="default" w:ascii="Times New Roman" w:hAnsi="Times New Roman" w:eastAsia="方正仿宋_GBK" w:cs="Times New Roman"/>
          <w:spacing w:val="-1"/>
          <w:sz w:val="28"/>
          <w:szCs w:val="28"/>
          <w:lang w:eastAsia="zh-CN"/>
        </w:rPr>
        <w:t>理机构相关工作人员有需要回避的情形的，应当场提出询问或者回避申请。</w:t>
      </w:r>
    </w:p>
    <w:p w14:paraId="6E3C819C">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27" w:name="_Toc14799"/>
      <w:r>
        <w:rPr>
          <w:rFonts w:hint="default" w:ascii="Times New Roman" w:hAnsi="Times New Roman" w:eastAsia="方正仿宋_GBK" w:cs="Times New Roman"/>
          <w:b/>
          <w:bCs/>
          <w:spacing w:val="-3"/>
          <w:sz w:val="28"/>
          <w:szCs w:val="28"/>
          <w:lang w:eastAsia="zh-CN"/>
        </w:rPr>
        <w:t>资格审查及组建评标委员会</w:t>
      </w:r>
      <w:bookmarkEnd w:id="27"/>
    </w:p>
    <w:p w14:paraId="41CD23C6">
      <w:pPr>
        <w:keepNext w:val="0"/>
        <w:keepLines w:val="0"/>
        <w:pageBreakBefore w:val="0"/>
        <w:widowControl/>
        <w:kinsoku w:val="0"/>
        <w:wordWrap/>
        <w:overflowPunct/>
        <w:topLinePunct/>
        <w:autoSpaceDE w:val="0"/>
        <w:autoSpaceDN w:val="0"/>
        <w:bidi w:val="0"/>
        <w:adjustRightInd w:val="0"/>
        <w:snapToGrid w:val="0"/>
        <w:spacing w:line="560" w:lineRule="exact"/>
        <w:ind w:left="560" w:hanging="56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19.1 采购人依据法律法规和招标文件中规定的内容，对投标人的资格进行审查。未通过资格审查的投标人不进入评标；进入评标的投标人不足3家的，不得评标。</w:t>
      </w:r>
    </w:p>
    <w:p w14:paraId="17CFA775">
      <w:pPr>
        <w:keepNext w:val="0"/>
        <w:keepLines w:val="0"/>
        <w:pageBreakBefore w:val="0"/>
        <w:widowControl/>
        <w:kinsoku w:val="0"/>
        <w:wordWrap/>
        <w:overflowPunct/>
        <w:topLinePunct/>
        <w:autoSpaceDE w:val="0"/>
        <w:autoSpaceDN w:val="0"/>
        <w:bidi w:val="0"/>
        <w:adjustRightInd w:val="0"/>
        <w:snapToGrid w:val="0"/>
        <w:spacing w:line="560" w:lineRule="exact"/>
        <w:ind w:left="0" w:firstLine="560" w:firstLine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本项目的资格要求如下：</w:t>
      </w:r>
    </w:p>
    <w:p w14:paraId="0C6DA2E7">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（1）企业三证合一的法人营业执照或含二维码的营业执照；</w:t>
      </w:r>
    </w:p>
    <w:p w14:paraId="55E818B5">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（2）授权人参与投标提供法定代表人授权书及被授权人身份证；法人本人参与投标提供法人身份证及法人资格证明；</w:t>
      </w:r>
    </w:p>
    <w:p w14:paraId="5AF2318F">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left"/>
        <w:textAlignment w:val="center"/>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w:t>
      </w:r>
      <w:r>
        <w:rPr>
          <w:rFonts w:hint="eastAsia" w:ascii="Times New Roman" w:hAnsi="Times New Roman" w:eastAsia="方正仿宋_GBK" w:cs="Times New Roman"/>
          <w:sz w:val="28"/>
          <w:szCs w:val="28"/>
          <w:lang w:val="en-US" w:eastAsia="zh-CN"/>
        </w:rPr>
        <w:t>法定代表人或被委托人：由社保部门或税务局出具的投标单位缴纳的社保证明和个人缴纳的社保明细表（近半年任意1个月的社保缴费凭证及个人缴费明细）；被委托人必须是投标单位正式员工；（新成立公司提供自成立之日起至今的相关证明文件）；</w:t>
      </w:r>
    </w:p>
    <w:p w14:paraId="661D5C01">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left"/>
        <w:textAlignment w:val="center"/>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w:t>
      </w:r>
      <w:r>
        <w:rPr>
          <w:rFonts w:hint="eastAsia" w:ascii="Times New Roman" w:hAnsi="Times New Roman" w:eastAsia="方正仿宋_GBK" w:cs="Times New Roman"/>
          <w:sz w:val="28"/>
          <w:szCs w:val="28"/>
          <w:lang w:val="en-US" w:eastAsia="zh-CN"/>
        </w:rPr>
        <w:t>2023年或2024年的财务审计报告（新成立公司不足一年的提供近三个月内有效的银行资信证明）；</w:t>
      </w:r>
    </w:p>
    <w:p w14:paraId="24926F22">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left"/>
        <w:textAlignment w:val="center"/>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w:t>
      </w:r>
      <w:r>
        <w:rPr>
          <w:rFonts w:hint="eastAsia" w:ascii="Times New Roman" w:hAnsi="Times New Roman" w:eastAsia="方正仿宋_GBK" w:cs="Times New Roman"/>
          <w:sz w:val="28"/>
          <w:szCs w:val="28"/>
          <w:lang w:val="en-US" w:eastAsia="zh-CN"/>
        </w:rPr>
        <w:t>缴纳税收近半年任意1个月的完税证明（零申报请出具税务部门加盖公章的证明材料或无欠款税收证明）；</w:t>
      </w:r>
    </w:p>
    <w:p w14:paraId="018FA115">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（6）根据《财政部关于在政府采购活动中查询及使用信用记录有关问题的通知》（财库﹝2016﹞125号）的要求，凡拟参加本次招标项目的供应商，如在“信用中国”网站（www.creditchina.gov.cn） 被列入失信被执行人、重大税收违法失信主体名单(信用服务-重点领域严重失信主体名单查询-搜索栏输入单位全称)、中国政府采购网（http://www.ccgp.gov.cn/search/cr/）政府采购严重违法失信行为信息记录名单的（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p w14:paraId="4BEAE7F7">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（7）在参加政府采购活动中前三年内无重大违法记录的承诺书（</w:t>
      </w:r>
      <w:r>
        <w:rPr>
          <w:rFonts w:hint="eastAsia" w:ascii="Times New Roman" w:hAnsi="Times New Roman" w:eastAsia="方正仿宋_GBK" w:cs="Times New Roman"/>
          <w:sz w:val="28"/>
          <w:szCs w:val="28"/>
          <w:lang w:val="en-US" w:eastAsia="zh-CN"/>
        </w:rPr>
        <w:t>格式自拟</w:t>
      </w:r>
      <w:r>
        <w:rPr>
          <w:rFonts w:hint="default" w:ascii="Times New Roman" w:hAnsi="Times New Roman" w:eastAsia="方正仿宋_GBK" w:cs="Times New Roman"/>
          <w:sz w:val="28"/>
          <w:szCs w:val="28"/>
          <w:lang w:val="en-US" w:eastAsia="zh-CN"/>
        </w:rPr>
        <w:t>）；</w:t>
      </w:r>
    </w:p>
    <w:p w14:paraId="7E64CE3C">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（8）提供针对本次项目《反商业贿赂承诺书》书面声明（</w:t>
      </w:r>
      <w:r>
        <w:rPr>
          <w:rFonts w:hint="eastAsia" w:ascii="Times New Roman" w:hAnsi="Times New Roman" w:eastAsia="方正仿宋_GBK" w:cs="Times New Roman"/>
          <w:sz w:val="28"/>
          <w:szCs w:val="28"/>
          <w:lang w:val="en-US" w:eastAsia="zh-CN"/>
        </w:rPr>
        <w:t>格式自拟</w:t>
      </w:r>
      <w:r>
        <w:rPr>
          <w:rFonts w:hint="default" w:ascii="Times New Roman" w:hAnsi="Times New Roman" w:eastAsia="方正仿宋_GBK" w:cs="Times New Roman"/>
          <w:sz w:val="28"/>
          <w:szCs w:val="28"/>
          <w:lang w:val="en-US" w:eastAsia="zh-CN"/>
        </w:rPr>
        <w:t>）；</w:t>
      </w:r>
    </w:p>
    <w:p w14:paraId="0571D2ED">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（9）本项目不接受联合体投标（提供非联合体投标承诺函，承诺函格式自拟）。</w:t>
      </w:r>
    </w:p>
    <w:p w14:paraId="58CBBA81">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left"/>
        <w:textAlignment w:val="center"/>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（10）</w:t>
      </w:r>
      <w:r>
        <w:rPr>
          <w:rFonts w:hint="eastAsia" w:ascii="Times New Roman" w:hAnsi="Times New Roman" w:eastAsia="方正仿宋_GBK" w:cs="Times New Roman"/>
          <w:sz w:val="28"/>
          <w:szCs w:val="28"/>
          <w:lang w:val="en-US" w:eastAsia="zh-CN"/>
        </w:rPr>
        <w:t>具有履行该项目合同所必需的专业技术能力的证明材料(备注:投标商需提供具有履行合同所必需的专业技术能力的承诺书、相关技术人员的证明材料)；</w:t>
      </w:r>
    </w:p>
    <w:p w14:paraId="4AB7A04D">
      <w:pPr>
        <w:topLinePunct/>
        <w:spacing w:line="560" w:lineRule="exact"/>
        <w:ind w:left="1104" w:hanging="1104" w:hangingChars="400"/>
        <w:jc w:val="both"/>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2"/>
          <w:sz w:val="28"/>
          <w:szCs w:val="28"/>
          <w:lang w:eastAsia="zh-CN"/>
        </w:rPr>
        <w:t xml:space="preserve">19.2 </w:t>
      </w:r>
      <w:r>
        <w:rPr>
          <w:rFonts w:hint="default" w:ascii="Times New Roman" w:hAnsi="Times New Roman" w:eastAsia="方正仿宋_GBK" w:cs="Times New Roman"/>
          <w:spacing w:val="-1"/>
          <w:sz w:val="28"/>
          <w:szCs w:val="28"/>
          <w:lang w:eastAsia="zh-CN"/>
        </w:rPr>
        <w:t>采购人将在投标截止后1小</w:t>
      </w:r>
      <w:r>
        <w:rPr>
          <w:rFonts w:hint="eastAsia" w:ascii="Times New Roman" w:hAnsi="Times New Roman" w:eastAsia="方正仿宋_GBK" w:cs="Times New Roman"/>
          <w:spacing w:val="-1"/>
          <w:sz w:val="28"/>
          <w:szCs w:val="28"/>
          <w:lang w:eastAsia="zh-CN"/>
        </w:rPr>
        <w:t>时</w:t>
      </w:r>
      <w:r>
        <w:rPr>
          <w:rFonts w:hint="default" w:ascii="Times New Roman" w:hAnsi="Times New Roman" w:eastAsia="方正仿宋_GBK" w:cs="Times New Roman"/>
          <w:spacing w:val="-1"/>
          <w:sz w:val="28"/>
          <w:szCs w:val="28"/>
          <w:lang w:eastAsia="zh-CN"/>
        </w:rPr>
        <w:t>内查询投标人的信用记录。投标人存在不良信用记录的，其投标将被认定为</w:t>
      </w:r>
      <w:r>
        <w:rPr>
          <w:rFonts w:hint="default" w:ascii="Times New Roman" w:hAnsi="Times New Roman" w:eastAsia="方正仿宋_GBK" w:cs="Times New Roman"/>
          <w:b/>
          <w:bCs/>
          <w:spacing w:val="-1"/>
          <w:sz w:val="28"/>
          <w:szCs w:val="28"/>
          <w:lang w:eastAsia="zh-CN"/>
        </w:rPr>
        <w:t>投标无效。</w:t>
      </w:r>
    </w:p>
    <w:p w14:paraId="7C28E4A1">
      <w:pPr>
        <w:keepNext w:val="0"/>
        <w:keepLines w:val="0"/>
        <w:pageBreakBefore w:val="0"/>
        <w:widowControl/>
        <w:kinsoku w:val="0"/>
        <w:wordWrap/>
        <w:overflowPunct/>
        <w:topLinePunct/>
        <w:autoSpaceDE w:val="0"/>
        <w:autoSpaceDN w:val="0"/>
        <w:bidi w:val="0"/>
        <w:adjustRightInd w:val="0"/>
        <w:snapToGrid w:val="0"/>
        <w:spacing w:line="560" w:lineRule="exact"/>
        <w:ind w:left="556" w:leftChars="0"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19.2.1</w:t>
      </w:r>
      <w:r>
        <w:rPr>
          <w:rFonts w:hint="eastAsia" w:ascii="Times New Roman" w:hAnsi="Times New Roman" w:eastAsia="方正仿宋_GBK" w:cs="Times New Roman"/>
          <w:spacing w:val="-1"/>
          <w:sz w:val="28"/>
          <w:szCs w:val="28"/>
          <w:lang w:val="en-US" w:eastAsia="zh-CN"/>
        </w:rPr>
        <w:t xml:space="preserve"> </w:t>
      </w:r>
      <w:r>
        <w:rPr>
          <w:rFonts w:hint="default" w:ascii="Times New Roman" w:hAnsi="Times New Roman" w:eastAsia="方正仿宋_GBK" w:cs="Times New Roman"/>
          <w:spacing w:val="-1"/>
          <w:sz w:val="28"/>
          <w:szCs w:val="28"/>
          <w:lang w:eastAsia="zh-CN"/>
        </w:rPr>
        <w:t>不良信用记录指：根据《财政部关于在政府采购活动中查询及使用信用记录有关问题的通知》（财库﹝2016﹞125号）的要求，如在“信用中国”网站（ www.creditchina.gov.cn）被列入失信被执行人、重大税收违法失信主体名单(信用服务-重点领域严重失信主体名单查询-搜索栏输入单位全称)、中国政府采购网（http://www.ccgp.gov.cn/search/cr/）严重违法失信行为信息记录名单的（尚在处罚期内的）；以及存在《中华人民共和国政府采购法实施条例》第十九条规定的行政处罚记录。</w:t>
      </w:r>
    </w:p>
    <w:p w14:paraId="4185CC1D">
      <w:pPr>
        <w:keepNext w:val="0"/>
        <w:keepLines w:val="0"/>
        <w:pageBreakBefore w:val="0"/>
        <w:widowControl/>
        <w:kinsoku w:val="0"/>
        <w:wordWrap/>
        <w:overflowPunct/>
        <w:topLinePunct/>
        <w:autoSpaceDE w:val="0"/>
        <w:autoSpaceDN w:val="0"/>
        <w:bidi w:val="0"/>
        <w:adjustRightInd w:val="0"/>
        <w:snapToGrid w:val="0"/>
        <w:spacing w:line="560" w:lineRule="exact"/>
        <w:ind w:left="0" w:leftChars="0" w:firstLine="556" w:firstLine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以联合体形式参加投标的，联合体任何成员存在以上不良信用记录的，联合体投标将被认定为</w:t>
      </w:r>
      <w:r>
        <w:rPr>
          <w:rFonts w:hint="default" w:ascii="Times New Roman" w:hAnsi="Times New Roman" w:eastAsia="方正仿宋_GBK" w:cs="Times New Roman"/>
          <w:b/>
          <w:bCs/>
          <w:spacing w:val="-1"/>
          <w:sz w:val="28"/>
          <w:szCs w:val="28"/>
          <w:lang w:eastAsia="zh-CN"/>
        </w:rPr>
        <w:t>投标无效。</w:t>
      </w:r>
    </w:p>
    <w:p w14:paraId="531B8DC6">
      <w:pPr>
        <w:keepNext w:val="0"/>
        <w:keepLines w:val="0"/>
        <w:pageBreakBefore w:val="0"/>
        <w:widowControl/>
        <w:kinsoku w:val="0"/>
        <w:wordWrap/>
        <w:overflowPunct/>
        <w:topLinePunct/>
        <w:autoSpaceDE w:val="0"/>
        <w:autoSpaceDN w:val="0"/>
        <w:bidi w:val="0"/>
        <w:adjustRightInd w:val="0"/>
        <w:snapToGrid w:val="0"/>
        <w:spacing w:line="560" w:lineRule="exact"/>
        <w:ind w:left="556" w:leftChars="0"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19.2.2 查询及记录方式：采购人将查询结果签字并存档备查。投标人不良信用记录以采购人查询结果为准。在本招标文件规定的查询时间之后，网站信息发生的任何变更均不再作为评标依据。</w:t>
      </w:r>
    </w:p>
    <w:p w14:paraId="247ECAFA">
      <w:pPr>
        <w:keepNext w:val="0"/>
        <w:keepLines w:val="0"/>
        <w:pageBreakBefore w:val="0"/>
        <w:widowControl/>
        <w:kinsoku w:val="0"/>
        <w:wordWrap/>
        <w:overflowPunct/>
        <w:topLinePunct/>
        <w:autoSpaceDE w:val="0"/>
        <w:autoSpaceDN w:val="0"/>
        <w:bidi w:val="0"/>
        <w:adjustRightInd w:val="0"/>
        <w:snapToGrid w:val="0"/>
        <w:spacing w:line="560" w:lineRule="exact"/>
        <w:ind w:left="0" w:leftChars="0" w:firstLine="556" w:firstLine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投标人自行提供的与网站信息不一致的其他证明材料亦不作为资格审查的依据。</w:t>
      </w:r>
    </w:p>
    <w:p w14:paraId="34E74722">
      <w:pPr>
        <w:keepNext w:val="0"/>
        <w:keepLines w:val="0"/>
        <w:pageBreakBefore w:val="0"/>
        <w:widowControl/>
        <w:kinsoku w:val="0"/>
        <w:wordWrap/>
        <w:overflowPunct/>
        <w:topLinePunct/>
        <w:autoSpaceDE w:val="0"/>
        <w:autoSpaceDN w:val="0"/>
        <w:bidi w:val="0"/>
        <w:adjustRightInd w:val="0"/>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highlight w:val="red"/>
          <w:lang w:eastAsia="zh-CN"/>
        </w:rPr>
      </w:pPr>
      <w:r>
        <w:rPr>
          <w:rFonts w:hint="default" w:ascii="Times New Roman" w:hAnsi="Times New Roman" w:eastAsia="方正仿宋_GBK" w:cs="Times New Roman"/>
          <w:spacing w:val="2"/>
          <w:sz w:val="28"/>
          <w:szCs w:val="28"/>
          <w:lang w:eastAsia="zh-CN"/>
        </w:rPr>
        <w:t>19.3 按照《中华人民共和国政</w:t>
      </w:r>
      <w:r>
        <w:rPr>
          <w:rFonts w:hint="default" w:ascii="Times New Roman" w:hAnsi="Times New Roman" w:eastAsia="方正仿宋_GBK" w:cs="Times New Roman"/>
          <w:spacing w:val="1"/>
          <w:sz w:val="28"/>
          <w:szCs w:val="28"/>
          <w:lang w:eastAsia="zh-CN"/>
        </w:rPr>
        <w:t>府采购法</w:t>
      </w:r>
      <w:r>
        <w:rPr>
          <w:rFonts w:hint="eastAsia"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lang w:eastAsia="zh-CN"/>
        </w:rPr>
        <w:t>中华人民共和国政府采购法实</w:t>
      </w:r>
      <w:r>
        <w:rPr>
          <w:rFonts w:hint="default" w:ascii="Times New Roman" w:hAnsi="Times New Roman" w:eastAsia="方正仿宋_GBK" w:cs="Times New Roman"/>
          <w:sz w:val="28"/>
          <w:szCs w:val="28"/>
          <w:lang w:eastAsia="zh-CN"/>
        </w:rPr>
        <w:t>施条例》及本项目本级和上级财政部门的有关规定依法组建的评标委员</w:t>
      </w:r>
      <w:r>
        <w:rPr>
          <w:rFonts w:hint="default" w:ascii="Times New Roman" w:hAnsi="Times New Roman" w:eastAsia="方正仿宋_GBK" w:cs="Times New Roman"/>
          <w:spacing w:val="-1"/>
          <w:sz w:val="28"/>
          <w:szCs w:val="28"/>
          <w:lang w:eastAsia="zh-CN"/>
        </w:rPr>
        <w:t>会，负责本项目评标工作。</w:t>
      </w:r>
      <w:r>
        <w:rPr>
          <w:rFonts w:hint="default" w:ascii="Times New Roman" w:hAnsi="Times New Roman" w:eastAsia="方正仿宋_GBK" w:cs="Times New Roman"/>
          <w:b/>
          <w:bCs/>
          <w:spacing w:val="2"/>
          <w:sz w:val="28"/>
          <w:szCs w:val="28"/>
          <w:u w:val="single"/>
          <w:lang w:eastAsia="zh-CN"/>
        </w:rPr>
        <w:t>本项目评标委员会由</w:t>
      </w:r>
      <w:r>
        <w:rPr>
          <w:rFonts w:hint="default" w:ascii="Times New Roman" w:hAnsi="Times New Roman" w:eastAsia="方正仿宋_GBK" w:cs="Times New Roman"/>
          <w:b/>
          <w:bCs/>
          <w:spacing w:val="2"/>
          <w:sz w:val="28"/>
          <w:szCs w:val="28"/>
          <w:u w:val="single"/>
          <w:lang w:val="en-US" w:eastAsia="zh-CN"/>
        </w:rPr>
        <w:t>7</w:t>
      </w:r>
      <w:r>
        <w:rPr>
          <w:rFonts w:hint="default" w:ascii="Times New Roman" w:hAnsi="Times New Roman" w:eastAsia="方正仿宋_GBK" w:cs="Times New Roman"/>
          <w:b/>
          <w:bCs/>
          <w:spacing w:val="2"/>
          <w:sz w:val="28"/>
          <w:szCs w:val="28"/>
          <w:u w:val="single"/>
          <w:lang w:eastAsia="zh-CN"/>
        </w:rPr>
        <w:t>人组成，随机抽取专家</w:t>
      </w:r>
      <w:r>
        <w:rPr>
          <w:rFonts w:hint="default" w:ascii="Times New Roman" w:hAnsi="Times New Roman" w:eastAsia="方正仿宋_GBK" w:cs="Times New Roman"/>
          <w:b/>
          <w:bCs/>
          <w:spacing w:val="2"/>
          <w:sz w:val="28"/>
          <w:szCs w:val="28"/>
          <w:u w:val="single"/>
          <w:lang w:val="en-US" w:eastAsia="zh-CN"/>
        </w:rPr>
        <w:t>5</w:t>
      </w:r>
      <w:r>
        <w:rPr>
          <w:rFonts w:hint="default" w:ascii="Times New Roman" w:hAnsi="Times New Roman" w:eastAsia="方正仿宋_GBK" w:cs="Times New Roman"/>
          <w:b/>
          <w:bCs/>
          <w:spacing w:val="2"/>
          <w:sz w:val="28"/>
          <w:szCs w:val="28"/>
          <w:u w:val="single"/>
          <w:lang w:eastAsia="zh-CN"/>
        </w:rPr>
        <w:t>名，采购人代表</w:t>
      </w:r>
      <w:r>
        <w:rPr>
          <w:rFonts w:hint="default" w:ascii="Times New Roman" w:hAnsi="Times New Roman" w:eastAsia="方正仿宋_GBK" w:cs="Times New Roman"/>
          <w:b/>
          <w:bCs/>
          <w:spacing w:val="2"/>
          <w:sz w:val="28"/>
          <w:szCs w:val="28"/>
          <w:u w:val="single"/>
          <w:lang w:val="en-US" w:eastAsia="zh-CN"/>
        </w:rPr>
        <w:t>2</w:t>
      </w:r>
      <w:r>
        <w:rPr>
          <w:rFonts w:hint="default" w:ascii="Times New Roman" w:hAnsi="Times New Roman" w:eastAsia="方正仿宋_GBK" w:cs="Times New Roman"/>
          <w:b/>
          <w:bCs/>
          <w:spacing w:val="2"/>
          <w:sz w:val="28"/>
          <w:szCs w:val="28"/>
          <w:u w:val="single"/>
          <w:lang w:eastAsia="zh-CN"/>
        </w:rPr>
        <w:t>名。</w:t>
      </w:r>
    </w:p>
    <w:p w14:paraId="44F66BB8">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28" w:name="_Toc29961"/>
      <w:r>
        <w:rPr>
          <w:rFonts w:hint="default" w:ascii="Times New Roman" w:hAnsi="Times New Roman" w:eastAsia="方正仿宋_GBK" w:cs="Times New Roman"/>
          <w:b/>
          <w:bCs/>
          <w:spacing w:val="-3"/>
          <w:sz w:val="28"/>
          <w:szCs w:val="28"/>
          <w:lang w:eastAsia="zh-CN"/>
        </w:rPr>
        <w:t>投标文件的符合性审查与澄清</w:t>
      </w:r>
      <w:bookmarkEnd w:id="28"/>
    </w:p>
    <w:p w14:paraId="4A49E4C5">
      <w:pPr>
        <w:keepNext w:val="0"/>
        <w:keepLines w:val="0"/>
        <w:pageBreakBefore w:val="0"/>
        <w:widowControl/>
        <w:kinsoku w:val="0"/>
        <w:wordWrap/>
        <w:overflowPunct/>
        <w:topLinePunct/>
        <w:autoSpaceDE w:val="0"/>
        <w:autoSpaceDN w:val="0"/>
        <w:bidi w:val="0"/>
        <w:adjustRightInd w:val="0"/>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20.1 符合性审查是指依据招标文件的规定，从投标文件的有效性和完整性对招标文件的响应程度进行审查，以确定是否对招标文件的实质性要求做</w:t>
      </w:r>
      <w:r>
        <w:rPr>
          <w:rFonts w:hint="default" w:ascii="Times New Roman" w:hAnsi="Times New Roman" w:eastAsia="方正仿宋_GBK" w:cs="Times New Roman"/>
          <w:spacing w:val="-11"/>
          <w:sz w:val="28"/>
          <w:szCs w:val="28"/>
          <w:lang w:eastAsia="zh-CN"/>
        </w:rPr>
        <w:t>出响应。</w:t>
      </w:r>
    </w:p>
    <w:p w14:paraId="012D16C8">
      <w:pPr>
        <w:keepNext w:val="0"/>
        <w:keepLines w:val="0"/>
        <w:pageBreakBefore w:val="0"/>
        <w:widowControl/>
        <w:kinsoku w:val="0"/>
        <w:wordWrap/>
        <w:overflowPunct/>
        <w:topLinePunct/>
        <w:autoSpaceDE w:val="0"/>
        <w:autoSpaceDN w:val="0"/>
        <w:bidi w:val="0"/>
        <w:adjustRightInd w:val="0"/>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20.2 投标文件的澄清</w:t>
      </w:r>
    </w:p>
    <w:p w14:paraId="2E55DA12">
      <w:pPr>
        <w:keepNext w:val="0"/>
        <w:keepLines w:val="0"/>
        <w:pageBreakBefore w:val="0"/>
        <w:widowControl/>
        <w:kinsoku w:val="0"/>
        <w:wordWrap/>
        <w:overflowPunct/>
        <w:topLinePunct/>
        <w:autoSpaceDE w:val="0"/>
        <w:autoSpaceDN w:val="0"/>
        <w:bidi w:val="0"/>
        <w:adjustRightInd w:val="0"/>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w:t>
      </w:r>
      <w:r>
        <w:rPr>
          <w:rFonts w:hint="eastAsia" w:ascii="Times New Roman" w:hAnsi="Times New Roman" w:eastAsia="方正仿宋_GBK" w:cs="Times New Roman"/>
          <w:spacing w:val="2"/>
          <w:sz w:val="28"/>
          <w:szCs w:val="28"/>
          <w:lang w:eastAsia="zh-CN"/>
        </w:rPr>
        <w:t>做必要</w:t>
      </w:r>
      <w:r>
        <w:rPr>
          <w:rFonts w:hint="default" w:ascii="Times New Roman" w:hAnsi="Times New Roman" w:eastAsia="方正仿宋_GBK" w:cs="Times New Roman"/>
          <w:spacing w:val="2"/>
          <w:sz w:val="28"/>
          <w:szCs w:val="28"/>
          <w:lang w:eastAsia="zh-CN"/>
        </w:rPr>
        <w:t>的澄清、说明或补正。投标人澄清、说明或补正应在评标委员会规定的时间内以书面方式进行（需进行CA签字确认），并不得超出投标文件范围或者改变投标文件的实质性内容。</w:t>
      </w:r>
    </w:p>
    <w:p w14:paraId="5B30A7AD">
      <w:pPr>
        <w:keepNext w:val="0"/>
        <w:keepLines w:val="0"/>
        <w:pageBreakBefore w:val="0"/>
        <w:widowControl/>
        <w:kinsoku w:val="0"/>
        <w:wordWrap/>
        <w:overflowPunct/>
        <w:topLinePunct/>
        <w:autoSpaceDE w:val="0"/>
        <w:autoSpaceDN w:val="0"/>
        <w:bidi w:val="0"/>
        <w:adjustRightInd w:val="0"/>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20.2.2 投标人的澄清、说明或补正将作为投标文件的一部分。</w:t>
      </w:r>
    </w:p>
    <w:p w14:paraId="3AB197C9">
      <w:pPr>
        <w:keepNext w:val="0"/>
        <w:keepLines w:val="0"/>
        <w:pageBreakBefore w:val="0"/>
        <w:widowControl/>
        <w:kinsoku w:val="0"/>
        <w:wordWrap/>
        <w:overflowPunct/>
        <w:topLinePunct/>
        <w:autoSpaceDE w:val="0"/>
        <w:autoSpaceDN w:val="0"/>
        <w:bidi w:val="0"/>
        <w:adjustRightInd w:val="0"/>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20.3 投标文件报价出现前后不一致的，按照下列规定修正：</w:t>
      </w:r>
    </w:p>
    <w:p w14:paraId="639F84C2">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（一）投标文件中开标一览表（报价表）内容与投标文件中相应内容不一致的，以开标一览表（报价表）为准；</w:t>
      </w:r>
    </w:p>
    <w:p w14:paraId="6FE73BEF">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（二）大写金额和小写金额不一致的，以大写金额为准；</w:t>
      </w:r>
    </w:p>
    <w:p w14:paraId="72549AE5">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（三）单价金额小数点或者百分比有明显错位的，以开标一览表的总价为准，并修改单价；</w:t>
      </w:r>
    </w:p>
    <w:p w14:paraId="7D4BC792">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四）总价金额与按单价汇总金额不一致的，以单价金额计算结果为准。同时出现两种以上不一致的，按照前款规定的顺序修正。修正后的报价按照第20.2条的规定经投标人确认后产生约束力，投标人不确认的，将被认定为</w:t>
      </w:r>
      <w:r>
        <w:rPr>
          <w:rFonts w:hint="default" w:ascii="Times New Roman" w:hAnsi="Times New Roman" w:eastAsia="方正仿宋_GBK" w:cs="Times New Roman"/>
          <w:b/>
          <w:bCs/>
          <w:spacing w:val="1"/>
          <w:sz w:val="28"/>
          <w:szCs w:val="28"/>
          <w:lang w:eastAsia="zh-CN"/>
        </w:rPr>
        <w:t>投标无效</w:t>
      </w:r>
      <w:r>
        <w:rPr>
          <w:rFonts w:hint="default" w:ascii="Times New Roman" w:hAnsi="Times New Roman" w:eastAsia="方正仿宋_GBK" w:cs="Times New Roman"/>
          <w:spacing w:val="1"/>
          <w:sz w:val="28"/>
          <w:szCs w:val="28"/>
          <w:lang w:eastAsia="zh-CN"/>
        </w:rPr>
        <w:t>。</w:t>
      </w:r>
    </w:p>
    <w:p w14:paraId="57EFECE7">
      <w:pPr>
        <w:keepNext w:val="0"/>
        <w:keepLines w:val="0"/>
        <w:pageBreakBefore w:val="0"/>
        <w:widowControl/>
        <w:kinsoku w:val="0"/>
        <w:wordWrap/>
        <w:overflowPunct/>
        <w:topLinePunct/>
        <w:autoSpaceDE w:val="0"/>
        <w:autoSpaceDN w:val="0"/>
        <w:bidi w:val="0"/>
        <w:adjustRightInd w:val="0"/>
        <w:snapToGrid w:val="0"/>
        <w:spacing w:line="560" w:lineRule="exact"/>
        <w:ind w:left="0" w:leftChars="0" w:firstLine="564" w:firstLine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对不同文字文本投标文件的解释发生异议的，以中文文本为准</w:t>
      </w:r>
    </w:p>
    <w:p w14:paraId="0802F234">
      <w:pPr>
        <w:keepNext w:val="0"/>
        <w:keepLines w:val="0"/>
        <w:pageBreakBefore w:val="0"/>
        <w:widowControl/>
        <w:kinsoku w:val="0"/>
        <w:wordWrap/>
        <w:overflowPunct/>
        <w:topLinePunct/>
        <w:autoSpaceDE w:val="0"/>
        <w:autoSpaceDN w:val="0"/>
        <w:bidi w:val="0"/>
        <w:adjustRightInd w:val="0"/>
        <w:snapToGrid w:val="0"/>
        <w:spacing w:line="560" w:lineRule="exact"/>
        <w:ind w:left="560" w:hanging="56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20.4 如一个分包内只有一种产品，不同投标人所投产品为同一品牌的，按如下方式处理：</w:t>
      </w:r>
    </w:p>
    <w:p w14:paraId="7A3B3F48">
      <w:pPr>
        <w:keepNext w:val="0"/>
        <w:keepLines w:val="0"/>
        <w:pageBreakBefore w:val="0"/>
        <w:widowControl/>
        <w:kinsoku w:val="0"/>
        <w:wordWrap/>
        <w:overflowPunct/>
        <w:topLinePunct/>
        <w:autoSpaceDE w:val="0"/>
        <w:autoSpaceDN w:val="0"/>
        <w:bidi w:val="0"/>
        <w:adjustRightInd w:val="0"/>
        <w:snapToGrid w:val="0"/>
        <w:spacing w:line="560" w:lineRule="exact"/>
        <w:ind w:left="560" w:hanging="56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20.4.1 如本项目使用最低评标价法，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w:t>
      </w:r>
      <w:r>
        <w:rPr>
          <w:rFonts w:hint="default" w:ascii="Times New Roman" w:hAnsi="Times New Roman" w:eastAsia="方正仿宋_GBK" w:cs="Times New Roman"/>
          <w:b/>
          <w:bCs/>
          <w:sz w:val="28"/>
          <w:szCs w:val="28"/>
          <w:lang w:eastAsia="zh-CN"/>
        </w:rPr>
        <w:t>投标无效</w:t>
      </w:r>
      <w:r>
        <w:rPr>
          <w:rFonts w:hint="default" w:ascii="Times New Roman" w:hAnsi="Times New Roman" w:eastAsia="方正仿宋_GBK" w:cs="Times New Roman"/>
          <w:sz w:val="28"/>
          <w:szCs w:val="28"/>
          <w:lang w:eastAsia="zh-CN"/>
        </w:rPr>
        <w:t>。</w:t>
      </w:r>
    </w:p>
    <w:p w14:paraId="10D0838A">
      <w:pPr>
        <w:keepNext w:val="0"/>
        <w:keepLines w:val="0"/>
        <w:pageBreakBefore w:val="0"/>
        <w:widowControl/>
        <w:kinsoku w:val="0"/>
        <w:wordWrap/>
        <w:overflowPunct/>
        <w:topLinePunct/>
        <w:autoSpaceDE w:val="0"/>
        <w:autoSpaceDN w:val="0"/>
        <w:bidi w:val="0"/>
        <w:adjustRightInd w:val="0"/>
        <w:snapToGrid w:val="0"/>
        <w:spacing w:line="560" w:lineRule="exact"/>
        <w:ind w:left="560" w:hanging="56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60589B20">
      <w:pPr>
        <w:keepNext w:val="0"/>
        <w:keepLines w:val="0"/>
        <w:pageBreakBefore w:val="0"/>
        <w:widowControl/>
        <w:kinsoku w:val="0"/>
        <w:wordWrap/>
        <w:overflowPunct/>
        <w:topLinePunct/>
        <w:autoSpaceDE w:val="0"/>
        <w:autoSpaceDN w:val="0"/>
        <w:bidi w:val="0"/>
        <w:adjustRightInd w:val="0"/>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 xml:space="preserve">20.5 </w:t>
      </w:r>
      <w:r>
        <w:rPr>
          <w:rFonts w:hint="default" w:ascii="Times New Roman" w:hAnsi="Times New Roman" w:eastAsia="方正仿宋_GBK" w:cs="Times New Roman"/>
          <w:color w:val="auto"/>
          <w:sz w:val="28"/>
          <w:szCs w:val="28"/>
          <w:lang w:eastAsia="zh-CN"/>
        </w:rPr>
        <w:t>如一个分包内包含多种产品的，采购人或采购代理机构将在</w:t>
      </w:r>
      <w:r>
        <w:rPr>
          <w:rFonts w:hint="default" w:ascii="Times New Roman" w:hAnsi="Times New Roman" w:eastAsia="方正仿宋_GBK" w:cs="Times New Roman"/>
          <w:b/>
          <w:bCs/>
          <w:color w:val="auto"/>
          <w:sz w:val="28"/>
          <w:szCs w:val="28"/>
          <w:u w:val="single"/>
          <w:lang w:eastAsia="zh-CN"/>
        </w:rPr>
        <w:t>投标人须知资料表</w:t>
      </w:r>
      <w:r>
        <w:rPr>
          <w:rFonts w:hint="default" w:ascii="Times New Roman" w:hAnsi="Times New Roman" w:eastAsia="方正仿宋_GBK" w:cs="Times New Roman"/>
          <w:color w:val="auto"/>
          <w:sz w:val="28"/>
          <w:szCs w:val="28"/>
          <w:lang w:eastAsia="zh-CN"/>
        </w:rPr>
        <w:t>中载明</w:t>
      </w:r>
      <w:r>
        <w:rPr>
          <w:rFonts w:hint="default" w:ascii="Times New Roman" w:hAnsi="Times New Roman" w:eastAsia="方正仿宋_GBK" w:cs="Times New Roman"/>
          <w:sz w:val="28"/>
          <w:szCs w:val="28"/>
          <w:lang w:eastAsia="zh-CN"/>
        </w:rPr>
        <w:t>核心产品，多家投标人提供的核心产品品牌相同的，按第20.4条规定处理。</w:t>
      </w:r>
    </w:p>
    <w:p w14:paraId="0CA04BA0">
      <w:pPr>
        <w:keepNext w:val="0"/>
        <w:keepLines w:val="0"/>
        <w:pageBreakBefore w:val="0"/>
        <w:widowControl/>
        <w:kinsoku w:val="0"/>
        <w:wordWrap/>
        <w:overflowPunct/>
        <w:topLinePunct/>
        <w:autoSpaceDE w:val="0"/>
        <w:autoSpaceDN w:val="0"/>
        <w:bidi w:val="0"/>
        <w:adjustRightInd w:val="0"/>
        <w:snapToGrid w:val="0"/>
        <w:spacing w:line="560" w:lineRule="exact"/>
        <w:ind w:left="560" w:leftChars="0" w:hanging="560" w:hangingChars="200"/>
        <w:jc w:val="both"/>
        <w:textAlignment w:val="baseline"/>
        <w:rPr>
          <w:rFonts w:hint="default" w:ascii="Times New Roman" w:hAnsi="Times New Roman" w:eastAsia="方正仿宋_GBK" w:cs="Times New Roman"/>
          <w:b/>
          <w:bCs/>
          <w:spacing w:val="-7"/>
          <w:sz w:val="28"/>
          <w:szCs w:val="28"/>
          <w:u w:val="single"/>
          <w:lang w:eastAsia="zh-CN"/>
        </w:rPr>
      </w:pPr>
      <w:r>
        <w:rPr>
          <w:rFonts w:hint="default" w:ascii="Times New Roman" w:hAnsi="Times New Roman" w:eastAsia="方正仿宋_GBK" w:cs="Times New Roman"/>
          <w:sz w:val="28"/>
          <w:szCs w:val="28"/>
          <w:lang w:eastAsia="zh-CN"/>
        </w:rPr>
        <w:t>20.6 投标人为提供服务所伴随投标的产品如被列入财政部与国家主管部门颁</w:t>
      </w:r>
      <w:r>
        <w:rPr>
          <w:rFonts w:hint="default" w:ascii="Times New Roman" w:hAnsi="Times New Roman" w:eastAsia="方正仿宋_GBK" w:cs="Times New Roman"/>
          <w:spacing w:val="-4"/>
          <w:sz w:val="28"/>
          <w:szCs w:val="28"/>
          <w:lang w:eastAsia="zh-CN"/>
        </w:rPr>
        <w:t>发的节能产品目录或环境标志产品目录或无线局域网产</w:t>
      </w:r>
      <w:r>
        <w:rPr>
          <w:rFonts w:hint="default" w:ascii="Times New Roman" w:hAnsi="Times New Roman" w:eastAsia="方正仿宋_GBK" w:cs="Times New Roman"/>
          <w:spacing w:val="-5"/>
          <w:sz w:val="28"/>
          <w:szCs w:val="28"/>
          <w:lang w:eastAsia="zh-CN"/>
        </w:rPr>
        <w:t>品目录，应提供相关证明，在评标时予以优先采购，具体优先采购办法见</w:t>
      </w:r>
      <w:r>
        <w:rPr>
          <w:rFonts w:hint="default" w:ascii="Times New Roman" w:hAnsi="Times New Roman" w:eastAsia="方正仿宋_GBK" w:cs="Times New Roman"/>
          <w:b/>
          <w:bCs/>
          <w:spacing w:val="-5"/>
          <w:sz w:val="28"/>
          <w:szCs w:val="28"/>
          <w:u w:val="single"/>
          <w:lang w:eastAsia="zh-CN"/>
        </w:rPr>
        <w:t>第六章评标方</w:t>
      </w:r>
      <w:r>
        <w:rPr>
          <w:rFonts w:hint="default" w:ascii="Times New Roman" w:hAnsi="Times New Roman" w:eastAsia="方正仿宋_GBK" w:cs="Times New Roman"/>
          <w:b/>
          <w:bCs/>
          <w:spacing w:val="-7"/>
          <w:sz w:val="28"/>
          <w:szCs w:val="28"/>
          <w:u w:val="single"/>
          <w:lang w:eastAsia="zh-CN"/>
        </w:rPr>
        <w:t>法和标准。</w:t>
      </w:r>
    </w:p>
    <w:p w14:paraId="22149B9E">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spacing w:val="-7"/>
          <w:sz w:val="28"/>
          <w:szCs w:val="28"/>
          <w:lang w:eastAsia="zh-CN"/>
        </w:rPr>
        <w:t>如采购人所采购产品为政府强制采购的节能产品，投标人所投产品的品牌及型号必须为清单中有效期内产品并提供证明文件，否则其投标将被认定为</w:t>
      </w:r>
      <w:r>
        <w:rPr>
          <w:rFonts w:hint="default" w:ascii="Times New Roman" w:hAnsi="Times New Roman" w:eastAsia="方正仿宋_GBK" w:cs="Times New Roman"/>
          <w:b/>
          <w:bCs/>
          <w:spacing w:val="-7"/>
          <w:sz w:val="28"/>
          <w:szCs w:val="28"/>
          <w:lang w:eastAsia="zh-CN"/>
        </w:rPr>
        <w:t>投标无效。</w:t>
      </w:r>
    </w:p>
    <w:p w14:paraId="576FEF99">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29" w:name="_Toc14990"/>
      <w:r>
        <w:rPr>
          <w:rFonts w:hint="default" w:ascii="Times New Roman" w:hAnsi="Times New Roman" w:eastAsia="方正仿宋_GBK" w:cs="Times New Roman"/>
          <w:b/>
          <w:bCs/>
          <w:spacing w:val="-3"/>
          <w:sz w:val="28"/>
          <w:szCs w:val="28"/>
          <w:lang w:eastAsia="zh-CN"/>
        </w:rPr>
        <w:t>投标偏离</w:t>
      </w:r>
      <w:bookmarkEnd w:id="29"/>
    </w:p>
    <w:p w14:paraId="31B1D356">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评标委员会可以接受投标文件中不构成实质性偏离的不正规或不一致。</w:t>
      </w:r>
    </w:p>
    <w:p w14:paraId="1DBE8D3B">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30" w:name="_Toc26261"/>
      <w:r>
        <w:rPr>
          <w:rFonts w:hint="default" w:ascii="Times New Roman" w:hAnsi="Times New Roman" w:eastAsia="方正仿宋_GBK" w:cs="Times New Roman"/>
          <w:b/>
          <w:bCs/>
          <w:spacing w:val="-3"/>
          <w:sz w:val="28"/>
          <w:szCs w:val="28"/>
          <w:lang w:eastAsia="zh-CN"/>
        </w:rPr>
        <w:t>投标无效</w:t>
      </w:r>
      <w:bookmarkEnd w:id="30"/>
    </w:p>
    <w:p w14:paraId="118AF126">
      <w:pPr>
        <w:keepNext w:val="0"/>
        <w:keepLines w:val="0"/>
        <w:pageBreakBefore w:val="0"/>
        <w:widowControl/>
        <w:kinsoku w:val="0"/>
        <w:wordWrap/>
        <w:overflowPunct/>
        <w:topLinePunct/>
        <w:autoSpaceDE w:val="0"/>
        <w:autoSpaceDN w:val="0"/>
        <w:bidi w:val="0"/>
        <w:adjustRightInd/>
        <w:snapToGrid w:val="0"/>
        <w:spacing w:line="560" w:lineRule="exact"/>
        <w:ind w:left="552" w:hanging="552"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2"/>
          <w:sz w:val="28"/>
          <w:szCs w:val="28"/>
          <w:lang w:eastAsia="zh-CN"/>
        </w:rPr>
        <w:t xml:space="preserve">22.1 </w:t>
      </w:r>
      <w:r>
        <w:rPr>
          <w:rFonts w:hint="default" w:ascii="Times New Roman" w:hAnsi="Times New Roman" w:eastAsia="方正仿宋_GBK" w:cs="Times New Roman"/>
          <w:spacing w:val="-1"/>
          <w:sz w:val="28"/>
          <w:szCs w:val="28"/>
          <w:lang w:eastAsia="zh-CN"/>
        </w:rPr>
        <w:t>在比较与评价之前，根据本须知的规定，评标委员会要审查每份投标文件是否实质上响应了招标文件的要求。实质上响应的投标应该是与招标文 件要求的全部条款、条件和规格相符，没有重大偏离的投标。对关键条款的偏离，将被认定为</w:t>
      </w:r>
      <w:r>
        <w:rPr>
          <w:rFonts w:hint="default" w:ascii="Times New Roman" w:hAnsi="Times New Roman" w:eastAsia="方正仿宋_GBK" w:cs="Times New Roman"/>
          <w:b/>
          <w:bCs/>
          <w:spacing w:val="-1"/>
          <w:sz w:val="28"/>
          <w:szCs w:val="28"/>
          <w:lang w:eastAsia="zh-CN"/>
        </w:rPr>
        <w:t>投标无效</w:t>
      </w:r>
      <w:r>
        <w:rPr>
          <w:rFonts w:hint="default" w:ascii="Times New Roman" w:hAnsi="Times New Roman" w:eastAsia="方正仿宋_GBK" w:cs="Times New Roman"/>
          <w:spacing w:val="-1"/>
          <w:sz w:val="28"/>
          <w:szCs w:val="28"/>
          <w:lang w:eastAsia="zh-CN"/>
        </w:rPr>
        <w:t>。投标人不得通过修正或撤销不符合要求的偏离，从而使其投标成为实质上响应的投标。评标委员会决定投标的响应性只根据招标文件要求、投标文件内容及财政主管部门指定相关信息发布媒体。</w:t>
      </w:r>
    </w:p>
    <w:p w14:paraId="2B7CE440">
      <w:pPr>
        <w:keepNext w:val="0"/>
        <w:keepLines w:val="0"/>
        <w:pageBreakBefore w:val="0"/>
        <w:widowControl/>
        <w:kinsoku w:val="0"/>
        <w:wordWrap/>
        <w:overflowPunct/>
        <w:topLinePunct/>
        <w:autoSpaceDE w:val="0"/>
        <w:autoSpaceDN w:val="0"/>
        <w:bidi w:val="0"/>
        <w:adjustRightInd/>
        <w:snapToGrid w:val="0"/>
        <w:spacing w:line="560" w:lineRule="exact"/>
        <w:ind w:left="552" w:hanging="552"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2"/>
          <w:sz w:val="28"/>
          <w:szCs w:val="28"/>
          <w:lang w:eastAsia="zh-CN"/>
        </w:rPr>
        <w:t xml:space="preserve">22.2 </w:t>
      </w:r>
      <w:r>
        <w:rPr>
          <w:rFonts w:hint="default" w:ascii="Times New Roman" w:hAnsi="Times New Roman" w:eastAsia="方正仿宋_GBK" w:cs="Times New Roman"/>
          <w:spacing w:val="-1"/>
          <w:sz w:val="28"/>
          <w:szCs w:val="28"/>
          <w:lang w:eastAsia="zh-CN"/>
        </w:rPr>
        <w:t>如发现下列情况之一的，其投标将被认定为</w:t>
      </w:r>
      <w:r>
        <w:rPr>
          <w:rFonts w:hint="default" w:ascii="Times New Roman" w:hAnsi="Times New Roman" w:eastAsia="方正仿宋_GBK" w:cs="Times New Roman"/>
          <w:b/>
          <w:bCs/>
          <w:spacing w:val="-1"/>
          <w:sz w:val="28"/>
          <w:szCs w:val="28"/>
          <w:lang w:eastAsia="zh-CN"/>
        </w:rPr>
        <w:t>投标无效</w:t>
      </w:r>
      <w:r>
        <w:rPr>
          <w:rFonts w:hint="default" w:ascii="Times New Roman" w:hAnsi="Times New Roman" w:eastAsia="方正仿宋_GBK" w:cs="Times New Roman"/>
          <w:spacing w:val="-1"/>
          <w:sz w:val="28"/>
          <w:szCs w:val="28"/>
          <w:lang w:eastAsia="zh-CN"/>
        </w:rPr>
        <w:t>：（以下情形应当在招标文件中规定，并以醒目的方式标明）</w:t>
      </w:r>
    </w:p>
    <w:p w14:paraId="65F65637">
      <w:pPr>
        <w:keepNext w:val="0"/>
        <w:keepLines w:val="0"/>
        <w:pageBreakBefore w:val="0"/>
        <w:widowControl/>
        <w:kinsoku w:val="0"/>
        <w:wordWrap/>
        <w:overflowPunct/>
        <w:topLinePunct/>
        <w:autoSpaceDE w:val="0"/>
        <w:autoSpaceDN w:val="0"/>
        <w:bidi w:val="0"/>
        <w:adjustRightInd/>
        <w:snapToGrid w:val="0"/>
        <w:spacing w:line="560" w:lineRule="exact"/>
        <w:ind w:left="420" w:leftChars="200" w:firstLine="0" w:firstLineChars="0"/>
        <w:jc w:val="both"/>
        <w:textAlignment w:val="baseline"/>
        <w:rPr>
          <w:rFonts w:hint="default" w:ascii="Times New Roman" w:hAnsi="Times New Roman" w:eastAsia="方正仿宋_GBK" w:cs="Times New Roman"/>
          <w:b w:val="0"/>
          <w:bCs w:val="0"/>
          <w:spacing w:val="-1"/>
          <w:sz w:val="28"/>
          <w:szCs w:val="28"/>
          <w:lang w:eastAsia="zh-CN"/>
        </w:rPr>
      </w:pPr>
      <w:r>
        <w:rPr>
          <w:rFonts w:hint="default" w:ascii="Times New Roman" w:hAnsi="Times New Roman" w:eastAsia="方正仿宋_GBK" w:cs="Times New Roman"/>
          <w:b w:val="0"/>
          <w:bCs w:val="0"/>
          <w:spacing w:val="-1"/>
          <w:sz w:val="28"/>
          <w:szCs w:val="28"/>
          <w:lang w:eastAsia="zh-CN"/>
        </w:rPr>
        <w:t>（1）未按招标文件规定的形式和金额提交投标保证金的；</w:t>
      </w:r>
    </w:p>
    <w:p w14:paraId="0021B89C">
      <w:pPr>
        <w:keepNext w:val="0"/>
        <w:keepLines w:val="0"/>
        <w:pageBreakBefore w:val="0"/>
        <w:widowControl/>
        <w:kinsoku w:val="0"/>
        <w:wordWrap/>
        <w:overflowPunct/>
        <w:topLinePunct/>
        <w:autoSpaceDE w:val="0"/>
        <w:autoSpaceDN w:val="0"/>
        <w:bidi w:val="0"/>
        <w:adjustRightInd/>
        <w:snapToGrid w:val="0"/>
        <w:spacing w:line="560" w:lineRule="exact"/>
        <w:ind w:left="420" w:leftChars="200" w:firstLine="0" w:firstLineChars="0"/>
        <w:jc w:val="both"/>
        <w:textAlignment w:val="baseline"/>
        <w:rPr>
          <w:rFonts w:hint="default" w:ascii="Times New Roman" w:hAnsi="Times New Roman" w:eastAsia="方正仿宋_GBK" w:cs="Times New Roman"/>
          <w:b w:val="0"/>
          <w:bCs w:val="0"/>
          <w:spacing w:val="-1"/>
          <w:sz w:val="28"/>
          <w:szCs w:val="28"/>
          <w:lang w:eastAsia="zh-CN"/>
        </w:rPr>
      </w:pPr>
      <w:r>
        <w:rPr>
          <w:rFonts w:hint="default" w:ascii="Times New Roman" w:hAnsi="Times New Roman" w:eastAsia="方正仿宋_GBK" w:cs="Times New Roman"/>
          <w:b w:val="0"/>
          <w:bCs w:val="0"/>
          <w:spacing w:val="-1"/>
          <w:sz w:val="28"/>
          <w:szCs w:val="28"/>
          <w:lang w:eastAsia="zh-CN"/>
        </w:rPr>
        <w:t>（2）未按照招标文件规定要求签署、盖章的；</w:t>
      </w:r>
    </w:p>
    <w:p w14:paraId="238B64A0">
      <w:pPr>
        <w:keepNext w:val="0"/>
        <w:keepLines w:val="0"/>
        <w:pageBreakBefore w:val="0"/>
        <w:widowControl/>
        <w:kinsoku w:val="0"/>
        <w:wordWrap/>
        <w:overflowPunct/>
        <w:topLinePunct/>
        <w:autoSpaceDE w:val="0"/>
        <w:autoSpaceDN w:val="0"/>
        <w:bidi w:val="0"/>
        <w:adjustRightInd/>
        <w:snapToGrid w:val="0"/>
        <w:spacing w:line="560" w:lineRule="exact"/>
        <w:ind w:left="420" w:leftChars="200" w:firstLine="0" w:firstLineChars="0"/>
        <w:jc w:val="both"/>
        <w:textAlignment w:val="baseline"/>
        <w:rPr>
          <w:rFonts w:hint="default" w:ascii="Times New Roman" w:hAnsi="Times New Roman" w:eastAsia="方正仿宋_GBK" w:cs="Times New Roman"/>
          <w:b w:val="0"/>
          <w:bCs w:val="0"/>
          <w:spacing w:val="-1"/>
          <w:sz w:val="28"/>
          <w:szCs w:val="28"/>
          <w:lang w:eastAsia="zh-CN"/>
        </w:rPr>
      </w:pPr>
      <w:r>
        <w:rPr>
          <w:rFonts w:hint="default" w:ascii="Times New Roman" w:hAnsi="Times New Roman" w:eastAsia="方正仿宋_GBK" w:cs="Times New Roman"/>
          <w:b w:val="0"/>
          <w:bCs w:val="0"/>
          <w:spacing w:val="-1"/>
          <w:sz w:val="28"/>
          <w:szCs w:val="28"/>
          <w:lang w:eastAsia="zh-CN"/>
        </w:rPr>
        <w:t>（3）未满足招标文件中技术条款的实质性要求；</w:t>
      </w:r>
    </w:p>
    <w:p w14:paraId="32C50E4A">
      <w:pPr>
        <w:keepNext w:val="0"/>
        <w:keepLines w:val="0"/>
        <w:pageBreakBefore w:val="0"/>
        <w:widowControl/>
        <w:kinsoku w:val="0"/>
        <w:wordWrap/>
        <w:overflowPunct/>
        <w:topLinePunct/>
        <w:autoSpaceDE w:val="0"/>
        <w:autoSpaceDN w:val="0"/>
        <w:bidi w:val="0"/>
        <w:adjustRightInd/>
        <w:snapToGrid w:val="0"/>
        <w:spacing w:line="560" w:lineRule="exact"/>
        <w:ind w:left="420" w:leftChars="200" w:firstLine="0" w:firstLineChars="0"/>
        <w:jc w:val="both"/>
        <w:textAlignment w:val="baseline"/>
        <w:rPr>
          <w:rFonts w:hint="default" w:ascii="Times New Roman" w:hAnsi="Times New Roman" w:eastAsia="方正仿宋_GBK" w:cs="Times New Roman"/>
          <w:b w:val="0"/>
          <w:bCs w:val="0"/>
          <w:spacing w:val="-1"/>
          <w:sz w:val="28"/>
          <w:szCs w:val="28"/>
          <w:lang w:eastAsia="zh-CN"/>
        </w:rPr>
      </w:pPr>
      <w:r>
        <w:rPr>
          <w:rFonts w:hint="default" w:ascii="Times New Roman" w:hAnsi="Times New Roman" w:eastAsia="方正仿宋_GBK" w:cs="Times New Roman"/>
          <w:b w:val="0"/>
          <w:bCs w:val="0"/>
          <w:spacing w:val="-1"/>
          <w:sz w:val="28"/>
          <w:szCs w:val="28"/>
          <w:lang w:eastAsia="zh-CN"/>
        </w:rPr>
        <w:t>（4）与其他投标人串通投标，或者与招标人串通投标；</w:t>
      </w:r>
    </w:p>
    <w:p w14:paraId="78B0B6AE">
      <w:pPr>
        <w:keepNext w:val="0"/>
        <w:keepLines w:val="0"/>
        <w:pageBreakBefore w:val="0"/>
        <w:widowControl/>
        <w:kinsoku w:val="0"/>
        <w:wordWrap/>
        <w:overflowPunct/>
        <w:topLinePunct/>
        <w:autoSpaceDE w:val="0"/>
        <w:autoSpaceDN w:val="0"/>
        <w:bidi w:val="0"/>
        <w:adjustRightInd/>
        <w:snapToGrid w:val="0"/>
        <w:spacing w:line="560" w:lineRule="exact"/>
        <w:ind w:left="420" w:leftChars="200" w:firstLine="0" w:firstLineChars="0"/>
        <w:jc w:val="both"/>
        <w:textAlignment w:val="baseline"/>
        <w:rPr>
          <w:rFonts w:hint="default" w:ascii="Times New Roman" w:hAnsi="Times New Roman" w:eastAsia="方正仿宋_GBK" w:cs="Times New Roman"/>
          <w:b w:val="0"/>
          <w:bCs w:val="0"/>
          <w:spacing w:val="-1"/>
          <w:sz w:val="28"/>
          <w:szCs w:val="28"/>
          <w:lang w:eastAsia="zh-CN"/>
        </w:rPr>
      </w:pPr>
      <w:r>
        <w:rPr>
          <w:rFonts w:hint="default" w:ascii="Times New Roman" w:hAnsi="Times New Roman" w:eastAsia="方正仿宋_GBK" w:cs="Times New Roman"/>
          <w:b w:val="0"/>
          <w:bCs w:val="0"/>
          <w:spacing w:val="-1"/>
          <w:sz w:val="28"/>
          <w:szCs w:val="28"/>
          <w:lang w:eastAsia="zh-CN"/>
        </w:rPr>
        <w:t>（5）属于招标文件规定的其他投标无效情形；</w:t>
      </w:r>
    </w:p>
    <w:p w14:paraId="36AF0E6F">
      <w:pPr>
        <w:keepNext w:val="0"/>
        <w:keepLines w:val="0"/>
        <w:pageBreakBefore w:val="0"/>
        <w:widowControl/>
        <w:kinsoku w:val="0"/>
        <w:wordWrap/>
        <w:overflowPunct/>
        <w:topLinePunct/>
        <w:autoSpaceDE w:val="0"/>
        <w:autoSpaceDN w:val="0"/>
        <w:bidi w:val="0"/>
        <w:adjustRightInd/>
        <w:snapToGrid w:val="0"/>
        <w:spacing w:line="560" w:lineRule="exact"/>
        <w:ind w:left="420" w:leftChars="200" w:firstLine="0" w:firstLineChars="0"/>
        <w:jc w:val="both"/>
        <w:textAlignment w:val="baseline"/>
        <w:rPr>
          <w:rFonts w:hint="default" w:ascii="Times New Roman" w:hAnsi="Times New Roman" w:eastAsia="方正仿宋_GBK" w:cs="Times New Roman"/>
          <w:b w:val="0"/>
          <w:bCs w:val="0"/>
          <w:spacing w:val="-1"/>
          <w:sz w:val="28"/>
          <w:szCs w:val="28"/>
          <w:lang w:eastAsia="zh-CN"/>
        </w:rPr>
      </w:pPr>
      <w:r>
        <w:rPr>
          <w:rFonts w:hint="default" w:ascii="Times New Roman" w:hAnsi="Times New Roman" w:eastAsia="方正仿宋_GBK" w:cs="Times New Roman"/>
          <w:b w:val="0"/>
          <w:bCs w:val="0"/>
          <w:spacing w:val="-1"/>
          <w:sz w:val="28"/>
          <w:szCs w:val="28"/>
          <w:lang w:eastAsia="zh-CN"/>
        </w:rPr>
        <w:t>（6）评标委员会认为投标人的报价明显低于其他通过符合性检查投标人的报价，有可能影响履约的，且投标人未按照规定证明其报价合理性的；</w:t>
      </w:r>
    </w:p>
    <w:p w14:paraId="45C706BE">
      <w:pPr>
        <w:keepNext w:val="0"/>
        <w:keepLines w:val="0"/>
        <w:pageBreakBefore w:val="0"/>
        <w:widowControl/>
        <w:kinsoku w:val="0"/>
        <w:wordWrap/>
        <w:overflowPunct/>
        <w:topLinePunct/>
        <w:autoSpaceDE w:val="0"/>
        <w:autoSpaceDN w:val="0"/>
        <w:bidi w:val="0"/>
        <w:adjustRightInd/>
        <w:snapToGrid w:val="0"/>
        <w:spacing w:line="560" w:lineRule="exact"/>
        <w:ind w:left="420" w:leftChars="200" w:firstLine="0" w:firstLineChars="0"/>
        <w:jc w:val="both"/>
        <w:textAlignment w:val="baseline"/>
        <w:rPr>
          <w:rFonts w:hint="default" w:ascii="Times New Roman" w:hAnsi="Times New Roman" w:eastAsia="方正仿宋_GBK" w:cs="Times New Roman"/>
          <w:b w:val="0"/>
          <w:bCs w:val="0"/>
          <w:spacing w:val="-1"/>
          <w:sz w:val="28"/>
          <w:szCs w:val="28"/>
          <w:lang w:eastAsia="zh-CN"/>
        </w:rPr>
      </w:pPr>
      <w:r>
        <w:rPr>
          <w:rFonts w:hint="default" w:ascii="Times New Roman" w:hAnsi="Times New Roman" w:eastAsia="方正仿宋_GBK" w:cs="Times New Roman"/>
          <w:b w:val="0"/>
          <w:bCs w:val="0"/>
          <w:spacing w:val="-1"/>
          <w:sz w:val="28"/>
          <w:szCs w:val="28"/>
          <w:lang w:eastAsia="zh-CN"/>
        </w:rPr>
        <w:t>（7）投标文件含有采购人不能接受的附加条件的；</w:t>
      </w:r>
    </w:p>
    <w:p w14:paraId="41C84252">
      <w:pPr>
        <w:keepNext w:val="0"/>
        <w:keepLines w:val="0"/>
        <w:pageBreakBefore w:val="0"/>
        <w:widowControl/>
        <w:kinsoku w:val="0"/>
        <w:wordWrap/>
        <w:overflowPunct/>
        <w:topLinePunct/>
        <w:autoSpaceDE w:val="0"/>
        <w:autoSpaceDN w:val="0"/>
        <w:bidi w:val="0"/>
        <w:adjustRightInd/>
        <w:snapToGrid w:val="0"/>
        <w:spacing w:line="560" w:lineRule="exact"/>
        <w:ind w:left="420" w:leftChars="200" w:firstLine="0" w:firstLineChars="0"/>
        <w:jc w:val="both"/>
        <w:textAlignment w:val="baseline"/>
        <w:rPr>
          <w:rFonts w:hint="default" w:ascii="Times New Roman" w:hAnsi="Times New Roman" w:eastAsia="方正仿宋_GBK" w:cs="Times New Roman"/>
          <w:b w:val="0"/>
          <w:bCs w:val="0"/>
          <w:spacing w:val="-1"/>
          <w:sz w:val="28"/>
          <w:szCs w:val="28"/>
          <w:lang w:eastAsia="zh-CN"/>
        </w:rPr>
      </w:pPr>
      <w:r>
        <w:rPr>
          <w:rFonts w:hint="default" w:ascii="Times New Roman" w:hAnsi="Times New Roman" w:eastAsia="方正仿宋_GBK" w:cs="Times New Roman"/>
          <w:b w:val="0"/>
          <w:bCs w:val="0"/>
          <w:spacing w:val="-1"/>
          <w:sz w:val="28"/>
          <w:szCs w:val="28"/>
          <w:lang w:eastAsia="zh-CN"/>
        </w:rPr>
        <w:t>（8）不符合法规和招标文件中规定的其他实质性要求的。</w:t>
      </w:r>
    </w:p>
    <w:p w14:paraId="426B8651">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31" w:name="_Toc1578"/>
      <w:r>
        <w:rPr>
          <w:rFonts w:hint="default" w:ascii="Times New Roman" w:hAnsi="Times New Roman" w:eastAsia="方正仿宋_GBK" w:cs="Times New Roman"/>
          <w:b/>
          <w:bCs/>
          <w:spacing w:val="-3"/>
          <w:sz w:val="28"/>
          <w:szCs w:val="28"/>
          <w:lang w:eastAsia="zh-CN"/>
        </w:rPr>
        <w:t>比较与评价</w:t>
      </w:r>
      <w:bookmarkEnd w:id="31"/>
    </w:p>
    <w:p w14:paraId="3BE563ED">
      <w:pPr>
        <w:keepNext w:val="0"/>
        <w:keepLines w:val="0"/>
        <w:pageBreakBefore w:val="0"/>
        <w:widowControl/>
        <w:kinsoku w:val="0"/>
        <w:wordWrap/>
        <w:overflowPunct/>
        <w:topLinePunct/>
        <w:autoSpaceDE w:val="0"/>
        <w:autoSpaceDN w:val="0"/>
        <w:bidi w:val="0"/>
        <w:adjustRightInd w:val="0"/>
        <w:snapToGrid w:val="0"/>
        <w:spacing w:line="560" w:lineRule="exact"/>
        <w:ind w:left="556"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23.1 经符合性审查合格的投标文件，评标委员会将根据招标文件确定的评标方法和标准，对其技术部分和商务部分</w:t>
      </w:r>
      <w:r>
        <w:rPr>
          <w:rFonts w:hint="eastAsia" w:ascii="Times New Roman" w:hAnsi="Times New Roman" w:eastAsia="方正仿宋_GBK" w:cs="Times New Roman"/>
          <w:spacing w:val="-1"/>
          <w:sz w:val="28"/>
          <w:szCs w:val="28"/>
          <w:lang w:eastAsia="zh-CN"/>
        </w:rPr>
        <w:t>做</w:t>
      </w:r>
      <w:r>
        <w:rPr>
          <w:rFonts w:hint="default" w:ascii="Times New Roman" w:hAnsi="Times New Roman" w:eastAsia="方正仿宋_GBK" w:cs="Times New Roman"/>
          <w:spacing w:val="-1"/>
          <w:sz w:val="28"/>
          <w:szCs w:val="28"/>
          <w:lang w:eastAsia="zh-CN"/>
        </w:rPr>
        <w:t>进一步的比较和评价。</w:t>
      </w:r>
    </w:p>
    <w:p w14:paraId="1A8445A2">
      <w:pPr>
        <w:keepNext w:val="0"/>
        <w:keepLines w:val="0"/>
        <w:pageBreakBefore w:val="0"/>
        <w:widowControl/>
        <w:kinsoku w:val="0"/>
        <w:wordWrap/>
        <w:overflowPunct/>
        <w:topLinePunct/>
        <w:autoSpaceDE w:val="0"/>
        <w:autoSpaceDN w:val="0"/>
        <w:bidi w:val="0"/>
        <w:adjustRightInd w:val="0"/>
        <w:snapToGrid w:val="0"/>
        <w:spacing w:line="560" w:lineRule="exact"/>
        <w:ind w:left="556" w:leftChars="0"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23.2 评标严格按照招标文件的要求和条件进行。根据实际情况，在</w:t>
      </w:r>
      <w:r>
        <w:rPr>
          <w:rFonts w:hint="default" w:ascii="Times New Roman" w:hAnsi="Times New Roman" w:eastAsia="方正仿宋_GBK" w:cs="Times New Roman"/>
          <w:b/>
          <w:bCs/>
          <w:spacing w:val="-1"/>
          <w:sz w:val="28"/>
          <w:szCs w:val="28"/>
          <w:u w:val="single"/>
          <w:lang w:eastAsia="zh-CN"/>
        </w:rPr>
        <w:t>投标人须知资料表</w:t>
      </w:r>
      <w:r>
        <w:rPr>
          <w:rFonts w:hint="default" w:ascii="Times New Roman" w:hAnsi="Times New Roman" w:eastAsia="方正仿宋_GBK" w:cs="Times New Roman"/>
          <w:spacing w:val="-1"/>
          <w:sz w:val="28"/>
          <w:szCs w:val="28"/>
          <w:lang w:eastAsia="zh-CN"/>
        </w:rPr>
        <w:t>中规定采用下列一种评标方法，详细评标标准见招标文件第六章：</w:t>
      </w:r>
    </w:p>
    <w:p w14:paraId="21E0881C">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（1）最低评标价法，是指投标文件满足招标文件全部实质性要求，且投标报价最低的投标人为中标候选人的评标方法。</w:t>
      </w:r>
    </w:p>
    <w:p w14:paraId="30711D36">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1"/>
          <w:sz w:val="28"/>
          <w:szCs w:val="28"/>
          <w:lang w:eastAsia="zh-CN"/>
        </w:rPr>
        <w:t>（2）综合评分法，是指投标文件满足招标文件全部实质性要求，且按照评审因素的量化指标评审得分最高的投标人为中标候选人的评标方法。</w:t>
      </w:r>
    </w:p>
    <w:p w14:paraId="19A711B2">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b/>
          <w:bCs/>
          <w:color w:val="auto"/>
          <w:spacing w:val="-10"/>
          <w:sz w:val="28"/>
          <w:szCs w:val="28"/>
          <w:u w:val="single"/>
          <w:lang w:eastAsia="zh-CN"/>
        </w:rPr>
        <w:t>本项目采用招标方式：公开招标，评分方法：综合评分法。本项目采用</w:t>
      </w:r>
      <w:r>
        <w:rPr>
          <w:rFonts w:hint="default" w:ascii="Times New Roman" w:hAnsi="Times New Roman" w:eastAsia="方正仿宋_GBK" w:cs="Times New Roman"/>
          <w:b/>
          <w:bCs/>
          <w:color w:val="auto"/>
          <w:spacing w:val="-7"/>
          <w:sz w:val="28"/>
          <w:szCs w:val="28"/>
          <w:u w:val="single"/>
          <w:lang w:eastAsia="zh-CN"/>
        </w:rPr>
        <w:t>政采云线上电子招投标及评标。</w:t>
      </w:r>
    </w:p>
    <w:p w14:paraId="4273C687">
      <w:pPr>
        <w:keepNext w:val="0"/>
        <w:keepLines w:val="0"/>
        <w:pageBreakBefore w:val="0"/>
        <w:widowControl/>
        <w:kinsoku w:val="0"/>
        <w:wordWrap/>
        <w:overflowPunct/>
        <w:topLinePunct/>
        <w:autoSpaceDE w:val="0"/>
        <w:autoSpaceDN w:val="0"/>
        <w:bidi w:val="0"/>
        <w:adjustRightInd w:val="0"/>
        <w:snapToGrid w:val="0"/>
        <w:spacing w:line="560" w:lineRule="exact"/>
        <w:ind w:left="556" w:hanging="556" w:hangingChars="200"/>
        <w:jc w:val="both"/>
        <w:textAlignment w:val="baseline"/>
        <w:outlineLvl w:val="9"/>
        <w:rPr>
          <w:rFonts w:hint="default" w:ascii="Times New Roman" w:hAnsi="Times New Roman" w:eastAsia="方正仿宋_GBK" w:cs="Times New Roman"/>
          <w:sz w:val="28"/>
          <w:szCs w:val="28"/>
          <w:lang w:eastAsia="zh-CN"/>
        </w:rPr>
      </w:pPr>
      <w:bookmarkStart w:id="32" w:name="_Toc4511"/>
      <w:r>
        <w:rPr>
          <w:rFonts w:hint="default" w:ascii="Times New Roman" w:hAnsi="Times New Roman" w:eastAsia="方正仿宋_GBK" w:cs="Times New Roman"/>
          <w:spacing w:val="-1"/>
          <w:sz w:val="28"/>
          <w:szCs w:val="28"/>
          <w:lang w:eastAsia="zh-CN"/>
        </w:rPr>
        <w:t>23.3 根据《政府</w:t>
      </w:r>
      <w:r>
        <w:rPr>
          <w:rFonts w:hint="default" w:ascii="Times New Roman" w:hAnsi="Times New Roman" w:eastAsia="方正仿宋_GBK" w:cs="Times New Roman"/>
          <w:spacing w:val="-2"/>
          <w:sz w:val="28"/>
          <w:szCs w:val="28"/>
          <w:lang w:eastAsia="zh-CN"/>
        </w:rPr>
        <w:t>采购促进中小企业发展管理办法》（财库</w:t>
      </w:r>
      <w:r>
        <w:rPr>
          <w:rFonts w:hint="eastAsia" w:ascii="Times New Roman" w:hAnsi="Times New Roman" w:eastAsia="方正仿宋_GBK" w:cs="Times New Roman"/>
          <w:spacing w:val="-2"/>
          <w:sz w:val="28"/>
          <w:szCs w:val="28"/>
          <w:lang w:eastAsia="zh-CN"/>
        </w:rPr>
        <w:t>〔2020〕46号</w:t>
      </w:r>
      <w:r>
        <w:rPr>
          <w:rFonts w:hint="default" w:ascii="Times New Roman" w:hAnsi="Times New Roman" w:eastAsia="方正仿宋_GBK" w:cs="Times New Roman"/>
          <w:spacing w:val="-2"/>
          <w:sz w:val="28"/>
          <w:szCs w:val="28"/>
          <w:lang w:eastAsia="zh-CN"/>
        </w:rPr>
        <w:t>）、《关</w:t>
      </w:r>
      <w:r>
        <w:rPr>
          <w:rFonts w:hint="default" w:ascii="Times New Roman" w:hAnsi="Times New Roman" w:eastAsia="方正仿宋_GBK" w:cs="Times New Roman"/>
          <w:spacing w:val="-1"/>
          <w:sz w:val="28"/>
          <w:szCs w:val="28"/>
          <w:lang w:eastAsia="zh-CN"/>
        </w:rPr>
        <w:t>于进一步加大政府采购支持中小企业力度的通知》（财库</w:t>
      </w:r>
      <w:r>
        <w:rPr>
          <w:rFonts w:hint="eastAsia" w:ascii="Times New Roman" w:hAnsi="Times New Roman" w:eastAsia="方正仿宋_GBK" w:cs="Times New Roman"/>
          <w:spacing w:val="-1"/>
          <w:sz w:val="28"/>
          <w:szCs w:val="28"/>
          <w:lang w:eastAsia="zh-CN"/>
        </w:rPr>
        <w:t>〔2022〕19号</w:t>
      </w:r>
      <w:r>
        <w:rPr>
          <w:rFonts w:hint="default" w:ascii="Times New Roman" w:hAnsi="Times New Roman" w:eastAsia="方正仿宋_GBK" w:cs="Times New Roman"/>
          <w:spacing w:val="-2"/>
          <w:sz w:val="28"/>
          <w:szCs w:val="28"/>
          <w:lang w:eastAsia="zh-CN"/>
        </w:rPr>
        <w:t>）、《财政部</w:t>
      </w:r>
      <w:r>
        <w:rPr>
          <w:rFonts w:hint="default" w:ascii="Times New Roman" w:hAnsi="Times New Roman" w:eastAsia="方正仿宋_GBK" w:cs="Times New Roman"/>
          <w:spacing w:val="42"/>
          <w:sz w:val="28"/>
          <w:szCs w:val="28"/>
          <w:lang w:eastAsia="zh-CN"/>
        </w:rPr>
        <w:t xml:space="preserve"> </w:t>
      </w:r>
      <w:r>
        <w:rPr>
          <w:rFonts w:hint="default" w:ascii="Times New Roman" w:hAnsi="Times New Roman" w:eastAsia="方正仿宋_GBK" w:cs="Times New Roman"/>
          <w:spacing w:val="-2"/>
          <w:sz w:val="28"/>
          <w:szCs w:val="28"/>
          <w:lang w:eastAsia="zh-CN"/>
        </w:rPr>
        <w:t>司法部关于政府采购支持监狱企业发展有关问题的通</w:t>
      </w:r>
      <w:r>
        <w:rPr>
          <w:rFonts w:hint="default" w:ascii="Times New Roman" w:hAnsi="Times New Roman" w:eastAsia="方正仿宋_GBK" w:cs="Times New Roman"/>
          <w:spacing w:val="-3"/>
          <w:sz w:val="28"/>
          <w:szCs w:val="28"/>
          <w:lang w:eastAsia="zh-CN"/>
        </w:rPr>
        <w:t>知》（财库〔2014〕68号）和《三部门联合发布关于促进残</w:t>
      </w:r>
      <w:r>
        <w:rPr>
          <w:rFonts w:hint="default" w:ascii="Times New Roman" w:hAnsi="Times New Roman" w:eastAsia="方正仿宋_GBK" w:cs="Times New Roman"/>
          <w:spacing w:val="-4"/>
          <w:sz w:val="28"/>
          <w:szCs w:val="28"/>
          <w:lang w:eastAsia="zh-CN"/>
        </w:rPr>
        <w:t>疾人就业政</w:t>
      </w:r>
      <w:r>
        <w:rPr>
          <w:rFonts w:hint="default" w:ascii="Times New Roman" w:hAnsi="Times New Roman" w:eastAsia="方正仿宋_GBK" w:cs="Times New Roman"/>
          <w:spacing w:val="-1"/>
          <w:sz w:val="28"/>
          <w:szCs w:val="28"/>
          <w:lang w:eastAsia="zh-CN"/>
        </w:rPr>
        <w:t>府采购政策的通知》（财库〔2017〕141号）的规定，对满足价格扣除</w:t>
      </w:r>
      <w:r>
        <w:rPr>
          <w:rFonts w:hint="default" w:ascii="Times New Roman" w:hAnsi="Times New Roman" w:eastAsia="方正仿宋_GBK" w:cs="Times New Roman"/>
          <w:spacing w:val="-4"/>
          <w:sz w:val="28"/>
          <w:szCs w:val="28"/>
          <w:lang w:eastAsia="zh-CN"/>
        </w:rPr>
        <w:t>条件且在投标文件中提交了《中小企业声明函》或省级以上监狱管理局、戒毒管理局（含新疆生产建设兵团）出具的属于监狱企业的证</w:t>
      </w:r>
      <w:r>
        <w:rPr>
          <w:rFonts w:hint="default" w:ascii="Times New Roman" w:hAnsi="Times New Roman" w:eastAsia="方正仿宋_GBK" w:cs="Times New Roman"/>
          <w:spacing w:val="-1"/>
          <w:sz w:val="28"/>
          <w:szCs w:val="28"/>
          <w:lang w:eastAsia="zh-CN"/>
        </w:rPr>
        <w:t>明文件的投标人，其投标报价扣除10</w:t>
      </w:r>
      <w:r>
        <w:rPr>
          <w:rFonts w:hint="eastAsia"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lang w:eastAsia="zh-CN"/>
        </w:rPr>
        <w:t>20%后参与评审。具体办法详见</w:t>
      </w:r>
      <w:r>
        <w:rPr>
          <w:rFonts w:hint="default" w:ascii="Times New Roman" w:hAnsi="Times New Roman" w:eastAsia="方正仿宋_GBK" w:cs="Times New Roman"/>
          <w:spacing w:val="-2"/>
          <w:sz w:val="28"/>
          <w:szCs w:val="28"/>
          <w:lang w:eastAsia="zh-CN"/>
        </w:rPr>
        <w:t>招标文件第六章。</w:t>
      </w:r>
      <w:bookmarkEnd w:id="32"/>
    </w:p>
    <w:p w14:paraId="7BF7BAC0">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33" w:name="_Toc12319"/>
      <w:r>
        <w:rPr>
          <w:rFonts w:hint="default" w:ascii="Times New Roman" w:hAnsi="Times New Roman" w:eastAsia="方正仿宋_GBK" w:cs="Times New Roman"/>
          <w:b/>
          <w:bCs/>
          <w:spacing w:val="-3"/>
          <w:sz w:val="28"/>
          <w:szCs w:val="28"/>
          <w:lang w:eastAsia="zh-CN"/>
        </w:rPr>
        <w:t>废标</w:t>
      </w:r>
      <w:bookmarkEnd w:id="33"/>
    </w:p>
    <w:p w14:paraId="09735BC2">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outlineLvl w:val="9"/>
        <w:rPr>
          <w:rFonts w:hint="default" w:ascii="Times New Roman" w:hAnsi="Times New Roman" w:eastAsia="方正仿宋_GBK" w:cs="Times New Roman"/>
          <w:spacing w:val="-2"/>
          <w:sz w:val="28"/>
          <w:szCs w:val="28"/>
          <w:lang w:eastAsia="zh-CN"/>
        </w:rPr>
      </w:pPr>
      <w:bookmarkStart w:id="34" w:name="_Toc8615"/>
      <w:r>
        <w:rPr>
          <w:rFonts w:hint="default" w:ascii="Times New Roman" w:hAnsi="Times New Roman" w:eastAsia="方正仿宋_GBK" w:cs="Times New Roman"/>
          <w:spacing w:val="-2"/>
          <w:sz w:val="28"/>
          <w:szCs w:val="28"/>
          <w:lang w:eastAsia="zh-CN"/>
        </w:rPr>
        <w:t>出现下列情形之一，将导致项目废标：</w:t>
      </w:r>
      <w:bookmarkEnd w:id="34"/>
    </w:p>
    <w:p w14:paraId="72722B4F">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outlineLvl w:val="9"/>
        <w:rPr>
          <w:rFonts w:hint="default" w:ascii="Times New Roman" w:hAnsi="Times New Roman" w:eastAsia="方正仿宋_GBK" w:cs="Times New Roman"/>
          <w:spacing w:val="-2"/>
          <w:sz w:val="28"/>
          <w:szCs w:val="28"/>
          <w:lang w:eastAsia="zh-CN"/>
        </w:rPr>
      </w:pPr>
      <w:bookmarkStart w:id="35" w:name="_Toc8155"/>
      <w:r>
        <w:rPr>
          <w:rFonts w:hint="default" w:ascii="Times New Roman" w:hAnsi="Times New Roman" w:eastAsia="方正仿宋_GBK" w:cs="Times New Roman"/>
          <w:spacing w:val="-2"/>
          <w:sz w:val="28"/>
          <w:szCs w:val="28"/>
          <w:lang w:eastAsia="zh-CN"/>
        </w:rPr>
        <w:t>（1）符合专业条件的供应商或者对招标文件做实质性响应的供应商不足三家；</w:t>
      </w:r>
      <w:bookmarkEnd w:id="35"/>
    </w:p>
    <w:p w14:paraId="542D3E50">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outlineLvl w:val="9"/>
        <w:rPr>
          <w:rFonts w:hint="default" w:ascii="Times New Roman" w:hAnsi="Times New Roman" w:eastAsia="方正仿宋_GBK" w:cs="Times New Roman"/>
          <w:spacing w:val="-2"/>
          <w:sz w:val="28"/>
          <w:szCs w:val="28"/>
          <w:lang w:eastAsia="zh-CN"/>
        </w:rPr>
      </w:pPr>
      <w:bookmarkStart w:id="36" w:name="_Toc16161"/>
      <w:r>
        <w:rPr>
          <w:rFonts w:hint="default" w:ascii="Times New Roman" w:hAnsi="Times New Roman" w:eastAsia="方正仿宋_GBK" w:cs="Times New Roman"/>
          <w:spacing w:val="-2"/>
          <w:sz w:val="28"/>
          <w:szCs w:val="28"/>
          <w:lang w:eastAsia="zh-CN"/>
        </w:rPr>
        <w:t>（2）出现影响采购公正的违法、违规行为的；</w:t>
      </w:r>
      <w:bookmarkEnd w:id="36"/>
    </w:p>
    <w:p w14:paraId="111AD109">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outlineLvl w:val="9"/>
        <w:rPr>
          <w:rFonts w:hint="default" w:ascii="Times New Roman" w:hAnsi="Times New Roman" w:eastAsia="方正仿宋_GBK" w:cs="Times New Roman"/>
          <w:spacing w:val="-2"/>
          <w:sz w:val="28"/>
          <w:szCs w:val="28"/>
          <w:lang w:eastAsia="zh-CN"/>
        </w:rPr>
      </w:pPr>
      <w:bookmarkStart w:id="37" w:name="_Toc17759"/>
      <w:r>
        <w:rPr>
          <w:rFonts w:hint="default" w:ascii="Times New Roman" w:hAnsi="Times New Roman" w:eastAsia="方正仿宋_GBK" w:cs="Times New Roman"/>
          <w:spacing w:val="-2"/>
          <w:sz w:val="28"/>
          <w:szCs w:val="28"/>
          <w:lang w:eastAsia="zh-CN"/>
        </w:rPr>
        <w:t>（3）投标人的报价均超过了采购预算、采购人不能支付的；</w:t>
      </w:r>
      <w:bookmarkEnd w:id="37"/>
    </w:p>
    <w:p w14:paraId="2892EA64">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outlineLvl w:val="9"/>
        <w:rPr>
          <w:rFonts w:hint="default" w:ascii="Times New Roman" w:hAnsi="Times New Roman" w:eastAsia="方正仿宋_GBK" w:cs="Times New Roman"/>
          <w:spacing w:val="-2"/>
          <w:sz w:val="28"/>
          <w:szCs w:val="28"/>
          <w:lang w:eastAsia="zh-CN"/>
        </w:rPr>
      </w:pPr>
      <w:bookmarkStart w:id="38" w:name="_Toc12651"/>
      <w:r>
        <w:rPr>
          <w:rFonts w:hint="default" w:ascii="Times New Roman" w:hAnsi="Times New Roman" w:eastAsia="方正仿宋_GBK" w:cs="Times New Roman"/>
          <w:spacing w:val="-2"/>
          <w:sz w:val="28"/>
          <w:szCs w:val="28"/>
          <w:lang w:eastAsia="zh-CN"/>
        </w:rPr>
        <w:t>（4）因重大变故采购任务取消的。</w:t>
      </w:r>
      <w:bookmarkEnd w:id="38"/>
    </w:p>
    <w:p w14:paraId="3839BA55">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39" w:name="_Toc32019"/>
      <w:r>
        <w:rPr>
          <w:rFonts w:hint="default" w:ascii="Times New Roman" w:hAnsi="Times New Roman" w:eastAsia="方正仿宋_GBK" w:cs="Times New Roman"/>
          <w:b/>
          <w:bCs/>
          <w:spacing w:val="-3"/>
          <w:sz w:val="28"/>
          <w:szCs w:val="28"/>
          <w:lang w:eastAsia="zh-CN"/>
        </w:rPr>
        <w:t>保密原则</w:t>
      </w:r>
      <w:bookmarkEnd w:id="39"/>
    </w:p>
    <w:p w14:paraId="7F4C22E5">
      <w:pPr>
        <w:keepNext w:val="0"/>
        <w:keepLines w:val="0"/>
        <w:pageBreakBefore w:val="0"/>
        <w:widowControl/>
        <w:kinsoku w:val="0"/>
        <w:wordWrap/>
        <w:overflowPunct/>
        <w:topLinePunct/>
        <w:autoSpaceDE w:val="0"/>
        <w:autoSpaceDN w:val="0"/>
        <w:bidi w:val="0"/>
        <w:adjustRightInd w:val="0"/>
        <w:snapToGrid w:val="0"/>
        <w:spacing w:line="560" w:lineRule="exact"/>
        <w:ind w:left="560" w:hanging="560"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25.1 评标将在严格保密</w:t>
      </w:r>
      <w:r>
        <w:rPr>
          <w:rFonts w:hint="default" w:ascii="Times New Roman" w:hAnsi="Times New Roman" w:eastAsia="方正仿宋_GBK" w:cs="Times New Roman"/>
          <w:spacing w:val="-1"/>
          <w:sz w:val="28"/>
          <w:szCs w:val="28"/>
          <w:lang w:eastAsia="zh-CN"/>
        </w:rPr>
        <w:t>的情况下进行。</w:t>
      </w:r>
    </w:p>
    <w:p w14:paraId="297FD5CE">
      <w:pPr>
        <w:keepNext w:val="0"/>
        <w:keepLines w:val="0"/>
        <w:pageBreakBefore w:val="0"/>
        <w:widowControl/>
        <w:kinsoku w:val="0"/>
        <w:wordWrap/>
        <w:overflowPunct/>
        <w:topLinePunct/>
        <w:autoSpaceDE w:val="0"/>
        <w:autoSpaceDN w:val="0"/>
        <w:bidi w:val="0"/>
        <w:adjustRightInd w:val="0"/>
        <w:snapToGrid w:val="0"/>
        <w:spacing w:line="560" w:lineRule="exact"/>
        <w:ind w:left="560" w:hanging="556" w:hangingChars="200"/>
        <w:jc w:val="both"/>
        <w:textAlignment w:val="baseline"/>
        <w:rPr>
          <w:rFonts w:hint="default" w:ascii="Times New Roman" w:hAnsi="Times New Roman" w:eastAsia="方正仿宋_GBK" w:cs="Times New Roman"/>
          <w:lang w:eastAsia="zh-CN"/>
        </w:rPr>
      </w:pPr>
      <w:r>
        <w:rPr>
          <w:rFonts w:hint="default" w:ascii="Times New Roman" w:hAnsi="Times New Roman" w:eastAsia="方正仿宋_GBK" w:cs="Times New Roman"/>
          <w:spacing w:val="-1"/>
          <w:sz w:val="28"/>
          <w:szCs w:val="28"/>
          <w:lang w:eastAsia="zh-CN"/>
        </w:rPr>
        <w:t>25.2 政府采购评审专家应当遵守评审工作纪律，不得泄露评审文件、评审情</w:t>
      </w:r>
      <w:r>
        <w:rPr>
          <w:rFonts w:hint="default" w:ascii="Times New Roman" w:hAnsi="Times New Roman" w:eastAsia="方正仿宋_GBK" w:cs="Times New Roman"/>
          <w:spacing w:val="-2"/>
          <w:sz w:val="28"/>
          <w:szCs w:val="28"/>
          <w:lang w:eastAsia="zh-CN"/>
        </w:rPr>
        <w:t>况和评审中获悉的商业秘密。</w:t>
      </w:r>
    </w:p>
    <w:p w14:paraId="528A9C8B">
      <w:pPr>
        <w:keepNext w:val="0"/>
        <w:keepLines w:val="0"/>
        <w:pageBreakBefore w:val="0"/>
        <w:wordWrap/>
        <w:overflowPunct/>
        <w:topLinePunct/>
        <w:autoSpaceDE w:val="0"/>
        <w:autoSpaceDN w:val="0"/>
        <w:bidi w:val="0"/>
        <w:snapToGrid w:val="0"/>
        <w:spacing w:before="240" w:beforeLines="100" w:after="240" w:afterLines="100" w:line="560" w:lineRule="exact"/>
        <w:jc w:val="center"/>
        <w:textAlignment w:val="baseline"/>
        <w:outlineLvl w:val="1"/>
        <w:rPr>
          <w:rFonts w:hint="default" w:ascii="Times New Roman" w:hAnsi="Times New Roman" w:eastAsia="方正仿宋_GBK" w:cs="Times New Roman"/>
          <w:b/>
          <w:bCs/>
          <w:spacing w:val="0"/>
          <w:sz w:val="28"/>
          <w:szCs w:val="28"/>
          <w:lang w:eastAsia="zh-CN"/>
        </w:rPr>
      </w:pPr>
      <w:bookmarkStart w:id="40" w:name="_Toc18158"/>
      <w:r>
        <w:rPr>
          <w:rFonts w:hint="default" w:ascii="Times New Roman" w:hAnsi="Times New Roman" w:eastAsia="方正仿宋_GBK" w:cs="Times New Roman"/>
          <w:b/>
          <w:bCs/>
          <w:spacing w:val="0"/>
          <w:sz w:val="28"/>
          <w:szCs w:val="28"/>
          <w:lang w:eastAsia="zh-CN"/>
        </w:rPr>
        <w:t>六 确定中标</w:t>
      </w:r>
      <w:bookmarkEnd w:id="40"/>
    </w:p>
    <w:p w14:paraId="63879062">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41" w:name="_Toc25510"/>
      <w:r>
        <w:rPr>
          <w:rFonts w:hint="default" w:ascii="Times New Roman" w:hAnsi="Times New Roman" w:eastAsia="方正仿宋_GBK" w:cs="Times New Roman"/>
          <w:b/>
          <w:bCs/>
          <w:spacing w:val="-3"/>
          <w:sz w:val="28"/>
          <w:szCs w:val="28"/>
          <w:lang w:eastAsia="zh-CN"/>
        </w:rPr>
        <w:t>中标候选人的确定原则及标准</w:t>
      </w:r>
      <w:bookmarkEnd w:id="41"/>
    </w:p>
    <w:p w14:paraId="668BF6A3">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outlineLvl w:val="9"/>
        <w:rPr>
          <w:rFonts w:hint="default" w:ascii="Times New Roman" w:hAnsi="Times New Roman" w:eastAsia="方正仿宋_GBK" w:cs="Times New Roman"/>
          <w:spacing w:val="-6"/>
          <w:sz w:val="28"/>
          <w:szCs w:val="28"/>
          <w:lang w:eastAsia="zh-CN"/>
        </w:rPr>
      </w:pPr>
      <w:bookmarkStart w:id="42" w:name="_Toc15828"/>
      <w:r>
        <w:rPr>
          <w:rFonts w:hint="default" w:ascii="Times New Roman" w:hAnsi="Times New Roman" w:eastAsia="方正仿宋_GBK" w:cs="Times New Roman"/>
          <w:spacing w:val="-6"/>
          <w:sz w:val="28"/>
          <w:szCs w:val="28"/>
          <w:lang w:eastAsia="zh-CN"/>
        </w:rPr>
        <w:t>除第28条规定外，对实质上响应招标文件的投标人按下列方法进行排序，确定中标候选人：</w:t>
      </w:r>
      <w:bookmarkEnd w:id="42"/>
    </w:p>
    <w:p w14:paraId="4968807B">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outlineLvl w:val="9"/>
        <w:rPr>
          <w:rFonts w:hint="default" w:ascii="Times New Roman" w:hAnsi="Times New Roman" w:eastAsia="方正仿宋_GBK" w:cs="Times New Roman"/>
          <w:spacing w:val="-6"/>
          <w:sz w:val="28"/>
          <w:szCs w:val="28"/>
          <w:lang w:eastAsia="zh-CN"/>
        </w:rPr>
      </w:pPr>
      <w:bookmarkStart w:id="43" w:name="_Toc25928"/>
      <w:r>
        <w:rPr>
          <w:rFonts w:hint="default" w:ascii="Times New Roman" w:hAnsi="Times New Roman" w:eastAsia="方正仿宋_GBK" w:cs="Times New Roman"/>
          <w:spacing w:val="-6"/>
          <w:sz w:val="28"/>
          <w:szCs w:val="28"/>
          <w:lang w:eastAsia="zh-CN"/>
        </w:rPr>
        <w:t>（1）采用最低评标价法的，除了算术修正和落实政府采购政策需进行的价格扣除外，不对投标人的投标价格进行任何调整。评标结果按修正和扣除后的投标报价由低到高顺序排列。报价相同的处理方式详见招标文件第六章。</w:t>
      </w:r>
      <w:bookmarkEnd w:id="43"/>
    </w:p>
    <w:p w14:paraId="67FA6E83">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outlineLvl w:val="9"/>
        <w:rPr>
          <w:rFonts w:hint="default" w:ascii="Times New Roman" w:hAnsi="Times New Roman" w:eastAsia="方正仿宋_GBK" w:cs="Times New Roman"/>
          <w:spacing w:val="-6"/>
          <w:sz w:val="28"/>
          <w:szCs w:val="28"/>
          <w:lang w:eastAsia="zh-CN"/>
        </w:rPr>
      </w:pPr>
      <w:bookmarkStart w:id="44" w:name="_Toc20869"/>
      <w:r>
        <w:rPr>
          <w:rFonts w:hint="default" w:ascii="Times New Roman" w:hAnsi="Times New Roman" w:eastAsia="方正仿宋_GBK" w:cs="Times New Roman"/>
          <w:spacing w:val="-6"/>
          <w:sz w:val="28"/>
          <w:szCs w:val="28"/>
          <w:lang w:eastAsia="zh-CN"/>
        </w:rPr>
        <w:t>（2）采用综合评分法的，评标结果按评审后得分由高到低顺序排列。得分相同的，按修正和扣除后的投标报价由低到高顺序排列。得分与投标报价均相同的处理方式详见招标文件第</w:t>
      </w:r>
      <w:r>
        <w:rPr>
          <w:rFonts w:hint="eastAsia" w:ascii="Times New Roman" w:hAnsi="Times New Roman" w:eastAsia="方正仿宋_GBK" w:cs="Times New Roman"/>
          <w:spacing w:val="-6"/>
          <w:sz w:val="28"/>
          <w:szCs w:val="28"/>
          <w:lang w:val="en-US" w:eastAsia="zh-CN"/>
        </w:rPr>
        <w:t>六</w:t>
      </w:r>
      <w:r>
        <w:rPr>
          <w:rFonts w:hint="default" w:ascii="Times New Roman" w:hAnsi="Times New Roman" w:eastAsia="方正仿宋_GBK" w:cs="Times New Roman"/>
          <w:spacing w:val="-6"/>
          <w:sz w:val="28"/>
          <w:szCs w:val="28"/>
          <w:lang w:eastAsia="zh-CN"/>
        </w:rPr>
        <w:t>章。</w:t>
      </w:r>
      <w:bookmarkEnd w:id="44"/>
    </w:p>
    <w:p w14:paraId="0C448B74">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45" w:name="_Toc14680"/>
      <w:r>
        <w:rPr>
          <w:rFonts w:hint="default" w:ascii="Times New Roman" w:hAnsi="Times New Roman" w:eastAsia="方正仿宋_GBK" w:cs="Times New Roman"/>
          <w:b/>
          <w:bCs/>
          <w:spacing w:val="-3"/>
          <w:sz w:val="28"/>
          <w:szCs w:val="28"/>
          <w:lang w:eastAsia="zh-CN"/>
        </w:rPr>
        <w:t>确定中标候选人和中标人</w:t>
      </w:r>
      <w:bookmarkEnd w:id="45"/>
    </w:p>
    <w:p w14:paraId="5A2ED4C9">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outlineLvl w:val="9"/>
        <w:rPr>
          <w:rFonts w:hint="default" w:ascii="Times New Roman" w:hAnsi="Times New Roman" w:eastAsia="方正仿宋_GBK" w:cs="Times New Roman"/>
          <w:spacing w:val="-6"/>
          <w:sz w:val="28"/>
          <w:szCs w:val="28"/>
          <w:lang w:eastAsia="zh-CN"/>
        </w:rPr>
      </w:pPr>
      <w:r>
        <w:rPr>
          <w:rFonts w:hint="default" w:ascii="Times New Roman" w:hAnsi="Times New Roman" w:eastAsia="方正仿宋_GBK" w:cs="Times New Roman"/>
          <w:spacing w:val="-6"/>
          <w:sz w:val="28"/>
          <w:szCs w:val="28"/>
          <w:lang w:eastAsia="zh-CN"/>
        </w:rPr>
        <w:t>评标委员会将根据评标标准，按投标人须知资料表中规定数量推荐中标候选人；或根据采购人的委托，直接确定中标人。</w:t>
      </w:r>
    </w:p>
    <w:p w14:paraId="4C781B75">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46" w:name="_Toc9376"/>
      <w:r>
        <w:rPr>
          <w:rFonts w:hint="default" w:ascii="Times New Roman" w:hAnsi="Times New Roman" w:eastAsia="方正仿宋_GBK" w:cs="Times New Roman"/>
          <w:b/>
          <w:bCs/>
          <w:spacing w:val="-3"/>
          <w:sz w:val="28"/>
          <w:szCs w:val="28"/>
          <w:lang w:eastAsia="zh-CN"/>
        </w:rPr>
        <w:t>采购任务取消</w:t>
      </w:r>
      <w:bookmarkEnd w:id="46"/>
    </w:p>
    <w:p w14:paraId="4A518DB0">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firstLine="0" w:firstLineChars="0"/>
        <w:jc w:val="both"/>
        <w:textAlignment w:val="baseline"/>
        <w:outlineLvl w:val="9"/>
        <w:rPr>
          <w:rFonts w:hint="default" w:ascii="Times New Roman" w:hAnsi="Times New Roman" w:eastAsia="方正仿宋_GBK" w:cs="Times New Roman"/>
          <w:spacing w:val="-6"/>
          <w:sz w:val="28"/>
          <w:szCs w:val="28"/>
          <w:lang w:eastAsia="zh-CN"/>
        </w:rPr>
      </w:pPr>
      <w:r>
        <w:rPr>
          <w:rFonts w:hint="default" w:ascii="Times New Roman" w:hAnsi="Times New Roman" w:eastAsia="方正仿宋_GBK" w:cs="Times New Roman"/>
          <w:spacing w:val="-6"/>
          <w:sz w:val="28"/>
          <w:szCs w:val="28"/>
          <w:lang w:eastAsia="zh-CN"/>
        </w:rPr>
        <w:t>因重大变故采购任务取消时，采购人有权拒绝任何投标人中标，且对受影响的投标人不承担任何责任。</w:t>
      </w:r>
    </w:p>
    <w:p w14:paraId="548FD1DF">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47" w:name="_Toc3549"/>
      <w:r>
        <w:rPr>
          <w:rFonts w:hint="default" w:ascii="Times New Roman" w:hAnsi="Times New Roman" w:eastAsia="方正仿宋_GBK" w:cs="Times New Roman"/>
          <w:b/>
          <w:bCs/>
          <w:spacing w:val="-3"/>
          <w:sz w:val="28"/>
          <w:szCs w:val="28"/>
          <w:lang w:eastAsia="zh-CN"/>
        </w:rPr>
        <w:t>中标通知书和招标结果通知书</w:t>
      </w:r>
      <w:bookmarkEnd w:id="47"/>
    </w:p>
    <w:p w14:paraId="2830C6F5">
      <w:pPr>
        <w:keepNext w:val="0"/>
        <w:keepLines w:val="0"/>
        <w:pageBreakBefore w:val="0"/>
        <w:widowControl/>
        <w:kinsoku w:val="0"/>
        <w:wordWrap/>
        <w:overflowPunct/>
        <w:topLinePunct/>
        <w:autoSpaceDE w:val="0"/>
        <w:autoSpaceDN w:val="0"/>
        <w:bidi w:val="0"/>
        <w:adjustRightInd w:val="0"/>
        <w:snapToGrid w:val="0"/>
        <w:spacing w:line="560" w:lineRule="exact"/>
        <w:ind w:left="560"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29.1 在投标有效期内，中标人确定后，采购人或者采购代理机构发布中标公告，同时以书面形式或线上向中标人发出中标通知书；</w:t>
      </w:r>
    </w:p>
    <w:p w14:paraId="772CEFDA">
      <w:pPr>
        <w:keepNext w:val="0"/>
        <w:keepLines w:val="0"/>
        <w:pageBreakBefore w:val="0"/>
        <w:widowControl/>
        <w:kinsoku w:val="0"/>
        <w:wordWrap/>
        <w:overflowPunct/>
        <w:topLinePunct/>
        <w:autoSpaceDE w:val="0"/>
        <w:autoSpaceDN w:val="0"/>
        <w:bidi w:val="0"/>
        <w:adjustRightInd w:val="0"/>
        <w:snapToGrid w:val="0"/>
        <w:spacing w:line="560" w:lineRule="exact"/>
        <w:ind w:left="560"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29.2 中标通知书是合同的组成部分；</w:t>
      </w:r>
    </w:p>
    <w:p w14:paraId="78A6AB1F">
      <w:pPr>
        <w:keepNext w:val="0"/>
        <w:keepLines w:val="0"/>
        <w:pageBreakBefore w:val="0"/>
        <w:widowControl/>
        <w:kinsoku w:val="0"/>
        <w:wordWrap/>
        <w:overflowPunct/>
        <w:topLinePunct/>
        <w:autoSpaceDE w:val="0"/>
        <w:autoSpaceDN w:val="0"/>
        <w:bidi w:val="0"/>
        <w:adjustRightInd w:val="0"/>
        <w:snapToGrid w:val="0"/>
        <w:spacing w:line="560" w:lineRule="exact"/>
        <w:ind w:left="560"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29.3 招标结果通知书和中标通知书同时发出。招标结果通知书中将告知未通过资格审查的投标人未通过的原因；采用综合评分法评审的，还将告知未中标人本人的评审得分和排序。</w:t>
      </w:r>
    </w:p>
    <w:p w14:paraId="29A8768A">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48" w:name="_Toc16472"/>
      <w:r>
        <w:rPr>
          <w:rFonts w:hint="default" w:ascii="Times New Roman" w:hAnsi="Times New Roman" w:eastAsia="方正仿宋_GBK" w:cs="Times New Roman"/>
          <w:b/>
          <w:bCs/>
          <w:spacing w:val="-3"/>
          <w:sz w:val="28"/>
          <w:szCs w:val="28"/>
          <w:lang w:eastAsia="zh-CN"/>
        </w:rPr>
        <w:t>签订合同</w:t>
      </w:r>
      <w:bookmarkEnd w:id="48"/>
    </w:p>
    <w:p w14:paraId="4B932F66">
      <w:pPr>
        <w:keepNext w:val="0"/>
        <w:keepLines w:val="0"/>
        <w:pageBreakBefore w:val="0"/>
        <w:widowControl/>
        <w:kinsoku w:val="0"/>
        <w:wordWrap/>
        <w:overflowPunct/>
        <w:topLinePunct/>
        <w:autoSpaceDE w:val="0"/>
        <w:autoSpaceDN w:val="0"/>
        <w:bidi w:val="0"/>
        <w:adjustRightInd w:val="0"/>
        <w:snapToGrid w:val="0"/>
        <w:spacing w:line="560" w:lineRule="exact"/>
        <w:ind w:left="560"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30.1 中标人应当自发出中标通知书之日起 30日内，与采购人签订采购合同。</w:t>
      </w:r>
    </w:p>
    <w:p w14:paraId="69CF1BB2">
      <w:pPr>
        <w:keepNext w:val="0"/>
        <w:keepLines w:val="0"/>
        <w:pageBreakBefore w:val="0"/>
        <w:widowControl/>
        <w:kinsoku w:val="0"/>
        <w:wordWrap/>
        <w:overflowPunct/>
        <w:topLinePunct/>
        <w:autoSpaceDE w:val="0"/>
        <w:autoSpaceDN w:val="0"/>
        <w:bidi w:val="0"/>
        <w:adjustRightInd w:val="0"/>
        <w:snapToGrid w:val="0"/>
        <w:spacing w:line="560" w:lineRule="exact"/>
        <w:ind w:left="560" w:hanging="556"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30.2 招标文件、中标人的投标文件及其澄清文件等，均为签订合同的依据。</w:t>
      </w:r>
    </w:p>
    <w:p w14:paraId="0AF8348C">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微软雅黑" w:cs="Times New Roman"/>
          <w:spacing w:val="2"/>
          <w:sz w:val="28"/>
          <w:szCs w:val="28"/>
          <w:lang w:eastAsia="zh-CN"/>
        </w:rPr>
        <w:t xml:space="preserve">30.3 </w:t>
      </w:r>
      <w:r>
        <w:rPr>
          <w:rFonts w:hint="default" w:ascii="Times New Roman" w:hAnsi="Times New Roman" w:eastAsia="方正仿宋_GBK" w:cs="Times New Roman"/>
          <w:spacing w:val="-1"/>
          <w:sz w:val="28"/>
          <w:szCs w:val="28"/>
          <w:lang w:eastAsia="zh-CN"/>
        </w:rPr>
        <w:t>中标人拒绝与采购人签订合同的，采购人可以按照评审报告推荐的中标候选人名单排序，确定下一中标候选人为中标人，也可以重新开展政府采购活动。</w:t>
      </w:r>
    </w:p>
    <w:p w14:paraId="22C544C5">
      <w:pPr>
        <w:keepNext w:val="0"/>
        <w:keepLines w:val="0"/>
        <w:pageBreakBefore w:val="0"/>
        <w:widowControl/>
        <w:kinsoku w:val="0"/>
        <w:wordWrap/>
        <w:overflowPunct/>
        <w:topLinePunct/>
        <w:autoSpaceDE w:val="0"/>
        <w:autoSpaceDN w:val="0"/>
        <w:bidi w:val="0"/>
        <w:adjustRightInd/>
        <w:snapToGrid w:val="0"/>
        <w:spacing w:line="560" w:lineRule="exact"/>
        <w:ind w:left="564" w:hanging="564"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30.4 当出现法规规定的</w:t>
      </w:r>
      <w:r>
        <w:rPr>
          <w:rFonts w:hint="default" w:ascii="Times New Roman" w:hAnsi="Times New Roman" w:eastAsia="方正仿宋_GBK" w:cs="Times New Roman"/>
          <w:b/>
          <w:bCs/>
          <w:spacing w:val="1"/>
          <w:sz w:val="28"/>
          <w:szCs w:val="28"/>
          <w:lang w:eastAsia="zh-CN"/>
        </w:rPr>
        <w:t>中标无效或中标结果无效</w:t>
      </w:r>
      <w:r>
        <w:rPr>
          <w:rFonts w:hint="default" w:ascii="Times New Roman" w:hAnsi="Times New Roman" w:eastAsia="方正仿宋_GBK" w:cs="Times New Roman"/>
          <w:spacing w:val="1"/>
          <w:sz w:val="28"/>
          <w:szCs w:val="28"/>
          <w:lang w:eastAsia="zh-CN"/>
        </w:rPr>
        <w:t>情形时，采购人可与排名下</w:t>
      </w:r>
      <w:r>
        <w:rPr>
          <w:rFonts w:hint="default" w:ascii="Times New Roman" w:hAnsi="Times New Roman" w:eastAsia="方正仿宋_GBK" w:cs="Times New Roman"/>
          <w:spacing w:val="-1"/>
          <w:sz w:val="28"/>
          <w:szCs w:val="28"/>
          <w:lang w:eastAsia="zh-CN"/>
        </w:rPr>
        <w:t>一位的中标候选人另行签订合同，或依法重新开展采购活动。</w:t>
      </w:r>
    </w:p>
    <w:p w14:paraId="3047E3F9">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49" w:name="_Toc20485"/>
      <w:r>
        <w:rPr>
          <w:rFonts w:hint="default" w:ascii="Times New Roman" w:hAnsi="Times New Roman" w:eastAsia="方正仿宋_GBK" w:cs="Times New Roman"/>
          <w:b/>
          <w:bCs/>
          <w:spacing w:val="-3"/>
          <w:sz w:val="28"/>
          <w:szCs w:val="28"/>
          <w:lang w:eastAsia="zh-CN"/>
        </w:rPr>
        <w:t>履约保证金</w:t>
      </w:r>
      <w:bookmarkEnd w:id="49"/>
    </w:p>
    <w:p w14:paraId="5E219BDF">
      <w:pPr>
        <w:keepNext w:val="0"/>
        <w:keepLines w:val="0"/>
        <w:pageBreakBefore w:val="0"/>
        <w:widowControl/>
        <w:kinsoku w:val="0"/>
        <w:wordWrap/>
        <w:overflowPunct/>
        <w:topLinePunct/>
        <w:autoSpaceDE w:val="0"/>
        <w:autoSpaceDN w:val="0"/>
        <w:bidi w:val="0"/>
        <w:adjustRightInd/>
        <w:snapToGrid w:val="0"/>
        <w:spacing w:line="560" w:lineRule="exact"/>
        <w:ind w:left="556"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31.1 中标人应按照</w:t>
      </w:r>
      <w:r>
        <w:rPr>
          <w:rFonts w:hint="default" w:ascii="Times New Roman" w:hAnsi="Times New Roman" w:eastAsia="方正仿宋_GBK" w:cs="Times New Roman"/>
          <w:b/>
          <w:bCs/>
          <w:spacing w:val="-1"/>
          <w:sz w:val="28"/>
          <w:szCs w:val="28"/>
          <w:u w:val="single"/>
          <w:lang w:eastAsia="zh-CN"/>
        </w:rPr>
        <w:t>投标人须知资料表</w:t>
      </w:r>
      <w:r>
        <w:rPr>
          <w:rFonts w:hint="default" w:ascii="Times New Roman" w:hAnsi="Times New Roman" w:eastAsia="方正仿宋_GBK" w:cs="Times New Roman"/>
          <w:spacing w:val="-2"/>
          <w:sz w:val="28"/>
          <w:szCs w:val="28"/>
          <w:lang w:eastAsia="zh-CN"/>
        </w:rPr>
        <w:t>规定向采购人缴纳履约保证金（如采用</w:t>
      </w:r>
      <w:r>
        <w:rPr>
          <w:rFonts w:hint="default" w:ascii="Times New Roman" w:hAnsi="Times New Roman" w:eastAsia="方正仿宋_GBK" w:cs="Times New Roman"/>
          <w:spacing w:val="-3"/>
          <w:sz w:val="28"/>
          <w:szCs w:val="28"/>
          <w:lang w:eastAsia="zh-CN"/>
        </w:rPr>
        <w:t>保函形式，格式见本章附件1）。</w:t>
      </w:r>
    </w:p>
    <w:p w14:paraId="1D493373">
      <w:pPr>
        <w:keepNext w:val="0"/>
        <w:keepLines w:val="0"/>
        <w:pageBreakBefore w:val="0"/>
        <w:widowControl/>
        <w:kinsoku w:val="0"/>
        <w:wordWrap/>
        <w:overflowPunct/>
        <w:topLinePunct/>
        <w:autoSpaceDE w:val="0"/>
        <w:autoSpaceDN w:val="0"/>
        <w:bidi w:val="0"/>
        <w:adjustRightInd/>
        <w:snapToGrid w:val="0"/>
        <w:spacing w:line="560" w:lineRule="exact"/>
        <w:ind w:left="556" w:hanging="54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3"/>
          <w:sz w:val="28"/>
          <w:szCs w:val="28"/>
          <w:lang w:eastAsia="zh-CN"/>
        </w:rPr>
        <w:t xml:space="preserve">31.2 </w:t>
      </w:r>
      <w:r>
        <w:rPr>
          <w:rFonts w:hint="default" w:ascii="Times New Roman" w:hAnsi="Times New Roman" w:eastAsia="方正仿宋_GBK" w:cs="Times New Roman"/>
          <w:spacing w:val="2"/>
          <w:sz w:val="28"/>
          <w:szCs w:val="28"/>
          <w:lang w:eastAsia="zh-CN"/>
        </w:rPr>
        <w:t>政府采购利用担保试点范围内的项目，除31.1规定的情形外，中标人也可以按照财政部门的规定，向采购人提供合格的履约担保函（格式见本章附件2）。</w:t>
      </w:r>
    </w:p>
    <w:p w14:paraId="4CA7B58B">
      <w:pPr>
        <w:keepNext w:val="0"/>
        <w:keepLines w:val="0"/>
        <w:pageBreakBefore w:val="0"/>
        <w:widowControl/>
        <w:kinsoku w:val="0"/>
        <w:wordWrap/>
        <w:overflowPunct/>
        <w:topLinePunct/>
        <w:autoSpaceDE w:val="0"/>
        <w:autoSpaceDN w:val="0"/>
        <w:bidi w:val="0"/>
        <w:adjustRightInd/>
        <w:snapToGrid w:val="0"/>
        <w:spacing w:line="560" w:lineRule="exact"/>
        <w:ind w:left="556"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31.3 如果中标人没有按照上述履约保证金的规定执行，将视为放弃中标资格，中标人的投标保证金将不予退还。在此情况下，采购人可确定下一候选人为中标人，也可以重新开展采购活动。</w:t>
      </w:r>
    </w:p>
    <w:p w14:paraId="4EBF272A">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50" w:name="_Toc5779"/>
      <w:r>
        <w:rPr>
          <w:rFonts w:hint="default" w:ascii="Times New Roman" w:hAnsi="Times New Roman" w:eastAsia="方正仿宋_GBK" w:cs="Times New Roman"/>
          <w:b/>
          <w:bCs/>
          <w:spacing w:val="-3"/>
          <w:sz w:val="28"/>
          <w:szCs w:val="28"/>
          <w:lang w:eastAsia="zh-CN"/>
        </w:rPr>
        <w:t>中标服务费</w:t>
      </w:r>
      <w:bookmarkEnd w:id="50"/>
    </w:p>
    <w:p w14:paraId="6C10B164">
      <w:pPr>
        <w:keepNext w:val="0"/>
        <w:keepLines w:val="0"/>
        <w:pageBreakBefore w:val="0"/>
        <w:widowControl/>
        <w:kinsoku w:val="0"/>
        <w:wordWrap/>
        <w:overflowPunct/>
        <w:topLinePunct/>
        <w:autoSpaceDE w:val="0"/>
        <w:autoSpaceDN w:val="0"/>
        <w:bidi w:val="0"/>
        <w:adjustRightInd/>
        <w:snapToGrid w:val="0"/>
        <w:spacing w:line="560" w:lineRule="exact"/>
        <w:ind w:firstLine="556" w:firstLine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本项目不收取任何费用。</w:t>
      </w:r>
    </w:p>
    <w:p w14:paraId="10C51C39">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51" w:name="_Toc24920"/>
      <w:r>
        <w:rPr>
          <w:rFonts w:hint="default" w:ascii="Times New Roman" w:hAnsi="Times New Roman" w:eastAsia="方正仿宋_GBK" w:cs="Times New Roman"/>
          <w:b/>
          <w:bCs/>
          <w:spacing w:val="-3"/>
          <w:sz w:val="28"/>
          <w:szCs w:val="28"/>
          <w:lang w:eastAsia="zh-CN"/>
        </w:rPr>
        <w:t>政府采购信用担保</w:t>
      </w:r>
      <w:bookmarkEnd w:id="51"/>
    </w:p>
    <w:p w14:paraId="1216D6D1">
      <w:pPr>
        <w:keepNext w:val="0"/>
        <w:keepLines w:val="0"/>
        <w:pageBreakBefore w:val="0"/>
        <w:widowControl/>
        <w:kinsoku w:val="0"/>
        <w:wordWrap/>
        <w:overflowPunct/>
        <w:topLinePunct/>
        <w:autoSpaceDE w:val="0"/>
        <w:autoSpaceDN w:val="0"/>
        <w:bidi w:val="0"/>
        <w:adjustRightInd/>
        <w:snapToGrid w:val="0"/>
        <w:spacing w:line="560" w:lineRule="exact"/>
        <w:ind w:left="556"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33.1 本项目是否属于信用担保试点范围见</w:t>
      </w:r>
      <w:r>
        <w:rPr>
          <w:rFonts w:hint="default" w:ascii="Times New Roman" w:hAnsi="Times New Roman" w:eastAsia="方正仿宋_GBK" w:cs="Times New Roman"/>
          <w:b/>
          <w:bCs/>
          <w:spacing w:val="-1"/>
          <w:sz w:val="28"/>
          <w:szCs w:val="28"/>
          <w:u w:val="single"/>
          <w:lang w:eastAsia="zh-CN"/>
        </w:rPr>
        <w:t>投标人须知资料表</w:t>
      </w:r>
      <w:r>
        <w:rPr>
          <w:rFonts w:hint="default" w:ascii="Times New Roman" w:hAnsi="Times New Roman" w:eastAsia="方正仿宋_GBK" w:cs="Times New Roman"/>
          <w:spacing w:val="-1"/>
          <w:sz w:val="28"/>
          <w:szCs w:val="28"/>
          <w:lang w:eastAsia="zh-CN"/>
        </w:rPr>
        <w:t>。</w:t>
      </w:r>
    </w:p>
    <w:p w14:paraId="3B5A8318">
      <w:pPr>
        <w:keepNext w:val="0"/>
        <w:keepLines w:val="0"/>
        <w:pageBreakBefore w:val="0"/>
        <w:widowControl/>
        <w:kinsoku w:val="0"/>
        <w:wordWrap/>
        <w:overflowPunct/>
        <w:topLinePunct/>
        <w:autoSpaceDE w:val="0"/>
        <w:autoSpaceDN w:val="0"/>
        <w:bidi w:val="0"/>
        <w:adjustRightInd/>
        <w:snapToGrid w:val="0"/>
        <w:spacing w:line="560" w:lineRule="exact"/>
        <w:ind w:left="564" w:hanging="564"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33.2 如属于政府采购信用担保试点范围内，</w:t>
      </w:r>
      <w:r>
        <w:rPr>
          <w:rFonts w:hint="default" w:ascii="Times New Roman" w:hAnsi="Times New Roman" w:eastAsia="方正仿宋_GBK" w:cs="Times New Roman"/>
          <w:spacing w:val="-71"/>
          <w:sz w:val="28"/>
          <w:szCs w:val="28"/>
          <w:lang w:eastAsia="zh-CN"/>
        </w:rPr>
        <w:t xml:space="preserve"> </w:t>
      </w:r>
      <w:r>
        <w:rPr>
          <w:rFonts w:hint="default" w:ascii="Times New Roman" w:hAnsi="Times New Roman" w:eastAsia="方正仿宋_GBK" w:cs="Times New Roman"/>
          <w:spacing w:val="1"/>
          <w:sz w:val="28"/>
          <w:szCs w:val="28"/>
          <w:lang w:eastAsia="zh-CN"/>
        </w:rPr>
        <w:t>中</w:t>
      </w:r>
      <w:r>
        <w:rPr>
          <w:rFonts w:hint="default" w:ascii="Times New Roman" w:hAnsi="Times New Roman" w:eastAsia="方正仿宋_GBK" w:cs="Times New Roman"/>
          <w:sz w:val="28"/>
          <w:szCs w:val="28"/>
          <w:lang w:eastAsia="zh-CN"/>
        </w:rPr>
        <w:t>小型企业投标人可以自由按照</w:t>
      </w:r>
      <w:r>
        <w:rPr>
          <w:rFonts w:hint="default" w:ascii="Times New Roman" w:hAnsi="Times New Roman" w:eastAsia="方正仿宋_GBK" w:cs="Times New Roman"/>
          <w:spacing w:val="-1"/>
          <w:sz w:val="28"/>
          <w:szCs w:val="28"/>
          <w:lang w:eastAsia="zh-CN"/>
        </w:rPr>
        <w:t>财政部门的规定，采用投标担保、履约担保和融资担保。</w:t>
      </w:r>
    </w:p>
    <w:p w14:paraId="5563B908">
      <w:pPr>
        <w:keepNext w:val="0"/>
        <w:keepLines w:val="0"/>
        <w:pageBreakBefore w:val="0"/>
        <w:widowControl/>
        <w:kinsoku w:val="0"/>
        <w:wordWrap/>
        <w:overflowPunct/>
        <w:topLinePunct/>
        <w:autoSpaceDE w:val="0"/>
        <w:autoSpaceDN w:val="0"/>
        <w:bidi w:val="0"/>
        <w:adjustRightInd/>
        <w:snapToGrid w:val="0"/>
        <w:spacing w:line="560" w:lineRule="exact"/>
        <w:ind w:left="564"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33.2.1</w:t>
      </w:r>
      <w:r>
        <w:rPr>
          <w:rFonts w:hint="eastAsia" w:ascii="Times New Roman" w:hAnsi="Times New Roman" w:eastAsia="方正仿宋_GBK" w:cs="Times New Roman"/>
          <w:spacing w:val="-1"/>
          <w:sz w:val="28"/>
          <w:szCs w:val="28"/>
          <w:lang w:val="en-US" w:eastAsia="zh-CN"/>
        </w:rPr>
        <w:t xml:space="preserve"> </w:t>
      </w:r>
      <w:r>
        <w:rPr>
          <w:rFonts w:hint="default" w:ascii="Times New Roman" w:hAnsi="Times New Roman" w:eastAsia="方正仿宋_GBK" w:cs="Times New Roman"/>
          <w:spacing w:val="-1"/>
          <w:sz w:val="28"/>
          <w:szCs w:val="28"/>
          <w:lang w:eastAsia="zh-CN"/>
        </w:rPr>
        <w:t>投标人递交的投标担保函和履约担保函应符合本招标文件的规</w:t>
      </w:r>
      <w:r>
        <w:rPr>
          <w:rFonts w:hint="default" w:ascii="Times New Roman" w:hAnsi="Times New Roman" w:eastAsia="方正仿宋_GBK" w:cs="Times New Roman"/>
          <w:spacing w:val="-2"/>
          <w:sz w:val="28"/>
          <w:szCs w:val="28"/>
          <w:lang w:eastAsia="zh-CN"/>
        </w:rPr>
        <w:t>定。</w:t>
      </w:r>
    </w:p>
    <w:p w14:paraId="5820433D">
      <w:pPr>
        <w:keepNext w:val="0"/>
        <w:keepLines w:val="0"/>
        <w:pageBreakBefore w:val="0"/>
        <w:widowControl/>
        <w:kinsoku w:val="0"/>
        <w:wordWrap/>
        <w:overflowPunct/>
        <w:topLinePunct/>
        <w:autoSpaceDE w:val="0"/>
        <w:autoSpaceDN w:val="0"/>
        <w:bidi w:val="0"/>
        <w:adjustRightInd/>
        <w:snapToGrid w:val="0"/>
        <w:spacing w:line="560" w:lineRule="exact"/>
        <w:ind w:left="564" w:hanging="552"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2"/>
          <w:sz w:val="28"/>
          <w:szCs w:val="28"/>
          <w:lang w:eastAsia="zh-CN"/>
        </w:rPr>
        <w:t>33.2.2</w:t>
      </w:r>
      <w:r>
        <w:rPr>
          <w:rFonts w:hint="default" w:ascii="Times New Roman" w:hAnsi="Times New Roman" w:eastAsia="方正仿宋_GBK" w:cs="Times New Roman"/>
          <w:spacing w:val="28"/>
          <w:sz w:val="28"/>
          <w:szCs w:val="28"/>
          <w:lang w:eastAsia="zh-CN"/>
        </w:rPr>
        <w:t xml:space="preserve"> </w:t>
      </w:r>
      <w:r>
        <w:rPr>
          <w:rFonts w:hint="default" w:ascii="Times New Roman" w:hAnsi="Times New Roman" w:eastAsia="方正仿宋_GBK" w:cs="Times New Roman"/>
          <w:spacing w:val="-2"/>
          <w:sz w:val="28"/>
          <w:szCs w:val="28"/>
          <w:lang w:eastAsia="zh-CN"/>
        </w:rPr>
        <w:t>中标人可以采取融资担保的形式为政府采购项目履约进行融资。</w:t>
      </w:r>
    </w:p>
    <w:p w14:paraId="6429F518">
      <w:pPr>
        <w:keepNext w:val="0"/>
        <w:keepLines w:val="0"/>
        <w:pageBreakBefore w:val="0"/>
        <w:widowControl/>
        <w:kinsoku w:val="0"/>
        <w:wordWrap/>
        <w:overflowPunct/>
        <w:topLinePunct/>
        <w:autoSpaceDE w:val="0"/>
        <w:autoSpaceDN w:val="0"/>
        <w:bidi w:val="0"/>
        <w:adjustRightInd/>
        <w:snapToGrid w:val="0"/>
        <w:spacing w:line="560" w:lineRule="exact"/>
        <w:ind w:left="564"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33.2.3 合格的政府采购专业信用担保机构见</w:t>
      </w:r>
      <w:r>
        <w:rPr>
          <w:rFonts w:hint="default" w:ascii="Times New Roman" w:hAnsi="Times New Roman" w:eastAsia="方正仿宋_GBK" w:cs="Times New Roman"/>
          <w:b/>
          <w:bCs/>
          <w:spacing w:val="-1"/>
          <w:sz w:val="28"/>
          <w:szCs w:val="28"/>
          <w:u w:val="single"/>
          <w:lang w:eastAsia="zh-CN"/>
        </w:rPr>
        <w:t>投标人须知资料表</w:t>
      </w:r>
      <w:r>
        <w:rPr>
          <w:rFonts w:hint="default" w:ascii="Times New Roman" w:hAnsi="Times New Roman" w:eastAsia="方正仿宋_GBK" w:cs="Times New Roman"/>
          <w:spacing w:val="-1"/>
          <w:sz w:val="28"/>
          <w:szCs w:val="28"/>
          <w:lang w:eastAsia="zh-CN"/>
        </w:rPr>
        <w:t>。</w:t>
      </w:r>
    </w:p>
    <w:p w14:paraId="1A684684">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52" w:name="_Toc26672"/>
      <w:r>
        <w:rPr>
          <w:rFonts w:hint="default" w:ascii="Times New Roman" w:hAnsi="Times New Roman" w:eastAsia="方正仿宋_GBK" w:cs="Times New Roman"/>
          <w:b/>
          <w:bCs/>
          <w:spacing w:val="-3"/>
          <w:sz w:val="28"/>
          <w:szCs w:val="28"/>
          <w:lang w:eastAsia="zh-CN"/>
        </w:rPr>
        <w:t>廉洁自律规定</w:t>
      </w:r>
      <w:bookmarkEnd w:id="52"/>
    </w:p>
    <w:p w14:paraId="1D366903">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2"/>
          <w:sz w:val="28"/>
          <w:szCs w:val="28"/>
          <w:lang w:eastAsia="zh-CN"/>
        </w:rPr>
        <w:t>34.1 采购代理机构工作人员不得以不正当手段获取政府采购代理业务，</w:t>
      </w:r>
      <w:r>
        <w:rPr>
          <w:rFonts w:hint="default" w:ascii="Times New Roman" w:hAnsi="Times New Roman" w:eastAsia="方正仿宋_GBK" w:cs="Times New Roman"/>
          <w:spacing w:val="1"/>
          <w:sz w:val="28"/>
          <w:szCs w:val="28"/>
          <w:lang w:eastAsia="zh-CN"/>
        </w:rPr>
        <w:t>不得</w:t>
      </w:r>
      <w:r>
        <w:rPr>
          <w:rFonts w:hint="default" w:ascii="Times New Roman" w:hAnsi="Times New Roman" w:eastAsia="方正仿宋_GBK" w:cs="Times New Roman"/>
          <w:spacing w:val="-2"/>
          <w:sz w:val="28"/>
          <w:szCs w:val="28"/>
          <w:lang w:eastAsia="zh-CN"/>
        </w:rPr>
        <w:t>与采购人、供应商恶意串通操纵政府采购活动。</w:t>
      </w:r>
    </w:p>
    <w:p w14:paraId="32E988E4">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34.2 采购代理机构工作人员不得接受采购人或者供应商组织的宴请、旅游、娱乐，不得收受礼品、现金、有价证券等，不得向采购人或者供应商</w:t>
      </w:r>
      <w:r>
        <w:rPr>
          <w:rFonts w:hint="eastAsia" w:ascii="Times New Roman" w:hAnsi="Times New Roman" w:eastAsia="方正仿宋_GBK" w:cs="Times New Roman"/>
          <w:spacing w:val="2"/>
          <w:sz w:val="28"/>
          <w:szCs w:val="28"/>
          <w:lang w:val="en-US" w:eastAsia="zh-CN"/>
        </w:rPr>
        <w:t>报</w:t>
      </w:r>
      <w:r>
        <w:rPr>
          <w:rFonts w:hint="default" w:ascii="Times New Roman" w:hAnsi="Times New Roman" w:eastAsia="方正仿宋_GBK" w:cs="Times New Roman"/>
          <w:spacing w:val="2"/>
          <w:sz w:val="28"/>
          <w:szCs w:val="28"/>
          <w:lang w:eastAsia="zh-CN"/>
        </w:rPr>
        <w:t>销应当由个人承担的费用。</w:t>
      </w:r>
    </w:p>
    <w:p w14:paraId="1E6DCC0B">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2"/>
          <w:sz w:val="28"/>
          <w:szCs w:val="28"/>
          <w:lang w:eastAsia="zh-CN"/>
        </w:rPr>
        <w:t>34.3 为强化采购代理机构</w:t>
      </w:r>
      <w:r>
        <w:rPr>
          <w:rFonts w:hint="default" w:ascii="Times New Roman" w:hAnsi="Times New Roman" w:eastAsia="方正仿宋_GBK" w:cs="Times New Roman"/>
          <w:spacing w:val="1"/>
          <w:sz w:val="28"/>
          <w:szCs w:val="28"/>
          <w:lang w:eastAsia="zh-CN"/>
        </w:rPr>
        <w:t>内部监督机制，供应商可按</w:t>
      </w:r>
      <w:r>
        <w:rPr>
          <w:rFonts w:hint="default" w:ascii="Times New Roman" w:hAnsi="Times New Roman" w:eastAsia="方正仿宋_GBK" w:cs="Times New Roman"/>
          <w:b/>
          <w:bCs/>
          <w:spacing w:val="1"/>
          <w:sz w:val="28"/>
          <w:szCs w:val="28"/>
          <w:u w:val="single"/>
          <w:lang w:eastAsia="zh-CN"/>
        </w:rPr>
        <w:t>投标人须知资料表</w:t>
      </w:r>
      <w:r>
        <w:rPr>
          <w:rFonts w:hint="default" w:ascii="Times New Roman" w:hAnsi="Times New Roman" w:eastAsia="方正仿宋_GBK" w:cs="Times New Roman"/>
          <w:spacing w:val="1"/>
          <w:sz w:val="28"/>
          <w:szCs w:val="28"/>
          <w:lang w:eastAsia="zh-CN"/>
        </w:rPr>
        <w:t>中的</w:t>
      </w:r>
      <w:r>
        <w:rPr>
          <w:rFonts w:hint="default" w:ascii="Times New Roman" w:hAnsi="Times New Roman" w:eastAsia="方正仿宋_GBK" w:cs="Times New Roman"/>
          <w:spacing w:val="-1"/>
          <w:sz w:val="28"/>
          <w:szCs w:val="28"/>
          <w:lang w:eastAsia="zh-CN"/>
        </w:rPr>
        <w:t>监督电话和信箱，反映采购代理机构的廉洁自律等问题。</w:t>
      </w:r>
    </w:p>
    <w:p w14:paraId="698D436E">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53" w:name="_Toc5861"/>
      <w:r>
        <w:rPr>
          <w:rFonts w:hint="default" w:ascii="Times New Roman" w:hAnsi="Times New Roman" w:eastAsia="方正仿宋_GBK" w:cs="Times New Roman"/>
          <w:b/>
          <w:bCs/>
          <w:spacing w:val="-3"/>
          <w:sz w:val="28"/>
          <w:szCs w:val="28"/>
          <w:lang w:eastAsia="zh-CN"/>
        </w:rPr>
        <w:t>人员回避</w:t>
      </w:r>
      <w:bookmarkEnd w:id="53"/>
    </w:p>
    <w:p w14:paraId="2CB77675">
      <w:pPr>
        <w:keepNext w:val="0"/>
        <w:keepLines w:val="0"/>
        <w:pageBreakBefore w:val="0"/>
        <w:widowControl/>
        <w:kinsoku w:val="0"/>
        <w:wordWrap/>
        <w:overflowPunct/>
        <w:topLinePunct/>
        <w:autoSpaceDE w:val="0"/>
        <w:autoSpaceDN w:val="0"/>
        <w:bidi w:val="0"/>
        <w:adjustRightInd/>
        <w:snapToGrid w:val="0"/>
        <w:spacing w:line="560" w:lineRule="exact"/>
        <w:ind w:left="420" w:leftChars="200" w:firstLine="0" w:firstLineChars="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投标人认为采购人员及其相关人员有法律法规所列与其他供应商有利害关系的，可以向采购人或采购代理机构书面提出回避申请，并说明理由。</w:t>
      </w:r>
    </w:p>
    <w:p w14:paraId="0516A7A9">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54" w:name="_Toc5887"/>
      <w:r>
        <w:rPr>
          <w:rFonts w:hint="default" w:ascii="Times New Roman" w:hAnsi="Times New Roman" w:eastAsia="方正仿宋_GBK" w:cs="Times New Roman"/>
          <w:b/>
          <w:bCs/>
          <w:spacing w:val="-3"/>
          <w:sz w:val="28"/>
          <w:szCs w:val="28"/>
          <w:lang w:eastAsia="zh-CN"/>
        </w:rPr>
        <w:t>质疑与接收</w:t>
      </w:r>
      <w:bookmarkEnd w:id="54"/>
    </w:p>
    <w:p w14:paraId="026B1A55">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36.1 投标人认为招标文件、招标过程和中标结果使自己的权益受到损害的，可以根据《中华人民共和国政府采购法</w:t>
      </w:r>
      <w:r>
        <w:rPr>
          <w:rFonts w:hint="eastAsia" w:ascii="Times New Roman" w:hAnsi="Times New Roman" w:eastAsia="方正仿宋_GBK" w:cs="Times New Roman"/>
          <w:spacing w:val="2"/>
          <w:sz w:val="28"/>
          <w:szCs w:val="28"/>
          <w:lang w:eastAsia="zh-CN"/>
        </w:rPr>
        <w:t>》《</w:t>
      </w:r>
      <w:r>
        <w:rPr>
          <w:rFonts w:hint="default" w:ascii="Times New Roman" w:hAnsi="Times New Roman" w:eastAsia="方正仿宋_GBK" w:cs="Times New Roman"/>
          <w:spacing w:val="2"/>
          <w:sz w:val="28"/>
          <w:szCs w:val="28"/>
          <w:lang w:eastAsia="zh-CN"/>
        </w:rPr>
        <w:t>中华人民共和国政府采购法实施条例》和《政府采购质疑和投诉办法》的有关规定，依法向采购人或采购代理机构提出质疑。</w:t>
      </w:r>
    </w:p>
    <w:p w14:paraId="65F12734">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36.2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483E2EDC">
      <w:pPr>
        <w:keepNext w:val="0"/>
        <w:keepLines w:val="0"/>
        <w:pageBreakBefore w:val="0"/>
        <w:widowControl/>
        <w:kinsoku w:val="0"/>
        <w:wordWrap/>
        <w:overflowPunct/>
        <w:topLinePunct/>
        <w:autoSpaceDE w:val="0"/>
        <w:autoSpaceDN w:val="0"/>
        <w:bidi w:val="0"/>
        <w:adjustRightInd/>
        <w:snapToGrid w:val="0"/>
        <w:spacing w:line="560" w:lineRule="exact"/>
        <w:ind w:left="548" w:hanging="548"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3"/>
          <w:sz w:val="28"/>
          <w:szCs w:val="28"/>
          <w:lang w:eastAsia="zh-CN"/>
        </w:rPr>
        <w:t>36.3 采购代理机构质疑函接收部门、联系电话和通讯地址,见</w:t>
      </w:r>
      <w:r>
        <w:rPr>
          <w:rFonts w:hint="default" w:ascii="Times New Roman" w:hAnsi="Times New Roman" w:eastAsia="方正仿宋_GBK" w:cs="Times New Roman"/>
          <w:b/>
          <w:bCs/>
          <w:spacing w:val="-3"/>
          <w:sz w:val="28"/>
          <w:szCs w:val="28"/>
          <w:u w:val="single"/>
          <w:lang w:eastAsia="zh-CN"/>
        </w:rPr>
        <w:t>投标人须知资料</w:t>
      </w:r>
      <w:r>
        <w:rPr>
          <w:rFonts w:hint="default" w:ascii="Times New Roman" w:hAnsi="Times New Roman" w:eastAsia="方正仿宋_GBK" w:cs="Times New Roman"/>
          <w:b/>
          <w:bCs/>
          <w:spacing w:val="8"/>
          <w:sz w:val="28"/>
          <w:szCs w:val="28"/>
          <w:u w:val="single"/>
          <w:lang w:eastAsia="zh-CN"/>
        </w:rPr>
        <w:t>表。</w:t>
      </w:r>
    </w:p>
    <w:p w14:paraId="7D24A2C4">
      <w:pPr>
        <w:keepNext w:val="0"/>
        <w:keepLines w:val="0"/>
        <w:pageBreakBefore w:val="0"/>
        <w:widowControl/>
        <w:kinsoku w:val="0"/>
        <w:wordWrap/>
        <w:overflowPunct/>
        <w:topLinePunct/>
        <w:autoSpaceDE w:val="0"/>
        <w:autoSpaceDN w:val="0"/>
        <w:bidi w:val="0"/>
        <w:adjustRightInd/>
        <w:snapToGrid w:val="0"/>
        <w:spacing w:line="560" w:lineRule="exact"/>
        <w:ind w:left="556" w:hanging="556"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1"/>
          <w:sz w:val="28"/>
          <w:szCs w:val="28"/>
          <w:lang w:eastAsia="zh-CN"/>
        </w:rPr>
        <w:t>36.4 质疑的提出：一次提出全部质疑。</w:t>
      </w:r>
    </w:p>
    <w:p w14:paraId="423C472A">
      <w:pPr>
        <w:keepNext w:val="0"/>
        <w:keepLines w:val="0"/>
        <w:pageBreakBefore w:val="0"/>
        <w:widowControl/>
        <w:kinsoku w:val="0"/>
        <w:wordWrap/>
        <w:overflowPunct/>
        <w:topLinePunct/>
        <w:autoSpaceDE w:val="0"/>
        <w:autoSpaceDN w:val="0"/>
        <w:bidi w:val="0"/>
        <w:adjustRightInd/>
        <w:snapToGrid w:val="0"/>
        <w:spacing w:line="560" w:lineRule="exact"/>
        <w:ind w:left="556" w:hanging="568"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2"/>
          <w:sz w:val="28"/>
          <w:szCs w:val="28"/>
          <w:lang w:eastAsia="zh-CN"/>
        </w:rPr>
        <w:t>36.5 本采购文件中所称质疑及</w:t>
      </w:r>
      <w:r>
        <w:rPr>
          <w:rFonts w:hint="default" w:ascii="Times New Roman" w:hAnsi="Times New Roman" w:eastAsia="方正仿宋_GBK" w:cs="Times New Roman"/>
          <w:spacing w:val="1"/>
          <w:sz w:val="28"/>
          <w:szCs w:val="28"/>
          <w:lang w:eastAsia="zh-CN"/>
        </w:rPr>
        <w:t>答复，是指参加本次采购活动的供应商对政</w:t>
      </w:r>
      <w:r>
        <w:rPr>
          <w:rFonts w:hint="default" w:ascii="Times New Roman" w:hAnsi="Times New Roman" w:eastAsia="方正仿宋_GBK" w:cs="Times New Roman"/>
          <w:spacing w:val="2"/>
          <w:sz w:val="28"/>
          <w:szCs w:val="28"/>
          <w:lang w:eastAsia="zh-CN"/>
        </w:rPr>
        <w:t>府采购活动中的采购文件、采购过程和成交结果向采购方提出质疑，采购方答</w:t>
      </w:r>
      <w:r>
        <w:rPr>
          <w:rFonts w:hint="default" w:ascii="Times New Roman" w:hAnsi="Times New Roman" w:eastAsia="方正仿宋_GBK" w:cs="Times New Roman"/>
          <w:spacing w:val="-3"/>
          <w:sz w:val="28"/>
          <w:szCs w:val="28"/>
          <w:lang w:eastAsia="zh-CN"/>
        </w:rPr>
        <w:t>复质疑的行为。</w:t>
      </w:r>
    </w:p>
    <w:p w14:paraId="7C9B3AE1">
      <w:pPr>
        <w:keepNext w:val="0"/>
        <w:keepLines w:val="0"/>
        <w:pageBreakBefore w:val="0"/>
        <w:widowControl/>
        <w:kinsoku w:val="0"/>
        <w:wordWrap/>
        <w:overflowPunct/>
        <w:topLinePunct/>
        <w:autoSpaceDE w:val="0"/>
        <w:autoSpaceDN w:val="0"/>
        <w:bidi w:val="0"/>
        <w:adjustRightInd/>
        <w:snapToGrid w:val="0"/>
        <w:spacing w:line="560" w:lineRule="exact"/>
        <w:ind w:left="556"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36.6 供应商认为采购文件、采购过程和成交结果使自己的权益受到损害的，可以在知道或者应知其权益受到损害之日起 7个工作日内，以书面形式向采购方提出质疑。供应商应知其权益受到损害之日，是指：</w:t>
      </w:r>
    </w:p>
    <w:p w14:paraId="0812B966">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（一）对可以质疑的采购文件提出质疑的，为收到采购文件之日或者采购文件公告期限届满之日；</w:t>
      </w:r>
    </w:p>
    <w:p w14:paraId="1CDF8724">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（二）对采购过程提出质疑的，为各采购程序环节结束之日；</w:t>
      </w:r>
    </w:p>
    <w:p w14:paraId="02C5A55D">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（三）对成交结果提出质疑的，为成交结果公告期限届满之日。</w:t>
      </w:r>
    </w:p>
    <w:p w14:paraId="7222AC72">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2"/>
          <w:sz w:val="28"/>
          <w:szCs w:val="28"/>
          <w:lang w:eastAsia="zh-CN"/>
        </w:rPr>
        <w:t>36.7 对可以质疑的采购文件提</w:t>
      </w:r>
      <w:r>
        <w:rPr>
          <w:rFonts w:hint="default" w:ascii="Times New Roman" w:hAnsi="Times New Roman" w:eastAsia="方正仿宋_GBK" w:cs="Times New Roman"/>
          <w:spacing w:val="1"/>
          <w:sz w:val="28"/>
          <w:szCs w:val="28"/>
          <w:lang w:eastAsia="zh-CN"/>
        </w:rPr>
        <w:t>出质疑的，质疑人为参与本项目的报价方或</w:t>
      </w:r>
      <w:r>
        <w:rPr>
          <w:rFonts w:hint="default" w:ascii="Times New Roman" w:hAnsi="Times New Roman" w:eastAsia="方正仿宋_GBK" w:cs="Times New Roman"/>
          <w:spacing w:val="2"/>
          <w:sz w:val="28"/>
          <w:szCs w:val="28"/>
          <w:lang w:eastAsia="zh-CN"/>
        </w:rPr>
        <w:t>潜在报价方。可质疑的文件为采购公告以及采购文件（包括属于其组成部分的</w:t>
      </w:r>
      <w:r>
        <w:rPr>
          <w:rFonts w:hint="default" w:ascii="Times New Roman" w:hAnsi="Times New Roman" w:eastAsia="方正仿宋_GBK" w:cs="Times New Roman"/>
          <w:spacing w:val="-1"/>
          <w:sz w:val="28"/>
          <w:szCs w:val="28"/>
          <w:lang w:eastAsia="zh-CN"/>
        </w:rPr>
        <w:t>澄清、修改、补充文件和评审标准、合同文本等）。</w:t>
      </w:r>
    </w:p>
    <w:p w14:paraId="3A48F001">
      <w:pPr>
        <w:keepNext w:val="0"/>
        <w:keepLines w:val="0"/>
        <w:pageBreakBefore w:val="0"/>
        <w:widowControl/>
        <w:kinsoku w:val="0"/>
        <w:wordWrap/>
        <w:overflowPunct/>
        <w:topLinePunct/>
        <w:autoSpaceDE w:val="0"/>
        <w:autoSpaceDN w:val="0"/>
        <w:bidi w:val="0"/>
        <w:adjustRightInd/>
        <w:snapToGrid w:val="0"/>
        <w:spacing w:line="560" w:lineRule="exact"/>
        <w:ind w:left="568" w:hanging="552"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2"/>
          <w:sz w:val="28"/>
          <w:szCs w:val="28"/>
          <w:lang w:eastAsia="zh-CN"/>
        </w:rPr>
        <w:t xml:space="preserve">36.8 </w:t>
      </w:r>
      <w:r>
        <w:rPr>
          <w:rFonts w:hint="default" w:ascii="Times New Roman" w:hAnsi="Times New Roman" w:eastAsia="方正仿宋_GBK" w:cs="Times New Roman"/>
          <w:spacing w:val="2"/>
          <w:sz w:val="28"/>
          <w:szCs w:val="28"/>
          <w:lang w:eastAsia="zh-CN"/>
        </w:rPr>
        <w:t>对采购过程和成交结果提出质疑的，质疑人为直接参与本项目的报价方。采购过程,即从采购项目信息公告发布起到成交结果</w:t>
      </w:r>
      <w:r>
        <w:rPr>
          <w:rFonts w:hint="default" w:ascii="Times New Roman" w:hAnsi="Times New Roman" w:eastAsia="方正仿宋_GBK" w:cs="Times New Roman"/>
          <w:spacing w:val="1"/>
          <w:sz w:val="28"/>
          <w:szCs w:val="28"/>
          <w:lang w:eastAsia="zh-CN"/>
        </w:rPr>
        <w:t>公告止，包括采购文件的发出、提交响应文件、响应文件开启、评审等各个采购程序环节。</w:t>
      </w:r>
    </w:p>
    <w:p w14:paraId="2FA52E96">
      <w:pPr>
        <w:keepNext w:val="0"/>
        <w:keepLines w:val="0"/>
        <w:pageBreakBefore w:val="0"/>
        <w:widowControl/>
        <w:kinsoku w:val="0"/>
        <w:wordWrap/>
        <w:overflowPunct/>
        <w:topLinePunct/>
        <w:autoSpaceDE w:val="0"/>
        <w:autoSpaceDN w:val="0"/>
        <w:bidi w:val="0"/>
        <w:adjustRightInd/>
        <w:snapToGrid w:val="0"/>
        <w:spacing w:line="560" w:lineRule="exact"/>
        <w:ind w:left="568" w:hanging="564"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1"/>
          <w:sz w:val="28"/>
          <w:szCs w:val="28"/>
          <w:lang w:eastAsia="zh-CN"/>
        </w:rPr>
        <w:t>36.9 提出质疑应当符合下列条件：</w:t>
      </w:r>
    </w:p>
    <w:p w14:paraId="568A6A5E">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（一）质疑主体应当符合有关规定；</w:t>
      </w:r>
    </w:p>
    <w:p w14:paraId="795ABB3C">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（二）在质疑法定期限内提出；</w:t>
      </w:r>
    </w:p>
    <w:p w14:paraId="7ECD3E0A">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（三）属于可以提出质疑的政府采购事项受理范围和本项目采购人的管辖范围；</w:t>
      </w:r>
    </w:p>
    <w:p w14:paraId="13EA168A">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（四）政府采购法律、法规、规章规定的其他条件。</w:t>
      </w:r>
    </w:p>
    <w:p w14:paraId="4FEDA11B">
      <w:pPr>
        <w:keepNext w:val="0"/>
        <w:keepLines w:val="0"/>
        <w:pageBreakBefore w:val="0"/>
        <w:widowControl/>
        <w:kinsoku w:val="0"/>
        <w:wordWrap/>
        <w:overflowPunct/>
        <w:topLinePunct/>
        <w:autoSpaceDE w:val="0"/>
        <w:autoSpaceDN w:val="0"/>
        <w:bidi w:val="0"/>
        <w:adjustRightInd/>
        <w:snapToGrid w:val="0"/>
        <w:spacing w:line="560" w:lineRule="exact"/>
        <w:ind w:left="544" w:hanging="544"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4"/>
          <w:sz w:val="28"/>
          <w:szCs w:val="28"/>
          <w:lang w:eastAsia="zh-CN"/>
        </w:rPr>
        <w:t>36.10 提出质疑应当具有明确的请求和提供必要的证明材料。明确的请求,</w:t>
      </w:r>
      <w:r>
        <w:rPr>
          <w:rFonts w:hint="default" w:ascii="Times New Roman" w:hAnsi="Times New Roman" w:eastAsia="方正仿宋_GBK" w:cs="Times New Roman"/>
          <w:spacing w:val="-22"/>
          <w:sz w:val="28"/>
          <w:szCs w:val="28"/>
          <w:lang w:eastAsia="zh-CN"/>
        </w:rPr>
        <w:t xml:space="preserve"> </w:t>
      </w:r>
      <w:r>
        <w:rPr>
          <w:rFonts w:hint="default" w:ascii="Times New Roman" w:hAnsi="Times New Roman" w:eastAsia="方正仿宋_GBK" w:cs="Times New Roman"/>
          <w:spacing w:val="-4"/>
          <w:sz w:val="28"/>
          <w:szCs w:val="28"/>
          <w:lang w:eastAsia="zh-CN"/>
        </w:rPr>
        <w:t>即质疑</w:t>
      </w:r>
      <w:r>
        <w:rPr>
          <w:rFonts w:hint="default" w:ascii="Times New Roman" w:hAnsi="Times New Roman" w:eastAsia="方正仿宋_GBK" w:cs="Times New Roman"/>
          <w:sz w:val="28"/>
          <w:szCs w:val="28"/>
          <w:lang w:eastAsia="zh-CN"/>
        </w:rPr>
        <w:t>人在质疑函中提出的，要求采购方对其予以支持的主张。必要的证明材</w:t>
      </w:r>
      <w:r>
        <w:rPr>
          <w:rFonts w:hint="default" w:ascii="Times New Roman" w:hAnsi="Times New Roman" w:eastAsia="方正仿宋_GBK" w:cs="Times New Roman"/>
          <w:spacing w:val="-3"/>
          <w:sz w:val="28"/>
          <w:szCs w:val="28"/>
          <w:lang w:eastAsia="zh-CN"/>
        </w:rPr>
        <w:t>料,</w:t>
      </w:r>
      <w:r>
        <w:rPr>
          <w:rFonts w:hint="default" w:ascii="Times New Roman" w:hAnsi="Times New Roman" w:eastAsia="方正仿宋_GBK" w:cs="Times New Roman"/>
          <w:spacing w:val="-19"/>
          <w:sz w:val="28"/>
          <w:szCs w:val="28"/>
          <w:lang w:eastAsia="zh-CN"/>
        </w:rPr>
        <w:t xml:space="preserve"> </w:t>
      </w:r>
      <w:r>
        <w:rPr>
          <w:rFonts w:hint="default" w:ascii="Times New Roman" w:hAnsi="Times New Roman" w:eastAsia="方正仿宋_GBK" w:cs="Times New Roman"/>
          <w:spacing w:val="-3"/>
          <w:sz w:val="28"/>
          <w:szCs w:val="28"/>
          <w:lang w:eastAsia="zh-CN"/>
        </w:rPr>
        <w:t>即能够证明质疑人的质疑请求成立的必要材料，包括相关证据、依据</w:t>
      </w:r>
      <w:r>
        <w:rPr>
          <w:rFonts w:hint="default" w:ascii="Times New Roman" w:hAnsi="Times New Roman" w:eastAsia="方正仿宋_GBK" w:cs="Times New Roman"/>
          <w:spacing w:val="-2"/>
          <w:sz w:val="28"/>
          <w:szCs w:val="28"/>
          <w:lang w:eastAsia="zh-CN"/>
        </w:rPr>
        <w:t>和其他有关材料。</w:t>
      </w:r>
    </w:p>
    <w:p w14:paraId="1534BEA3">
      <w:pPr>
        <w:keepNext w:val="0"/>
        <w:keepLines w:val="0"/>
        <w:pageBreakBefore w:val="0"/>
        <w:widowControl/>
        <w:kinsoku w:val="0"/>
        <w:wordWrap/>
        <w:overflowPunct/>
        <w:topLinePunct/>
        <w:autoSpaceDE w:val="0"/>
        <w:autoSpaceDN w:val="0"/>
        <w:bidi w:val="0"/>
        <w:adjustRightInd/>
        <w:snapToGrid w:val="0"/>
        <w:spacing w:line="560" w:lineRule="exact"/>
        <w:ind w:left="544" w:hanging="568" w:hanging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2"/>
          <w:sz w:val="28"/>
          <w:szCs w:val="28"/>
          <w:lang w:eastAsia="zh-CN"/>
        </w:rPr>
        <w:t>36.11 质疑人所提供的证明材料</w:t>
      </w:r>
      <w:r>
        <w:rPr>
          <w:rFonts w:hint="default" w:ascii="Times New Roman" w:hAnsi="Times New Roman" w:eastAsia="方正仿宋_GBK" w:cs="Times New Roman"/>
          <w:spacing w:val="1"/>
          <w:sz w:val="28"/>
          <w:szCs w:val="28"/>
          <w:lang w:eastAsia="zh-CN"/>
        </w:rPr>
        <w:t>应当具有真实性、合法性以及与质疑事项的关</w:t>
      </w:r>
      <w:r>
        <w:rPr>
          <w:rFonts w:hint="default" w:ascii="Times New Roman" w:hAnsi="Times New Roman" w:eastAsia="方正仿宋_GBK" w:cs="Times New Roman"/>
          <w:spacing w:val="-1"/>
          <w:sz w:val="28"/>
          <w:szCs w:val="28"/>
          <w:lang w:eastAsia="zh-CN"/>
        </w:rPr>
        <w:t>联性和证明力，否则不能作为认定该质疑事项成立的依据。</w:t>
      </w:r>
    </w:p>
    <w:p w14:paraId="771C6BAD">
      <w:pPr>
        <w:keepNext w:val="0"/>
        <w:keepLines w:val="0"/>
        <w:pageBreakBefore w:val="0"/>
        <w:widowControl/>
        <w:kinsoku w:val="0"/>
        <w:wordWrap/>
        <w:overflowPunct/>
        <w:topLinePunct/>
        <w:autoSpaceDE w:val="0"/>
        <w:autoSpaceDN w:val="0"/>
        <w:bidi w:val="0"/>
        <w:adjustRightInd/>
        <w:snapToGrid w:val="0"/>
        <w:spacing w:line="560" w:lineRule="exact"/>
        <w:ind w:left="544" w:hanging="560"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z w:val="28"/>
          <w:szCs w:val="28"/>
          <w:lang w:eastAsia="zh-CN"/>
        </w:rPr>
        <w:t xml:space="preserve">36.12 </w:t>
      </w:r>
      <w:r>
        <w:rPr>
          <w:rFonts w:hint="default" w:ascii="Times New Roman" w:hAnsi="Times New Roman" w:eastAsia="方正仿宋_GBK" w:cs="Times New Roman"/>
          <w:spacing w:val="2"/>
          <w:sz w:val="28"/>
          <w:szCs w:val="28"/>
          <w:lang w:eastAsia="zh-CN"/>
        </w:rPr>
        <w:t>质疑人提出质疑时应当提交质疑函。质疑函包括下列内容：</w:t>
      </w:r>
    </w:p>
    <w:p w14:paraId="5444506B">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（一）提出质疑的质疑人的名称、地址、邮编、联系人及联系电话等；</w:t>
      </w:r>
    </w:p>
    <w:p w14:paraId="5D3AC694">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（二）质疑项目的名称、编号；</w:t>
      </w:r>
    </w:p>
    <w:p w14:paraId="72F954DE">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（三）质疑事项；</w:t>
      </w:r>
    </w:p>
    <w:p w14:paraId="3D926D08">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（四）事实依据和证明材料；</w:t>
      </w:r>
    </w:p>
    <w:p w14:paraId="12D5ADE5">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（五）法律依据；</w:t>
      </w:r>
    </w:p>
    <w:p w14:paraId="627245E0">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（六）提出质疑的日期。</w:t>
      </w:r>
    </w:p>
    <w:p w14:paraId="3D6A0E68">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质疑函采用实名制。质疑人为自然人的应当由本人签字，并附有效身份证明文件；质疑人为法人或者非法人组织的应当由法定代表人或者负责人签字并加盖公章，并附有效身份证明文件。</w:t>
      </w:r>
    </w:p>
    <w:p w14:paraId="0C92EF47">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pacing w:val="1"/>
          <w:sz w:val="28"/>
          <w:szCs w:val="28"/>
          <w:lang w:eastAsia="zh-CN"/>
        </w:rPr>
      </w:pPr>
      <w:r>
        <w:rPr>
          <w:rFonts w:hint="default" w:ascii="Times New Roman" w:hAnsi="Times New Roman" w:eastAsia="方正仿宋_GBK" w:cs="Times New Roman"/>
          <w:spacing w:val="2"/>
          <w:sz w:val="28"/>
          <w:szCs w:val="28"/>
          <w:lang w:eastAsia="zh-CN"/>
        </w:rPr>
        <w:t xml:space="preserve">36.13 </w:t>
      </w:r>
      <w:r>
        <w:rPr>
          <w:rFonts w:hint="default" w:ascii="Times New Roman" w:hAnsi="Times New Roman" w:eastAsia="方正仿宋_GBK" w:cs="Times New Roman"/>
          <w:spacing w:val="1"/>
          <w:sz w:val="28"/>
          <w:szCs w:val="28"/>
          <w:lang w:eastAsia="zh-CN"/>
        </w:rPr>
        <w:t>质疑人可以委托代理人进行质疑。代理人应当提交授权委托书。授权委托书应当载明委托代理的具体权限、期限和相关事项。</w:t>
      </w:r>
    </w:p>
    <w:p w14:paraId="058ED70D">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36.14 质疑的审查和受理</w:t>
      </w:r>
    </w:p>
    <w:p w14:paraId="78095894">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采购方在收到质疑函后应当及时审查是否符合质疑受理条件，对符合质疑受理条件的，及时予以受理。</w:t>
      </w:r>
    </w:p>
    <w:p w14:paraId="30BBDA95">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36.15 对不符合质疑受理条件的，分别按照下列不同情形予以处理：</w:t>
      </w:r>
    </w:p>
    <w:p w14:paraId="21D62AEE">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（一）质疑函内容不符合规定的，告知质疑人进行修改并重新提出质疑。修改后质疑事项仍不具体、不明确或者最终递交质疑函的时间超过质疑法定期限的，不予受理；</w:t>
      </w:r>
    </w:p>
    <w:p w14:paraId="38FCDB88">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（二）质疑主体不符合有关规定的，告知质疑人不予受理；</w:t>
      </w:r>
    </w:p>
    <w:p w14:paraId="4A87C934">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（三）超过质疑法定期限提出质疑的，告知质疑人不予受理；</w:t>
      </w:r>
    </w:p>
    <w:p w14:paraId="40B9F8C0">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（四）对不属于可以提出质疑的政府采购事项提出质疑的，告知质疑人不予受理；</w:t>
      </w:r>
    </w:p>
    <w:p w14:paraId="13F38F15">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（五）质疑不属于本项目采购方管辖的，告知质疑人向有管辖权的采购人提出质疑；</w:t>
      </w:r>
    </w:p>
    <w:p w14:paraId="03C73EE8">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（六）质疑不符合其他条件的，告知质疑人不予受理。</w:t>
      </w:r>
    </w:p>
    <w:p w14:paraId="038E8D72">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36.16 质疑的处理和答复</w:t>
      </w:r>
    </w:p>
    <w:p w14:paraId="2EF988E1">
      <w:pPr>
        <w:keepNext w:val="0"/>
        <w:keepLines w:val="0"/>
        <w:pageBreakBefore w:val="0"/>
        <w:widowControl/>
        <w:kinsoku/>
        <w:wordWrap/>
        <w:overflowPunct/>
        <w:topLinePunct/>
        <w:autoSpaceDE w:val="0"/>
        <w:autoSpaceDN w:val="0"/>
        <w:bidi w:val="0"/>
        <w:adjustRightInd/>
        <w:snapToGrid w:val="0"/>
        <w:spacing w:line="560" w:lineRule="exact"/>
        <w:ind w:left="0"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36.17 采购方受理质疑后，将及时把质疑函发送给被质疑人，并要求其在一定</w:t>
      </w:r>
      <w:r>
        <w:rPr>
          <w:rFonts w:hint="eastAsia" w:ascii="Times New Roman" w:hAnsi="Times New Roman" w:eastAsia="方正仿宋_GBK" w:cs="Times New Roman"/>
          <w:spacing w:val="2"/>
          <w:sz w:val="28"/>
          <w:szCs w:val="28"/>
          <w:lang w:eastAsia="zh-CN"/>
        </w:rPr>
        <w:t>期限</w:t>
      </w:r>
      <w:r>
        <w:rPr>
          <w:rFonts w:hint="eastAsia" w:ascii="Times New Roman" w:hAnsi="Times New Roman" w:eastAsia="方正仿宋_GBK" w:cs="Times New Roman"/>
          <w:spacing w:val="2"/>
          <w:sz w:val="28"/>
          <w:szCs w:val="28"/>
          <w:lang w:val="en-US" w:eastAsia="zh-CN"/>
        </w:rPr>
        <w:t>内</w:t>
      </w:r>
      <w:r>
        <w:rPr>
          <w:rFonts w:hint="default" w:ascii="Times New Roman" w:hAnsi="Times New Roman" w:eastAsia="方正仿宋_GBK" w:cs="Times New Roman"/>
          <w:spacing w:val="2"/>
          <w:sz w:val="28"/>
          <w:szCs w:val="28"/>
          <w:lang w:eastAsia="zh-CN"/>
        </w:rPr>
        <w:t>提交书面答复，同时提供有关证据、依据和相关材料。</w:t>
      </w:r>
    </w:p>
    <w:p w14:paraId="4142A543">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36.18 对于质疑事项中涉及的问题较多、情况比较复杂的，为了全面查清事实、取得充分的证据，采购方认为有必要时，可以进行调查取证或者组织质证。</w:t>
      </w:r>
    </w:p>
    <w:p w14:paraId="06A8849A">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36.19 对评审过程、成交结果提出质疑的，采购方可以组织原评审委员会协助答复质疑。</w:t>
      </w:r>
    </w:p>
    <w:p w14:paraId="6CFB8F70">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36.20 质疑处理过程中，质疑人书面申请撤回质疑的，将终止质疑处理程序。</w:t>
      </w:r>
    </w:p>
    <w:p w14:paraId="1E206E9F">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36.21 质疑人拒绝配合采购方依法对质疑进行调查处理的，采购方将按质疑人自动撤回质疑处理；被质疑人拒绝配合采购方依法对质疑进行调查处理的，采购方将视同其认可质疑事项。</w:t>
      </w:r>
    </w:p>
    <w:p w14:paraId="6CD49671">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36.22 采购方将在正式受理质疑后 7个工作日内作出答复，但处理质疑需要进行调查取证、组织专家评审、质疑人及被质疑人提交或补正材料等所需时间，不计算在质疑处理期限内。</w:t>
      </w:r>
    </w:p>
    <w:p w14:paraId="272B047F">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36.23 采购方经调查、论证、核实，认定质疑不能成立的，继续开展采购活动；</w:t>
      </w:r>
    </w:p>
    <w:p w14:paraId="53FDC6C8">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认定质疑成立的，按照以下情况处理：</w:t>
      </w:r>
    </w:p>
    <w:p w14:paraId="66BBAA33">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349A3C06">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79BB10A0">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36.24 采购方将书面答复质疑，质疑答复包括下列内容：</w:t>
      </w:r>
    </w:p>
    <w:p w14:paraId="0F508017">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（一）质疑人名称；</w:t>
      </w:r>
    </w:p>
    <w:p w14:paraId="46390243">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（二）收到质疑函的日期、质疑项目名称及编号;</w:t>
      </w:r>
    </w:p>
    <w:p w14:paraId="438E40DF">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（三）质疑事项、质疑答复的具体内容、事实依据和法律依据；</w:t>
      </w:r>
    </w:p>
    <w:p w14:paraId="25E4946A">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（四）告知质疑人依法投诉的权利；</w:t>
      </w:r>
    </w:p>
    <w:p w14:paraId="378F89EF">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（五）质疑答复人名称；</w:t>
      </w:r>
    </w:p>
    <w:p w14:paraId="75EC1DCC">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（六）答复质疑的日期。</w:t>
      </w:r>
    </w:p>
    <w:p w14:paraId="5587C361">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36.25 质疑人有下列行为之一的，属于虚假、恶意质疑，将由采购方建议财政部门将其列入不良行为记录名单，禁止其1至3年内参加政府采购活动：</w:t>
      </w:r>
    </w:p>
    <w:p w14:paraId="19D19331">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（一）捏造事实；</w:t>
      </w:r>
    </w:p>
    <w:p w14:paraId="722C31F1">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（二）提供虚假材料；</w:t>
      </w:r>
    </w:p>
    <w:p w14:paraId="2B7AA01F">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（三）以非法手段取得证明材料或者无法提供证据的合法来源；</w:t>
      </w:r>
    </w:p>
    <w:p w14:paraId="3D53A0E3">
      <w:pPr>
        <w:keepNext w:val="0"/>
        <w:keepLines w:val="0"/>
        <w:pageBreakBefore w:val="0"/>
        <w:widowControl/>
        <w:kinsoku w:val="0"/>
        <w:wordWrap/>
        <w:overflowPunct/>
        <w:topLinePunct/>
        <w:autoSpaceDE w:val="0"/>
        <w:autoSpaceDN w:val="0"/>
        <w:bidi w:val="0"/>
        <w:adjustRightInd/>
        <w:snapToGrid w:val="0"/>
        <w:spacing w:line="560" w:lineRule="exact"/>
        <w:ind w:left="420" w:left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（四）法律法规规定的其他违法情形。</w:t>
      </w:r>
    </w:p>
    <w:p w14:paraId="052BE39B">
      <w:pPr>
        <w:keepNext w:val="0"/>
        <w:keepLines w:val="0"/>
        <w:pageBreakBefore w:val="0"/>
        <w:numPr>
          <w:ilvl w:val="0"/>
          <w:numId w:val="2"/>
        </w:numPr>
        <w:wordWrap/>
        <w:overflowPunct/>
        <w:topLinePunct/>
        <w:autoSpaceDE w:val="0"/>
        <w:autoSpaceDN w:val="0"/>
        <w:bidi w:val="0"/>
        <w:adjustRightInd/>
        <w:snapToGrid w:val="0"/>
        <w:spacing w:line="560" w:lineRule="exact"/>
        <w:ind w:left="1100" w:leftChars="0" w:hanging="1100" w:hangingChars="400"/>
        <w:jc w:val="both"/>
        <w:textAlignment w:val="baseline"/>
        <w:outlineLvl w:val="2"/>
        <w:rPr>
          <w:rFonts w:hint="default" w:ascii="Times New Roman" w:hAnsi="Times New Roman" w:eastAsia="方正仿宋_GBK" w:cs="Times New Roman"/>
          <w:b/>
          <w:bCs/>
          <w:spacing w:val="-3"/>
          <w:sz w:val="28"/>
          <w:szCs w:val="28"/>
          <w:lang w:eastAsia="zh-CN"/>
        </w:rPr>
      </w:pPr>
      <w:bookmarkStart w:id="55" w:name="_Toc12340"/>
      <w:r>
        <w:rPr>
          <w:rFonts w:hint="default" w:ascii="Times New Roman" w:hAnsi="Times New Roman" w:eastAsia="方正仿宋_GBK" w:cs="Times New Roman"/>
          <w:b/>
          <w:bCs/>
          <w:spacing w:val="-3"/>
          <w:sz w:val="28"/>
          <w:szCs w:val="28"/>
          <w:lang w:eastAsia="zh-CN"/>
        </w:rPr>
        <w:t>投诉与接收</w:t>
      </w:r>
      <w:bookmarkEnd w:id="55"/>
    </w:p>
    <w:p w14:paraId="61BA015E">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37.1 质疑供应商对采购人、采购代理机构的答复不满意，或者采购人、采购代理机构未在规定时间内作出答复的，可以在答复期满后15个工作日内向同级财政部门提起投诉。</w:t>
      </w:r>
    </w:p>
    <w:p w14:paraId="7D309DC4">
      <w:pPr>
        <w:keepNext w:val="0"/>
        <w:keepLines w:val="0"/>
        <w:pageBreakBefore w:val="0"/>
        <w:widowControl/>
        <w:kinsoku w:val="0"/>
        <w:wordWrap/>
        <w:overflowPunct/>
        <w:topLinePunct/>
        <w:autoSpaceDE w:val="0"/>
        <w:autoSpaceDN w:val="0"/>
        <w:bidi w:val="0"/>
        <w:adjustRightInd/>
        <w:snapToGrid w:val="0"/>
        <w:spacing w:line="560" w:lineRule="exact"/>
        <w:ind w:left="568" w:hanging="568" w:hangingChars="200"/>
        <w:jc w:val="both"/>
        <w:textAlignment w:val="baseline"/>
        <w:rPr>
          <w:rFonts w:hint="default"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lang w:eastAsia="zh-CN"/>
        </w:rPr>
        <w:t>37.2 投诉函接收部门、联系电话和通讯地址,见供应商须知资料表。</w:t>
      </w:r>
    </w:p>
    <w:p w14:paraId="3431D6F0">
      <w:pPr>
        <w:topLinePunct/>
        <w:spacing w:before="101" w:line="360" w:lineRule="auto"/>
        <w:ind w:left="3462" w:leftChars="0"/>
        <w:outlineLvl w:val="9"/>
        <w:rPr>
          <w:rFonts w:hint="default" w:ascii="Times New Roman" w:hAnsi="Times New Roman" w:eastAsia="仿宋" w:cs="Times New Roman"/>
          <w:lang w:eastAsia="zh-CN"/>
        </w:rPr>
      </w:pPr>
      <w:r>
        <w:rPr>
          <w:rFonts w:hint="default" w:ascii="Times New Roman" w:hAnsi="Times New Roman" w:eastAsia="微软雅黑" w:cs="Times New Roman"/>
          <w:b/>
          <w:bCs/>
          <w:spacing w:val="1"/>
          <w:sz w:val="30"/>
          <w:szCs w:val="30"/>
          <w:lang w:eastAsia="zh-CN"/>
        </w:rPr>
        <w:t>质疑函范本</w:t>
      </w:r>
    </w:p>
    <w:p w14:paraId="68723903">
      <w:pPr>
        <w:keepNext w:val="0"/>
        <w:keepLines w:val="0"/>
        <w:pageBreakBefore w:val="0"/>
        <w:widowControl/>
        <w:kinsoku w:val="0"/>
        <w:wordWrap/>
        <w:overflowPunct/>
        <w:topLinePunct/>
        <w:autoSpaceDE w:val="0"/>
        <w:autoSpaceDN w:val="0"/>
        <w:bidi w:val="0"/>
        <w:adjustRightInd w:val="0"/>
        <w:snapToGrid w:val="0"/>
        <w:spacing w:line="560" w:lineRule="exact"/>
        <w:ind w:left="1124" w:leftChars="0" w:hanging="1124" w:hangingChars="400"/>
        <w:textAlignment w:val="baseline"/>
        <w:outlineLvl w:val="9"/>
        <w:rPr>
          <w:rFonts w:hint="default" w:ascii="Times New Roman" w:hAnsi="Times New Roman" w:eastAsia="方正仿宋_GBK" w:cs="Times New Roman"/>
          <w:b/>
          <w:bCs/>
          <w:sz w:val="28"/>
          <w:szCs w:val="24"/>
          <w:lang w:eastAsia="zh-CN"/>
        </w:rPr>
      </w:pPr>
      <w:r>
        <w:rPr>
          <w:rFonts w:hint="default" w:ascii="Times New Roman" w:hAnsi="Times New Roman" w:eastAsia="方正仿宋_GBK" w:cs="Times New Roman"/>
          <w:b/>
          <w:bCs/>
          <w:sz w:val="28"/>
          <w:szCs w:val="24"/>
          <w:lang w:eastAsia="zh-CN"/>
        </w:rPr>
        <w:t>一、质疑供应商基本信息</w:t>
      </w:r>
    </w:p>
    <w:p w14:paraId="1824B03F">
      <w:pPr>
        <w:keepNext w:val="0"/>
        <w:keepLines w:val="0"/>
        <w:pageBreakBefore w:val="0"/>
        <w:widowControl/>
        <w:kinsoku w:val="0"/>
        <w:wordWrap/>
        <w:overflowPunct/>
        <w:topLinePunct/>
        <w:autoSpaceDE w:val="0"/>
        <w:autoSpaceDN w:val="0"/>
        <w:bidi w:val="0"/>
        <w:adjustRightInd w:val="0"/>
        <w:snapToGrid w:val="0"/>
        <w:spacing w:line="560" w:lineRule="exact"/>
        <w:ind w:left="0" w:hanging="1120" w:hangingChars="4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 xml:space="preserve">质疑供应商：.......................                                        </w:t>
      </w:r>
    </w:p>
    <w:p w14:paraId="7EC435FF">
      <w:pPr>
        <w:keepNext w:val="0"/>
        <w:keepLines w:val="0"/>
        <w:pageBreakBefore w:val="0"/>
        <w:widowControl/>
        <w:kinsoku w:val="0"/>
        <w:wordWrap/>
        <w:overflowPunct/>
        <w:topLinePunct/>
        <w:autoSpaceDE w:val="0"/>
        <w:autoSpaceDN w:val="0"/>
        <w:bidi w:val="0"/>
        <w:adjustRightInd w:val="0"/>
        <w:snapToGrid w:val="0"/>
        <w:spacing w:line="560" w:lineRule="exact"/>
        <w:ind w:left="0" w:hanging="1120" w:hangingChars="4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 xml:space="preserve">地址：...................             邮编：................                                                   </w:t>
      </w:r>
    </w:p>
    <w:p w14:paraId="2971897D">
      <w:pPr>
        <w:keepNext w:val="0"/>
        <w:keepLines w:val="0"/>
        <w:pageBreakBefore w:val="0"/>
        <w:widowControl/>
        <w:kinsoku w:val="0"/>
        <w:wordWrap/>
        <w:overflowPunct/>
        <w:topLinePunct/>
        <w:autoSpaceDE w:val="0"/>
        <w:autoSpaceDN w:val="0"/>
        <w:bidi w:val="0"/>
        <w:adjustRightInd w:val="0"/>
        <w:snapToGrid w:val="0"/>
        <w:spacing w:line="560" w:lineRule="exact"/>
        <w:ind w:left="0" w:hanging="1120" w:hangingChars="4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 xml:space="preserve">联系人：................              联系电话：................                             </w:t>
      </w:r>
    </w:p>
    <w:p w14:paraId="391C1D94">
      <w:pPr>
        <w:keepNext w:val="0"/>
        <w:keepLines w:val="0"/>
        <w:pageBreakBefore w:val="0"/>
        <w:widowControl/>
        <w:kinsoku w:val="0"/>
        <w:wordWrap/>
        <w:overflowPunct/>
        <w:topLinePunct/>
        <w:autoSpaceDE w:val="0"/>
        <w:autoSpaceDN w:val="0"/>
        <w:bidi w:val="0"/>
        <w:adjustRightInd w:val="0"/>
        <w:snapToGrid w:val="0"/>
        <w:spacing w:line="560" w:lineRule="exact"/>
        <w:ind w:left="0" w:hanging="1120" w:hangingChars="4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 xml:space="preserve">授权代表：................                                          </w:t>
      </w:r>
    </w:p>
    <w:p w14:paraId="07BE2769">
      <w:pPr>
        <w:keepNext w:val="0"/>
        <w:keepLines w:val="0"/>
        <w:pageBreakBefore w:val="0"/>
        <w:widowControl/>
        <w:kinsoku w:val="0"/>
        <w:wordWrap/>
        <w:overflowPunct/>
        <w:topLinePunct/>
        <w:autoSpaceDE w:val="0"/>
        <w:autoSpaceDN w:val="0"/>
        <w:bidi w:val="0"/>
        <w:adjustRightInd w:val="0"/>
        <w:snapToGrid w:val="0"/>
        <w:spacing w:line="560" w:lineRule="exact"/>
        <w:ind w:left="0" w:hanging="1120" w:hangingChars="4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 xml:space="preserve">联系电话：................                                            </w:t>
      </w:r>
    </w:p>
    <w:p w14:paraId="324C8AE7">
      <w:pPr>
        <w:keepNext w:val="0"/>
        <w:keepLines w:val="0"/>
        <w:pageBreakBefore w:val="0"/>
        <w:widowControl/>
        <w:kinsoku w:val="0"/>
        <w:wordWrap/>
        <w:overflowPunct/>
        <w:topLinePunct/>
        <w:autoSpaceDE w:val="0"/>
        <w:autoSpaceDN w:val="0"/>
        <w:bidi w:val="0"/>
        <w:adjustRightInd w:val="0"/>
        <w:snapToGrid w:val="0"/>
        <w:spacing w:line="560" w:lineRule="exact"/>
        <w:ind w:left="0" w:hanging="1120" w:hangingChars="4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 xml:space="preserve">地址：................               邮编：................                                                </w:t>
      </w:r>
    </w:p>
    <w:p w14:paraId="3450D321">
      <w:pPr>
        <w:keepNext w:val="0"/>
        <w:keepLines w:val="0"/>
        <w:pageBreakBefore w:val="0"/>
        <w:widowControl/>
        <w:kinsoku w:val="0"/>
        <w:wordWrap/>
        <w:overflowPunct/>
        <w:topLinePunct/>
        <w:autoSpaceDE w:val="0"/>
        <w:autoSpaceDN w:val="0"/>
        <w:bidi w:val="0"/>
        <w:adjustRightInd w:val="0"/>
        <w:snapToGrid w:val="0"/>
        <w:spacing w:line="560" w:lineRule="exact"/>
        <w:ind w:left="1124" w:leftChars="0" w:hanging="1124" w:hangingChars="400"/>
        <w:textAlignment w:val="baseline"/>
        <w:outlineLvl w:val="9"/>
        <w:rPr>
          <w:rFonts w:hint="default" w:ascii="Times New Roman" w:hAnsi="Times New Roman" w:eastAsia="方正仿宋_GBK" w:cs="Times New Roman"/>
          <w:b/>
          <w:bCs/>
          <w:sz w:val="28"/>
          <w:szCs w:val="24"/>
          <w:lang w:eastAsia="zh-CN"/>
        </w:rPr>
      </w:pPr>
      <w:r>
        <w:rPr>
          <w:rFonts w:hint="default" w:ascii="Times New Roman" w:hAnsi="Times New Roman" w:eastAsia="方正仿宋_GBK" w:cs="Times New Roman"/>
          <w:b/>
          <w:bCs/>
          <w:sz w:val="28"/>
          <w:szCs w:val="24"/>
          <w:lang w:eastAsia="zh-CN"/>
        </w:rPr>
        <w:t>二、质疑项目基本情况</w:t>
      </w:r>
    </w:p>
    <w:p w14:paraId="377316B2">
      <w:pPr>
        <w:keepNext w:val="0"/>
        <w:keepLines w:val="0"/>
        <w:pageBreakBefore w:val="0"/>
        <w:widowControl/>
        <w:kinsoku w:val="0"/>
        <w:wordWrap/>
        <w:overflowPunct/>
        <w:topLinePunct/>
        <w:autoSpaceDE w:val="0"/>
        <w:autoSpaceDN w:val="0"/>
        <w:bidi w:val="0"/>
        <w:adjustRightInd w:val="0"/>
        <w:snapToGrid w:val="0"/>
        <w:spacing w:line="560" w:lineRule="exact"/>
        <w:ind w:left="0" w:hanging="1120" w:hangingChars="4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 xml:space="preserve">质疑项目的名称：................                                      </w:t>
      </w:r>
    </w:p>
    <w:p w14:paraId="1F94AAC3">
      <w:pPr>
        <w:keepNext w:val="0"/>
        <w:keepLines w:val="0"/>
        <w:pageBreakBefore w:val="0"/>
        <w:widowControl/>
        <w:kinsoku w:val="0"/>
        <w:wordWrap/>
        <w:overflowPunct/>
        <w:topLinePunct/>
        <w:autoSpaceDE w:val="0"/>
        <w:autoSpaceDN w:val="0"/>
        <w:bidi w:val="0"/>
        <w:adjustRightInd w:val="0"/>
        <w:snapToGrid w:val="0"/>
        <w:spacing w:line="560" w:lineRule="exact"/>
        <w:ind w:left="0" w:hanging="1120" w:hangingChars="4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 xml:space="preserve">质疑项目的编号：................      包号：................                 </w:t>
      </w:r>
    </w:p>
    <w:p w14:paraId="7EEAF1B5">
      <w:pPr>
        <w:keepNext w:val="0"/>
        <w:keepLines w:val="0"/>
        <w:pageBreakBefore w:val="0"/>
        <w:widowControl/>
        <w:kinsoku w:val="0"/>
        <w:wordWrap/>
        <w:overflowPunct/>
        <w:topLinePunct/>
        <w:autoSpaceDE w:val="0"/>
        <w:autoSpaceDN w:val="0"/>
        <w:bidi w:val="0"/>
        <w:adjustRightInd w:val="0"/>
        <w:snapToGrid w:val="0"/>
        <w:spacing w:line="560" w:lineRule="exact"/>
        <w:ind w:left="0" w:hanging="1120" w:hangingChars="4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 xml:space="preserve">采购人名称：...................                                         </w:t>
      </w:r>
    </w:p>
    <w:p w14:paraId="20CCAC1A">
      <w:pPr>
        <w:keepNext w:val="0"/>
        <w:keepLines w:val="0"/>
        <w:pageBreakBefore w:val="0"/>
        <w:widowControl/>
        <w:kinsoku w:val="0"/>
        <w:wordWrap/>
        <w:overflowPunct/>
        <w:topLinePunct/>
        <w:autoSpaceDE w:val="0"/>
        <w:autoSpaceDN w:val="0"/>
        <w:bidi w:val="0"/>
        <w:adjustRightInd w:val="0"/>
        <w:snapToGrid w:val="0"/>
        <w:spacing w:line="560" w:lineRule="exact"/>
        <w:ind w:left="0" w:hanging="1120" w:hangingChars="4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 xml:space="preserve">采购文件获取日期：................                                        </w:t>
      </w:r>
    </w:p>
    <w:p w14:paraId="6B8D2CAE">
      <w:pPr>
        <w:keepNext w:val="0"/>
        <w:keepLines w:val="0"/>
        <w:pageBreakBefore w:val="0"/>
        <w:widowControl/>
        <w:kinsoku w:val="0"/>
        <w:wordWrap/>
        <w:overflowPunct/>
        <w:topLinePunct/>
        <w:autoSpaceDE w:val="0"/>
        <w:autoSpaceDN w:val="0"/>
        <w:bidi w:val="0"/>
        <w:adjustRightInd w:val="0"/>
        <w:snapToGrid w:val="0"/>
        <w:spacing w:line="560" w:lineRule="exact"/>
        <w:ind w:left="1124" w:leftChars="0" w:hanging="1124" w:hangingChars="400"/>
        <w:textAlignment w:val="baseline"/>
        <w:outlineLvl w:val="9"/>
        <w:rPr>
          <w:rFonts w:hint="default" w:ascii="Times New Roman" w:hAnsi="Times New Roman" w:eastAsia="方正仿宋_GBK" w:cs="Times New Roman"/>
          <w:b/>
          <w:bCs/>
          <w:sz w:val="28"/>
          <w:szCs w:val="24"/>
          <w:lang w:eastAsia="zh-CN"/>
        </w:rPr>
      </w:pPr>
      <w:r>
        <w:rPr>
          <w:rFonts w:hint="default" w:ascii="Times New Roman" w:hAnsi="Times New Roman" w:eastAsia="方正仿宋_GBK" w:cs="Times New Roman"/>
          <w:b/>
          <w:bCs/>
          <w:sz w:val="28"/>
          <w:szCs w:val="24"/>
          <w:lang w:eastAsia="zh-CN"/>
        </w:rPr>
        <w:t>三、质疑事项具体内容</w:t>
      </w:r>
    </w:p>
    <w:p w14:paraId="43178F12">
      <w:pPr>
        <w:keepNext w:val="0"/>
        <w:keepLines w:val="0"/>
        <w:pageBreakBefore w:val="0"/>
        <w:widowControl/>
        <w:kinsoku w:val="0"/>
        <w:wordWrap/>
        <w:overflowPunct/>
        <w:topLinePunct/>
        <w:autoSpaceDE w:val="0"/>
        <w:autoSpaceDN w:val="0"/>
        <w:bidi w:val="0"/>
        <w:adjustRightInd w:val="0"/>
        <w:snapToGrid w:val="0"/>
        <w:spacing w:line="560" w:lineRule="exact"/>
        <w:ind w:left="0" w:hanging="1120" w:hangingChars="4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 xml:space="preserve">质疑事项1：................                                           </w:t>
      </w:r>
    </w:p>
    <w:p w14:paraId="2B8CB8F5">
      <w:pPr>
        <w:keepNext w:val="0"/>
        <w:keepLines w:val="0"/>
        <w:pageBreakBefore w:val="0"/>
        <w:widowControl/>
        <w:kinsoku w:val="0"/>
        <w:wordWrap/>
        <w:overflowPunct/>
        <w:topLinePunct/>
        <w:autoSpaceDE w:val="0"/>
        <w:autoSpaceDN w:val="0"/>
        <w:bidi w:val="0"/>
        <w:adjustRightInd w:val="0"/>
        <w:snapToGrid w:val="0"/>
        <w:spacing w:line="560" w:lineRule="exact"/>
        <w:ind w:left="0" w:hanging="1120" w:hangingChars="4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 xml:space="preserve">事实依据：................                                           </w:t>
      </w:r>
    </w:p>
    <w:p w14:paraId="31A76AF8">
      <w:pPr>
        <w:keepNext w:val="0"/>
        <w:keepLines w:val="0"/>
        <w:pageBreakBefore w:val="0"/>
        <w:widowControl/>
        <w:kinsoku w:val="0"/>
        <w:wordWrap/>
        <w:overflowPunct/>
        <w:topLinePunct/>
        <w:autoSpaceDE w:val="0"/>
        <w:autoSpaceDN w:val="0"/>
        <w:bidi w:val="0"/>
        <w:adjustRightInd w:val="0"/>
        <w:snapToGrid w:val="0"/>
        <w:spacing w:line="560" w:lineRule="exact"/>
        <w:ind w:left="0" w:hanging="1120" w:hangingChars="4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 xml:space="preserve">法律依据：................                                                                                               </w:t>
      </w:r>
    </w:p>
    <w:p w14:paraId="71F31B21">
      <w:pPr>
        <w:keepNext w:val="0"/>
        <w:keepLines w:val="0"/>
        <w:pageBreakBefore w:val="0"/>
        <w:widowControl/>
        <w:kinsoku w:val="0"/>
        <w:wordWrap/>
        <w:overflowPunct/>
        <w:topLinePunct/>
        <w:autoSpaceDE w:val="0"/>
        <w:autoSpaceDN w:val="0"/>
        <w:bidi w:val="0"/>
        <w:adjustRightInd w:val="0"/>
        <w:snapToGrid w:val="0"/>
        <w:spacing w:line="560" w:lineRule="exact"/>
        <w:ind w:left="0" w:hanging="1120" w:hangingChars="4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 xml:space="preserve">质疑事项2................  </w:t>
      </w:r>
    </w:p>
    <w:p w14:paraId="23F3CE3C">
      <w:pPr>
        <w:keepNext w:val="0"/>
        <w:keepLines w:val="0"/>
        <w:pageBreakBefore w:val="0"/>
        <w:widowControl/>
        <w:kinsoku w:val="0"/>
        <w:wordWrap/>
        <w:overflowPunct/>
        <w:topLinePunct/>
        <w:autoSpaceDE w:val="0"/>
        <w:autoSpaceDN w:val="0"/>
        <w:bidi w:val="0"/>
        <w:adjustRightInd w:val="0"/>
        <w:snapToGrid w:val="0"/>
        <w:spacing w:line="560" w:lineRule="exact"/>
        <w:ind w:left="1124" w:leftChars="0" w:hanging="1124" w:hangingChars="400"/>
        <w:textAlignment w:val="baseline"/>
        <w:outlineLvl w:val="9"/>
        <w:rPr>
          <w:rFonts w:hint="default" w:ascii="Times New Roman" w:hAnsi="Times New Roman" w:eastAsia="方正仿宋_GBK" w:cs="Times New Roman"/>
          <w:b/>
          <w:bCs/>
          <w:sz w:val="28"/>
          <w:szCs w:val="24"/>
          <w:lang w:eastAsia="zh-CN"/>
        </w:rPr>
      </w:pPr>
      <w:r>
        <w:rPr>
          <w:rFonts w:hint="default" w:ascii="Times New Roman" w:hAnsi="Times New Roman" w:eastAsia="方正仿宋_GBK" w:cs="Times New Roman"/>
          <w:b/>
          <w:bCs/>
          <w:sz w:val="28"/>
          <w:szCs w:val="24"/>
          <w:lang w:eastAsia="zh-CN"/>
        </w:rPr>
        <w:t>四、与质疑事项相关的质疑请求</w:t>
      </w:r>
    </w:p>
    <w:p w14:paraId="37E17854">
      <w:pPr>
        <w:keepNext w:val="0"/>
        <w:keepLines w:val="0"/>
        <w:pageBreakBefore w:val="0"/>
        <w:widowControl/>
        <w:kinsoku w:val="0"/>
        <w:wordWrap/>
        <w:overflowPunct/>
        <w:topLinePunct/>
        <w:autoSpaceDE w:val="0"/>
        <w:autoSpaceDN w:val="0"/>
        <w:bidi w:val="0"/>
        <w:adjustRightInd w:val="0"/>
        <w:snapToGrid w:val="0"/>
        <w:spacing w:line="560" w:lineRule="exact"/>
        <w:ind w:left="0" w:hanging="1120" w:hangingChars="4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 xml:space="preserve">请求：................                                               </w:t>
      </w:r>
    </w:p>
    <w:p w14:paraId="6D50D12B">
      <w:pPr>
        <w:keepNext w:val="0"/>
        <w:keepLines w:val="0"/>
        <w:pageBreakBefore w:val="0"/>
        <w:widowControl/>
        <w:kinsoku w:val="0"/>
        <w:wordWrap/>
        <w:overflowPunct/>
        <w:topLinePunct/>
        <w:autoSpaceDE w:val="0"/>
        <w:autoSpaceDN w:val="0"/>
        <w:bidi w:val="0"/>
        <w:adjustRightInd w:val="0"/>
        <w:snapToGrid w:val="0"/>
        <w:spacing w:line="560" w:lineRule="exact"/>
        <w:ind w:left="0" w:hanging="1120" w:hangingChars="4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 xml:space="preserve">签字(签章)：                   公章：                      </w:t>
      </w:r>
    </w:p>
    <w:p w14:paraId="1AFBD12A">
      <w:pPr>
        <w:keepNext w:val="0"/>
        <w:keepLines w:val="0"/>
        <w:pageBreakBefore w:val="0"/>
        <w:widowControl/>
        <w:kinsoku w:val="0"/>
        <w:wordWrap/>
        <w:overflowPunct/>
        <w:topLinePunct/>
        <w:autoSpaceDE w:val="0"/>
        <w:autoSpaceDN w:val="0"/>
        <w:bidi w:val="0"/>
        <w:adjustRightInd w:val="0"/>
        <w:snapToGrid w:val="0"/>
        <w:spacing w:line="560" w:lineRule="exact"/>
        <w:ind w:left="0" w:hanging="1120" w:hangingChars="4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 xml:space="preserve">日期：    </w:t>
      </w:r>
    </w:p>
    <w:p w14:paraId="00E29A5C">
      <w:pPr>
        <w:topLinePunct/>
        <w:spacing w:line="240" w:lineRule="atLeast"/>
        <w:ind w:left="936" w:hanging="936" w:hangingChars="400"/>
        <w:rPr>
          <w:rFonts w:hint="default" w:ascii="Times New Roman" w:hAnsi="Times New Roman" w:eastAsia="微软雅黑" w:cs="Times New Roman"/>
          <w:spacing w:val="-3"/>
          <w:sz w:val="24"/>
          <w:szCs w:val="24"/>
          <w:lang w:eastAsia="zh-CN"/>
        </w:rPr>
      </w:pPr>
    </w:p>
    <w:p w14:paraId="1FE9C2E0">
      <w:pPr>
        <w:keepNext w:val="0"/>
        <w:keepLines w:val="0"/>
        <w:pageBreakBefore w:val="0"/>
        <w:widowControl/>
        <w:kinsoku/>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3"/>
          <w:sz w:val="28"/>
          <w:szCs w:val="24"/>
          <w:lang w:eastAsia="zh-CN"/>
        </w:rPr>
        <w:t>质疑函制作说明：</w:t>
      </w:r>
    </w:p>
    <w:p w14:paraId="01BCA3A3">
      <w:pPr>
        <w:keepNext w:val="0"/>
        <w:keepLines w:val="0"/>
        <w:pageBreakBefore w:val="0"/>
        <w:widowControl/>
        <w:kinsoku/>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1"/>
          <w:sz w:val="28"/>
          <w:szCs w:val="24"/>
          <w:lang w:eastAsia="zh-CN"/>
        </w:rPr>
        <w:t>1.供应商提出质疑时，应提交质疑函和必要的证明材</w:t>
      </w:r>
      <w:r>
        <w:rPr>
          <w:rFonts w:hint="default" w:ascii="Times New Roman" w:hAnsi="Times New Roman" w:eastAsia="方正仿宋_GBK" w:cs="Times New Roman"/>
          <w:spacing w:val="-2"/>
          <w:sz w:val="28"/>
          <w:szCs w:val="24"/>
          <w:lang w:eastAsia="zh-CN"/>
        </w:rPr>
        <w:t>料。</w:t>
      </w:r>
    </w:p>
    <w:p w14:paraId="58B35F9D">
      <w:pPr>
        <w:keepNext w:val="0"/>
        <w:keepLines w:val="0"/>
        <w:pageBreakBefore w:val="0"/>
        <w:widowControl/>
        <w:kinsoku/>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1"/>
          <w:sz w:val="28"/>
          <w:szCs w:val="24"/>
          <w:lang w:eastAsia="zh-CN"/>
        </w:rPr>
        <w:t>2.质疑供应商若委托代理人进行质疑的，质疑函应按要求列明“授权代表</w:t>
      </w:r>
      <w:r>
        <w:rPr>
          <w:rFonts w:hint="default" w:ascii="Times New Roman" w:hAnsi="Times New Roman" w:eastAsia="方正仿宋_GBK" w:cs="Times New Roman"/>
          <w:spacing w:val="-86"/>
          <w:sz w:val="28"/>
          <w:szCs w:val="24"/>
          <w:lang w:eastAsia="zh-CN"/>
        </w:rPr>
        <w:t xml:space="preserve"> </w:t>
      </w:r>
      <w:r>
        <w:rPr>
          <w:rFonts w:hint="default" w:ascii="Times New Roman" w:hAnsi="Times New Roman" w:eastAsia="方正仿宋_GBK" w:cs="Times New Roman"/>
          <w:spacing w:val="-2"/>
          <w:sz w:val="28"/>
          <w:szCs w:val="24"/>
          <w:lang w:eastAsia="zh-CN"/>
        </w:rPr>
        <w:t>”的</w:t>
      </w:r>
      <w:r>
        <w:rPr>
          <w:rFonts w:hint="default" w:ascii="Times New Roman" w:hAnsi="Times New Roman" w:eastAsia="方正仿宋_GBK" w:cs="Times New Roman"/>
          <w:sz w:val="28"/>
          <w:szCs w:val="24"/>
          <w:lang w:eastAsia="zh-CN"/>
        </w:rPr>
        <w:t>有关内容，并在附件中提交由质疑供应商签署的授权委托书。授权委托书应载明代理人的姓名或者名称、代理事项、具体权限、期限和相关事</w:t>
      </w:r>
      <w:r>
        <w:rPr>
          <w:rFonts w:hint="default" w:ascii="Times New Roman" w:hAnsi="Times New Roman" w:eastAsia="方正仿宋_GBK" w:cs="Times New Roman"/>
          <w:spacing w:val="-7"/>
          <w:sz w:val="28"/>
          <w:szCs w:val="24"/>
          <w:lang w:eastAsia="zh-CN"/>
        </w:rPr>
        <w:t>项。</w:t>
      </w:r>
    </w:p>
    <w:p w14:paraId="229490C8">
      <w:pPr>
        <w:keepNext w:val="0"/>
        <w:keepLines w:val="0"/>
        <w:pageBreakBefore w:val="0"/>
        <w:widowControl/>
        <w:kinsoku/>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3.质疑供应商若对项目的某一分包进行质</w:t>
      </w:r>
      <w:r>
        <w:rPr>
          <w:rFonts w:hint="default" w:ascii="Times New Roman" w:hAnsi="Times New Roman" w:eastAsia="方正仿宋_GBK" w:cs="Times New Roman"/>
          <w:spacing w:val="-1"/>
          <w:sz w:val="28"/>
          <w:szCs w:val="24"/>
          <w:lang w:eastAsia="zh-CN"/>
        </w:rPr>
        <w:t>疑，质疑函中应列明具体分包号。</w:t>
      </w:r>
    </w:p>
    <w:p w14:paraId="767EF074">
      <w:pPr>
        <w:keepNext w:val="0"/>
        <w:keepLines w:val="0"/>
        <w:pageBreakBefore w:val="0"/>
        <w:widowControl/>
        <w:kinsoku/>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pacing w:val="18"/>
          <w:sz w:val="28"/>
          <w:szCs w:val="24"/>
          <w:lang w:eastAsia="zh-CN"/>
        </w:rPr>
      </w:pPr>
      <w:r>
        <w:rPr>
          <w:rFonts w:hint="default" w:ascii="Times New Roman" w:hAnsi="Times New Roman" w:eastAsia="方正仿宋_GBK" w:cs="Times New Roman"/>
          <w:spacing w:val="-2"/>
          <w:sz w:val="28"/>
          <w:szCs w:val="24"/>
          <w:lang w:eastAsia="zh-CN"/>
        </w:rPr>
        <w:t>4.质疑函的质疑事项应具体、明确，并有必要的事实依据和法律依据。</w:t>
      </w:r>
    </w:p>
    <w:p w14:paraId="2D26ED39">
      <w:pPr>
        <w:keepNext w:val="0"/>
        <w:keepLines w:val="0"/>
        <w:pageBreakBefore w:val="0"/>
        <w:widowControl/>
        <w:kinsoku/>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pacing w:val="-1"/>
          <w:sz w:val="28"/>
          <w:szCs w:val="24"/>
          <w:lang w:eastAsia="zh-CN"/>
        </w:rPr>
      </w:pPr>
      <w:r>
        <w:rPr>
          <w:rFonts w:hint="default" w:ascii="Times New Roman" w:hAnsi="Times New Roman" w:eastAsia="方正仿宋_GBK" w:cs="Times New Roman"/>
          <w:spacing w:val="-1"/>
          <w:sz w:val="28"/>
          <w:szCs w:val="24"/>
          <w:lang w:eastAsia="zh-CN"/>
        </w:rPr>
        <w:t>5.质疑函的质疑请求应与质疑事项相关。</w:t>
      </w:r>
    </w:p>
    <w:p w14:paraId="65AE7DFC">
      <w:pPr>
        <w:keepNext w:val="0"/>
        <w:keepLines w:val="0"/>
        <w:pageBreakBefore w:val="0"/>
        <w:widowControl/>
        <w:kinsoku/>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6.质疑供应商为自然人的，质疑函应由本人签字；质疑供应商为法人或者</w:t>
      </w:r>
      <w:r>
        <w:rPr>
          <w:rFonts w:hint="default" w:ascii="Times New Roman" w:hAnsi="Times New Roman" w:eastAsia="方正仿宋_GBK" w:cs="Times New Roman"/>
          <w:spacing w:val="-1"/>
          <w:sz w:val="28"/>
          <w:szCs w:val="24"/>
          <w:lang w:eastAsia="zh-CN"/>
        </w:rPr>
        <w:t>其他</w:t>
      </w:r>
      <w:r>
        <w:rPr>
          <w:rFonts w:hint="default" w:ascii="Times New Roman" w:hAnsi="Times New Roman" w:eastAsia="方正仿宋_GBK" w:cs="Times New Roman"/>
          <w:sz w:val="28"/>
          <w:szCs w:val="24"/>
          <w:lang w:eastAsia="zh-CN"/>
        </w:rPr>
        <w:t>组织的，质疑函应由法定代表人、主要负责人，或者其授权代表签字或</w:t>
      </w:r>
      <w:r>
        <w:rPr>
          <w:rFonts w:hint="default" w:ascii="Times New Roman" w:hAnsi="Times New Roman" w:eastAsia="方正仿宋_GBK" w:cs="Times New Roman"/>
          <w:spacing w:val="-2"/>
          <w:sz w:val="28"/>
          <w:szCs w:val="24"/>
          <w:lang w:eastAsia="zh-CN"/>
        </w:rPr>
        <w:t>者盖章，并加盖公章。</w:t>
      </w:r>
    </w:p>
    <w:p w14:paraId="2BEC9139">
      <w:pPr>
        <w:topLinePunct/>
        <w:spacing w:line="240" w:lineRule="atLeast"/>
        <w:rPr>
          <w:rFonts w:hint="default" w:ascii="Times New Roman" w:hAnsi="Times New Roman" w:eastAsia="微软雅黑" w:cs="Times New Roman"/>
          <w:sz w:val="24"/>
          <w:szCs w:val="24"/>
          <w:lang w:eastAsia="zh-CN"/>
        </w:rPr>
        <w:sectPr>
          <w:headerReference r:id="rId5" w:type="default"/>
          <w:footerReference r:id="rId6" w:type="default"/>
          <w:pgSz w:w="11906" w:h="16839"/>
          <w:pgMar w:top="1984" w:right="1531" w:bottom="1701" w:left="1531" w:header="852" w:footer="992" w:gutter="0"/>
          <w:pgNumType w:fmt="decimal" w:start="1"/>
          <w:cols w:space="720" w:num="1"/>
        </w:sectPr>
      </w:pPr>
    </w:p>
    <w:p w14:paraId="2FDE958C">
      <w:pPr>
        <w:topLinePunct/>
        <w:spacing w:before="220" w:line="360" w:lineRule="auto"/>
        <w:ind w:left="44"/>
        <w:jc w:val="center"/>
        <w:rPr>
          <w:rFonts w:hint="default" w:ascii="Times New Roman" w:hAnsi="Times New Roman" w:eastAsia="微软雅黑" w:cs="Times New Roman"/>
          <w:sz w:val="30"/>
          <w:szCs w:val="30"/>
          <w:lang w:eastAsia="zh-CN"/>
        </w:rPr>
      </w:pPr>
      <w:r>
        <w:rPr>
          <w:rFonts w:hint="default" w:ascii="Times New Roman" w:hAnsi="Times New Roman" w:eastAsia="微软雅黑" w:cs="Times New Roman"/>
          <w:b/>
          <w:bCs/>
          <w:spacing w:val="-5"/>
          <w:sz w:val="30"/>
          <w:szCs w:val="30"/>
          <w:lang w:eastAsia="zh-CN"/>
        </w:rPr>
        <w:t>附件1：履约保证金保函（格式）</w:t>
      </w:r>
    </w:p>
    <w:p w14:paraId="74B3D9D5">
      <w:pPr>
        <w:topLinePunct/>
        <w:spacing w:before="110" w:line="240" w:lineRule="atLeast"/>
        <w:ind w:left="3572"/>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b/>
          <w:bCs/>
          <w:spacing w:val="-5"/>
          <w:sz w:val="24"/>
          <w:szCs w:val="24"/>
          <w:lang w:eastAsia="zh-CN"/>
        </w:rPr>
        <w:t>（中标后开具）</w:t>
      </w:r>
    </w:p>
    <w:p w14:paraId="5F9AE01D">
      <w:pPr>
        <w:keepNext w:val="0"/>
        <w:keepLines w:val="0"/>
        <w:pageBreakBefore w:val="0"/>
        <w:widowControl/>
        <w:wordWrap/>
        <w:overflowPunct/>
        <w:topLinePunct/>
        <w:autoSpaceDE w:val="0"/>
        <w:autoSpaceDN w:val="0"/>
        <w:bidi w:val="0"/>
        <w:adjustRightInd w:val="0"/>
        <w:snapToGrid w:val="0"/>
        <w:spacing w:line="560" w:lineRule="exact"/>
        <w:ind w:left="3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致: (</w:t>
      </w:r>
      <w:r>
        <w:rPr>
          <w:rFonts w:hint="default" w:ascii="Times New Roman" w:hAnsi="Times New Roman" w:eastAsia="方正仿宋_GBK" w:cs="Times New Roman"/>
          <w:i/>
          <w:iCs/>
          <w:sz w:val="28"/>
          <w:szCs w:val="24"/>
          <w:u w:val="single"/>
          <w:lang w:eastAsia="zh-CN"/>
        </w:rPr>
        <w:t>买方名称</w:t>
      </w:r>
      <w:r>
        <w:rPr>
          <w:rFonts w:hint="default" w:ascii="Times New Roman" w:hAnsi="Times New Roman" w:eastAsia="方正仿宋_GBK" w:cs="Times New Roman"/>
          <w:sz w:val="28"/>
          <w:szCs w:val="24"/>
          <w:lang w:eastAsia="zh-CN"/>
        </w:rPr>
        <w:t>)</w:t>
      </w:r>
    </w:p>
    <w:p w14:paraId="0590722C">
      <w:pPr>
        <w:keepNext w:val="0"/>
        <w:keepLines w:val="0"/>
        <w:pageBreakBefore w:val="0"/>
        <w:widowControl/>
        <w:tabs>
          <w:tab w:val="left" w:pos="4377"/>
        </w:tabs>
        <w:wordWrap/>
        <w:overflowPunct/>
        <w:topLinePunct/>
        <w:autoSpaceDE w:val="0"/>
        <w:autoSpaceDN w:val="0"/>
        <w:bidi w:val="0"/>
        <w:adjustRightInd w:val="0"/>
        <w:snapToGrid w:val="0"/>
        <w:spacing w:line="560" w:lineRule="exact"/>
        <w:ind w:left="2817"/>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u w:val="single"/>
          <w:lang w:eastAsia="zh-CN"/>
        </w:rPr>
        <w:tab/>
      </w:r>
      <w:r>
        <w:rPr>
          <w:rFonts w:hint="default" w:ascii="Times New Roman" w:hAnsi="Times New Roman" w:eastAsia="方正仿宋_GBK" w:cs="Times New Roman"/>
          <w:spacing w:val="-4"/>
          <w:sz w:val="28"/>
          <w:szCs w:val="28"/>
          <w:lang w:eastAsia="zh-CN"/>
        </w:rPr>
        <w:t>号合同履约保函</w:t>
      </w:r>
    </w:p>
    <w:p w14:paraId="5775F3B9">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44" w:firstLine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4"/>
          <w:sz w:val="28"/>
          <w:szCs w:val="28"/>
          <w:lang w:eastAsia="zh-CN"/>
        </w:rPr>
        <w:t>本保函作为贵方与(</w:t>
      </w:r>
      <w:r>
        <w:rPr>
          <w:rFonts w:hint="default" w:ascii="Times New Roman" w:hAnsi="Times New Roman" w:eastAsia="方正仿宋_GBK" w:cs="Times New Roman"/>
          <w:i/>
          <w:iCs/>
          <w:spacing w:val="-4"/>
          <w:sz w:val="28"/>
          <w:szCs w:val="28"/>
          <w:u w:val="single"/>
          <w:lang w:eastAsia="zh-CN"/>
        </w:rPr>
        <w:t>卖方名称</w:t>
      </w:r>
      <w:r>
        <w:rPr>
          <w:rFonts w:hint="default" w:ascii="Times New Roman" w:hAnsi="Times New Roman" w:eastAsia="方正仿宋_GBK" w:cs="Times New Roman"/>
          <w:spacing w:val="-4"/>
          <w:sz w:val="28"/>
          <w:szCs w:val="28"/>
          <w:lang w:eastAsia="zh-CN"/>
        </w:rPr>
        <w:t>)(以下简称卖方)于</w:t>
      </w:r>
      <w:r>
        <w:rPr>
          <w:rFonts w:hint="default" w:ascii="Times New Roman" w:hAnsi="Times New Roman" w:eastAsia="方正仿宋_GBK" w:cs="Times New Roman"/>
          <w:spacing w:val="-115"/>
          <w:sz w:val="28"/>
          <w:szCs w:val="28"/>
          <w:lang w:eastAsia="zh-CN"/>
        </w:rPr>
        <w:t xml:space="preserve"> </w:t>
      </w:r>
      <w:r>
        <w:rPr>
          <w:rFonts w:hint="default" w:ascii="Times New Roman" w:hAnsi="Times New Roman" w:eastAsia="方正仿宋_GBK" w:cs="Times New Roman"/>
          <w:spacing w:val="1"/>
          <w:sz w:val="28"/>
          <w:szCs w:val="28"/>
          <w:u w:val="single"/>
          <w:lang w:eastAsia="zh-CN"/>
        </w:rPr>
        <w:t xml:space="preserve">    </w:t>
      </w:r>
      <w:r>
        <w:rPr>
          <w:rFonts w:hint="default" w:ascii="Times New Roman" w:hAnsi="Times New Roman" w:eastAsia="方正仿宋_GBK" w:cs="Times New Roman"/>
          <w:spacing w:val="-4"/>
          <w:sz w:val="28"/>
          <w:szCs w:val="28"/>
          <w:lang w:eastAsia="zh-CN"/>
        </w:rPr>
        <w:t>年</w:t>
      </w:r>
      <w:r>
        <w:rPr>
          <w:rFonts w:hint="default" w:ascii="Times New Roman" w:hAnsi="Times New Roman" w:eastAsia="方正仿宋_GBK" w:cs="Times New Roman"/>
          <w:spacing w:val="-118"/>
          <w:sz w:val="28"/>
          <w:szCs w:val="28"/>
          <w:lang w:eastAsia="zh-CN"/>
        </w:rPr>
        <w:t xml:space="preserve"> </w:t>
      </w:r>
      <w:r>
        <w:rPr>
          <w:rFonts w:hint="default" w:ascii="Times New Roman" w:hAnsi="Times New Roman" w:eastAsia="方正仿宋_GBK" w:cs="Times New Roman"/>
          <w:spacing w:val="1"/>
          <w:sz w:val="28"/>
          <w:szCs w:val="28"/>
          <w:u w:val="single"/>
          <w:lang w:eastAsia="zh-CN"/>
        </w:rPr>
        <w:t xml:space="preserve">   </w:t>
      </w:r>
      <w:r>
        <w:rPr>
          <w:rFonts w:hint="eastAsia" w:ascii="Times New Roman" w:hAnsi="Times New Roman" w:eastAsia="方正仿宋_GBK" w:cs="Times New Roman"/>
          <w:spacing w:val="1"/>
          <w:sz w:val="28"/>
          <w:szCs w:val="28"/>
          <w:u w:val="single"/>
          <w:lang w:val="en-US" w:eastAsia="zh-CN"/>
        </w:rPr>
        <w:t xml:space="preserve"> </w:t>
      </w:r>
      <w:r>
        <w:rPr>
          <w:rFonts w:hint="default" w:ascii="Times New Roman" w:hAnsi="Times New Roman" w:eastAsia="方正仿宋_GBK" w:cs="Times New Roman"/>
          <w:spacing w:val="-4"/>
          <w:sz w:val="28"/>
          <w:szCs w:val="28"/>
          <w:lang w:eastAsia="zh-CN"/>
        </w:rPr>
        <w:t>月</w:t>
      </w:r>
      <w:r>
        <w:rPr>
          <w:rFonts w:hint="default" w:ascii="Times New Roman" w:hAnsi="Times New Roman" w:eastAsia="方正仿宋_GBK" w:cs="Times New Roman"/>
          <w:spacing w:val="-4"/>
          <w:sz w:val="28"/>
          <w:szCs w:val="28"/>
          <w:u w:val="single"/>
          <w:lang w:eastAsia="zh-CN"/>
        </w:rPr>
        <w:t xml:space="preserve">   </w:t>
      </w:r>
      <w:r>
        <w:rPr>
          <w:rFonts w:hint="eastAsia" w:ascii="Times New Roman" w:hAnsi="Times New Roman" w:eastAsia="方正仿宋_GBK" w:cs="Times New Roman"/>
          <w:spacing w:val="-4"/>
          <w:sz w:val="28"/>
          <w:szCs w:val="28"/>
          <w:u w:val="single"/>
          <w:lang w:val="en-US" w:eastAsia="zh-CN"/>
        </w:rPr>
        <w:t xml:space="preserve"> </w:t>
      </w:r>
      <w:r>
        <w:rPr>
          <w:rFonts w:hint="default" w:ascii="Times New Roman" w:hAnsi="Times New Roman" w:eastAsia="方正仿宋_GBK" w:cs="Times New Roman"/>
          <w:spacing w:val="-4"/>
          <w:sz w:val="28"/>
          <w:szCs w:val="28"/>
          <w:lang w:eastAsia="zh-CN"/>
        </w:rPr>
        <w:t>日就</w:t>
      </w:r>
      <w:r>
        <w:rPr>
          <w:rFonts w:hint="default" w:ascii="Times New Roman" w:hAnsi="Times New Roman" w:eastAsia="方正仿宋_GBK" w:cs="Times New Roman"/>
          <w:spacing w:val="4"/>
          <w:sz w:val="28"/>
          <w:szCs w:val="28"/>
          <w:lang w:eastAsia="zh-CN"/>
        </w:rPr>
        <w:t>项目(以下简称项目)项下提供(</w:t>
      </w:r>
      <w:r>
        <w:rPr>
          <w:rFonts w:hint="default" w:ascii="Times New Roman" w:hAnsi="Times New Roman" w:eastAsia="方正仿宋_GBK" w:cs="Times New Roman"/>
          <w:i/>
          <w:iCs/>
          <w:spacing w:val="4"/>
          <w:sz w:val="28"/>
          <w:szCs w:val="28"/>
          <w:u w:val="single"/>
          <w:lang w:eastAsia="zh-CN"/>
        </w:rPr>
        <w:t>服务名称</w:t>
      </w:r>
      <w:r>
        <w:rPr>
          <w:rFonts w:hint="default" w:ascii="Times New Roman" w:hAnsi="Times New Roman" w:eastAsia="方正仿宋_GBK" w:cs="Times New Roman"/>
          <w:spacing w:val="4"/>
          <w:sz w:val="28"/>
          <w:szCs w:val="28"/>
          <w:lang w:eastAsia="zh-CN"/>
        </w:rPr>
        <w:t>)(以下简称服务</w:t>
      </w:r>
      <w:r>
        <w:rPr>
          <w:rFonts w:hint="default" w:ascii="Times New Roman" w:hAnsi="Times New Roman" w:eastAsia="方正仿宋_GBK" w:cs="Times New Roman"/>
          <w:spacing w:val="3"/>
          <w:sz w:val="28"/>
          <w:szCs w:val="28"/>
          <w:lang w:eastAsia="zh-CN"/>
        </w:rPr>
        <w:t>)签订的(</w:t>
      </w:r>
      <w:r>
        <w:rPr>
          <w:rFonts w:hint="default" w:ascii="Times New Roman" w:hAnsi="Times New Roman" w:eastAsia="方正仿宋_GBK" w:cs="Times New Roman"/>
          <w:i/>
          <w:iCs/>
          <w:spacing w:val="3"/>
          <w:sz w:val="28"/>
          <w:szCs w:val="28"/>
          <w:u w:val="single"/>
          <w:lang w:eastAsia="zh-CN"/>
        </w:rPr>
        <w:t>合同号</w:t>
      </w:r>
      <w:r>
        <w:rPr>
          <w:rFonts w:hint="default" w:ascii="Times New Roman" w:hAnsi="Times New Roman" w:eastAsia="方正仿宋_GBK" w:cs="Times New Roman"/>
          <w:spacing w:val="3"/>
          <w:sz w:val="28"/>
          <w:szCs w:val="28"/>
          <w:lang w:eastAsia="zh-CN"/>
        </w:rPr>
        <w:t>)号合同</w:t>
      </w:r>
      <w:r>
        <w:rPr>
          <w:rFonts w:hint="default" w:ascii="Times New Roman" w:hAnsi="Times New Roman" w:eastAsia="方正仿宋_GBK" w:cs="Times New Roman"/>
          <w:spacing w:val="-3"/>
          <w:sz w:val="28"/>
          <w:szCs w:val="28"/>
          <w:lang w:eastAsia="zh-CN"/>
        </w:rPr>
        <w:t>的履约保函。</w:t>
      </w:r>
    </w:p>
    <w:p w14:paraId="260CA64F">
      <w:pPr>
        <w:keepNext w:val="0"/>
        <w:keepLines w:val="0"/>
        <w:pageBreakBefore w:val="0"/>
        <w:widowControl/>
        <w:kinsoku w:val="0"/>
        <w:wordWrap/>
        <w:overflowPunct/>
        <w:topLinePunct/>
        <w:autoSpaceDE w:val="0"/>
        <w:autoSpaceDN w:val="0"/>
        <w:bidi w:val="0"/>
        <w:adjustRightInd w:val="0"/>
        <w:snapToGrid w:val="0"/>
        <w:spacing w:line="560" w:lineRule="exact"/>
        <w:ind w:left="0" w:firstLine="528" w:firstLineChars="20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8"/>
          <w:sz w:val="28"/>
          <w:szCs w:val="28"/>
          <w:lang w:eastAsia="zh-CN"/>
        </w:rPr>
        <w:t>(</w:t>
      </w:r>
      <w:r>
        <w:rPr>
          <w:rFonts w:hint="default" w:ascii="Times New Roman" w:hAnsi="Times New Roman" w:eastAsia="方正仿宋_GBK" w:cs="Times New Roman"/>
          <w:i/>
          <w:iCs/>
          <w:spacing w:val="-8"/>
          <w:sz w:val="28"/>
          <w:szCs w:val="28"/>
          <w:u w:val="single"/>
          <w:lang w:eastAsia="zh-CN"/>
        </w:rPr>
        <w:t>出具保函的银行名称</w:t>
      </w:r>
      <w:r>
        <w:rPr>
          <w:rFonts w:hint="default" w:ascii="Times New Roman" w:hAnsi="Times New Roman" w:eastAsia="方正仿宋_GBK" w:cs="Times New Roman"/>
          <w:spacing w:val="-8"/>
          <w:sz w:val="28"/>
          <w:szCs w:val="28"/>
          <w:lang w:eastAsia="zh-CN"/>
        </w:rPr>
        <w:t>)(以下简称银行)无条件地、不可撤销地具结保证本行、</w:t>
      </w:r>
      <w:r>
        <w:rPr>
          <w:rFonts w:hint="default" w:ascii="Times New Roman" w:hAnsi="Times New Roman" w:eastAsia="方正仿宋_GBK" w:cs="Times New Roman"/>
          <w:spacing w:val="-3"/>
          <w:sz w:val="28"/>
          <w:szCs w:val="28"/>
          <w:lang w:eastAsia="zh-CN"/>
        </w:rPr>
        <w:t>其继承人和受让人无追索地向贵方以(</w:t>
      </w:r>
      <w:r>
        <w:rPr>
          <w:rFonts w:hint="default" w:ascii="Times New Roman" w:hAnsi="Times New Roman" w:eastAsia="方正仿宋_GBK" w:cs="Times New Roman"/>
          <w:i/>
          <w:iCs/>
          <w:spacing w:val="-3"/>
          <w:sz w:val="28"/>
          <w:szCs w:val="28"/>
          <w:u w:val="single"/>
          <w:lang w:eastAsia="zh-CN"/>
        </w:rPr>
        <w:t>货币名称</w:t>
      </w:r>
      <w:r>
        <w:rPr>
          <w:rFonts w:hint="default" w:ascii="Times New Roman" w:hAnsi="Times New Roman" w:eastAsia="方正仿宋_GBK" w:cs="Times New Roman"/>
          <w:spacing w:val="-3"/>
          <w:sz w:val="28"/>
          <w:szCs w:val="28"/>
          <w:lang w:eastAsia="zh-CN"/>
        </w:rPr>
        <w:t>)支付总额不超过(</w:t>
      </w:r>
      <w:r>
        <w:rPr>
          <w:rFonts w:hint="default" w:ascii="Times New Roman" w:hAnsi="Times New Roman" w:eastAsia="方正仿宋_GBK" w:cs="Times New Roman"/>
          <w:i/>
          <w:iCs/>
          <w:spacing w:val="-3"/>
          <w:sz w:val="28"/>
          <w:szCs w:val="28"/>
          <w:u w:val="single"/>
          <w:lang w:eastAsia="zh-CN"/>
        </w:rPr>
        <w:t>货币数</w:t>
      </w:r>
      <w:r>
        <w:rPr>
          <w:rFonts w:hint="default" w:ascii="Times New Roman" w:hAnsi="Times New Roman" w:eastAsia="方正仿宋_GBK" w:cs="Times New Roman"/>
          <w:i/>
          <w:iCs/>
          <w:spacing w:val="-4"/>
          <w:sz w:val="28"/>
          <w:szCs w:val="28"/>
          <w:u w:val="single"/>
          <w:lang w:eastAsia="zh-CN"/>
        </w:rPr>
        <w:t>量</w:t>
      </w:r>
      <w:r>
        <w:rPr>
          <w:rFonts w:hint="default" w:ascii="Times New Roman" w:hAnsi="Times New Roman" w:eastAsia="方正仿宋_GBK" w:cs="Times New Roman"/>
          <w:spacing w:val="-4"/>
          <w:sz w:val="28"/>
          <w:szCs w:val="28"/>
          <w:lang w:eastAsia="zh-CN"/>
        </w:rPr>
        <w:t>),即相</w:t>
      </w:r>
      <w:r>
        <w:rPr>
          <w:rFonts w:hint="default" w:ascii="Times New Roman" w:hAnsi="Times New Roman" w:eastAsia="方正仿宋_GBK" w:cs="Times New Roman"/>
          <w:spacing w:val="-2"/>
          <w:sz w:val="28"/>
          <w:szCs w:val="28"/>
          <w:lang w:eastAsia="zh-CN"/>
        </w:rPr>
        <w:t>当于合同价格的</w:t>
      </w:r>
      <w:r>
        <w:rPr>
          <w:rFonts w:hint="default" w:ascii="Times New Roman" w:hAnsi="Times New Roman" w:eastAsia="方正仿宋_GBK" w:cs="Times New Roman"/>
          <w:spacing w:val="-2"/>
          <w:sz w:val="28"/>
          <w:szCs w:val="28"/>
          <w:u w:val="single"/>
          <w:lang w:eastAsia="zh-CN"/>
        </w:rPr>
        <w:t xml:space="preserve">     </w:t>
      </w:r>
      <w:r>
        <w:rPr>
          <w:rFonts w:hint="default" w:ascii="Times New Roman" w:hAnsi="Times New Roman" w:eastAsia="方正仿宋_GBK" w:cs="Times New Roman"/>
          <w:spacing w:val="-96"/>
          <w:sz w:val="28"/>
          <w:szCs w:val="28"/>
          <w:lang w:eastAsia="zh-CN"/>
        </w:rPr>
        <w:t xml:space="preserve"> </w:t>
      </w:r>
      <w:r>
        <w:rPr>
          <w:rFonts w:hint="default" w:ascii="Times New Roman" w:hAnsi="Times New Roman" w:eastAsia="方正仿宋_GBK" w:cs="Times New Roman"/>
          <w:spacing w:val="-2"/>
          <w:sz w:val="28"/>
          <w:szCs w:val="28"/>
          <w:lang w:eastAsia="zh-CN"/>
        </w:rPr>
        <w:t>%,并以此约定如下:</w:t>
      </w:r>
    </w:p>
    <w:p w14:paraId="5FB97DA4">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right="0" w:firstLine="0"/>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4"/>
          <w:sz w:val="28"/>
          <w:szCs w:val="28"/>
          <w:lang w:eastAsia="zh-CN"/>
        </w:rPr>
        <w:t>1.只要贵方确定卖方未能忠实地履行所有合同文件</w:t>
      </w:r>
      <w:r>
        <w:rPr>
          <w:rFonts w:hint="default" w:ascii="Times New Roman" w:hAnsi="Times New Roman" w:eastAsia="方正仿宋_GBK" w:cs="Times New Roman"/>
          <w:spacing w:val="3"/>
          <w:sz w:val="28"/>
          <w:szCs w:val="28"/>
          <w:lang w:eastAsia="zh-CN"/>
        </w:rPr>
        <w:t>的规定和双方此后一致</w:t>
      </w:r>
      <w:r>
        <w:rPr>
          <w:rFonts w:hint="default" w:ascii="Times New Roman" w:hAnsi="Times New Roman" w:eastAsia="方正仿宋_GBK" w:cs="Times New Roman"/>
          <w:spacing w:val="-5"/>
          <w:sz w:val="28"/>
          <w:szCs w:val="28"/>
          <w:lang w:eastAsia="zh-CN"/>
        </w:rPr>
        <w:t>同意的修改、补充和变动,包括更改和/或修补贵方认为有缺陷的服务(以下简</w:t>
      </w:r>
      <w:r>
        <w:rPr>
          <w:rFonts w:hint="default" w:ascii="Times New Roman" w:hAnsi="Times New Roman" w:eastAsia="方正仿宋_GBK" w:cs="Times New Roman"/>
          <w:spacing w:val="2"/>
          <w:sz w:val="28"/>
          <w:szCs w:val="28"/>
          <w:lang w:eastAsia="zh-CN"/>
        </w:rPr>
        <w:t>称违约),无论卖方有任何反对,本行将凭</w:t>
      </w:r>
      <w:r>
        <w:rPr>
          <w:rFonts w:hint="default" w:ascii="Times New Roman" w:hAnsi="Times New Roman" w:eastAsia="方正仿宋_GBK" w:cs="Times New Roman"/>
          <w:spacing w:val="1"/>
          <w:sz w:val="28"/>
          <w:szCs w:val="28"/>
          <w:lang w:eastAsia="zh-CN"/>
        </w:rPr>
        <w:t>贵方关于卖方违约说明的书面通知,</w:t>
      </w:r>
      <w:r>
        <w:rPr>
          <w:rFonts w:hint="default" w:ascii="Times New Roman" w:hAnsi="Times New Roman" w:eastAsia="方正仿宋_GBK" w:cs="Times New Roman"/>
          <w:spacing w:val="2"/>
          <w:sz w:val="28"/>
          <w:szCs w:val="28"/>
          <w:lang w:eastAsia="zh-CN"/>
        </w:rPr>
        <w:t>立即按贵方提出的累计总额不超过上述金额的款项和按贵方通知规定的方</w:t>
      </w:r>
      <w:r>
        <w:rPr>
          <w:rFonts w:hint="default" w:ascii="Times New Roman" w:hAnsi="Times New Roman" w:eastAsia="方正仿宋_GBK" w:cs="Times New Roman"/>
          <w:spacing w:val="-3"/>
          <w:sz w:val="28"/>
          <w:szCs w:val="28"/>
          <w:lang w:eastAsia="zh-CN"/>
        </w:rPr>
        <w:t>式付给贵方。</w:t>
      </w:r>
    </w:p>
    <w:p w14:paraId="1995C456">
      <w:pPr>
        <w:keepNext w:val="0"/>
        <w:keepLines w:val="0"/>
        <w:pageBreakBefore w:val="0"/>
        <w:widowControl/>
        <w:kinsoku/>
        <w:wordWrap/>
        <w:overflowPunct/>
        <w:topLinePunct/>
        <w:autoSpaceDE w:val="0"/>
        <w:autoSpaceDN w:val="0"/>
        <w:bidi w:val="0"/>
        <w:adjustRightInd w:val="0"/>
        <w:snapToGrid w:val="0"/>
        <w:spacing w:line="560" w:lineRule="exact"/>
        <w:ind w:left="420" w:leftChars="200" w:right="0" w:firstLine="0"/>
        <w:jc w:val="both"/>
        <w:textAlignment w:val="baseline"/>
        <w:rPr>
          <w:rFonts w:hint="default" w:ascii="Times New Roman" w:hAnsi="Times New Roman" w:eastAsia="方正仿宋_GBK" w:cs="Times New Roman"/>
          <w:spacing w:val="4"/>
          <w:sz w:val="28"/>
          <w:szCs w:val="28"/>
          <w:lang w:eastAsia="zh-CN"/>
        </w:rPr>
      </w:pPr>
      <w:r>
        <w:rPr>
          <w:rFonts w:hint="default" w:ascii="Times New Roman" w:hAnsi="Times New Roman" w:eastAsia="方正仿宋_GBK" w:cs="Times New Roman"/>
          <w:spacing w:val="4"/>
          <w:sz w:val="28"/>
          <w:szCs w:val="28"/>
          <w:lang w:eastAsia="zh-CN"/>
        </w:rPr>
        <w:t>2.本保函项下的任何支付应为免税和净值。对于现有或将来的税收、关税、收费、费用扣减或预提税款，不论这些款项是何种性质和由谁征收，都不应从本保函项下的支付中扣除。</w:t>
      </w:r>
    </w:p>
    <w:p w14:paraId="638076E2">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right="0" w:firstLine="0"/>
        <w:jc w:val="both"/>
        <w:textAlignment w:val="baseline"/>
        <w:rPr>
          <w:rFonts w:hint="default" w:ascii="Times New Roman" w:hAnsi="Times New Roman" w:eastAsia="方正仿宋_GBK" w:cs="Times New Roman"/>
          <w:spacing w:val="4"/>
          <w:sz w:val="28"/>
          <w:szCs w:val="28"/>
          <w:lang w:eastAsia="zh-CN"/>
        </w:rPr>
      </w:pPr>
      <w:r>
        <w:rPr>
          <w:rFonts w:hint="default" w:ascii="Times New Roman" w:hAnsi="Times New Roman" w:eastAsia="方正仿宋_GBK" w:cs="Times New Roman"/>
          <w:spacing w:val="4"/>
          <w:sz w:val="28"/>
          <w:szCs w:val="28"/>
          <w:lang w:eastAsia="zh-CN"/>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310E8D32">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right="0" w:firstLine="0"/>
        <w:jc w:val="both"/>
        <w:textAlignment w:val="baseline"/>
        <w:rPr>
          <w:rFonts w:hint="default" w:ascii="Times New Roman" w:hAnsi="Times New Roman" w:eastAsia="方正仿宋_GBK" w:cs="Times New Roman"/>
          <w:spacing w:val="4"/>
          <w:sz w:val="28"/>
          <w:szCs w:val="28"/>
          <w:lang w:eastAsia="zh-CN"/>
        </w:rPr>
      </w:pPr>
      <w:r>
        <w:rPr>
          <w:rFonts w:hint="default" w:ascii="Times New Roman" w:hAnsi="Times New Roman" w:eastAsia="方正仿宋_GBK" w:cs="Times New Roman"/>
          <w:spacing w:val="4"/>
          <w:sz w:val="28"/>
          <w:szCs w:val="28"/>
          <w:lang w:eastAsia="zh-CN"/>
        </w:rPr>
        <w:t>4.本保函在本合同规定的保证期期满前完全有效。</w:t>
      </w:r>
    </w:p>
    <w:p w14:paraId="1B5C9592">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right="0" w:firstLine="0"/>
        <w:jc w:val="both"/>
        <w:textAlignment w:val="baseline"/>
        <w:rPr>
          <w:rFonts w:hint="default" w:ascii="Times New Roman" w:hAnsi="Times New Roman" w:eastAsia="方正仿宋_GBK" w:cs="Times New Roman"/>
          <w:spacing w:val="4"/>
          <w:sz w:val="28"/>
          <w:szCs w:val="28"/>
          <w:lang w:eastAsia="zh-CN"/>
        </w:rPr>
      </w:pPr>
      <w:r>
        <w:rPr>
          <w:rFonts w:hint="default" w:ascii="Times New Roman" w:hAnsi="Times New Roman" w:eastAsia="方正仿宋_GBK" w:cs="Times New Roman"/>
          <w:spacing w:val="4"/>
          <w:sz w:val="28"/>
          <w:szCs w:val="28"/>
          <w:lang w:eastAsia="zh-CN"/>
        </w:rPr>
        <w:t>谨启</w:t>
      </w:r>
    </w:p>
    <w:p w14:paraId="4297DDEA">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right="0" w:firstLine="0"/>
        <w:jc w:val="both"/>
        <w:textAlignment w:val="baseline"/>
        <w:rPr>
          <w:rFonts w:hint="default" w:ascii="Times New Roman" w:hAnsi="Times New Roman" w:eastAsia="方正仿宋_GBK" w:cs="Times New Roman"/>
          <w:spacing w:val="4"/>
          <w:sz w:val="28"/>
          <w:szCs w:val="28"/>
          <w:lang w:eastAsia="zh-CN"/>
        </w:rPr>
      </w:pPr>
      <w:r>
        <w:rPr>
          <w:rFonts w:hint="default" w:ascii="Times New Roman" w:hAnsi="Times New Roman" w:eastAsia="方正仿宋_GBK" w:cs="Times New Roman"/>
          <w:spacing w:val="4"/>
          <w:sz w:val="28"/>
          <w:szCs w:val="28"/>
          <w:lang w:eastAsia="zh-CN"/>
        </w:rPr>
        <w:t xml:space="preserve">出具保函银行名称：                             </w:t>
      </w:r>
    </w:p>
    <w:p w14:paraId="7E27DB2A">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right="0" w:firstLine="0"/>
        <w:jc w:val="both"/>
        <w:textAlignment w:val="baseline"/>
        <w:rPr>
          <w:rFonts w:hint="default" w:ascii="Times New Roman" w:hAnsi="Times New Roman" w:eastAsia="方正仿宋_GBK" w:cs="Times New Roman"/>
          <w:spacing w:val="4"/>
          <w:sz w:val="28"/>
          <w:szCs w:val="28"/>
          <w:lang w:eastAsia="zh-CN"/>
        </w:rPr>
      </w:pPr>
      <w:r>
        <w:rPr>
          <w:rFonts w:hint="default" w:ascii="Times New Roman" w:hAnsi="Times New Roman" w:eastAsia="方正仿宋_GBK" w:cs="Times New Roman"/>
          <w:spacing w:val="4"/>
          <w:sz w:val="28"/>
          <w:szCs w:val="28"/>
          <w:lang w:eastAsia="zh-CN"/>
        </w:rPr>
        <w:t xml:space="preserve">签字人姓名和职务：                             </w:t>
      </w:r>
    </w:p>
    <w:p w14:paraId="3E3F14EB">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right="0" w:firstLine="0"/>
        <w:jc w:val="both"/>
        <w:textAlignment w:val="baseline"/>
        <w:rPr>
          <w:rFonts w:hint="default" w:ascii="Times New Roman" w:hAnsi="Times New Roman" w:eastAsia="方正仿宋_GBK" w:cs="Times New Roman"/>
          <w:spacing w:val="4"/>
          <w:sz w:val="28"/>
          <w:szCs w:val="28"/>
          <w:lang w:eastAsia="zh-CN"/>
        </w:rPr>
      </w:pPr>
      <w:r>
        <w:rPr>
          <w:rFonts w:hint="default" w:ascii="Times New Roman" w:hAnsi="Times New Roman" w:eastAsia="方正仿宋_GBK" w:cs="Times New Roman"/>
          <w:spacing w:val="4"/>
          <w:sz w:val="28"/>
          <w:szCs w:val="28"/>
          <w:lang w:eastAsia="zh-CN"/>
        </w:rPr>
        <w:t xml:space="preserve">签字人签名：                                   </w:t>
      </w:r>
    </w:p>
    <w:p w14:paraId="326ED56A">
      <w:pPr>
        <w:keepNext w:val="0"/>
        <w:keepLines w:val="0"/>
        <w:pageBreakBefore w:val="0"/>
        <w:widowControl/>
        <w:kinsoku w:val="0"/>
        <w:wordWrap/>
        <w:overflowPunct/>
        <w:topLinePunct/>
        <w:autoSpaceDE w:val="0"/>
        <w:autoSpaceDN w:val="0"/>
        <w:bidi w:val="0"/>
        <w:adjustRightInd w:val="0"/>
        <w:snapToGrid w:val="0"/>
        <w:spacing w:line="560" w:lineRule="exact"/>
        <w:ind w:left="420" w:leftChars="200" w:right="0" w:firstLine="0"/>
        <w:jc w:val="both"/>
        <w:textAlignment w:val="baseline"/>
        <w:rPr>
          <w:rFonts w:hint="default" w:ascii="Times New Roman" w:hAnsi="Times New Roman" w:eastAsia="方正仿宋_GBK" w:cs="Times New Roman"/>
          <w:spacing w:val="4"/>
          <w:sz w:val="28"/>
          <w:szCs w:val="28"/>
          <w:lang w:eastAsia="zh-CN"/>
        </w:rPr>
      </w:pPr>
      <w:bookmarkStart w:id="56" w:name="_Toc32204"/>
      <w:r>
        <w:rPr>
          <w:rFonts w:hint="default" w:ascii="Times New Roman" w:hAnsi="Times New Roman" w:eastAsia="方正仿宋_GBK" w:cs="Times New Roman"/>
          <w:spacing w:val="4"/>
          <w:sz w:val="28"/>
          <w:szCs w:val="28"/>
          <w:lang w:eastAsia="zh-CN"/>
        </w:rPr>
        <w:t>公章：</w:t>
      </w:r>
      <w:bookmarkEnd w:id="56"/>
      <w:r>
        <w:rPr>
          <w:rFonts w:hint="default" w:ascii="Times New Roman" w:hAnsi="Times New Roman" w:eastAsia="方正仿宋_GBK" w:cs="Times New Roman"/>
          <w:spacing w:val="4"/>
          <w:sz w:val="28"/>
          <w:szCs w:val="28"/>
          <w:lang w:eastAsia="zh-CN"/>
        </w:rPr>
        <w:t xml:space="preserve">                                         </w:t>
      </w:r>
    </w:p>
    <w:p w14:paraId="7E418952">
      <w:pPr>
        <w:rPr>
          <w:rFonts w:hint="default" w:ascii="Times New Roman" w:hAnsi="Times New Roman" w:eastAsia="方正仿宋_GBK" w:cs="Times New Roman"/>
          <w:spacing w:val="4"/>
          <w:sz w:val="28"/>
          <w:szCs w:val="28"/>
          <w:lang w:eastAsia="zh-CN"/>
        </w:rPr>
      </w:pPr>
      <w:r>
        <w:rPr>
          <w:rFonts w:hint="default" w:ascii="Times New Roman" w:hAnsi="Times New Roman" w:eastAsia="方正仿宋_GBK" w:cs="Times New Roman"/>
          <w:spacing w:val="4"/>
          <w:sz w:val="28"/>
          <w:szCs w:val="28"/>
          <w:lang w:eastAsia="zh-CN"/>
        </w:rPr>
        <w:br w:type="page"/>
      </w:r>
    </w:p>
    <w:p w14:paraId="4F4F093B">
      <w:pPr>
        <w:keepNext w:val="0"/>
        <w:keepLines w:val="0"/>
        <w:pageBreakBefore w:val="0"/>
        <w:widowControl/>
        <w:kinsoku w:val="0"/>
        <w:wordWrap/>
        <w:overflowPunct/>
        <w:topLinePunct/>
        <w:autoSpaceDE w:val="0"/>
        <w:autoSpaceDN w:val="0"/>
        <w:bidi w:val="0"/>
        <w:adjustRightInd w:val="0"/>
        <w:snapToGrid w:val="0"/>
        <w:spacing w:line="240" w:lineRule="atLeast"/>
        <w:ind w:left="420" w:leftChars="200" w:right="0" w:firstLine="0"/>
        <w:jc w:val="center"/>
        <w:textAlignment w:val="baseline"/>
        <w:rPr>
          <w:rFonts w:hint="default" w:ascii="Times New Roman" w:hAnsi="Times New Roman" w:eastAsia="微软雅黑" w:cs="Times New Roman"/>
          <w:sz w:val="30"/>
          <w:szCs w:val="30"/>
          <w:lang w:eastAsia="zh-CN"/>
        </w:rPr>
      </w:pPr>
      <w:r>
        <w:rPr>
          <w:rFonts w:hint="default" w:ascii="Times New Roman" w:hAnsi="Times New Roman" w:eastAsia="微软雅黑" w:cs="Times New Roman"/>
          <w:b/>
          <w:bCs/>
          <w:spacing w:val="-6"/>
          <w:sz w:val="30"/>
          <w:szCs w:val="30"/>
          <w:lang w:eastAsia="zh-CN"/>
        </w:rPr>
        <w:t>附件2：履约担保函格式</w:t>
      </w:r>
    </w:p>
    <w:p w14:paraId="67C454AD">
      <w:pPr>
        <w:topLinePunct/>
        <w:spacing w:before="29" w:line="360" w:lineRule="auto"/>
        <w:ind w:left="1901" w:leftChars="0"/>
        <w:outlineLvl w:val="9"/>
        <w:rPr>
          <w:rFonts w:hint="default" w:ascii="Times New Roman" w:hAnsi="Times New Roman" w:eastAsia="微软雅黑" w:cs="Times New Roman"/>
          <w:sz w:val="30"/>
          <w:szCs w:val="30"/>
          <w:lang w:eastAsia="zh-CN"/>
        </w:rPr>
      </w:pPr>
      <w:bookmarkStart w:id="57" w:name="_Toc18962"/>
      <w:r>
        <w:rPr>
          <w:rFonts w:hint="default" w:ascii="Times New Roman" w:hAnsi="Times New Roman" w:eastAsia="微软雅黑" w:cs="Times New Roman"/>
          <w:b/>
          <w:bCs/>
          <w:spacing w:val="-4"/>
          <w:sz w:val="30"/>
          <w:szCs w:val="30"/>
          <w:lang w:eastAsia="zh-CN"/>
        </w:rPr>
        <w:t>（采用政府采购信用担保形式时使用）</w:t>
      </w:r>
      <w:bookmarkEnd w:id="57"/>
    </w:p>
    <w:p w14:paraId="6FEA6D37">
      <w:pPr>
        <w:keepNext w:val="0"/>
        <w:keepLines w:val="0"/>
        <w:pageBreakBefore w:val="0"/>
        <w:widowControl/>
        <w:kinsoku w:val="0"/>
        <w:wordWrap/>
        <w:overflowPunct/>
        <w:topLinePunct/>
        <w:autoSpaceDE w:val="0"/>
        <w:autoSpaceDN w:val="0"/>
        <w:bidi w:val="0"/>
        <w:adjustRightInd w:val="0"/>
        <w:snapToGrid w:val="0"/>
        <w:spacing w:line="560" w:lineRule="exact"/>
        <w:ind w:left="0"/>
        <w:jc w:val="center"/>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2"/>
          <w:sz w:val="28"/>
          <w:szCs w:val="24"/>
          <w:lang w:eastAsia="zh-CN"/>
        </w:rPr>
        <w:t>政府采购履约担保函（项目用）</w:t>
      </w:r>
    </w:p>
    <w:p w14:paraId="1E8EB3DA">
      <w:pPr>
        <w:keepNext w:val="0"/>
        <w:keepLines w:val="0"/>
        <w:pageBreakBefore w:val="0"/>
        <w:widowControl/>
        <w:kinsoku w:val="0"/>
        <w:wordWrap/>
        <w:overflowPunct/>
        <w:topLinePunct/>
        <w:autoSpaceDE w:val="0"/>
        <w:autoSpaceDN w:val="0"/>
        <w:bidi w:val="0"/>
        <w:adjustRightInd w:val="0"/>
        <w:snapToGrid w:val="0"/>
        <w:spacing w:line="560" w:lineRule="exact"/>
        <w:ind w:left="0"/>
        <w:jc w:val="right"/>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6"/>
          <w:sz w:val="28"/>
          <w:szCs w:val="24"/>
          <w:lang w:eastAsia="zh-CN"/>
        </w:rPr>
        <w:t>编号：</w:t>
      </w:r>
    </w:p>
    <w:p w14:paraId="473F3D09">
      <w:pPr>
        <w:keepNext w:val="0"/>
        <w:keepLines w:val="0"/>
        <w:pageBreakBefore w:val="0"/>
        <w:widowControl/>
        <w:tabs>
          <w:tab w:val="left" w:pos="2171"/>
        </w:tabs>
        <w:kinsoku w:val="0"/>
        <w:wordWrap/>
        <w:overflowPunct/>
        <w:topLinePunct/>
        <w:autoSpaceDE w:val="0"/>
        <w:autoSpaceDN w:val="0"/>
        <w:bidi w:val="0"/>
        <w:adjustRightInd w:val="0"/>
        <w:snapToGrid w:val="0"/>
        <w:spacing w:line="560" w:lineRule="exact"/>
        <w:ind w:left="0"/>
        <w:textAlignment w:val="baselin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u w:val="single"/>
          <w:lang w:eastAsia="zh-CN"/>
        </w:rPr>
        <w:tab/>
      </w:r>
      <w:r>
        <w:rPr>
          <w:rFonts w:hint="eastAsia" w:ascii="方正仿宋_GBK" w:hAnsi="方正仿宋_GBK" w:eastAsia="方正仿宋_GBK" w:cs="方正仿宋_GBK"/>
          <w:sz w:val="28"/>
          <w:szCs w:val="28"/>
          <w:lang w:eastAsia="zh-CN"/>
        </w:rPr>
        <w:t>（采购人）：</w:t>
      </w:r>
    </w:p>
    <w:p w14:paraId="593BD214">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40" w:firstLineChars="200"/>
        <w:jc w:val="both"/>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5"/>
          <w:sz w:val="28"/>
          <w:szCs w:val="24"/>
          <w:lang w:eastAsia="zh-CN"/>
        </w:rPr>
        <w:t>鉴于你方与</w:t>
      </w:r>
      <w:r>
        <w:rPr>
          <w:rFonts w:hint="default" w:ascii="Times New Roman" w:hAnsi="Times New Roman" w:eastAsia="方正仿宋_GBK" w:cs="Times New Roman"/>
          <w:spacing w:val="-109"/>
          <w:sz w:val="28"/>
          <w:szCs w:val="24"/>
          <w:lang w:eastAsia="zh-CN"/>
        </w:rPr>
        <w:t xml:space="preserve"> </w:t>
      </w:r>
      <w:r>
        <w:rPr>
          <w:rFonts w:hint="default" w:ascii="Times New Roman" w:hAnsi="Times New Roman" w:eastAsia="方正仿宋_GBK" w:cs="Times New Roman"/>
          <w:sz w:val="28"/>
          <w:szCs w:val="24"/>
          <w:u w:val="single"/>
          <w:lang w:eastAsia="zh-CN"/>
        </w:rPr>
        <w:t xml:space="preserve">                    </w:t>
      </w:r>
      <w:r>
        <w:rPr>
          <w:rFonts w:hint="default" w:ascii="Times New Roman" w:hAnsi="Times New Roman" w:eastAsia="方正仿宋_GBK" w:cs="Times New Roman"/>
          <w:spacing w:val="-5"/>
          <w:sz w:val="28"/>
          <w:szCs w:val="24"/>
          <w:lang w:eastAsia="zh-CN"/>
        </w:rPr>
        <w:t>（以下简称供应商）于</w:t>
      </w:r>
      <w:r>
        <w:rPr>
          <w:rFonts w:hint="default" w:ascii="Times New Roman" w:hAnsi="Times New Roman" w:eastAsia="方正仿宋_GBK" w:cs="Times New Roman"/>
          <w:spacing w:val="-5"/>
          <w:sz w:val="28"/>
          <w:szCs w:val="24"/>
          <w:u w:val="single"/>
          <w:lang w:eastAsia="zh-CN"/>
        </w:rPr>
        <w:t xml:space="preserve">   </w:t>
      </w:r>
      <w:r>
        <w:rPr>
          <w:rFonts w:hint="default" w:ascii="Times New Roman" w:hAnsi="Times New Roman" w:eastAsia="方正仿宋_GBK" w:cs="Times New Roman"/>
          <w:spacing w:val="-86"/>
          <w:sz w:val="28"/>
          <w:szCs w:val="24"/>
          <w:lang w:eastAsia="zh-CN"/>
        </w:rPr>
        <w:t xml:space="preserve"> </w:t>
      </w:r>
      <w:r>
        <w:rPr>
          <w:rFonts w:hint="default" w:ascii="Times New Roman" w:hAnsi="Times New Roman" w:eastAsia="方正仿宋_GBK" w:cs="Times New Roman"/>
          <w:spacing w:val="-5"/>
          <w:sz w:val="28"/>
          <w:szCs w:val="24"/>
          <w:lang w:eastAsia="zh-CN"/>
        </w:rPr>
        <w:t>年</w:t>
      </w:r>
      <w:r>
        <w:rPr>
          <w:rFonts w:hint="default" w:ascii="Times New Roman" w:hAnsi="Times New Roman" w:eastAsia="方正仿宋_GBK" w:cs="Times New Roman"/>
          <w:spacing w:val="-5"/>
          <w:sz w:val="28"/>
          <w:szCs w:val="24"/>
          <w:u w:val="single"/>
          <w:lang w:eastAsia="zh-CN"/>
        </w:rPr>
        <w:t xml:space="preserve">  </w:t>
      </w:r>
      <w:r>
        <w:rPr>
          <w:rFonts w:hint="default" w:ascii="Times New Roman" w:hAnsi="Times New Roman" w:eastAsia="方正仿宋_GBK" w:cs="Times New Roman"/>
          <w:spacing w:val="-92"/>
          <w:sz w:val="28"/>
          <w:szCs w:val="24"/>
          <w:lang w:eastAsia="zh-CN"/>
        </w:rPr>
        <w:t xml:space="preserve"> </w:t>
      </w:r>
      <w:r>
        <w:rPr>
          <w:rFonts w:hint="default" w:ascii="Times New Roman" w:hAnsi="Times New Roman" w:eastAsia="方正仿宋_GBK" w:cs="Times New Roman"/>
          <w:spacing w:val="-5"/>
          <w:sz w:val="28"/>
          <w:szCs w:val="24"/>
          <w:lang w:eastAsia="zh-CN"/>
        </w:rPr>
        <w:t>月</w:t>
      </w:r>
      <w:r>
        <w:rPr>
          <w:rFonts w:hint="default" w:ascii="Times New Roman" w:hAnsi="Times New Roman" w:eastAsia="方正仿宋_GBK" w:cs="Times New Roman"/>
          <w:spacing w:val="-5"/>
          <w:sz w:val="28"/>
          <w:szCs w:val="24"/>
          <w:u w:val="single"/>
          <w:lang w:eastAsia="zh-CN"/>
        </w:rPr>
        <w:t xml:space="preserve">  </w:t>
      </w:r>
      <w:r>
        <w:rPr>
          <w:rFonts w:hint="default" w:ascii="Times New Roman" w:hAnsi="Times New Roman" w:eastAsia="方正仿宋_GBK" w:cs="Times New Roman"/>
          <w:spacing w:val="-53"/>
          <w:sz w:val="28"/>
          <w:szCs w:val="24"/>
          <w:lang w:eastAsia="zh-CN"/>
        </w:rPr>
        <w:t xml:space="preserve"> </w:t>
      </w:r>
      <w:r>
        <w:rPr>
          <w:rFonts w:hint="default" w:ascii="Times New Roman" w:hAnsi="Times New Roman" w:eastAsia="方正仿宋_GBK" w:cs="Times New Roman"/>
          <w:spacing w:val="-5"/>
          <w:sz w:val="28"/>
          <w:szCs w:val="24"/>
          <w:lang w:eastAsia="zh-CN"/>
        </w:rPr>
        <w:t>日签</w:t>
      </w:r>
      <w:r>
        <w:rPr>
          <w:rFonts w:hint="default" w:ascii="Times New Roman" w:hAnsi="Times New Roman" w:eastAsia="方正仿宋_GBK" w:cs="Times New Roman"/>
          <w:spacing w:val="-3"/>
          <w:sz w:val="28"/>
          <w:szCs w:val="24"/>
          <w:lang w:eastAsia="zh-CN"/>
        </w:rPr>
        <w:t>定编号为   的《</w:t>
      </w:r>
      <w:r>
        <w:rPr>
          <w:rFonts w:hint="default" w:ascii="Times New Roman" w:hAnsi="Times New Roman" w:eastAsia="方正仿宋_GBK" w:cs="Times New Roman"/>
          <w:spacing w:val="-3"/>
          <w:sz w:val="28"/>
          <w:szCs w:val="24"/>
          <w:u w:val="single"/>
          <w:lang w:eastAsia="zh-CN"/>
        </w:rPr>
        <w:t xml:space="preserve">           </w:t>
      </w:r>
      <w:r>
        <w:rPr>
          <w:rFonts w:hint="default" w:ascii="Times New Roman" w:hAnsi="Times New Roman" w:eastAsia="方正仿宋_GBK" w:cs="Times New Roman"/>
          <w:spacing w:val="-103"/>
          <w:sz w:val="28"/>
          <w:szCs w:val="24"/>
          <w:lang w:eastAsia="zh-CN"/>
        </w:rPr>
        <w:t xml:space="preserve"> </w:t>
      </w:r>
      <w:r>
        <w:rPr>
          <w:rFonts w:hint="default" w:ascii="Times New Roman" w:hAnsi="Times New Roman" w:eastAsia="方正仿宋_GBK" w:cs="Times New Roman"/>
          <w:spacing w:val="-3"/>
          <w:sz w:val="28"/>
          <w:szCs w:val="24"/>
          <w:lang w:eastAsia="zh-CN"/>
        </w:rPr>
        <w:t>政府采购合同》（以下简称主合同</w:t>
      </w:r>
      <w:r>
        <w:rPr>
          <w:rFonts w:hint="default" w:ascii="Times New Roman" w:hAnsi="Times New Roman" w:eastAsia="方正仿宋_GBK" w:cs="Times New Roman"/>
          <w:spacing w:val="-4"/>
          <w:sz w:val="28"/>
          <w:szCs w:val="24"/>
          <w:lang w:eastAsia="zh-CN"/>
        </w:rPr>
        <w:t>），</w:t>
      </w:r>
      <w:r>
        <w:rPr>
          <w:rFonts w:hint="default" w:ascii="Times New Roman" w:hAnsi="Times New Roman" w:eastAsia="方正仿宋_GBK" w:cs="Times New Roman"/>
          <w:spacing w:val="-3"/>
          <w:sz w:val="28"/>
          <w:szCs w:val="24"/>
          <w:lang w:eastAsia="zh-CN"/>
        </w:rPr>
        <w:t>且依据该合</w:t>
      </w:r>
      <w:r>
        <w:rPr>
          <w:rFonts w:hint="default" w:ascii="Times New Roman" w:hAnsi="Times New Roman" w:eastAsia="方正仿宋_GBK" w:cs="Times New Roman"/>
          <w:spacing w:val="-2"/>
          <w:sz w:val="28"/>
          <w:szCs w:val="24"/>
          <w:lang w:eastAsia="zh-CN"/>
        </w:rPr>
        <w:t>同的约定，供应商应在</w:t>
      </w:r>
      <w:r>
        <w:rPr>
          <w:rFonts w:hint="default" w:ascii="Times New Roman" w:hAnsi="Times New Roman" w:eastAsia="方正仿宋_GBK" w:cs="Times New Roman"/>
          <w:spacing w:val="-2"/>
          <w:sz w:val="28"/>
          <w:szCs w:val="24"/>
          <w:u w:val="single"/>
          <w:lang w:eastAsia="zh-CN"/>
        </w:rPr>
        <w:t xml:space="preserve">    </w:t>
      </w:r>
      <w:r>
        <w:rPr>
          <w:rFonts w:hint="default" w:ascii="Times New Roman" w:hAnsi="Times New Roman" w:eastAsia="方正仿宋_GBK" w:cs="Times New Roman"/>
          <w:spacing w:val="-92"/>
          <w:sz w:val="28"/>
          <w:szCs w:val="24"/>
          <w:lang w:eastAsia="zh-CN"/>
        </w:rPr>
        <w:t xml:space="preserve"> </w:t>
      </w:r>
      <w:r>
        <w:rPr>
          <w:rFonts w:hint="default" w:ascii="Times New Roman" w:hAnsi="Times New Roman" w:eastAsia="方正仿宋_GBK" w:cs="Times New Roman"/>
          <w:spacing w:val="-2"/>
          <w:sz w:val="28"/>
          <w:szCs w:val="24"/>
          <w:lang w:eastAsia="zh-CN"/>
        </w:rPr>
        <w:t>年</w:t>
      </w:r>
      <w:r>
        <w:rPr>
          <w:rFonts w:hint="default" w:ascii="Times New Roman" w:hAnsi="Times New Roman" w:eastAsia="方正仿宋_GBK" w:cs="Times New Roman"/>
          <w:spacing w:val="-2"/>
          <w:sz w:val="28"/>
          <w:szCs w:val="24"/>
          <w:u w:val="single"/>
          <w:lang w:eastAsia="zh-CN"/>
        </w:rPr>
        <w:t xml:space="preserve">    </w:t>
      </w:r>
      <w:r>
        <w:rPr>
          <w:rFonts w:hint="default" w:ascii="Times New Roman" w:hAnsi="Times New Roman" w:eastAsia="方正仿宋_GBK" w:cs="Times New Roman"/>
          <w:sz w:val="28"/>
          <w:szCs w:val="24"/>
          <w:u w:val="single"/>
          <w:lang w:eastAsia="zh-CN"/>
        </w:rPr>
        <w:tab/>
      </w:r>
      <w:r>
        <w:rPr>
          <w:rFonts w:hint="default" w:ascii="Times New Roman" w:hAnsi="Times New Roman" w:eastAsia="方正仿宋_GBK" w:cs="Times New Roman"/>
          <w:sz w:val="28"/>
          <w:szCs w:val="24"/>
          <w:u w:val="single"/>
          <w:lang w:eastAsia="zh-CN"/>
        </w:rPr>
        <w:tab/>
      </w:r>
      <w:r>
        <w:rPr>
          <w:rFonts w:hint="default" w:ascii="Times New Roman" w:hAnsi="Times New Roman" w:eastAsia="方正仿宋_GBK" w:cs="Times New Roman"/>
          <w:spacing w:val="-88"/>
          <w:sz w:val="28"/>
          <w:szCs w:val="24"/>
          <w:lang w:eastAsia="zh-CN"/>
        </w:rPr>
        <w:t xml:space="preserve"> </w:t>
      </w:r>
      <w:r>
        <w:rPr>
          <w:rFonts w:hint="default" w:ascii="Times New Roman" w:hAnsi="Times New Roman" w:eastAsia="方正仿宋_GBK" w:cs="Times New Roman"/>
          <w:spacing w:val="-2"/>
          <w:sz w:val="28"/>
          <w:szCs w:val="24"/>
          <w:lang w:eastAsia="zh-CN"/>
        </w:rPr>
        <w:t>月</w:t>
      </w:r>
      <w:r>
        <w:rPr>
          <w:rFonts w:hint="default" w:ascii="Times New Roman" w:hAnsi="Times New Roman" w:eastAsia="方正仿宋_GBK" w:cs="Times New Roman"/>
          <w:spacing w:val="-2"/>
          <w:sz w:val="28"/>
          <w:szCs w:val="24"/>
          <w:u w:val="single"/>
          <w:lang w:eastAsia="zh-CN"/>
        </w:rPr>
        <w:t xml:space="preserve">    </w:t>
      </w:r>
      <w:r>
        <w:rPr>
          <w:rFonts w:hint="default" w:ascii="Times New Roman" w:hAnsi="Times New Roman" w:eastAsia="方正仿宋_GBK" w:cs="Times New Roman"/>
          <w:spacing w:val="-2"/>
          <w:sz w:val="28"/>
          <w:szCs w:val="24"/>
          <w:lang w:eastAsia="zh-CN"/>
        </w:rPr>
        <w:t>日前向你方交纳履约保证金，且可以履约担保函的形式交纳履约保证</w:t>
      </w:r>
      <w:r>
        <w:rPr>
          <w:rFonts w:hint="default" w:ascii="Times New Roman" w:hAnsi="Times New Roman" w:eastAsia="方正仿宋_GBK" w:cs="Times New Roman"/>
          <w:spacing w:val="-1"/>
          <w:sz w:val="28"/>
          <w:szCs w:val="24"/>
          <w:lang w:eastAsia="zh-CN"/>
        </w:rPr>
        <w:t>金。应供应商的申请，我方以保证的方式向你方提供如下履约保证金担保：</w:t>
      </w:r>
    </w:p>
    <w:p w14:paraId="1C9C683E">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552" w:firstLineChars="200"/>
        <w:textAlignment w:val="baseline"/>
        <w:outlineLvl w:val="9"/>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2"/>
          <w:sz w:val="28"/>
          <w:szCs w:val="24"/>
          <w:lang w:eastAsia="zh-CN"/>
        </w:rPr>
        <w:t>一、保证责任的情形及保证金额</w:t>
      </w:r>
    </w:p>
    <w:p w14:paraId="12985BF3">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56"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1"/>
          <w:sz w:val="28"/>
          <w:szCs w:val="24"/>
          <w:lang w:eastAsia="zh-CN"/>
        </w:rPr>
        <w:t>（一）在供应商出现下列情形之一时，我方承担保证责任：</w:t>
      </w:r>
    </w:p>
    <w:p w14:paraId="3412C308">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56"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1"/>
          <w:sz w:val="28"/>
          <w:szCs w:val="24"/>
          <w:lang w:eastAsia="zh-CN"/>
        </w:rPr>
        <w:t>1．将中标项目转让给他人，或者在投标文件中未说明，且未经采购招标机构人同意，将中标项目分包给他人的；</w:t>
      </w:r>
    </w:p>
    <w:p w14:paraId="43C48AAC">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52"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2"/>
          <w:sz w:val="28"/>
          <w:szCs w:val="24"/>
          <w:lang w:eastAsia="zh-CN"/>
        </w:rPr>
        <w:t>2．主合同约定的应当缴纳履约保证金的情形:</w:t>
      </w:r>
    </w:p>
    <w:p w14:paraId="2E8DD716">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52" w:firstLineChars="200"/>
        <w:jc w:val="both"/>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2"/>
          <w:sz w:val="28"/>
          <w:szCs w:val="24"/>
          <w:lang w:eastAsia="zh-CN"/>
        </w:rPr>
        <w:t>（1）未按主合同约定的质量、数量和期限供应货物/</w:t>
      </w:r>
      <w:r>
        <w:rPr>
          <w:rFonts w:hint="default" w:ascii="Times New Roman" w:hAnsi="Times New Roman" w:eastAsia="方正仿宋_GBK" w:cs="Times New Roman"/>
          <w:spacing w:val="-3"/>
          <w:sz w:val="28"/>
          <w:szCs w:val="24"/>
          <w:lang w:eastAsia="zh-CN"/>
        </w:rPr>
        <w:t>提供服务/完成工程的；</w:t>
      </w:r>
    </w:p>
    <w:p w14:paraId="39D1230D">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52" w:firstLineChars="200"/>
        <w:jc w:val="left"/>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2"/>
          <w:sz w:val="28"/>
          <w:szCs w:val="24"/>
          <w:lang w:eastAsia="zh-CN"/>
        </w:rPr>
        <w:t>（</w:t>
      </w:r>
      <w:r>
        <w:rPr>
          <w:rFonts w:hint="eastAsia" w:ascii="Times New Roman" w:hAnsi="Times New Roman" w:eastAsia="方正仿宋_GBK" w:cs="Times New Roman"/>
          <w:spacing w:val="-2"/>
          <w:sz w:val="28"/>
          <w:szCs w:val="24"/>
          <w:lang w:val="en-US" w:eastAsia="zh-CN"/>
        </w:rPr>
        <w:t>2</w:t>
      </w:r>
      <w:r>
        <w:rPr>
          <w:rFonts w:hint="default" w:ascii="Times New Roman" w:hAnsi="Times New Roman" w:eastAsia="方正仿宋_GBK" w:cs="Times New Roman"/>
          <w:spacing w:val="-2"/>
          <w:sz w:val="28"/>
          <w:szCs w:val="24"/>
          <w:lang w:eastAsia="zh-CN"/>
        </w:rPr>
        <w:t>）</w:t>
      </w:r>
      <w:r>
        <w:rPr>
          <w:rFonts w:hint="default" w:ascii="Times New Roman" w:hAnsi="Times New Roman" w:eastAsia="方正仿宋_GBK" w:cs="Times New Roman"/>
          <w:sz w:val="28"/>
          <w:szCs w:val="24"/>
          <w:u w:val="single"/>
          <w:lang w:eastAsia="zh-CN"/>
        </w:rPr>
        <w:t xml:space="preserve">                                                      </w:t>
      </w:r>
      <w:r>
        <w:rPr>
          <w:rFonts w:hint="default" w:ascii="Times New Roman" w:hAnsi="Times New Roman" w:eastAsia="方正仿宋_GBK" w:cs="Times New Roman"/>
          <w:spacing w:val="-15"/>
          <w:sz w:val="28"/>
          <w:szCs w:val="24"/>
          <w:lang w:eastAsia="zh-CN"/>
        </w:rPr>
        <w:t>。</w:t>
      </w:r>
    </w:p>
    <w:p w14:paraId="734BC367">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76"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4"/>
          <w:sz w:val="28"/>
          <w:szCs w:val="24"/>
          <w:lang w:eastAsia="zh-CN"/>
        </w:rPr>
        <w:t>（二）我方的保证范围是主合同约定的合同价款总额的</w:t>
      </w:r>
      <w:r>
        <w:rPr>
          <w:rFonts w:hint="default" w:ascii="Times New Roman" w:hAnsi="Times New Roman" w:eastAsia="方正仿宋_GBK" w:cs="Times New Roman"/>
          <w:spacing w:val="-117"/>
          <w:sz w:val="28"/>
          <w:szCs w:val="24"/>
          <w:lang w:eastAsia="zh-CN"/>
        </w:rPr>
        <w:t xml:space="preserve"> </w:t>
      </w:r>
      <w:r>
        <w:rPr>
          <w:rFonts w:hint="default" w:ascii="Times New Roman" w:hAnsi="Times New Roman" w:eastAsia="方正仿宋_GBK" w:cs="Times New Roman"/>
          <w:spacing w:val="5"/>
          <w:sz w:val="28"/>
          <w:szCs w:val="24"/>
          <w:u w:val="single"/>
          <w:lang w:eastAsia="zh-CN"/>
        </w:rPr>
        <w:t xml:space="preserve">        </w:t>
      </w:r>
      <w:r>
        <w:rPr>
          <w:rFonts w:hint="default" w:ascii="Times New Roman" w:hAnsi="Times New Roman" w:eastAsia="方正仿宋_GBK" w:cs="Times New Roman"/>
          <w:spacing w:val="-106"/>
          <w:sz w:val="28"/>
          <w:szCs w:val="24"/>
          <w:lang w:eastAsia="zh-CN"/>
        </w:rPr>
        <w:t xml:space="preserve"> </w:t>
      </w:r>
      <w:r>
        <w:rPr>
          <w:rFonts w:hint="default" w:ascii="Times New Roman" w:hAnsi="Times New Roman" w:eastAsia="方正仿宋_GBK" w:cs="Times New Roman"/>
          <w:spacing w:val="4"/>
          <w:sz w:val="28"/>
          <w:szCs w:val="24"/>
          <w:lang w:eastAsia="zh-CN"/>
        </w:rPr>
        <w:t>%数额为</w:t>
      </w:r>
      <w:r>
        <w:rPr>
          <w:rFonts w:hint="default" w:ascii="Times New Roman" w:hAnsi="Times New Roman" w:eastAsia="方正仿宋_GBK" w:cs="Times New Roman"/>
          <w:sz w:val="28"/>
          <w:szCs w:val="24"/>
          <w:lang w:eastAsia="zh-CN"/>
        </w:rPr>
        <w:t xml:space="preserve"> </w:t>
      </w:r>
      <w:r>
        <w:rPr>
          <w:rFonts w:hint="default" w:ascii="Times New Roman" w:hAnsi="Times New Roman" w:eastAsia="方正仿宋_GBK" w:cs="Times New Roman"/>
          <w:spacing w:val="-2"/>
          <w:sz w:val="28"/>
          <w:szCs w:val="24"/>
          <w:lang w:eastAsia="zh-CN"/>
        </w:rPr>
        <w:t>元（大写</w:t>
      </w:r>
      <w:r>
        <w:rPr>
          <w:rFonts w:hint="default" w:ascii="Times New Roman" w:hAnsi="Times New Roman" w:eastAsia="方正仿宋_GBK" w:cs="Times New Roman"/>
          <w:spacing w:val="-2"/>
          <w:sz w:val="28"/>
          <w:szCs w:val="24"/>
          <w:u w:val="single"/>
          <w:lang w:eastAsia="zh-CN"/>
        </w:rPr>
        <w:t xml:space="preserve">           </w:t>
      </w:r>
      <w:r>
        <w:rPr>
          <w:rFonts w:hint="default" w:ascii="Times New Roman" w:hAnsi="Times New Roman" w:eastAsia="方正仿宋_GBK" w:cs="Times New Roman"/>
          <w:spacing w:val="-85"/>
          <w:sz w:val="28"/>
          <w:szCs w:val="24"/>
          <w:lang w:eastAsia="zh-CN"/>
        </w:rPr>
        <w:t xml:space="preserve"> </w:t>
      </w:r>
      <w:r>
        <w:rPr>
          <w:rFonts w:hint="default" w:ascii="Times New Roman" w:hAnsi="Times New Roman" w:eastAsia="方正仿宋_GBK" w:cs="Times New Roman"/>
          <w:spacing w:val="-3"/>
          <w:sz w:val="28"/>
          <w:szCs w:val="24"/>
          <w:lang w:eastAsia="zh-CN"/>
        </w:rPr>
        <w:t>），</w:t>
      </w:r>
      <w:r>
        <w:rPr>
          <w:rFonts w:hint="default" w:ascii="Times New Roman" w:hAnsi="Times New Roman" w:eastAsia="方正仿宋_GBK" w:cs="Times New Roman"/>
          <w:spacing w:val="-2"/>
          <w:sz w:val="28"/>
          <w:szCs w:val="24"/>
          <w:lang w:eastAsia="zh-CN"/>
        </w:rPr>
        <w:t>币种为</w:t>
      </w:r>
      <w:r>
        <w:rPr>
          <w:rFonts w:hint="default" w:ascii="Times New Roman" w:hAnsi="Times New Roman" w:eastAsia="方正仿宋_GBK" w:cs="Times New Roman"/>
          <w:spacing w:val="-2"/>
          <w:sz w:val="28"/>
          <w:szCs w:val="24"/>
          <w:u w:val="single"/>
          <w:lang w:eastAsia="zh-CN"/>
        </w:rPr>
        <w:t xml:space="preserve">        </w:t>
      </w:r>
      <w:r>
        <w:rPr>
          <w:rFonts w:hint="default" w:ascii="Times New Roman" w:hAnsi="Times New Roman" w:eastAsia="方正仿宋_GBK" w:cs="Times New Roman"/>
          <w:spacing w:val="-85"/>
          <w:sz w:val="28"/>
          <w:szCs w:val="24"/>
          <w:lang w:eastAsia="zh-CN"/>
        </w:rPr>
        <w:t xml:space="preserve"> </w:t>
      </w:r>
      <w:r>
        <w:rPr>
          <w:rFonts w:hint="default" w:ascii="Times New Roman" w:hAnsi="Times New Roman" w:eastAsia="方正仿宋_GBK" w:cs="Times New Roman"/>
          <w:spacing w:val="-2"/>
          <w:sz w:val="28"/>
          <w:szCs w:val="24"/>
          <w:lang w:eastAsia="zh-CN"/>
        </w:rPr>
        <w:t>。（即主合同履约保</w:t>
      </w:r>
      <w:r>
        <w:rPr>
          <w:rFonts w:hint="default" w:ascii="Times New Roman" w:hAnsi="Times New Roman" w:eastAsia="方正仿宋_GBK" w:cs="Times New Roman"/>
          <w:spacing w:val="-3"/>
          <w:sz w:val="28"/>
          <w:szCs w:val="24"/>
          <w:lang w:eastAsia="zh-CN"/>
        </w:rPr>
        <w:t>证金金额）</w:t>
      </w:r>
    </w:p>
    <w:p w14:paraId="6D82BA19">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552" w:firstLineChars="200"/>
        <w:textAlignment w:val="baseline"/>
        <w:outlineLvl w:val="9"/>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2"/>
          <w:sz w:val="28"/>
          <w:szCs w:val="24"/>
          <w:lang w:eastAsia="zh-CN"/>
        </w:rPr>
        <w:t>二、保证的方式及保证期间</w:t>
      </w:r>
    </w:p>
    <w:p w14:paraId="54677551">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52"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2"/>
          <w:sz w:val="28"/>
          <w:szCs w:val="24"/>
          <w:lang w:eastAsia="zh-CN"/>
        </w:rPr>
        <w:t>我方保证的方式为：连带责任保证。</w:t>
      </w:r>
    </w:p>
    <w:p w14:paraId="160E3733">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60"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我方保证的期间为：自本合同生效之日起至供应商按照主合</w:t>
      </w:r>
      <w:r>
        <w:rPr>
          <w:rFonts w:hint="default" w:ascii="Times New Roman" w:hAnsi="Times New Roman" w:eastAsia="方正仿宋_GBK" w:cs="Times New Roman"/>
          <w:spacing w:val="-1"/>
          <w:sz w:val="28"/>
          <w:szCs w:val="24"/>
          <w:lang w:eastAsia="zh-CN"/>
        </w:rPr>
        <w:t>同约定的供货/</w:t>
      </w:r>
      <w:r>
        <w:rPr>
          <w:rFonts w:hint="default" w:ascii="Times New Roman" w:hAnsi="Times New Roman" w:eastAsia="方正仿宋_GBK" w:cs="Times New Roman"/>
          <w:spacing w:val="-6"/>
          <w:sz w:val="28"/>
          <w:szCs w:val="24"/>
          <w:lang w:eastAsia="zh-CN"/>
        </w:rPr>
        <w:t>完工期限届满后</w:t>
      </w:r>
      <w:r>
        <w:rPr>
          <w:rFonts w:hint="default" w:ascii="Times New Roman" w:hAnsi="Times New Roman" w:eastAsia="方正仿宋_GBK" w:cs="Times New Roman"/>
          <w:spacing w:val="-6"/>
          <w:sz w:val="28"/>
          <w:szCs w:val="24"/>
          <w:u w:val="single"/>
          <w:lang w:eastAsia="zh-CN"/>
        </w:rPr>
        <w:t xml:space="preserve">     </w:t>
      </w:r>
      <w:r>
        <w:rPr>
          <w:rFonts w:hint="default" w:ascii="Times New Roman" w:hAnsi="Times New Roman" w:eastAsia="方正仿宋_GBK" w:cs="Times New Roman"/>
          <w:spacing w:val="-52"/>
          <w:sz w:val="28"/>
          <w:szCs w:val="24"/>
          <w:lang w:eastAsia="zh-CN"/>
        </w:rPr>
        <w:t xml:space="preserve"> </w:t>
      </w:r>
      <w:r>
        <w:rPr>
          <w:rFonts w:hint="default" w:ascii="Times New Roman" w:hAnsi="Times New Roman" w:eastAsia="方正仿宋_GBK" w:cs="Times New Roman"/>
          <w:spacing w:val="-6"/>
          <w:sz w:val="28"/>
          <w:szCs w:val="24"/>
          <w:lang w:eastAsia="zh-CN"/>
        </w:rPr>
        <w:t>日内。</w:t>
      </w:r>
    </w:p>
    <w:p w14:paraId="37B41DE5">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60"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如果供应商未按主合同约定向贵方供应货物/提供服务/完成工程的，由我方</w:t>
      </w:r>
      <w:r>
        <w:rPr>
          <w:rFonts w:hint="default" w:ascii="Times New Roman" w:hAnsi="Times New Roman" w:eastAsia="方正仿宋_GBK" w:cs="Times New Roman"/>
          <w:spacing w:val="-2"/>
          <w:sz w:val="28"/>
          <w:szCs w:val="24"/>
          <w:lang w:eastAsia="zh-CN"/>
        </w:rPr>
        <w:t>在保证金额内向你方支付上述款项。</w:t>
      </w:r>
    </w:p>
    <w:p w14:paraId="353DBAE0">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548" w:firstLineChars="200"/>
        <w:textAlignment w:val="baseline"/>
        <w:outlineLvl w:val="9"/>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3"/>
          <w:sz w:val="28"/>
          <w:szCs w:val="24"/>
          <w:lang w:eastAsia="zh-CN"/>
        </w:rPr>
        <w:t>三、承担保证责任的程序</w:t>
      </w:r>
    </w:p>
    <w:p w14:paraId="5745171A">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56"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1"/>
          <w:sz w:val="28"/>
          <w:szCs w:val="24"/>
          <w:lang w:eastAsia="zh-CN"/>
        </w:rPr>
        <w:t>1．你方要求我方承担保证责任的，应在本保函保证期间内向我方发出书面</w:t>
      </w:r>
      <w:r>
        <w:rPr>
          <w:rFonts w:hint="default" w:ascii="Times New Roman" w:hAnsi="Times New Roman" w:eastAsia="方正仿宋_GBK" w:cs="Times New Roman"/>
          <w:spacing w:val="-3"/>
          <w:sz w:val="28"/>
          <w:szCs w:val="24"/>
          <w:lang w:eastAsia="zh-CN"/>
        </w:rPr>
        <w:t>索赔通知。索赔通知应写明要求索赔的金额</w:t>
      </w:r>
      <w:r>
        <w:rPr>
          <w:rFonts w:hint="default" w:ascii="Times New Roman" w:hAnsi="Times New Roman" w:eastAsia="方正仿宋_GBK" w:cs="Times New Roman"/>
          <w:spacing w:val="-4"/>
          <w:sz w:val="28"/>
          <w:szCs w:val="24"/>
          <w:lang w:eastAsia="zh-CN"/>
        </w:rPr>
        <w:t>，支付款项应到达的帐号。并附有证</w:t>
      </w:r>
      <w:r>
        <w:rPr>
          <w:rFonts w:hint="default" w:ascii="Times New Roman" w:hAnsi="Times New Roman" w:eastAsia="方正仿宋_GBK" w:cs="Times New Roman"/>
          <w:spacing w:val="-3"/>
          <w:sz w:val="28"/>
          <w:szCs w:val="24"/>
          <w:lang w:eastAsia="zh-CN"/>
        </w:rPr>
        <w:t>明供应商违约事实的证明材料。</w:t>
      </w:r>
    </w:p>
    <w:p w14:paraId="796A60D7">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48"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3"/>
          <w:sz w:val="28"/>
          <w:szCs w:val="24"/>
          <w:lang w:eastAsia="zh-CN"/>
        </w:rPr>
        <w:t>如果你方与供应商因货物质量问题产生争议，你方</w:t>
      </w:r>
      <w:r>
        <w:rPr>
          <w:rFonts w:hint="default" w:ascii="Times New Roman" w:hAnsi="Times New Roman" w:eastAsia="方正仿宋_GBK" w:cs="Times New Roman"/>
          <w:spacing w:val="-4"/>
          <w:sz w:val="28"/>
          <w:szCs w:val="24"/>
          <w:lang w:eastAsia="zh-CN"/>
        </w:rPr>
        <w:t>还需同时提供</w:t>
      </w:r>
      <w:r>
        <w:rPr>
          <w:rFonts w:hint="default" w:ascii="Times New Roman" w:hAnsi="Times New Roman" w:eastAsia="方正仿宋_GBK" w:cs="Times New Roman"/>
          <w:spacing w:val="-4"/>
          <w:sz w:val="28"/>
          <w:szCs w:val="24"/>
          <w:u w:val="single"/>
          <w:lang w:eastAsia="zh-CN"/>
        </w:rPr>
        <w:t xml:space="preserve">        </w:t>
      </w:r>
      <w:r>
        <w:rPr>
          <w:rFonts w:hint="default" w:ascii="Times New Roman" w:hAnsi="Times New Roman" w:eastAsia="方正仿宋_GBK" w:cs="Times New Roman"/>
          <w:spacing w:val="-102"/>
          <w:sz w:val="28"/>
          <w:szCs w:val="24"/>
          <w:lang w:eastAsia="zh-CN"/>
        </w:rPr>
        <w:t xml:space="preserve"> </w:t>
      </w:r>
      <w:r>
        <w:rPr>
          <w:rFonts w:hint="default" w:ascii="Times New Roman" w:hAnsi="Times New Roman" w:eastAsia="方正仿宋_GBK" w:cs="Times New Roman"/>
          <w:spacing w:val="-4"/>
          <w:sz w:val="28"/>
          <w:szCs w:val="24"/>
          <w:lang w:eastAsia="zh-CN"/>
        </w:rPr>
        <w:t>部</w:t>
      </w:r>
      <w:r>
        <w:rPr>
          <w:rFonts w:hint="default" w:ascii="Times New Roman" w:hAnsi="Times New Roman" w:eastAsia="方正仿宋_GBK" w:cs="Times New Roman"/>
          <w:spacing w:val="-3"/>
          <w:sz w:val="28"/>
          <w:szCs w:val="24"/>
          <w:lang w:eastAsia="zh-CN"/>
        </w:rPr>
        <w:t>门出具的质量检测报告，或经诉讼（仲裁）程序裁决后的裁决书、调解书，本保</w:t>
      </w:r>
      <w:r>
        <w:rPr>
          <w:rFonts w:hint="default" w:ascii="Times New Roman" w:hAnsi="Times New Roman" w:eastAsia="方正仿宋_GBK" w:cs="Times New Roman"/>
          <w:spacing w:val="-1"/>
          <w:sz w:val="28"/>
          <w:szCs w:val="24"/>
          <w:lang w:eastAsia="zh-CN"/>
        </w:rPr>
        <w:t>证人即按照检测结果或裁决书、调解书决定是否承担保证责任。</w:t>
      </w:r>
    </w:p>
    <w:p w14:paraId="3DA68D60">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56"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1"/>
          <w:sz w:val="28"/>
          <w:szCs w:val="24"/>
          <w:lang w:eastAsia="zh-CN"/>
        </w:rPr>
        <w:t>2．我方收到你方的书面索赔通知及相应证明材料，在</w:t>
      </w:r>
      <w:r>
        <w:rPr>
          <w:rFonts w:hint="default" w:ascii="Times New Roman" w:hAnsi="Times New Roman" w:eastAsia="方正仿宋_GBK" w:cs="Times New Roman"/>
          <w:spacing w:val="-1"/>
          <w:sz w:val="28"/>
          <w:szCs w:val="24"/>
          <w:u w:val="single"/>
          <w:lang w:eastAsia="zh-CN"/>
        </w:rPr>
        <w:t xml:space="preserve">     </w:t>
      </w:r>
      <w:r>
        <w:rPr>
          <w:rFonts w:hint="default" w:ascii="Times New Roman" w:hAnsi="Times New Roman" w:eastAsia="方正仿宋_GBK" w:cs="Times New Roman"/>
          <w:spacing w:val="-98"/>
          <w:sz w:val="28"/>
          <w:szCs w:val="24"/>
          <w:lang w:eastAsia="zh-CN"/>
        </w:rPr>
        <w:t xml:space="preserve"> </w:t>
      </w:r>
      <w:r>
        <w:rPr>
          <w:rFonts w:hint="default" w:ascii="Times New Roman" w:hAnsi="Times New Roman" w:eastAsia="方正仿宋_GBK" w:cs="Times New Roman"/>
          <w:spacing w:val="-1"/>
          <w:sz w:val="28"/>
          <w:szCs w:val="24"/>
          <w:lang w:eastAsia="zh-CN"/>
        </w:rPr>
        <w:t>工作日内进行核定后按照本保函的承诺承担保证责任。</w:t>
      </w:r>
    </w:p>
    <w:p w14:paraId="754CE71B">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540" w:firstLineChars="200"/>
        <w:textAlignment w:val="baseline"/>
        <w:outlineLvl w:val="9"/>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5"/>
          <w:sz w:val="28"/>
          <w:szCs w:val="24"/>
          <w:lang w:eastAsia="zh-CN"/>
        </w:rPr>
        <w:t>四、保证责任的终止</w:t>
      </w:r>
    </w:p>
    <w:p w14:paraId="027204AF">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48"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3"/>
          <w:sz w:val="28"/>
          <w:szCs w:val="24"/>
          <w:lang w:eastAsia="zh-CN"/>
        </w:rPr>
        <w:t>1．保证期间届满你方未向我方书面主张保证责任的，</w:t>
      </w:r>
      <w:r>
        <w:rPr>
          <w:rFonts w:hint="default" w:ascii="Times New Roman" w:hAnsi="Times New Roman" w:eastAsia="方正仿宋_GBK" w:cs="Times New Roman"/>
          <w:spacing w:val="-56"/>
          <w:sz w:val="28"/>
          <w:szCs w:val="24"/>
          <w:lang w:eastAsia="zh-CN"/>
        </w:rPr>
        <w:t xml:space="preserve"> </w:t>
      </w:r>
      <w:r>
        <w:rPr>
          <w:rFonts w:hint="default" w:ascii="Times New Roman" w:hAnsi="Times New Roman" w:eastAsia="方正仿宋_GBK" w:cs="Times New Roman"/>
          <w:spacing w:val="-3"/>
          <w:sz w:val="28"/>
          <w:szCs w:val="24"/>
          <w:lang w:eastAsia="zh-CN"/>
        </w:rPr>
        <w:t>自保证期间届满次日</w:t>
      </w:r>
      <w:r>
        <w:rPr>
          <w:rFonts w:hint="default" w:ascii="Times New Roman" w:hAnsi="Times New Roman" w:eastAsia="方正仿宋_GBK" w:cs="Times New Roman"/>
          <w:sz w:val="28"/>
          <w:szCs w:val="24"/>
          <w:lang w:eastAsia="zh-CN"/>
        </w:rPr>
        <w:t>起，我方保证责任自动终止。保证期间届满前，主合同约定的货物\工程\服务全</w:t>
      </w:r>
      <w:r>
        <w:rPr>
          <w:rFonts w:hint="default" w:ascii="Times New Roman" w:hAnsi="Times New Roman" w:eastAsia="方正仿宋_GBK" w:cs="Times New Roman"/>
          <w:spacing w:val="-3"/>
          <w:sz w:val="28"/>
          <w:szCs w:val="24"/>
          <w:lang w:eastAsia="zh-CN"/>
        </w:rPr>
        <w:t>部验收合格的，</w:t>
      </w:r>
      <w:r>
        <w:rPr>
          <w:rFonts w:hint="default" w:ascii="Times New Roman" w:hAnsi="Times New Roman" w:eastAsia="方正仿宋_GBK" w:cs="Times New Roman"/>
          <w:spacing w:val="-60"/>
          <w:sz w:val="28"/>
          <w:szCs w:val="24"/>
          <w:lang w:eastAsia="zh-CN"/>
        </w:rPr>
        <w:t xml:space="preserve"> </w:t>
      </w:r>
      <w:r>
        <w:rPr>
          <w:rFonts w:hint="default" w:ascii="Times New Roman" w:hAnsi="Times New Roman" w:eastAsia="方正仿宋_GBK" w:cs="Times New Roman"/>
          <w:spacing w:val="-3"/>
          <w:sz w:val="28"/>
          <w:szCs w:val="24"/>
          <w:lang w:eastAsia="zh-CN"/>
        </w:rPr>
        <w:t>自验收合格日起，我方保证责任自动终止。</w:t>
      </w:r>
    </w:p>
    <w:p w14:paraId="13C8496F">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52"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2"/>
          <w:sz w:val="28"/>
          <w:szCs w:val="24"/>
          <w:lang w:eastAsia="zh-CN"/>
        </w:rPr>
        <w:t>2．我方按照本保函向你方履行了保证责任后，</w:t>
      </w:r>
      <w:r>
        <w:rPr>
          <w:rFonts w:hint="default" w:ascii="Times New Roman" w:hAnsi="Times New Roman" w:eastAsia="方正仿宋_GBK" w:cs="Times New Roman"/>
          <w:spacing w:val="-59"/>
          <w:sz w:val="28"/>
          <w:szCs w:val="24"/>
          <w:lang w:eastAsia="zh-CN"/>
        </w:rPr>
        <w:t xml:space="preserve"> </w:t>
      </w:r>
      <w:r>
        <w:rPr>
          <w:rFonts w:hint="default" w:ascii="Times New Roman" w:hAnsi="Times New Roman" w:eastAsia="方正仿宋_GBK" w:cs="Times New Roman"/>
          <w:spacing w:val="-2"/>
          <w:sz w:val="28"/>
          <w:szCs w:val="24"/>
          <w:lang w:eastAsia="zh-CN"/>
        </w:rPr>
        <w:t>自我方向你方支付</w:t>
      </w:r>
      <w:r>
        <w:rPr>
          <w:rFonts w:hint="default" w:ascii="Times New Roman" w:hAnsi="Times New Roman" w:eastAsia="方正仿宋_GBK" w:cs="Times New Roman"/>
          <w:spacing w:val="-3"/>
          <w:sz w:val="28"/>
          <w:szCs w:val="24"/>
          <w:lang w:eastAsia="zh-CN"/>
        </w:rPr>
        <w:t>款项（支</w:t>
      </w:r>
      <w:r>
        <w:rPr>
          <w:rFonts w:hint="default" w:ascii="Times New Roman" w:hAnsi="Times New Roman" w:eastAsia="方正仿宋_GBK" w:cs="Times New Roman"/>
          <w:spacing w:val="-1"/>
          <w:sz w:val="28"/>
          <w:szCs w:val="24"/>
          <w:lang w:eastAsia="zh-CN"/>
        </w:rPr>
        <w:t>付款项从我方账户划出）之日起，保证责任即终止。</w:t>
      </w:r>
    </w:p>
    <w:p w14:paraId="2298A07D">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60"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3．按照法律法规的规定或出现应终止我方</w:t>
      </w:r>
      <w:r>
        <w:rPr>
          <w:rFonts w:hint="default" w:ascii="Times New Roman" w:hAnsi="Times New Roman" w:eastAsia="方正仿宋_GBK" w:cs="Times New Roman"/>
          <w:spacing w:val="-1"/>
          <w:sz w:val="28"/>
          <w:szCs w:val="24"/>
          <w:lang w:eastAsia="zh-CN"/>
        </w:rPr>
        <w:t>保证责任的其它情形的，我方在</w:t>
      </w:r>
      <w:r>
        <w:rPr>
          <w:rFonts w:hint="default" w:ascii="Times New Roman" w:hAnsi="Times New Roman" w:eastAsia="方正仿宋_GBK" w:cs="Times New Roman"/>
          <w:spacing w:val="-2"/>
          <w:sz w:val="28"/>
          <w:szCs w:val="24"/>
          <w:lang w:eastAsia="zh-CN"/>
        </w:rPr>
        <w:t>本保函项下的保证责任亦终止。</w:t>
      </w:r>
    </w:p>
    <w:p w14:paraId="0D17310B">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60"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4．你方与供应商修改主合同，加重我方保证责任的，我</w:t>
      </w:r>
      <w:r>
        <w:rPr>
          <w:rFonts w:hint="default" w:ascii="Times New Roman" w:hAnsi="Times New Roman" w:eastAsia="方正仿宋_GBK" w:cs="Times New Roman"/>
          <w:spacing w:val="-1"/>
          <w:sz w:val="28"/>
          <w:szCs w:val="24"/>
          <w:lang w:eastAsia="zh-CN"/>
        </w:rPr>
        <w:t>方对加重部分不承</w:t>
      </w:r>
      <w:r>
        <w:rPr>
          <w:rFonts w:hint="default" w:ascii="Times New Roman" w:hAnsi="Times New Roman" w:eastAsia="方正仿宋_GBK" w:cs="Times New Roman"/>
          <w:spacing w:val="-3"/>
          <w:sz w:val="28"/>
          <w:szCs w:val="24"/>
          <w:lang w:eastAsia="zh-CN"/>
        </w:rPr>
        <w:t>担保证责任，但该等修改事先经我方书面同意的除外；你方与供应商修改</w:t>
      </w:r>
      <w:r>
        <w:rPr>
          <w:rFonts w:hint="default" w:ascii="Times New Roman" w:hAnsi="Times New Roman" w:eastAsia="方正仿宋_GBK" w:cs="Times New Roman"/>
          <w:spacing w:val="-4"/>
          <w:sz w:val="28"/>
          <w:szCs w:val="24"/>
          <w:lang w:eastAsia="zh-CN"/>
        </w:rPr>
        <w:t>主合同</w:t>
      </w:r>
      <w:r>
        <w:rPr>
          <w:rFonts w:hint="default" w:ascii="Times New Roman" w:hAnsi="Times New Roman" w:eastAsia="方正仿宋_GBK" w:cs="Times New Roman"/>
          <w:spacing w:val="-3"/>
          <w:sz w:val="28"/>
          <w:szCs w:val="24"/>
          <w:lang w:eastAsia="zh-CN"/>
        </w:rPr>
        <w:t>履行期限，我方保证期间仍依修改前的履行期限计算，但该等修改</w:t>
      </w:r>
      <w:r>
        <w:rPr>
          <w:rFonts w:hint="default" w:ascii="Times New Roman" w:hAnsi="Times New Roman" w:eastAsia="方正仿宋_GBK" w:cs="Times New Roman"/>
          <w:spacing w:val="-4"/>
          <w:sz w:val="28"/>
          <w:szCs w:val="24"/>
          <w:lang w:eastAsia="zh-CN"/>
        </w:rPr>
        <w:t>事先经我方书</w:t>
      </w:r>
      <w:r>
        <w:rPr>
          <w:rFonts w:hint="default" w:ascii="Times New Roman" w:hAnsi="Times New Roman" w:eastAsia="方正仿宋_GBK" w:cs="Times New Roman"/>
          <w:spacing w:val="-3"/>
          <w:sz w:val="28"/>
          <w:szCs w:val="24"/>
          <w:lang w:eastAsia="zh-CN"/>
        </w:rPr>
        <w:t>面同意的除外。</w:t>
      </w:r>
    </w:p>
    <w:p w14:paraId="78AF5FE7">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544" w:firstLineChars="200"/>
        <w:textAlignment w:val="baseline"/>
        <w:outlineLvl w:val="9"/>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4"/>
          <w:sz w:val="28"/>
          <w:szCs w:val="24"/>
          <w:lang w:eastAsia="zh-CN"/>
        </w:rPr>
        <w:t>五、免责条款</w:t>
      </w:r>
    </w:p>
    <w:p w14:paraId="1BE78D69">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56"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1"/>
          <w:sz w:val="28"/>
          <w:szCs w:val="24"/>
          <w:lang w:eastAsia="zh-CN"/>
        </w:rPr>
        <w:t>1．因你方违反主合同约定致使供应商不能履行义务的，我方不承担保证责</w:t>
      </w:r>
      <w:r>
        <w:rPr>
          <w:rFonts w:hint="default" w:ascii="Times New Roman" w:hAnsi="Times New Roman" w:eastAsia="方正仿宋_GBK" w:cs="Times New Roman"/>
          <w:spacing w:val="-8"/>
          <w:sz w:val="28"/>
          <w:szCs w:val="24"/>
          <w:lang w:eastAsia="zh-CN"/>
        </w:rPr>
        <w:t>任。</w:t>
      </w:r>
    </w:p>
    <w:p w14:paraId="67038353">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60"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eastAsia="zh-CN"/>
        </w:rPr>
        <w:t>2．依照法律法规的规定或你方与供应商的另行约定，</w:t>
      </w:r>
      <w:r>
        <w:rPr>
          <w:rFonts w:hint="default" w:ascii="Times New Roman" w:hAnsi="Times New Roman" w:eastAsia="方正仿宋_GBK" w:cs="Times New Roman"/>
          <w:spacing w:val="-1"/>
          <w:sz w:val="28"/>
          <w:szCs w:val="24"/>
          <w:lang w:eastAsia="zh-CN"/>
        </w:rPr>
        <w:t>全部或者部分免除供应商应缴纳的保证金义务的，我方亦免除相应的保证责任。</w:t>
      </w:r>
    </w:p>
    <w:p w14:paraId="4F0EA4AD">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56"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1"/>
          <w:sz w:val="28"/>
          <w:szCs w:val="24"/>
          <w:lang w:eastAsia="zh-CN"/>
        </w:rPr>
        <w:t>3．因不可抗力造成供应商不能履行供货义</w:t>
      </w:r>
      <w:r>
        <w:rPr>
          <w:rFonts w:hint="default" w:ascii="Times New Roman" w:hAnsi="Times New Roman" w:eastAsia="方正仿宋_GBK" w:cs="Times New Roman"/>
          <w:spacing w:val="-2"/>
          <w:sz w:val="28"/>
          <w:szCs w:val="24"/>
          <w:lang w:eastAsia="zh-CN"/>
        </w:rPr>
        <w:t>务的，我方不承担保证责任。</w:t>
      </w:r>
    </w:p>
    <w:p w14:paraId="5E70C93A">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548" w:firstLineChars="200"/>
        <w:textAlignment w:val="baseline"/>
        <w:outlineLvl w:val="9"/>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3"/>
          <w:sz w:val="28"/>
          <w:szCs w:val="24"/>
          <w:lang w:eastAsia="zh-CN"/>
        </w:rPr>
        <w:t>六、争议的解决</w:t>
      </w:r>
    </w:p>
    <w:p w14:paraId="76A5E057">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44"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4"/>
          <w:sz w:val="28"/>
          <w:szCs w:val="24"/>
          <w:lang w:eastAsia="zh-CN"/>
        </w:rPr>
        <w:t>因本保函发生的纠纷，由你我双方协商解决，协商不成的，通过诉讼程序解</w:t>
      </w:r>
      <w:r>
        <w:rPr>
          <w:rFonts w:hint="default" w:ascii="Times New Roman" w:hAnsi="Times New Roman" w:eastAsia="方正仿宋_GBK" w:cs="Times New Roman"/>
          <w:spacing w:val="-2"/>
          <w:sz w:val="28"/>
          <w:szCs w:val="24"/>
          <w:lang w:eastAsia="zh-CN"/>
        </w:rPr>
        <w:t>决，诉讼管辖地法院为</w:t>
      </w:r>
      <w:r>
        <w:rPr>
          <w:rFonts w:hint="default" w:ascii="Times New Roman" w:hAnsi="Times New Roman" w:eastAsia="方正仿宋_GBK" w:cs="Times New Roman"/>
          <w:spacing w:val="-2"/>
          <w:sz w:val="28"/>
          <w:szCs w:val="24"/>
          <w:u w:val="single"/>
          <w:lang w:eastAsia="zh-CN"/>
        </w:rPr>
        <w:t xml:space="preserve">        </w:t>
      </w:r>
      <w:r>
        <w:rPr>
          <w:rFonts w:hint="default" w:ascii="Times New Roman" w:hAnsi="Times New Roman" w:eastAsia="方正仿宋_GBK" w:cs="Times New Roman"/>
          <w:spacing w:val="-96"/>
          <w:sz w:val="28"/>
          <w:szCs w:val="24"/>
          <w:lang w:eastAsia="zh-CN"/>
        </w:rPr>
        <w:t xml:space="preserve"> </w:t>
      </w:r>
      <w:r>
        <w:rPr>
          <w:rFonts w:hint="default" w:ascii="Times New Roman" w:hAnsi="Times New Roman" w:eastAsia="方正仿宋_GBK" w:cs="Times New Roman"/>
          <w:spacing w:val="-2"/>
          <w:sz w:val="28"/>
          <w:szCs w:val="24"/>
          <w:lang w:eastAsia="zh-CN"/>
        </w:rPr>
        <w:t>法院。</w:t>
      </w:r>
    </w:p>
    <w:p w14:paraId="0FC9D7D7">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548" w:firstLineChars="200"/>
        <w:textAlignment w:val="baseline"/>
        <w:outlineLvl w:val="9"/>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3"/>
          <w:sz w:val="28"/>
          <w:szCs w:val="24"/>
          <w:lang w:eastAsia="zh-CN"/>
        </w:rPr>
        <w:t>七、保函的生效</w:t>
      </w:r>
    </w:p>
    <w:p w14:paraId="62EAE0E5">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552" w:firstLineChars="200"/>
        <w:textAlignment w:val="baseline"/>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2"/>
          <w:sz w:val="28"/>
          <w:szCs w:val="24"/>
          <w:lang w:eastAsia="zh-CN"/>
        </w:rPr>
        <w:t>本保函自我方加盖公章之日起生效。</w:t>
      </w:r>
    </w:p>
    <w:p w14:paraId="5F84404F">
      <w:pPr>
        <w:topLinePunct/>
        <w:spacing w:before="301" w:line="240" w:lineRule="atLeast"/>
        <w:ind w:firstLine="6248" w:firstLineChars="2200"/>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pacing w:val="2"/>
          <w:sz w:val="28"/>
          <w:szCs w:val="24"/>
          <w:lang w:eastAsia="zh-CN"/>
        </w:rPr>
        <w:t>保证人</w:t>
      </w:r>
      <w:r>
        <w:rPr>
          <w:rFonts w:hint="default" w:ascii="Times New Roman" w:hAnsi="Times New Roman" w:eastAsia="方正仿宋_GBK" w:cs="Times New Roman"/>
          <w:spacing w:val="-15"/>
          <w:sz w:val="28"/>
          <w:szCs w:val="24"/>
          <w:lang w:eastAsia="zh-CN"/>
        </w:rPr>
        <w:t>：（</w:t>
      </w:r>
      <w:r>
        <w:rPr>
          <w:rFonts w:hint="default" w:ascii="Times New Roman" w:hAnsi="Times New Roman" w:eastAsia="方正仿宋_GBK" w:cs="Times New Roman"/>
          <w:spacing w:val="2"/>
          <w:sz w:val="28"/>
          <w:szCs w:val="24"/>
          <w:lang w:eastAsia="zh-CN"/>
        </w:rPr>
        <w:t>公章）</w:t>
      </w:r>
    </w:p>
    <w:p w14:paraId="45BB63F2">
      <w:pPr>
        <w:topLinePunct/>
        <w:spacing w:before="23" w:line="240" w:lineRule="atLeast"/>
        <w:ind w:left="6032" w:firstLine="258" w:firstLineChars="100"/>
        <w:rPr>
          <w:rFonts w:hint="default" w:ascii="Times New Roman" w:hAnsi="Times New Roman" w:eastAsia="方正仿宋_GBK" w:cs="Times New Roman"/>
          <w:spacing w:val="-11"/>
          <w:sz w:val="28"/>
          <w:szCs w:val="24"/>
          <w:lang w:eastAsia="zh-CN"/>
        </w:rPr>
      </w:pPr>
      <w:r>
        <w:rPr>
          <w:rFonts w:hint="default" w:ascii="Times New Roman" w:hAnsi="Times New Roman" w:eastAsia="方正仿宋_GBK" w:cs="Times New Roman"/>
          <w:spacing w:val="-11"/>
          <w:sz w:val="28"/>
          <w:szCs w:val="24"/>
          <w:lang w:eastAsia="zh-CN"/>
        </w:rPr>
        <w:t>年</w:t>
      </w:r>
      <w:r>
        <w:rPr>
          <w:rFonts w:hint="default" w:ascii="Times New Roman" w:hAnsi="Times New Roman" w:eastAsia="方正仿宋_GBK" w:cs="Times New Roman"/>
          <w:spacing w:val="6"/>
          <w:sz w:val="28"/>
          <w:szCs w:val="24"/>
          <w:lang w:eastAsia="zh-CN"/>
        </w:rPr>
        <w:t xml:space="preserve">     </w:t>
      </w:r>
      <w:r>
        <w:rPr>
          <w:rFonts w:hint="default" w:ascii="Times New Roman" w:hAnsi="Times New Roman" w:eastAsia="方正仿宋_GBK" w:cs="Times New Roman"/>
          <w:spacing w:val="-11"/>
          <w:sz w:val="28"/>
          <w:szCs w:val="24"/>
          <w:lang w:eastAsia="zh-CN"/>
        </w:rPr>
        <w:t>月      日</w:t>
      </w:r>
    </w:p>
    <w:p w14:paraId="755AECAF">
      <w:pPr>
        <w:rPr>
          <w:rFonts w:hint="default" w:ascii="Times New Roman" w:hAnsi="Times New Roman" w:eastAsia="方正仿宋_GBK" w:cs="Times New Roman"/>
          <w:spacing w:val="-11"/>
          <w:sz w:val="28"/>
          <w:szCs w:val="24"/>
          <w:lang w:eastAsia="zh-CN"/>
        </w:rPr>
      </w:pPr>
      <w:r>
        <w:rPr>
          <w:rFonts w:hint="default" w:ascii="Times New Roman" w:hAnsi="Times New Roman" w:eastAsia="方正仿宋_GBK" w:cs="Times New Roman"/>
          <w:spacing w:val="-11"/>
          <w:sz w:val="28"/>
          <w:szCs w:val="24"/>
          <w:lang w:eastAsia="zh-CN"/>
        </w:rPr>
        <w:br w:type="page"/>
      </w:r>
    </w:p>
    <w:p w14:paraId="75D65749">
      <w:pPr>
        <w:topLinePunct/>
        <w:spacing w:before="23" w:line="240" w:lineRule="atLeast"/>
        <w:jc w:val="center"/>
        <w:rPr>
          <w:rFonts w:hint="default" w:ascii="Times New Roman" w:hAnsi="Times New Roman" w:eastAsia="方正仿宋_GBK" w:cs="Times New Roman"/>
          <w:b/>
          <w:bCs/>
          <w:spacing w:val="-1"/>
          <w:sz w:val="32"/>
          <w:szCs w:val="32"/>
          <w:lang w:eastAsia="zh-CN"/>
        </w:rPr>
      </w:pPr>
      <w:r>
        <w:rPr>
          <w:rFonts w:hint="default" w:ascii="Times New Roman" w:hAnsi="Times New Roman" w:eastAsia="方正仿宋_GBK" w:cs="Times New Roman"/>
          <w:b/>
          <w:bCs/>
          <w:spacing w:val="-1"/>
          <w:sz w:val="32"/>
          <w:szCs w:val="32"/>
          <w:lang w:eastAsia="zh-CN"/>
        </w:rPr>
        <w:t>第二章</w:t>
      </w:r>
      <w:r>
        <w:rPr>
          <w:rFonts w:hint="default" w:ascii="Times New Roman" w:hAnsi="Times New Roman" w:eastAsia="方正仿宋_GBK" w:cs="Times New Roman"/>
          <w:spacing w:val="43"/>
          <w:sz w:val="32"/>
          <w:szCs w:val="32"/>
          <w:lang w:eastAsia="zh-CN"/>
        </w:rPr>
        <w:t xml:space="preserve">   </w:t>
      </w:r>
      <w:r>
        <w:rPr>
          <w:rFonts w:hint="default" w:ascii="Times New Roman" w:hAnsi="Times New Roman" w:eastAsia="方正仿宋_GBK" w:cs="Times New Roman"/>
          <w:b/>
          <w:bCs/>
          <w:spacing w:val="-1"/>
          <w:sz w:val="32"/>
          <w:szCs w:val="32"/>
          <w:lang w:eastAsia="zh-CN"/>
        </w:rPr>
        <w:t>投标文件格式</w:t>
      </w:r>
    </w:p>
    <w:p w14:paraId="31B03AA1">
      <w:pPr>
        <w:keepNext w:val="0"/>
        <w:keepLines w:val="0"/>
        <w:pageBreakBefore w:val="0"/>
        <w:wordWrap/>
        <w:overflowPunct/>
        <w:topLinePunct/>
        <w:autoSpaceDE w:val="0"/>
        <w:autoSpaceDN w:val="0"/>
        <w:bidi w:val="0"/>
        <w:snapToGrid w:val="0"/>
        <w:spacing w:before="240" w:beforeLines="100" w:after="240" w:afterLines="100" w:line="560" w:lineRule="exact"/>
        <w:jc w:val="center"/>
        <w:textAlignment w:val="baseline"/>
        <w:outlineLvl w:val="1"/>
        <w:rPr>
          <w:rFonts w:hint="default" w:ascii="Times New Roman" w:hAnsi="Times New Roman" w:eastAsia="方正仿宋_GBK" w:cs="Times New Roman"/>
          <w:b/>
          <w:bCs/>
          <w:spacing w:val="0"/>
          <w:sz w:val="28"/>
          <w:szCs w:val="28"/>
          <w:lang w:eastAsia="zh-CN"/>
        </w:rPr>
      </w:pPr>
      <w:bookmarkStart w:id="58" w:name="_Toc7549"/>
      <w:r>
        <w:rPr>
          <w:rFonts w:hint="default" w:ascii="Times New Roman" w:hAnsi="Times New Roman" w:eastAsia="方正仿宋_GBK" w:cs="Times New Roman"/>
          <w:b/>
          <w:bCs/>
          <w:spacing w:val="0"/>
          <w:sz w:val="28"/>
          <w:szCs w:val="28"/>
          <w:lang w:eastAsia="zh-CN"/>
        </w:rPr>
        <w:t>第一部分 开标一览表及资格证明文件</w:t>
      </w:r>
      <w:bookmarkEnd w:id="58"/>
    </w:p>
    <w:p w14:paraId="349313FC">
      <w:pPr>
        <w:keepNext w:val="0"/>
        <w:keepLines w:val="0"/>
        <w:pageBreakBefore w:val="0"/>
        <w:widowControl/>
        <w:kinsoku w:val="0"/>
        <w:wordWrap/>
        <w:overflowPunct/>
        <w:topLinePunct/>
        <w:autoSpaceDE w:val="0"/>
        <w:autoSpaceDN w:val="0"/>
        <w:bidi w:val="0"/>
        <w:adjustRightInd w:val="0"/>
        <w:snapToGrid w:val="0"/>
        <w:spacing w:line="560" w:lineRule="exact"/>
        <w:ind w:firstLine="536" w:firstLineChars="200"/>
        <w:jc w:val="left"/>
        <w:textAlignment w:val="center"/>
        <w:rPr>
          <w:rFonts w:hint="default" w:ascii="Times New Roman" w:hAnsi="Times New Roman" w:eastAsia="方正仿宋_GBK" w:cs="Times New Roman"/>
          <w:spacing w:val="-6"/>
          <w:sz w:val="28"/>
          <w:szCs w:val="28"/>
          <w:lang w:val="en-US" w:eastAsia="zh-CN"/>
        </w:rPr>
      </w:pPr>
      <w:r>
        <w:rPr>
          <w:rFonts w:hint="eastAsia" w:ascii="Times New Roman" w:hAnsi="Times New Roman" w:eastAsia="方正仿宋_GBK" w:cs="Times New Roman"/>
          <w:spacing w:val="-6"/>
          <w:sz w:val="28"/>
          <w:szCs w:val="28"/>
          <w:lang w:val="en-US" w:eastAsia="zh-CN"/>
        </w:rPr>
        <w:t>1.</w:t>
      </w:r>
      <w:r>
        <w:rPr>
          <w:rFonts w:hint="default" w:ascii="Times New Roman" w:hAnsi="Times New Roman" w:eastAsia="方正仿宋_GBK" w:cs="Times New Roman"/>
          <w:spacing w:val="-6"/>
          <w:sz w:val="28"/>
          <w:szCs w:val="28"/>
          <w:lang w:val="en-US" w:eastAsia="zh-CN"/>
        </w:rPr>
        <w:t>开标一览表（见投标文件格式一）；</w:t>
      </w:r>
    </w:p>
    <w:p w14:paraId="4E3A22FD">
      <w:pPr>
        <w:keepNext w:val="0"/>
        <w:keepLines w:val="0"/>
        <w:pageBreakBefore w:val="0"/>
        <w:widowControl/>
        <w:kinsoku w:val="0"/>
        <w:wordWrap/>
        <w:overflowPunct/>
        <w:topLinePunct/>
        <w:autoSpaceDE w:val="0"/>
        <w:autoSpaceDN w:val="0"/>
        <w:bidi w:val="0"/>
        <w:adjustRightInd w:val="0"/>
        <w:snapToGrid w:val="0"/>
        <w:spacing w:line="560" w:lineRule="exact"/>
        <w:ind w:firstLine="536" w:firstLineChars="200"/>
        <w:jc w:val="left"/>
        <w:textAlignment w:val="center"/>
        <w:rPr>
          <w:rFonts w:hint="default" w:ascii="Times New Roman" w:hAnsi="Times New Roman" w:eastAsia="方正仿宋_GBK" w:cs="Times New Roman"/>
          <w:spacing w:val="-6"/>
          <w:sz w:val="28"/>
          <w:szCs w:val="28"/>
          <w:lang w:val="en-US" w:eastAsia="zh-CN"/>
        </w:rPr>
      </w:pPr>
      <w:r>
        <w:rPr>
          <w:rFonts w:hint="eastAsia" w:ascii="Times New Roman" w:hAnsi="Times New Roman" w:eastAsia="方正仿宋_GBK" w:cs="Times New Roman"/>
          <w:spacing w:val="-6"/>
          <w:sz w:val="28"/>
          <w:szCs w:val="28"/>
          <w:lang w:val="en-US" w:eastAsia="zh-CN"/>
        </w:rPr>
        <w:t>2.</w:t>
      </w:r>
      <w:r>
        <w:rPr>
          <w:rFonts w:hint="default" w:ascii="Times New Roman" w:hAnsi="Times New Roman" w:eastAsia="方正仿宋_GBK" w:cs="Times New Roman"/>
          <w:spacing w:val="-6"/>
          <w:sz w:val="28"/>
          <w:szCs w:val="28"/>
          <w:lang w:val="en-US" w:eastAsia="zh-CN"/>
        </w:rPr>
        <w:t>法人或者非法人组织的营业执照等证明文件或自然人的身份证明</w:t>
      </w:r>
    </w:p>
    <w:p w14:paraId="5FB6757A">
      <w:pPr>
        <w:keepNext w:val="0"/>
        <w:keepLines w:val="0"/>
        <w:pageBreakBefore w:val="0"/>
        <w:widowControl/>
        <w:kinsoku w:val="0"/>
        <w:wordWrap/>
        <w:overflowPunct/>
        <w:topLinePunct/>
        <w:autoSpaceDE w:val="0"/>
        <w:autoSpaceDN w:val="0"/>
        <w:bidi w:val="0"/>
        <w:adjustRightInd w:val="0"/>
        <w:snapToGrid w:val="0"/>
        <w:spacing w:line="560" w:lineRule="exact"/>
        <w:ind w:firstLine="536" w:firstLineChars="200"/>
        <w:jc w:val="left"/>
        <w:textAlignment w:val="center"/>
        <w:rPr>
          <w:rFonts w:hint="default" w:ascii="Times New Roman" w:hAnsi="Times New Roman" w:eastAsia="方正仿宋_GBK" w:cs="Times New Roman"/>
          <w:spacing w:val="-6"/>
          <w:sz w:val="28"/>
          <w:szCs w:val="28"/>
          <w:lang w:val="en-US" w:eastAsia="zh-CN"/>
        </w:rPr>
      </w:pPr>
      <w:r>
        <w:rPr>
          <w:rFonts w:hint="eastAsia" w:ascii="Times New Roman" w:hAnsi="Times New Roman" w:eastAsia="方正仿宋_GBK" w:cs="Times New Roman"/>
          <w:spacing w:val="-6"/>
          <w:sz w:val="28"/>
          <w:szCs w:val="28"/>
          <w:lang w:val="en-US" w:eastAsia="zh-CN"/>
        </w:rPr>
        <w:t>3.</w:t>
      </w:r>
      <w:r>
        <w:rPr>
          <w:rFonts w:hint="default" w:ascii="Times New Roman" w:hAnsi="Times New Roman" w:eastAsia="方正仿宋_GBK" w:cs="Times New Roman"/>
          <w:spacing w:val="-6"/>
          <w:sz w:val="28"/>
          <w:szCs w:val="28"/>
          <w:lang w:val="en-US" w:eastAsia="zh-CN"/>
        </w:rPr>
        <w:t>法定代表人资格证明书或法人授权委托书及被授权人身份证；</w:t>
      </w:r>
    </w:p>
    <w:p w14:paraId="1E5ABF18">
      <w:pPr>
        <w:keepNext w:val="0"/>
        <w:keepLines w:val="0"/>
        <w:pageBreakBefore w:val="0"/>
        <w:widowControl/>
        <w:kinsoku w:val="0"/>
        <w:wordWrap/>
        <w:overflowPunct/>
        <w:topLinePunct/>
        <w:autoSpaceDE w:val="0"/>
        <w:autoSpaceDN w:val="0"/>
        <w:bidi w:val="0"/>
        <w:adjustRightInd w:val="0"/>
        <w:snapToGrid w:val="0"/>
        <w:spacing w:line="560" w:lineRule="exact"/>
        <w:ind w:firstLine="536" w:firstLineChars="200"/>
        <w:jc w:val="left"/>
        <w:textAlignment w:val="center"/>
        <w:rPr>
          <w:rFonts w:hint="eastAsia" w:ascii="Times New Roman" w:hAnsi="Times New Roman" w:eastAsia="方正仿宋_GBK" w:cs="Times New Roman"/>
          <w:spacing w:val="-6"/>
          <w:sz w:val="28"/>
          <w:szCs w:val="28"/>
          <w:lang w:val="en-US" w:eastAsia="zh-CN"/>
        </w:rPr>
      </w:pPr>
      <w:r>
        <w:rPr>
          <w:rFonts w:hint="eastAsia" w:ascii="Times New Roman" w:hAnsi="Times New Roman" w:eastAsia="方正仿宋_GBK" w:cs="Times New Roman"/>
          <w:spacing w:val="-6"/>
          <w:sz w:val="28"/>
          <w:szCs w:val="28"/>
          <w:lang w:val="en-US" w:eastAsia="zh-CN"/>
        </w:rPr>
        <w:t>4.</w:t>
      </w:r>
      <w:r>
        <w:rPr>
          <w:rFonts w:hint="default" w:ascii="Times New Roman" w:hAnsi="Times New Roman" w:eastAsia="方正仿宋_GBK" w:cs="Times New Roman"/>
          <w:spacing w:val="-6"/>
          <w:sz w:val="28"/>
          <w:szCs w:val="28"/>
          <w:lang w:val="en-US" w:eastAsia="zh-CN"/>
        </w:rPr>
        <w:t>社会保障资金的缴纳记录及依法缴纳税收良好记录证明</w:t>
      </w:r>
      <w:r>
        <w:rPr>
          <w:rFonts w:hint="eastAsia" w:ascii="Times New Roman" w:hAnsi="Times New Roman" w:eastAsia="方正仿宋_GBK" w:cs="Times New Roman"/>
          <w:spacing w:val="-6"/>
          <w:sz w:val="28"/>
          <w:szCs w:val="28"/>
          <w:lang w:val="en-US" w:eastAsia="zh-CN"/>
        </w:rPr>
        <w:t>；</w:t>
      </w:r>
    </w:p>
    <w:p w14:paraId="5680E9AA">
      <w:pPr>
        <w:keepNext w:val="0"/>
        <w:keepLines w:val="0"/>
        <w:pageBreakBefore w:val="0"/>
        <w:widowControl/>
        <w:kinsoku w:val="0"/>
        <w:wordWrap/>
        <w:overflowPunct/>
        <w:topLinePunct/>
        <w:autoSpaceDE w:val="0"/>
        <w:autoSpaceDN w:val="0"/>
        <w:bidi w:val="0"/>
        <w:adjustRightInd w:val="0"/>
        <w:snapToGrid w:val="0"/>
        <w:spacing w:line="560" w:lineRule="exact"/>
        <w:ind w:firstLine="536" w:firstLineChars="200"/>
        <w:jc w:val="left"/>
        <w:textAlignment w:val="center"/>
        <w:rPr>
          <w:rFonts w:hint="eastAsia" w:ascii="Times New Roman" w:hAnsi="Times New Roman" w:eastAsia="方正仿宋_GBK" w:cs="Times New Roman"/>
          <w:spacing w:val="-6"/>
          <w:sz w:val="28"/>
          <w:szCs w:val="28"/>
          <w:lang w:val="en-US" w:eastAsia="zh-CN"/>
        </w:rPr>
      </w:pPr>
      <w:r>
        <w:rPr>
          <w:rFonts w:hint="eastAsia" w:ascii="Times New Roman" w:hAnsi="Times New Roman" w:eastAsia="方正仿宋_GBK" w:cs="Times New Roman"/>
          <w:spacing w:val="-6"/>
          <w:sz w:val="28"/>
          <w:szCs w:val="28"/>
          <w:lang w:val="en-US" w:eastAsia="zh-CN"/>
        </w:rPr>
        <w:t>5.具有良好的商业信誉和健全的财务会计制度的证明文件；</w:t>
      </w:r>
    </w:p>
    <w:p w14:paraId="46111B3D">
      <w:pPr>
        <w:keepNext w:val="0"/>
        <w:keepLines w:val="0"/>
        <w:pageBreakBefore w:val="0"/>
        <w:widowControl/>
        <w:kinsoku w:val="0"/>
        <w:wordWrap/>
        <w:overflowPunct/>
        <w:topLinePunct/>
        <w:autoSpaceDE w:val="0"/>
        <w:autoSpaceDN w:val="0"/>
        <w:bidi w:val="0"/>
        <w:adjustRightInd w:val="0"/>
        <w:snapToGrid w:val="0"/>
        <w:spacing w:line="560" w:lineRule="exact"/>
        <w:ind w:firstLine="536" w:firstLineChars="200"/>
        <w:jc w:val="left"/>
        <w:textAlignment w:val="center"/>
        <w:rPr>
          <w:rFonts w:hint="default" w:ascii="Times New Roman" w:hAnsi="Times New Roman" w:eastAsia="方正仿宋_GBK" w:cs="Times New Roman"/>
          <w:spacing w:val="-6"/>
          <w:sz w:val="28"/>
          <w:szCs w:val="28"/>
          <w:lang w:val="en-US" w:eastAsia="zh-CN"/>
        </w:rPr>
      </w:pPr>
      <w:r>
        <w:rPr>
          <w:rFonts w:hint="eastAsia" w:ascii="Times New Roman" w:hAnsi="Times New Roman" w:eastAsia="方正仿宋_GBK" w:cs="Times New Roman"/>
          <w:spacing w:val="-6"/>
          <w:sz w:val="28"/>
          <w:szCs w:val="28"/>
          <w:lang w:val="en-US" w:eastAsia="zh-CN"/>
        </w:rPr>
        <w:t>6.</w:t>
      </w:r>
      <w:r>
        <w:rPr>
          <w:rFonts w:hint="default" w:ascii="Times New Roman" w:hAnsi="Times New Roman" w:eastAsia="方正仿宋_GBK" w:cs="Times New Roman"/>
          <w:spacing w:val="-6"/>
          <w:sz w:val="28"/>
          <w:szCs w:val="28"/>
          <w:lang w:val="en-US" w:eastAsia="zh-CN"/>
        </w:rPr>
        <w:t>投标保证金缴纳凭证或投标担保函</w:t>
      </w:r>
    </w:p>
    <w:p w14:paraId="7E27A328">
      <w:pPr>
        <w:keepNext w:val="0"/>
        <w:keepLines w:val="0"/>
        <w:pageBreakBefore w:val="0"/>
        <w:widowControl/>
        <w:kinsoku w:val="0"/>
        <w:wordWrap/>
        <w:overflowPunct/>
        <w:topLinePunct/>
        <w:autoSpaceDE w:val="0"/>
        <w:autoSpaceDN w:val="0"/>
        <w:bidi w:val="0"/>
        <w:adjustRightInd w:val="0"/>
        <w:snapToGrid w:val="0"/>
        <w:spacing w:line="560" w:lineRule="exact"/>
        <w:ind w:firstLine="536" w:firstLineChars="200"/>
        <w:jc w:val="left"/>
        <w:textAlignment w:val="center"/>
        <w:rPr>
          <w:rFonts w:hint="eastAsia" w:ascii="Times New Roman" w:hAnsi="Times New Roman" w:eastAsia="方正仿宋_GBK" w:cs="Times New Roman"/>
          <w:spacing w:val="-6"/>
          <w:sz w:val="28"/>
          <w:szCs w:val="28"/>
          <w:lang w:val="en-US" w:eastAsia="zh-CN"/>
        </w:rPr>
      </w:pPr>
      <w:r>
        <w:rPr>
          <w:rFonts w:hint="eastAsia" w:ascii="Times New Roman" w:hAnsi="Times New Roman" w:eastAsia="方正仿宋_GBK" w:cs="Times New Roman"/>
          <w:spacing w:val="-6"/>
          <w:sz w:val="28"/>
          <w:szCs w:val="28"/>
          <w:lang w:val="en-US" w:eastAsia="zh-CN"/>
        </w:rPr>
        <w:t>7.缴纳税收近半年任意1个月的完税证明；</w:t>
      </w:r>
    </w:p>
    <w:p w14:paraId="6731261C">
      <w:pPr>
        <w:keepNext w:val="0"/>
        <w:keepLines w:val="0"/>
        <w:pageBreakBefore w:val="0"/>
        <w:widowControl/>
        <w:kinsoku w:val="0"/>
        <w:wordWrap/>
        <w:overflowPunct/>
        <w:topLinePunct/>
        <w:autoSpaceDE w:val="0"/>
        <w:autoSpaceDN w:val="0"/>
        <w:bidi w:val="0"/>
        <w:adjustRightInd w:val="0"/>
        <w:snapToGrid w:val="0"/>
        <w:spacing w:line="560" w:lineRule="exact"/>
        <w:ind w:firstLine="536" w:firstLineChars="200"/>
        <w:jc w:val="left"/>
        <w:textAlignment w:val="center"/>
        <w:rPr>
          <w:rFonts w:hint="default" w:ascii="Times New Roman" w:hAnsi="Times New Roman" w:eastAsia="方正仿宋_GBK" w:cs="Times New Roman"/>
          <w:spacing w:val="-6"/>
          <w:sz w:val="28"/>
          <w:szCs w:val="28"/>
          <w:lang w:val="en-US" w:eastAsia="zh-CN"/>
        </w:rPr>
      </w:pPr>
      <w:r>
        <w:rPr>
          <w:rFonts w:hint="eastAsia" w:ascii="Times New Roman" w:hAnsi="Times New Roman" w:eastAsia="方正仿宋_GBK" w:cs="Times New Roman"/>
          <w:spacing w:val="-6"/>
          <w:sz w:val="28"/>
          <w:szCs w:val="28"/>
          <w:lang w:val="en-US" w:eastAsia="zh-CN"/>
        </w:rPr>
        <w:t>8.</w:t>
      </w:r>
      <w:r>
        <w:rPr>
          <w:rFonts w:hint="default" w:ascii="Times New Roman" w:hAnsi="Times New Roman" w:eastAsia="方正仿宋_GBK" w:cs="Times New Roman"/>
          <w:spacing w:val="-6"/>
          <w:sz w:val="28"/>
          <w:szCs w:val="28"/>
          <w:lang w:val="en-US" w:eastAsia="zh-CN"/>
        </w:rPr>
        <w:t>根据《财政部关于在政府采购活动中查询及使用信用记录有关问题的通知》（财库﹝2016﹞125号）的要求，凡拟参加本次招标项目的供应商，如在“信用中国”网站（www.creditchina.gov.cn） 被列入失信被执行人、重大税收违法失信主体名单(信用服务-重点领域严重失信主体名单查询-搜索栏输入单位全称)、中国政府采购网（http://www.ccgp.gov.cn/search/cr/）政府采购严重违法失信行为信息记录名单的（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p w14:paraId="5C5FD15D">
      <w:pPr>
        <w:keepNext w:val="0"/>
        <w:keepLines w:val="0"/>
        <w:pageBreakBefore w:val="0"/>
        <w:widowControl/>
        <w:kinsoku w:val="0"/>
        <w:wordWrap/>
        <w:overflowPunct/>
        <w:topLinePunct/>
        <w:autoSpaceDE w:val="0"/>
        <w:autoSpaceDN w:val="0"/>
        <w:bidi w:val="0"/>
        <w:adjustRightInd w:val="0"/>
        <w:snapToGrid w:val="0"/>
        <w:spacing w:line="560" w:lineRule="exact"/>
        <w:ind w:firstLine="536" w:firstLineChars="200"/>
        <w:jc w:val="left"/>
        <w:textAlignment w:val="center"/>
        <w:rPr>
          <w:rFonts w:hint="default" w:ascii="Times New Roman" w:hAnsi="Times New Roman" w:eastAsia="方正仿宋_GBK" w:cs="Times New Roman"/>
          <w:spacing w:val="-6"/>
          <w:sz w:val="28"/>
          <w:szCs w:val="28"/>
          <w:lang w:val="en-US" w:eastAsia="zh-CN"/>
        </w:rPr>
      </w:pPr>
      <w:r>
        <w:rPr>
          <w:rFonts w:hint="eastAsia" w:ascii="Times New Roman" w:hAnsi="Times New Roman" w:eastAsia="方正仿宋_GBK" w:cs="Times New Roman"/>
          <w:spacing w:val="-6"/>
          <w:sz w:val="28"/>
          <w:szCs w:val="28"/>
          <w:lang w:val="en-US" w:eastAsia="zh-CN"/>
        </w:rPr>
        <w:t>9.在参加政府采购活动中前三年内无重大违法记录的承诺书；</w:t>
      </w:r>
    </w:p>
    <w:p w14:paraId="287BC2F7">
      <w:pPr>
        <w:keepNext w:val="0"/>
        <w:keepLines w:val="0"/>
        <w:pageBreakBefore w:val="0"/>
        <w:widowControl/>
        <w:kinsoku w:val="0"/>
        <w:wordWrap/>
        <w:overflowPunct/>
        <w:topLinePunct/>
        <w:autoSpaceDE w:val="0"/>
        <w:autoSpaceDN w:val="0"/>
        <w:bidi w:val="0"/>
        <w:adjustRightInd w:val="0"/>
        <w:snapToGrid w:val="0"/>
        <w:spacing w:line="560" w:lineRule="exact"/>
        <w:ind w:firstLine="536" w:firstLineChars="200"/>
        <w:jc w:val="left"/>
        <w:textAlignment w:val="center"/>
        <w:rPr>
          <w:rFonts w:hint="default" w:ascii="Times New Roman" w:hAnsi="Times New Roman" w:eastAsia="方正仿宋_GBK" w:cs="Times New Roman"/>
          <w:spacing w:val="-6"/>
          <w:sz w:val="28"/>
          <w:szCs w:val="28"/>
          <w:lang w:val="en-US" w:eastAsia="zh-CN"/>
        </w:rPr>
      </w:pPr>
      <w:r>
        <w:rPr>
          <w:rFonts w:hint="eastAsia" w:ascii="Times New Roman" w:hAnsi="Times New Roman" w:eastAsia="方正仿宋_GBK" w:cs="Times New Roman"/>
          <w:spacing w:val="-6"/>
          <w:sz w:val="28"/>
          <w:szCs w:val="28"/>
          <w:lang w:val="en-US" w:eastAsia="zh-CN"/>
        </w:rPr>
        <w:t>10.</w:t>
      </w:r>
      <w:r>
        <w:rPr>
          <w:rFonts w:hint="default" w:ascii="Times New Roman" w:hAnsi="Times New Roman" w:eastAsia="方正仿宋_GBK" w:cs="Times New Roman"/>
          <w:spacing w:val="-6"/>
          <w:sz w:val="28"/>
          <w:szCs w:val="28"/>
          <w:lang w:val="en-US" w:eastAsia="zh-CN"/>
        </w:rPr>
        <w:t>针对本次项目《反商业贿赂承诺书》书面声明</w:t>
      </w:r>
      <w:r>
        <w:rPr>
          <w:rFonts w:hint="eastAsia" w:ascii="Times New Roman" w:hAnsi="Times New Roman" w:eastAsia="方正仿宋_GBK" w:cs="Times New Roman"/>
          <w:spacing w:val="-6"/>
          <w:sz w:val="28"/>
          <w:szCs w:val="28"/>
          <w:lang w:val="en-US" w:eastAsia="zh-CN"/>
        </w:rPr>
        <w:t>（格式自拟）</w:t>
      </w:r>
      <w:r>
        <w:rPr>
          <w:rFonts w:hint="default" w:ascii="Times New Roman" w:hAnsi="Times New Roman" w:eastAsia="方正仿宋_GBK" w:cs="Times New Roman"/>
          <w:spacing w:val="-6"/>
          <w:sz w:val="28"/>
          <w:szCs w:val="28"/>
          <w:lang w:val="en-US" w:eastAsia="zh-CN"/>
        </w:rPr>
        <w:t>；</w:t>
      </w:r>
    </w:p>
    <w:p w14:paraId="7F8044B8">
      <w:pPr>
        <w:keepNext w:val="0"/>
        <w:keepLines w:val="0"/>
        <w:pageBreakBefore w:val="0"/>
        <w:widowControl/>
        <w:kinsoku w:val="0"/>
        <w:wordWrap/>
        <w:overflowPunct/>
        <w:topLinePunct/>
        <w:autoSpaceDE w:val="0"/>
        <w:autoSpaceDN w:val="0"/>
        <w:bidi w:val="0"/>
        <w:adjustRightInd w:val="0"/>
        <w:snapToGrid w:val="0"/>
        <w:spacing w:line="560" w:lineRule="exact"/>
        <w:ind w:firstLine="536" w:firstLineChars="200"/>
        <w:jc w:val="left"/>
        <w:textAlignment w:val="center"/>
        <w:rPr>
          <w:rFonts w:hint="default" w:ascii="Times New Roman" w:hAnsi="Times New Roman" w:eastAsia="方正仿宋_GBK" w:cs="Times New Roman"/>
          <w:spacing w:val="-6"/>
          <w:sz w:val="28"/>
          <w:szCs w:val="28"/>
          <w:lang w:val="en-US" w:eastAsia="zh-CN"/>
        </w:rPr>
      </w:pPr>
      <w:r>
        <w:rPr>
          <w:rFonts w:hint="eastAsia" w:ascii="Times New Roman" w:hAnsi="Times New Roman" w:eastAsia="方正仿宋_GBK" w:cs="Times New Roman"/>
          <w:spacing w:val="-6"/>
          <w:sz w:val="28"/>
          <w:szCs w:val="28"/>
          <w:lang w:val="en-US" w:eastAsia="zh-CN"/>
        </w:rPr>
        <w:t>11.投标人须知资料表要求的其他资格证明文件；</w:t>
      </w:r>
    </w:p>
    <w:p w14:paraId="54F231B8">
      <w:pPr>
        <w:keepNext w:val="0"/>
        <w:keepLines w:val="0"/>
        <w:pageBreakBefore w:val="0"/>
        <w:widowControl/>
        <w:kinsoku w:val="0"/>
        <w:wordWrap/>
        <w:overflowPunct/>
        <w:topLinePunct/>
        <w:autoSpaceDE w:val="0"/>
        <w:autoSpaceDN w:val="0"/>
        <w:bidi w:val="0"/>
        <w:adjustRightInd w:val="0"/>
        <w:snapToGrid w:val="0"/>
        <w:spacing w:line="560" w:lineRule="exact"/>
        <w:ind w:firstLine="536" w:firstLineChars="200"/>
        <w:jc w:val="left"/>
        <w:textAlignment w:val="center"/>
        <w:rPr>
          <w:rFonts w:hint="default" w:ascii="Times New Roman" w:hAnsi="Times New Roman" w:eastAsia="方正仿宋_GBK" w:cs="Times New Roman"/>
          <w:spacing w:val="-6"/>
          <w:sz w:val="28"/>
          <w:szCs w:val="28"/>
          <w:lang w:val="en-US" w:eastAsia="zh-CN"/>
        </w:rPr>
      </w:pPr>
      <w:r>
        <w:rPr>
          <w:rFonts w:hint="eastAsia" w:ascii="Times New Roman" w:hAnsi="Times New Roman" w:eastAsia="方正仿宋_GBK" w:cs="Times New Roman"/>
          <w:spacing w:val="-6"/>
          <w:sz w:val="28"/>
          <w:szCs w:val="28"/>
          <w:lang w:val="en-US" w:eastAsia="zh-CN"/>
        </w:rPr>
        <w:t>12.针对本</w:t>
      </w:r>
      <w:r>
        <w:rPr>
          <w:rFonts w:hint="default" w:ascii="Times New Roman" w:hAnsi="Times New Roman" w:eastAsia="方正仿宋_GBK" w:cs="Times New Roman"/>
          <w:spacing w:val="-6"/>
          <w:sz w:val="28"/>
          <w:szCs w:val="28"/>
          <w:lang w:val="en-US" w:eastAsia="zh-CN"/>
        </w:rPr>
        <w:t>项目</w:t>
      </w:r>
      <w:r>
        <w:rPr>
          <w:rFonts w:hint="eastAsia" w:ascii="Times New Roman" w:hAnsi="Times New Roman" w:eastAsia="方正仿宋_GBK" w:cs="Times New Roman"/>
          <w:spacing w:val="-6"/>
          <w:sz w:val="28"/>
          <w:szCs w:val="28"/>
          <w:lang w:val="en-US" w:eastAsia="zh-CN"/>
        </w:rPr>
        <w:t>非</w:t>
      </w:r>
      <w:r>
        <w:rPr>
          <w:rFonts w:hint="default" w:ascii="Times New Roman" w:hAnsi="Times New Roman" w:eastAsia="方正仿宋_GBK" w:cs="Times New Roman"/>
          <w:spacing w:val="-6"/>
          <w:sz w:val="28"/>
          <w:szCs w:val="28"/>
          <w:lang w:val="en-US" w:eastAsia="zh-CN"/>
        </w:rPr>
        <w:t>联合体投标</w:t>
      </w:r>
      <w:r>
        <w:rPr>
          <w:rFonts w:hint="eastAsia" w:ascii="Times New Roman" w:hAnsi="Times New Roman" w:eastAsia="方正仿宋_GBK" w:cs="Times New Roman"/>
          <w:spacing w:val="-6"/>
          <w:sz w:val="28"/>
          <w:szCs w:val="28"/>
          <w:lang w:val="en-US" w:eastAsia="zh-CN"/>
        </w:rPr>
        <w:t>书面声明（格式自拟）；</w:t>
      </w:r>
    </w:p>
    <w:p w14:paraId="6A04C100">
      <w:pPr>
        <w:keepNext w:val="0"/>
        <w:keepLines w:val="0"/>
        <w:pageBreakBefore w:val="0"/>
        <w:widowControl/>
        <w:kinsoku w:val="0"/>
        <w:wordWrap/>
        <w:overflowPunct/>
        <w:topLinePunct/>
        <w:autoSpaceDE w:val="0"/>
        <w:autoSpaceDN w:val="0"/>
        <w:bidi w:val="0"/>
        <w:adjustRightInd w:val="0"/>
        <w:snapToGrid w:val="0"/>
        <w:spacing w:line="560" w:lineRule="exact"/>
        <w:ind w:firstLine="536" w:firstLineChars="200"/>
        <w:jc w:val="left"/>
        <w:textAlignment w:val="center"/>
        <w:rPr>
          <w:rFonts w:hint="default" w:ascii="Times New Roman" w:hAnsi="Times New Roman" w:eastAsia="方正仿宋_GBK" w:cs="Times New Roman"/>
          <w:spacing w:val="-6"/>
          <w:sz w:val="28"/>
          <w:szCs w:val="28"/>
          <w:lang w:val="en-US" w:eastAsia="zh-CN"/>
        </w:rPr>
      </w:pPr>
      <w:r>
        <w:rPr>
          <w:rFonts w:hint="eastAsia" w:ascii="Times New Roman" w:hAnsi="Times New Roman" w:eastAsia="方正仿宋_GBK" w:cs="Times New Roman"/>
          <w:spacing w:val="-6"/>
          <w:sz w:val="28"/>
          <w:szCs w:val="28"/>
          <w:lang w:val="en-US" w:eastAsia="zh-CN"/>
        </w:rPr>
        <w:t>13.</w:t>
      </w:r>
      <w:r>
        <w:rPr>
          <w:rFonts w:hint="default" w:ascii="Times New Roman" w:hAnsi="Times New Roman" w:eastAsia="方正仿宋_GBK" w:cs="Times New Roman"/>
          <w:spacing w:val="-6"/>
          <w:sz w:val="28"/>
          <w:szCs w:val="28"/>
          <w:lang w:val="en-US" w:eastAsia="zh-CN"/>
        </w:rPr>
        <w:t>具有履行该项目合同所必需的专业技术能力的证明材料</w:t>
      </w:r>
    </w:p>
    <w:p w14:paraId="0BE88B5A">
      <w:pP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br w:type="page"/>
      </w:r>
    </w:p>
    <w:p w14:paraId="0FC58755">
      <w:pPr>
        <w:numPr>
          <w:ilvl w:val="0"/>
          <w:numId w:val="0"/>
        </w:numPr>
        <w:topLinePunct/>
        <w:jc w:val="center"/>
        <w:outlineLvl w:val="2"/>
        <w:rPr>
          <w:rFonts w:hint="default" w:ascii="Times New Roman" w:hAnsi="Times New Roman" w:eastAsia="方正仿宋_GBK" w:cs="Times New Roman"/>
          <w:b/>
          <w:bCs/>
          <w:spacing w:val="0"/>
          <w:sz w:val="24"/>
          <w:szCs w:val="24"/>
          <w:lang w:eastAsia="zh-CN"/>
        </w:rPr>
      </w:pPr>
      <w:bookmarkStart w:id="59" w:name="_Toc23192"/>
      <w:r>
        <w:rPr>
          <w:rFonts w:hint="eastAsia" w:ascii="Times New Roman" w:hAnsi="Times New Roman" w:eastAsia="方正仿宋_GBK" w:cs="Times New Roman"/>
          <w:b/>
          <w:bCs/>
          <w:spacing w:val="0"/>
          <w:sz w:val="24"/>
          <w:szCs w:val="24"/>
          <w:lang w:val="en-US" w:eastAsia="zh-CN"/>
        </w:rPr>
        <w:t>1.</w:t>
      </w:r>
      <w:r>
        <w:rPr>
          <w:rFonts w:hint="default" w:ascii="Times New Roman" w:hAnsi="Times New Roman" w:eastAsia="方正仿宋_GBK" w:cs="Times New Roman"/>
          <w:b/>
          <w:bCs/>
          <w:spacing w:val="0"/>
          <w:sz w:val="24"/>
          <w:szCs w:val="24"/>
          <w:lang w:eastAsia="zh-CN"/>
        </w:rPr>
        <w:t>开标一览表（投标文件格式一）</w:t>
      </w:r>
      <w:bookmarkEnd w:id="59"/>
    </w:p>
    <w:p w14:paraId="1EB7B2B9">
      <w:pPr>
        <w:pStyle w:val="28"/>
        <w:topLinePunct/>
        <w:spacing w:line="240" w:lineRule="atLeast"/>
        <w:ind w:firstLine="0" w:firstLineChars="0"/>
        <w:rPr>
          <w:rFonts w:hint="default" w:ascii="Times New Roman" w:hAnsi="Times New Roman" w:eastAsia="方正仿宋_GBK" w:cs="Times New Roman"/>
          <w:sz w:val="24"/>
          <w:szCs w:val="24"/>
          <w:lang w:eastAsia="zh-CN"/>
        </w:rPr>
      </w:pPr>
    </w:p>
    <w:p w14:paraId="55E593D5">
      <w:pPr>
        <w:topLinePunct/>
        <w:spacing w:line="240" w:lineRule="atLeast"/>
        <w:jc w:val="center"/>
        <w:rPr>
          <w:rFonts w:hint="default" w:ascii="Times New Roman" w:hAnsi="Times New Roman" w:eastAsia="方正仿宋_GBK" w:cs="Times New Roman"/>
          <w:b/>
          <w:bCs/>
          <w:spacing w:val="0"/>
          <w:sz w:val="24"/>
          <w:szCs w:val="24"/>
          <w:lang w:eastAsia="zh-CN"/>
        </w:rPr>
      </w:pPr>
      <w:bookmarkStart w:id="60" w:name="_Toc494296984"/>
      <w:r>
        <w:rPr>
          <w:rFonts w:hint="default" w:ascii="Times New Roman" w:hAnsi="Times New Roman" w:eastAsia="方正仿宋_GBK" w:cs="Times New Roman"/>
          <w:b/>
          <w:bCs/>
          <w:spacing w:val="0"/>
          <w:sz w:val="24"/>
          <w:szCs w:val="24"/>
          <w:lang w:eastAsia="zh-CN"/>
        </w:rPr>
        <w:t>开标一览表</w:t>
      </w:r>
      <w:bookmarkEnd w:id="60"/>
    </w:p>
    <w:p w14:paraId="7A1A8AB7">
      <w:pPr>
        <w:topLinePunct/>
        <w:spacing w:line="240" w:lineRule="atLeast"/>
        <w:rPr>
          <w:rFonts w:hint="default" w:ascii="Times New Roman" w:hAnsi="Times New Roman" w:eastAsia="微软雅黑" w:cs="Times New Roman"/>
          <w:sz w:val="24"/>
          <w:szCs w:val="24"/>
          <w:lang w:eastAsia="zh-CN"/>
        </w:rPr>
      </w:pPr>
    </w:p>
    <w:p w14:paraId="00ACFAE2">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1"/>
          <w:sz w:val="24"/>
          <w:szCs w:val="24"/>
          <w:lang w:eastAsia="zh-CN"/>
        </w:rPr>
        <w:t>项目名称：                    招标编号：</w:t>
      </w:r>
      <w:r>
        <w:rPr>
          <w:rFonts w:hint="default" w:ascii="Times New Roman" w:hAnsi="Times New Roman" w:eastAsia="方正仿宋_GBK" w:cs="Times New Roman"/>
          <w:spacing w:val="1"/>
          <w:sz w:val="24"/>
          <w:szCs w:val="24"/>
          <w:lang w:eastAsia="zh-CN"/>
        </w:rPr>
        <w:t xml:space="preserve">                 </w:t>
      </w:r>
      <w:r>
        <w:rPr>
          <w:rFonts w:hint="default" w:ascii="Times New Roman" w:hAnsi="Times New Roman" w:eastAsia="方正仿宋_GBK" w:cs="Times New Roman"/>
          <w:spacing w:val="-1"/>
          <w:sz w:val="24"/>
          <w:szCs w:val="24"/>
          <w:lang w:eastAsia="zh-CN"/>
        </w:rPr>
        <w:t>分</w:t>
      </w:r>
      <w:r>
        <w:rPr>
          <w:rFonts w:hint="default" w:ascii="Times New Roman" w:hAnsi="Times New Roman" w:eastAsia="方正仿宋_GBK" w:cs="Times New Roman"/>
          <w:spacing w:val="-2"/>
          <w:sz w:val="24"/>
          <w:szCs w:val="24"/>
          <w:lang w:eastAsia="zh-CN"/>
        </w:rPr>
        <w:t>包号：</w:t>
      </w:r>
    </w:p>
    <w:p w14:paraId="78B48EA1">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报价单位：人民币</w:t>
      </w:r>
      <w:r>
        <w:rPr>
          <w:rFonts w:hint="default" w:ascii="Times New Roman" w:hAnsi="Times New Roman" w:eastAsia="方正仿宋_GBK" w:cs="Times New Roman"/>
          <w:b/>
          <w:bCs/>
          <w:color w:val="FF0000"/>
          <w:spacing w:val="-3"/>
          <w:sz w:val="24"/>
          <w:szCs w:val="24"/>
        </w:rPr>
        <w:t>元</w:t>
      </w:r>
    </w:p>
    <w:tbl>
      <w:tblPr>
        <w:tblStyle w:val="38"/>
        <w:tblpPr w:leftFromText="180" w:rightFromText="180" w:vertAnchor="text" w:horzAnchor="page" w:tblpX="1151" w:tblpY="354"/>
        <w:tblOverlap w:val="never"/>
        <w:tblW w:w="1049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3"/>
        <w:gridCol w:w="1446"/>
        <w:gridCol w:w="1714"/>
        <w:gridCol w:w="1479"/>
        <w:gridCol w:w="1239"/>
        <w:gridCol w:w="1239"/>
        <w:gridCol w:w="1300"/>
        <w:gridCol w:w="847"/>
      </w:tblGrid>
      <w:tr w14:paraId="26D8D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1233" w:type="dxa"/>
            <w:vAlign w:val="center"/>
          </w:tcPr>
          <w:p w14:paraId="7C350DAD">
            <w:pPr>
              <w:pStyle w:val="37"/>
              <w:topLinePunct/>
              <w:spacing w:line="24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pacing w:val="-6"/>
                <w:sz w:val="24"/>
                <w:lang w:eastAsia="zh-CN"/>
              </w:rPr>
              <w:t>项目</w:t>
            </w:r>
            <w:r>
              <w:rPr>
                <w:rFonts w:hint="default" w:ascii="Times New Roman" w:hAnsi="Times New Roman" w:eastAsia="方正仿宋_GBK" w:cs="Times New Roman"/>
                <w:spacing w:val="-6"/>
                <w:sz w:val="24"/>
              </w:rPr>
              <w:t>名称</w:t>
            </w:r>
          </w:p>
        </w:tc>
        <w:tc>
          <w:tcPr>
            <w:tcW w:w="1446" w:type="dxa"/>
            <w:vAlign w:val="center"/>
          </w:tcPr>
          <w:p w14:paraId="70AF3D5A">
            <w:pPr>
              <w:pStyle w:val="37"/>
              <w:topLinePunct/>
              <w:spacing w:line="24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pacing w:val="-4"/>
                <w:sz w:val="24"/>
              </w:rPr>
              <w:t>投标总价</w:t>
            </w:r>
          </w:p>
        </w:tc>
        <w:tc>
          <w:tcPr>
            <w:tcW w:w="1714" w:type="dxa"/>
            <w:vAlign w:val="center"/>
          </w:tcPr>
          <w:p w14:paraId="5F8B2D9E">
            <w:pPr>
              <w:pStyle w:val="37"/>
              <w:topLinePunct/>
              <w:spacing w:line="240" w:lineRule="atLeast"/>
              <w:jc w:val="center"/>
              <w:rPr>
                <w:rFonts w:hint="default" w:ascii="Times New Roman" w:hAnsi="Times New Roman" w:eastAsia="方正仿宋_GBK" w:cs="Times New Roman"/>
                <w:spacing w:val="-4"/>
                <w:sz w:val="24"/>
                <w:lang w:eastAsia="zh-CN"/>
              </w:rPr>
            </w:pPr>
            <w:r>
              <w:rPr>
                <w:rFonts w:hint="default" w:ascii="Times New Roman" w:hAnsi="Times New Roman" w:eastAsia="方正仿宋_GBK" w:cs="Times New Roman"/>
                <w:spacing w:val="-4"/>
                <w:sz w:val="24"/>
                <w:lang w:eastAsia="zh-CN"/>
              </w:rPr>
              <w:t>投标保证金</w:t>
            </w:r>
          </w:p>
          <w:p w14:paraId="21F160D0">
            <w:pPr>
              <w:pStyle w:val="37"/>
              <w:topLinePunct/>
              <w:spacing w:line="240" w:lineRule="atLeast"/>
              <w:jc w:val="center"/>
              <w:rPr>
                <w:rFonts w:hint="default" w:ascii="Times New Roman" w:hAnsi="Times New Roman" w:eastAsia="方正仿宋_GBK" w:cs="Times New Roman"/>
                <w:spacing w:val="-4"/>
                <w:sz w:val="24"/>
                <w:lang w:eastAsia="zh-CN"/>
              </w:rPr>
            </w:pPr>
            <w:r>
              <w:rPr>
                <w:rFonts w:hint="default" w:ascii="Times New Roman" w:hAnsi="Times New Roman" w:eastAsia="方正仿宋_GBK" w:cs="Times New Roman"/>
                <w:spacing w:val="-4"/>
                <w:sz w:val="24"/>
                <w:lang w:eastAsia="zh-CN"/>
              </w:rPr>
              <w:t>缴纳方式及金额</w:t>
            </w:r>
          </w:p>
        </w:tc>
        <w:tc>
          <w:tcPr>
            <w:tcW w:w="1479" w:type="dxa"/>
            <w:vAlign w:val="center"/>
          </w:tcPr>
          <w:p w14:paraId="3A65BC28">
            <w:pPr>
              <w:pStyle w:val="37"/>
              <w:topLinePunct/>
              <w:spacing w:line="240" w:lineRule="atLeast"/>
              <w:jc w:val="center"/>
              <w:rPr>
                <w:rFonts w:hint="default" w:ascii="Times New Roman" w:hAnsi="Times New Roman" w:eastAsia="方正仿宋_GBK" w:cs="Times New Roman"/>
                <w:spacing w:val="-4"/>
                <w:sz w:val="24"/>
              </w:rPr>
            </w:pPr>
            <w:r>
              <w:rPr>
                <w:rFonts w:hint="default" w:ascii="Times New Roman" w:hAnsi="Times New Roman" w:eastAsia="方正仿宋_GBK" w:cs="Times New Roman"/>
                <w:spacing w:val="-4"/>
                <w:sz w:val="24"/>
              </w:rPr>
              <w:t>供货期限及供货地点</w:t>
            </w:r>
          </w:p>
        </w:tc>
        <w:tc>
          <w:tcPr>
            <w:tcW w:w="1239" w:type="dxa"/>
            <w:vAlign w:val="center"/>
          </w:tcPr>
          <w:p w14:paraId="36AA089B">
            <w:pPr>
              <w:pStyle w:val="37"/>
              <w:topLinePunct/>
              <w:spacing w:line="240" w:lineRule="atLeast"/>
              <w:jc w:val="center"/>
              <w:rPr>
                <w:rFonts w:hint="default" w:ascii="Times New Roman" w:hAnsi="Times New Roman" w:eastAsia="方正仿宋_GBK" w:cs="Times New Roman"/>
                <w:spacing w:val="-4"/>
                <w:sz w:val="24"/>
                <w:lang w:eastAsia="zh-CN"/>
              </w:rPr>
            </w:pPr>
            <w:r>
              <w:rPr>
                <w:rFonts w:hint="default" w:ascii="Times New Roman" w:hAnsi="Times New Roman" w:eastAsia="方正仿宋_GBK" w:cs="Times New Roman"/>
                <w:spacing w:val="-4"/>
                <w:sz w:val="24"/>
                <w:lang w:eastAsia="zh-CN"/>
              </w:rPr>
              <w:t>质保期</w:t>
            </w:r>
          </w:p>
        </w:tc>
        <w:tc>
          <w:tcPr>
            <w:tcW w:w="1239" w:type="dxa"/>
            <w:vAlign w:val="center"/>
          </w:tcPr>
          <w:p w14:paraId="5F178E9B">
            <w:pPr>
              <w:pStyle w:val="37"/>
              <w:topLinePunct/>
              <w:spacing w:line="240" w:lineRule="atLeast"/>
              <w:jc w:val="center"/>
              <w:rPr>
                <w:rFonts w:hint="eastAsia" w:ascii="Times New Roman" w:hAnsi="Times New Roman" w:eastAsia="方正仿宋_GBK" w:cs="Times New Roman"/>
                <w:spacing w:val="-4"/>
                <w:sz w:val="24"/>
                <w:lang w:eastAsia="zh-CN"/>
              </w:rPr>
            </w:pPr>
            <w:r>
              <w:rPr>
                <w:rFonts w:hint="eastAsia" w:ascii="Times New Roman" w:hAnsi="Times New Roman" w:eastAsia="方正仿宋_GBK" w:cs="Times New Roman"/>
                <w:spacing w:val="-4"/>
                <w:sz w:val="24"/>
                <w:lang w:eastAsia="zh-CN"/>
              </w:rPr>
              <w:t>项目负责人及联系电话</w:t>
            </w:r>
          </w:p>
        </w:tc>
        <w:tc>
          <w:tcPr>
            <w:tcW w:w="1300" w:type="dxa"/>
            <w:vAlign w:val="center"/>
          </w:tcPr>
          <w:p w14:paraId="71E193C3">
            <w:pPr>
              <w:pStyle w:val="37"/>
              <w:topLinePunct/>
              <w:spacing w:line="240" w:lineRule="atLeast"/>
              <w:jc w:val="center"/>
              <w:rPr>
                <w:rFonts w:hint="eastAsia" w:ascii="Times New Roman" w:hAnsi="Times New Roman" w:eastAsia="方正仿宋_GBK" w:cs="Times New Roman"/>
                <w:spacing w:val="-4"/>
                <w:sz w:val="24"/>
                <w:lang w:eastAsia="zh-CN"/>
              </w:rPr>
            </w:pPr>
            <w:r>
              <w:rPr>
                <w:rFonts w:hint="eastAsia" w:ascii="Times New Roman" w:hAnsi="Times New Roman" w:eastAsia="方正仿宋_GBK" w:cs="Times New Roman"/>
                <w:spacing w:val="-4"/>
                <w:sz w:val="24"/>
                <w:lang w:eastAsia="zh-CN"/>
              </w:rPr>
              <w:t>确认声明书是否签署</w:t>
            </w:r>
          </w:p>
        </w:tc>
        <w:tc>
          <w:tcPr>
            <w:tcW w:w="847" w:type="dxa"/>
            <w:vAlign w:val="center"/>
          </w:tcPr>
          <w:p w14:paraId="0B386527">
            <w:pPr>
              <w:pStyle w:val="37"/>
              <w:topLinePunct/>
              <w:spacing w:line="24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pacing w:val="-9"/>
                <w:sz w:val="24"/>
              </w:rPr>
              <w:t>备注</w:t>
            </w:r>
          </w:p>
        </w:tc>
      </w:tr>
      <w:tr w14:paraId="108B7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1233" w:type="dxa"/>
            <w:vAlign w:val="center"/>
          </w:tcPr>
          <w:p w14:paraId="65AAF52E">
            <w:pPr>
              <w:topLinePunct/>
              <w:spacing w:line="240" w:lineRule="atLeast"/>
              <w:jc w:val="center"/>
              <w:rPr>
                <w:rFonts w:hint="default" w:ascii="Times New Roman" w:hAnsi="Times New Roman" w:eastAsia="方正仿宋_GBK" w:cs="Times New Roman"/>
                <w:sz w:val="24"/>
                <w:szCs w:val="24"/>
              </w:rPr>
            </w:pPr>
          </w:p>
        </w:tc>
        <w:tc>
          <w:tcPr>
            <w:tcW w:w="1446" w:type="dxa"/>
            <w:vAlign w:val="center"/>
          </w:tcPr>
          <w:p w14:paraId="3CC2291B">
            <w:pPr>
              <w:pStyle w:val="37"/>
              <w:topLinePunct/>
              <w:spacing w:line="240" w:lineRule="atLeast"/>
              <w:jc w:val="both"/>
              <w:rPr>
                <w:rFonts w:hint="default" w:ascii="Times New Roman" w:hAnsi="Times New Roman" w:eastAsia="方正仿宋_GBK" w:cs="Times New Roman"/>
                <w:spacing w:val="-6"/>
                <w:sz w:val="24"/>
              </w:rPr>
            </w:pPr>
            <w:r>
              <w:rPr>
                <w:rFonts w:hint="default" w:ascii="Times New Roman" w:hAnsi="Times New Roman" w:eastAsia="方正仿宋_GBK" w:cs="Times New Roman"/>
                <w:spacing w:val="-6"/>
                <w:sz w:val="24"/>
              </w:rPr>
              <w:t>大写：</w:t>
            </w:r>
          </w:p>
          <w:p w14:paraId="1659E97E">
            <w:pPr>
              <w:pStyle w:val="37"/>
              <w:topLinePunct/>
              <w:spacing w:line="240" w:lineRule="atLeast"/>
              <w:jc w:val="both"/>
              <w:rPr>
                <w:rFonts w:hint="default" w:ascii="Times New Roman" w:hAnsi="Times New Roman" w:eastAsia="方正仿宋_GBK" w:cs="Times New Roman"/>
                <w:sz w:val="24"/>
              </w:rPr>
            </w:pPr>
            <w:r>
              <w:rPr>
                <w:rFonts w:hint="default" w:ascii="Times New Roman" w:hAnsi="Times New Roman" w:eastAsia="方正仿宋_GBK" w:cs="Times New Roman"/>
                <w:spacing w:val="-6"/>
                <w:sz w:val="24"/>
              </w:rPr>
              <w:t>小写：</w:t>
            </w:r>
          </w:p>
        </w:tc>
        <w:tc>
          <w:tcPr>
            <w:tcW w:w="1714" w:type="dxa"/>
            <w:vAlign w:val="center"/>
          </w:tcPr>
          <w:p w14:paraId="4C0475A9">
            <w:pPr>
              <w:pStyle w:val="37"/>
              <w:topLinePunct/>
              <w:spacing w:line="240" w:lineRule="atLeast"/>
              <w:jc w:val="both"/>
              <w:rPr>
                <w:rFonts w:hint="default" w:ascii="Times New Roman" w:hAnsi="Times New Roman" w:eastAsia="方正仿宋_GBK" w:cs="Times New Roman"/>
                <w:spacing w:val="-6"/>
                <w:sz w:val="24"/>
              </w:rPr>
            </w:pPr>
            <w:r>
              <w:rPr>
                <w:rFonts w:hint="default" w:ascii="Times New Roman" w:hAnsi="Times New Roman" w:eastAsia="方正仿宋_GBK" w:cs="Times New Roman"/>
                <w:spacing w:val="-6"/>
                <w:sz w:val="24"/>
              </w:rPr>
              <w:t>大写：</w:t>
            </w:r>
          </w:p>
          <w:p w14:paraId="66BCCCAD">
            <w:pPr>
              <w:pStyle w:val="37"/>
              <w:topLinePunct/>
              <w:spacing w:line="240" w:lineRule="atLeast"/>
              <w:jc w:val="both"/>
              <w:rPr>
                <w:rFonts w:hint="default" w:ascii="Times New Roman" w:hAnsi="Times New Roman" w:eastAsia="方正仿宋_GBK" w:cs="Times New Roman"/>
                <w:sz w:val="24"/>
              </w:rPr>
            </w:pPr>
            <w:r>
              <w:rPr>
                <w:rFonts w:hint="default" w:ascii="Times New Roman" w:hAnsi="Times New Roman" w:eastAsia="方正仿宋_GBK" w:cs="Times New Roman"/>
                <w:spacing w:val="-6"/>
                <w:sz w:val="24"/>
              </w:rPr>
              <w:t>小写：</w:t>
            </w:r>
          </w:p>
        </w:tc>
        <w:tc>
          <w:tcPr>
            <w:tcW w:w="1479" w:type="dxa"/>
            <w:vAlign w:val="center"/>
          </w:tcPr>
          <w:p w14:paraId="6AA9DFD6">
            <w:pPr>
              <w:pStyle w:val="37"/>
              <w:topLinePunct/>
              <w:spacing w:line="240" w:lineRule="atLeast"/>
              <w:jc w:val="both"/>
              <w:rPr>
                <w:rFonts w:hint="default" w:ascii="Times New Roman" w:hAnsi="Times New Roman" w:eastAsia="方正仿宋_GBK" w:cs="Times New Roman"/>
                <w:spacing w:val="-6"/>
                <w:sz w:val="24"/>
                <w:lang w:eastAsia="zh-CN"/>
              </w:rPr>
            </w:pPr>
            <w:r>
              <w:rPr>
                <w:rFonts w:hint="default" w:ascii="Times New Roman" w:hAnsi="Times New Roman" w:eastAsia="方正仿宋_GBK" w:cs="Times New Roman"/>
                <w:spacing w:val="-6"/>
                <w:sz w:val="24"/>
                <w:lang w:eastAsia="zh-CN"/>
              </w:rPr>
              <w:t>供货期限：</w:t>
            </w:r>
          </w:p>
          <w:p w14:paraId="536BB4D4">
            <w:pPr>
              <w:pStyle w:val="37"/>
              <w:topLinePunct/>
              <w:spacing w:line="240" w:lineRule="atLeast"/>
              <w:jc w:val="both"/>
              <w:rPr>
                <w:rFonts w:hint="default" w:ascii="Times New Roman" w:hAnsi="Times New Roman" w:eastAsia="方正仿宋_GBK" w:cs="Times New Roman"/>
                <w:sz w:val="24"/>
                <w:lang w:eastAsia="zh-CN"/>
              </w:rPr>
            </w:pPr>
            <w:r>
              <w:rPr>
                <w:rFonts w:hint="default" w:ascii="Times New Roman" w:hAnsi="Times New Roman" w:eastAsia="方正仿宋_GBK" w:cs="Times New Roman"/>
                <w:spacing w:val="-6"/>
                <w:sz w:val="24"/>
                <w:lang w:eastAsia="zh-CN"/>
              </w:rPr>
              <w:t>供货地点：</w:t>
            </w:r>
          </w:p>
        </w:tc>
        <w:tc>
          <w:tcPr>
            <w:tcW w:w="1239" w:type="dxa"/>
          </w:tcPr>
          <w:p w14:paraId="0E3E8E14">
            <w:pPr>
              <w:topLinePunct/>
              <w:spacing w:line="240" w:lineRule="atLeast"/>
              <w:rPr>
                <w:rFonts w:hint="default" w:ascii="Times New Roman" w:hAnsi="Times New Roman" w:eastAsia="方正仿宋_GBK" w:cs="Times New Roman"/>
                <w:sz w:val="24"/>
                <w:szCs w:val="24"/>
                <w:lang w:eastAsia="zh-CN"/>
              </w:rPr>
            </w:pPr>
          </w:p>
        </w:tc>
        <w:tc>
          <w:tcPr>
            <w:tcW w:w="1239" w:type="dxa"/>
          </w:tcPr>
          <w:p w14:paraId="547F90A2">
            <w:pPr>
              <w:topLinePunct/>
              <w:spacing w:line="240" w:lineRule="atLeast"/>
              <w:rPr>
                <w:rFonts w:hint="default" w:ascii="Times New Roman" w:hAnsi="Times New Roman" w:eastAsia="方正仿宋_GBK" w:cs="Times New Roman"/>
                <w:sz w:val="24"/>
                <w:szCs w:val="24"/>
                <w:lang w:eastAsia="zh-CN"/>
              </w:rPr>
            </w:pPr>
          </w:p>
        </w:tc>
        <w:tc>
          <w:tcPr>
            <w:tcW w:w="1300" w:type="dxa"/>
          </w:tcPr>
          <w:p w14:paraId="2F0F88A2">
            <w:pPr>
              <w:topLinePunct/>
              <w:spacing w:line="240" w:lineRule="atLeast"/>
              <w:rPr>
                <w:rFonts w:hint="default" w:ascii="Times New Roman" w:hAnsi="Times New Roman" w:eastAsia="方正仿宋_GBK" w:cs="Times New Roman"/>
                <w:sz w:val="24"/>
                <w:szCs w:val="24"/>
                <w:lang w:eastAsia="zh-CN"/>
              </w:rPr>
            </w:pPr>
          </w:p>
        </w:tc>
        <w:tc>
          <w:tcPr>
            <w:tcW w:w="847" w:type="dxa"/>
          </w:tcPr>
          <w:p w14:paraId="67E3B2C5">
            <w:pPr>
              <w:topLinePunct/>
              <w:spacing w:line="240" w:lineRule="atLeast"/>
              <w:rPr>
                <w:rFonts w:hint="default" w:ascii="Times New Roman" w:hAnsi="Times New Roman" w:eastAsia="方正仿宋_GBK" w:cs="Times New Roman"/>
                <w:sz w:val="24"/>
                <w:szCs w:val="24"/>
                <w:lang w:eastAsia="zh-CN"/>
              </w:rPr>
            </w:pPr>
          </w:p>
        </w:tc>
      </w:tr>
    </w:tbl>
    <w:p w14:paraId="5AD27769">
      <w:pPr>
        <w:topLinePunct/>
        <w:spacing w:line="240" w:lineRule="atLeast"/>
        <w:rPr>
          <w:rFonts w:hint="default" w:ascii="Times New Roman" w:hAnsi="Times New Roman" w:eastAsia="微软雅黑" w:cs="Times New Roman"/>
          <w:sz w:val="24"/>
          <w:szCs w:val="24"/>
          <w:lang w:eastAsia="zh-CN"/>
        </w:rPr>
      </w:pPr>
    </w:p>
    <w:p w14:paraId="41B3914C">
      <w:pPr>
        <w:topLinePunct/>
        <w:spacing w:line="240" w:lineRule="atLeast"/>
        <w:rPr>
          <w:rFonts w:hint="default" w:ascii="Times New Roman" w:hAnsi="Times New Roman" w:eastAsia="微软雅黑" w:cs="Times New Roman"/>
          <w:sz w:val="24"/>
          <w:szCs w:val="24"/>
          <w:lang w:eastAsia="zh-CN"/>
        </w:rPr>
      </w:pPr>
    </w:p>
    <w:p w14:paraId="487DC8CF">
      <w:pPr>
        <w:topLinePunct/>
        <w:spacing w:line="240" w:lineRule="atLeast"/>
        <w:rPr>
          <w:rFonts w:hint="default" w:ascii="Times New Roman" w:hAnsi="Times New Roman" w:eastAsia="微软雅黑" w:cs="Times New Roman"/>
          <w:sz w:val="24"/>
          <w:szCs w:val="24"/>
          <w:lang w:eastAsia="zh-CN"/>
        </w:rPr>
      </w:pPr>
    </w:p>
    <w:p w14:paraId="40541A66">
      <w:pPr>
        <w:topLinePunct/>
        <w:spacing w:line="240" w:lineRule="atLeast"/>
        <w:rPr>
          <w:rFonts w:hint="default" w:ascii="Times New Roman" w:hAnsi="Times New Roman" w:eastAsia="微软雅黑" w:cs="Times New Roman"/>
          <w:sz w:val="24"/>
          <w:szCs w:val="24"/>
          <w:lang w:eastAsia="zh-CN"/>
        </w:rPr>
      </w:pPr>
    </w:p>
    <w:p w14:paraId="7C2446BE">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2"/>
          <w:sz w:val="24"/>
          <w:szCs w:val="24"/>
          <w:lang w:eastAsia="zh-CN"/>
        </w:rPr>
        <w:t>投标人名称（</w:t>
      </w:r>
      <w:r>
        <w:rPr>
          <w:rFonts w:hint="default" w:ascii="Times New Roman" w:hAnsi="Times New Roman" w:eastAsia="方正仿宋_GBK" w:cs="Times New Roman"/>
          <w:sz w:val="24"/>
          <w:szCs w:val="24"/>
          <w:lang w:eastAsia="zh-CN"/>
        </w:rPr>
        <w:t>电子签章）：</w:t>
      </w:r>
      <w:r>
        <w:rPr>
          <w:rFonts w:hint="default" w:ascii="Times New Roman" w:hAnsi="Times New Roman" w:eastAsia="方正仿宋_GBK" w:cs="Times New Roman"/>
          <w:sz w:val="24"/>
          <w:szCs w:val="24"/>
          <w:u w:val="single"/>
          <w:lang w:eastAsia="zh-CN"/>
        </w:rPr>
        <w:t xml:space="preserve">                       </w:t>
      </w:r>
    </w:p>
    <w:p w14:paraId="279A6995">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2"/>
          <w:sz w:val="24"/>
          <w:szCs w:val="24"/>
          <w:lang w:eastAsia="zh-CN"/>
        </w:rPr>
        <w:t>法定代表人或其委托代理人(</w:t>
      </w:r>
      <w:r>
        <w:rPr>
          <w:rFonts w:hint="default" w:ascii="Times New Roman" w:hAnsi="Times New Roman" w:eastAsia="方正仿宋_GBK" w:cs="Times New Roman"/>
          <w:sz w:val="24"/>
          <w:szCs w:val="24"/>
          <w:lang w:eastAsia="zh-CN"/>
        </w:rPr>
        <w:t>CA签字</w:t>
      </w:r>
      <w:r>
        <w:rPr>
          <w:rFonts w:hint="default"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u w:val="single"/>
          <w:lang w:eastAsia="zh-CN"/>
        </w:rPr>
        <w:t xml:space="preserve">                         </w:t>
      </w:r>
    </w:p>
    <w:p w14:paraId="1B8BEB93">
      <w:pPr>
        <w:keepNext w:val="0"/>
        <w:keepLines w:val="0"/>
        <w:pageBreakBefore w:val="0"/>
        <w:widowControl/>
        <w:kinsoku w:val="0"/>
        <w:wordWrap/>
        <w:overflowPunct/>
        <w:topLinePunct/>
        <w:autoSpaceDE w:val="0"/>
        <w:autoSpaceDN w:val="0"/>
        <w:bidi w:val="0"/>
        <w:adjustRightInd w:val="0"/>
        <w:snapToGrid w:val="0"/>
        <w:spacing w:line="240" w:lineRule="auto"/>
        <w:textAlignment w:val="baseline"/>
        <w:rPr>
          <w:rFonts w:hint="default" w:ascii="Times New Roman" w:hAnsi="Times New Roman" w:eastAsia="方正仿宋_GBK" w:cs="Times New Roman"/>
          <w:spacing w:val="-1"/>
          <w:sz w:val="24"/>
          <w:szCs w:val="24"/>
          <w:lang w:eastAsia="zh-CN"/>
        </w:rPr>
      </w:pPr>
    </w:p>
    <w:p w14:paraId="55FBE907">
      <w:pPr>
        <w:keepNext w:val="0"/>
        <w:keepLines w:val="0"/>
        <w:pageBreakBefore w:val="0"/>
        <w:widowControl/>
        <w:kinsoku w:val="0"/>
        <w:wordWrap/>
        <w:overflowPunct/>
        <w:topLinePunct/>
        <w:autoSpaceDE w:val="0"/>
        <w:autoSpaceDN w:val="0"/>
        <w:bidi w:val="0"/>
        <w:adjustRightInd w:val="0"/>
        <w:snapToGrid w:val="0"/>
        <w:spacing w:line="240" w:lineRule="auto"/>
        <w:textAlignment w:val="baseline"/>
        <w:rPr>
          <w:rFonts w:hint="default" w:ascii="Times New Roman" w:hAnsi="Times New Roman" w:eastAsia="方正仿宋_GBK" w:cs="Times New Roman"/>
          <w:spacing w:val="-1"/>
          <w:sz w:val="24"/>
          <w:szCs w:val="24"/>
          <w:lang w:eastAsia="zh-CN"/>
        </w:rPr>
      </w:pPr>
    </w:p>
    <w:p w14:paraId="1561880A">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1"/>
          <w:sz w:val="24"/>
          <w:szCs w:val="24"/>
          <w:lang w:eastAsia="zh-CN"/>
        </w:rPr>
        <w:t>注:此表应按招标文件的规定填写。</w:t>
      </w:r>
    </w:p>
    <w:p w14:paraId="6233AC93">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①此表中，投标总价应和投标分项报价表的总价相一致。</w:t>
      </w:r>
    </w:p>
    <w:p w14:paraId="31D9B8ED">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1"/>
          <w:sz w:val="24"/>
          <w:szCs w:val="24"/>
          <w:lang w:eastAsia="zh-CN"/>
        </w:rPr>
        <w:t>②投标商报价时包含税费等一切与本次项目相关的费用。</w:t>
      </w:r>
    </w:p>
    <w:p w14:paraId="03A2F52A">
      <w:pPr>
        <w:keepNext w:val="0"/>
        <w:keepLines w:val="0"/>
        <w:pageBreakBefore w:val="0"/>
        <w:widowControl/>
        <w:kinsoku w:val="0"/>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lang w:eastAsia="zh-CN"/>
        </w:rPr>
      </w:pPr>
      <w:r>
        <w:rPr>
          <w:rFonts w:hint="default" w:ascii="Times New Roman" w:hAnsi="Times New Roman" w:eastAsia="方正仿宋_GBK" w:cs="Times New Roman"/>
          <w:spacing w:val="2"/>
          <w:sz w:val="24"/>
          <w:szCs w:val="24"/>
          <w:lang w:eastAsia="zh-CN"/>
        </w:rPr>
        <w:t>③如评标委员会认为投标人的报价明显低于其他通过符合性检查投标人的</w:t>
      </w:r>
      <w:r>
        <w:rPr>
          <w:rFonts w:hint="default" w:ascii="Times New Roman" w:hAnsi="Times New Roman" w:eastAsia="方正仿宋_GBK" w:cs="Times New Roman"/>
          <w:spacing w:val="-1"/>
          <w:sz w:val="24"/>
          <w:szCs w:val="24"/>
          <w:lang w:eastAsia="zh-CN"/>
        </w:rPr>
        <w:t>报价，有可能影响履约的，且投标人未按照规</w:t>
      </w:r>
      <w:r>
        <w:rPr>
          <w:rFonts w:hint="default" w:ascii="Times New Roman" w:hAnsi="Times New Roman" w:eastAsia="方正仿宋_GBK" w:cs="Times New Roman"/>
          <w:spacing w:val="-2"/>
          <w:sz w:val="24"/>
          <w:szCs w:val="24"/>
          <w:lang w:eastAsia="zh-CN"/>
        </w:rPr>
        <w:t>定证明其报价合理性的；必须</w:t>
      </w:r>
      <w:r>
        <w:rPr>
          <w:rFonts w:hint="default" w:ascii="Times New Roman" w:hAnsi="Times New Roman" w:eastAsia="方正仿宋_GBK" w:cs="Times New Roman"/>
          <w:spacing w:val="-1"/>
          <w:sz w:val="24"/>
          <w:szCs w:val="24"/>
          <w:lang w:eastAsia="zh-CN"/>
        </w:rPr>
        <w:t>提供报价成本及合理利润分析说明，否则投标无效。</w:t>
      </w:r>
    </w:p>
    <w:p w14:paraId="32A20CE9">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b/>
          <w:bCs/>
          <w:spacing w:val="-6"/>
          <w:position w:val="16"/>
          <w:sz w:val="24"/>
          <w:szCs w:val="24"/>
          <w:lang w:eastAsia="zh-CN"/>
        </w:rPr>
      </w:pPr>
      <w:r>
        <w:rPr>
          <w:rFonts w:hint="default" w:ascii="Times New Roman" w:hAnsi="Times New Roman" w:eastAsia="方正仿宋_GBK" w:cs="Times New Roman"/>
          <w:sz w:val="24"/>
          <w:szCs w:val="24"/>
          <w:lang w:eastAsia="zh-CN"/>
        </w:rPr>
        <w:t>④开标一览表可自行调整增加行列。</w:t>
      </w:r>
    </w:p>
    <w:p w14:paraId="75258697">
      <w:pPr>
        <w:rPr>
          <w:rFonts w:hint="eastAsia" w:ascii="Times New Roman" w:hAnsi="Times New Roman" w:eastAsia="方正仿宋_GBK" w:cs="Times New Roman"/>
          <w:b/>
          <w:bCs/>
          <w:spacing w:val="0"/>
          <w:sz w:val="24"/>
          <w:szCs w:val="24"/>
          <w:lang w:val="en-US" w:eastAsia="zh-CN"/>
        </w:rPr>
      </w:pPr>
      <w:bookmarkStart w:id="61" w:name="_Toc5957"/>
      <w:bookmarkStart w:id="62" w:name="_Toc8271"/>
      <w:r>
        <w:rPr>
          <w:rFonts w:hint="eastAsia" w:ascii="Times New Roman" w:hAnsi="Times New Roman" w:eastAsia="方正仿宋_GBK" w:cs="Times New Roman"/>
          <w:b/>
          <w:bCs/>
          <w:spacing w:val="0"/>
          <w:sz w:val="24"/>
          <w:szCs w:val="24"/>
          <w:lang w:val="en-US" w:eastAsia="zh-CN"/>
        </w:rPr>
        <w:br w:type="page"/>
      </w:r>
    </w:p>
    <w:p w14:paraId="20D74C81">
      <w:pPr>
        <w:numPr>
          <w:ilvl w:val="0"/>
          <w:numId w:val="0"/>
        </w:numPr>
        <w:topLinePunct/>
        <w:jc w:val="center"/>
        <w:outlineLvl w:val="2"/>
        <w:rPr>
          <w:rFonts w:hint="default" w:ascii="Times New Roman" w:hAnsi="Times New Roman" w:eastAsia="方正仿宋_GBK" w:cs="Times New Roman"/>
          <w:b/>
          <w:bCs/>
          <w:spacing w:val="0"/>
          <w:sz w:val="24"/>
          <w:szCs w:val="24"/>
          <w:lang w:val="en-US" w:eastAsia="zh-CN"/>
        </w:rPr>
      </w:pPr>
      <w:bookmarkStart w:id="63" w:name="_Toc17745"/>
      <w:r>
        <w:rPr>
          <w:rFonts w:hint="eastAsia" w:ascii="Times New Roman" w:hAnsi="Times New Roman" w:eastAsia="方正仿宋_GBK" w:cs="Times New Roman"/>
          <w:b/>
          <w:bCs/>
          <w:spacing w:val="0"/>
          <w:sz w:val="24"/>
          <w:szCs w:val="24"/>
          <w:lang w:val="en-US" w:eastAsia="zh-CN"/>
        </w:rPr>
        <w:t>2.</w:t>
      </w:r>
      <w:r>
        <w:rPr>
          <w:rFonts w:hint="default" w:ascii="Times New Roman" w:hAnsi="Times New Roman" w:eastAsia="方正仿宋_GBK" w:cs="Times New Roman"/>
          <w:b/>
          <w:bCs/>
          <w:spacing w:val="0"/>
          <w:sz w:val="24"/>
          <w:szCs w:val="24"/>
          <w:lang w:val="en-US" w:eastAsia="zh-CN"/>
        </w:rPr>
        <w:t>法人或者非法人组织的营业执照等证明文件或自然人的身份证明</w:t>
      </w:r>
      <w:bookmarkEnd w:id="61"/>
      <w:bookmarkEnd w:id="62"/>
      <w:bookmarkEnd w:id="63"/>
    </w:p>
    <w:p w14:paraId="11887D10">
      <w:pPr>
        <w:pStyle w:val="16"/>
        <w:tabs>
          <w:tab w:val="left" w:pos="5580"/>
        </w:tabs>
        <w:topLinePunct/>
        <w:spacing w:line="240" w:lineRule="atLeast"/>
        <w:ind w:left="1078" w:leftChars="257" w:hanging="539"/>
        <w:jc w:val="center"/>
        <w:rPr>
          <w:rFonts w:hint="default" w:ascii="Times New Roman" w:hAnsi="Times New Roman" w:eastAsia="微软雅黑" w:cs="Times New Roman"/>
          <w:b/>
          <w:sz w:val="24"/>
          <w:szCs w:val="24"/>
          <w:lang w:eastAsia="zh-CN"/>
        </w:rPr>
      </w:pPr>
    </w:p>
    <w:p w14:paraId="7949D053">
      <w:pPr>
        <w:pStyle w:val="16"/>
        <w:tabs>
          <w:tab w:val="left" w:pos="5580"/>
        </w:tabs>
        <w:topLinePunct/>
        <w:spacing w:line="240" w:lineRule="atLeast"/>
        <w:ind w:left="1078" w:leftChars="257" w:hanging="539"/>
        <w:rPr>
          <w:rFonts w:hint="default" w:ascii="Times New Roman" w:hAnsi="Times New Roman" w:eastAsia="微软雅黑" w:cs="Times New Roman"/>
          <w:b/>
          <w:sz w:val="24"/>
          <w:szCs w:val="24"/>
          <w:lang w:eastAsia="zh-CN"/>
        </w:rPr>
      </w:pPr>
    </w:p>
    <w:p w14:paraId="5C2B0811">
      <w:pPr>
        <w:keepNext w:val="0"/>
        <w:keepLines w:val="0"/>
        <w:pageBreakBefore w:val="0"/>
        <w:widowControl/>
        <w:kinsoku w:val="0"/>
        <w:wordWrap/>
        <w:overflowPunct/>
        <w:topLinePunct/>
        <w:autoSpaceDE w:val="0"/>
        <w:autoSpaceDN w:val="0"/>
        <w:bidi w:val="0"/>
        <w:adjustRightInd w:val="0"/>
        <w:snapToGrid w:val="0"/>
        <w:spacing w:line="240" w:lineRule="auto"/>
        <w:textAlignment w:val="baseline"/>
        <w:rPr>
          <w:rFonts w:hint="default" w:ascii="Times New Roman" w:hAnsi="Times New Roman" w:eastAsia="方正仿宋_GBK" w:cs="Times New Roman"/>
          <w:spacing w:val="-1"/>
          <w:sz w:val="24"/>
          <w:szCs w:val="24"/>
          <w:lang w:eastAsia="zh-CN"/>
        </w:rPr>
      </w:pPr>
    </w:p>
    <w:p w14:paraId="1C5AA0B2">
      <w:pPr>
        <w:keepNext w:val="0"/>
        <w:keepLines w:val="0"/>
        <w:pageBreakBefore w:val="0"/>
        <w:widowControl/>
        <w:kinsoku w:val="0"/>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说明：</w:t>
      </w:r>
    </w:p>
    <w:p w14:paraId="35E60C95">
      <w:pPr>
        <w:keepNext w:val="0"/>
        <w:keepLines w:val="0"/>
        <w:pageBreakBefore w:val="0"/>
        <w:widowControl/>
        <w:kinsoku w:val="0"/>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1.提供企业三证合一的法人营业执照或含二维码的营业执照原件扫描件加盖公章。</w:t>
      </w:r>
    </w:p>
    <w:p w14:paraId="7534A587">
      <w:pPr>
        <w:keepNext w:val="0"/>
        <w:keepLines w:val="0"/>
        <w:pageBreakBefore w:val="0"/>
        <w:widowControl/>
        <w:kinsoku w:val="0"/>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2.投标人为自然人的，应提供身份证明的复印件。</w:t>
      </w:r>
    </w:p>
    <w:p w14:paraId="03CE0926">
      <w:pPr>
        <w:keepNext w:val="0"/>
        <w:keepLines w:val="0"/>
        <w:pageBreakBefore w:val="0"/>
        <w:widowControl/>
        <w:kinsoku w:val="0"/>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3.联合体投标应提供联合体各方满足以上要求的证明文件。</w:t>
      </w:r>
    </w:p>
    <w:p w14:paraId="4CC7B886">
      <w:pPr>
        <w:pStyle w:val="16"/>
        <w:tabs>
          <w:tab w:val="left" w:pos="5580"/>
        </w:tabs>
        <w:topLinePunct/>
        <w:spacing w:line="240" w:lineRule="atLeast"/>
        <w:ind w:left="1078" w:leftChars="257" w:hanging="539"/>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lang w:eastAsia="zh-CN"/>
        </w:rPr>
        <w:br w:type="page"/>
      </w:r>
    </w:p>
    <w:p w14:paraId="22E653CB">
      <w:pPr>
        <w:numPr>
          <w:ilvl w:val="0"/>
          <w:numId w:val="0"/>
        </w:numPr>
        <w:topLinePunct/>
        <w:jc w:val="center"/>
        <w:outlineLvl w:val="2"/>
        <w:rPr>
          <w:rFonts w:hint="default" w:ascii="Times New Roman" w:hAnsi="Times New Roman" w:eastAsia="方正仿宋_GBK" w:cs="Times New Roman"/>
          <w:b/>
          <w:bCs/>
          <w:spacing w:val="0"/>
          <w:sz w:val="24"/>
          <w:szCs w:val="24"/>
          <w:lang w:val="en-US" w:eastAsia="zh-CN"/>
        </w:rPr>
      </w:pPr>
      <w:bookmarkStart w:id="64" w:name="_Toc19502"/>
      <w:bookmarkStart w:id="65" w:name="_Toc19514"/>
      <w:bookmarkStart w:id="66" w:name="_Toc22515"/>
      <w:bookmarkStart w:id="67" w:name="_Toc22472"/>
      <w:bookmarkStart w:id="68" w:name="_Toc1083"/>
      <w:bookmarkStart w:id="69" w:name="_Toc515647807"/>
      <w:r>
        <w:rPr>
          <w:rFonts w:hint="eastAsia" w:ascii="Times New Roman" w:hAnsi="Times New Roman" w:eastAsia="方正仿宋_GBK" w:cs="Times New Roman"/>
          <w:b/>
          <w:bCs/>
          <w:spacing w:val="0"/>
          <w:sz w:val="24"/>
          <w:szCs w:val="24"/>
          <w:lang w:val="en-US" w:eastAsia="zh-CN"/>
        </w:rPr>
        <w:t>3.</w:t>
      </w:r>
      <w:r>
        <w:rPr>
          <w:rFonts w:hint="default" w:ascii="Times New Roman" w:hAnsi="Times New Roman" w:eastAsia="方正仿宋_GBK" w:cs="Times New Roman"/>
          <w:b/>
          <w:bCs/>
          <w:spacing w:val="0"/>
          <w:sz w:val="24"/>
          <w:szCs w:val="24"/>
          <w:lang w:val="en-US" w:eastAsia="zh-CN"/>
        </w:rPr>
        <w:t>法定代表人资格证明书或法人授权委托书及被授权人身份证</w:t>
      </w:r>
      <w:bookmarkEnd w:id="64"/>
      <w:bookmarkEnd w:id="65"/>
    </w:p>
    <w:p w14:paraId="3989C6A4">
      <w:pPr>
        <w:bidi w:val="0"/>
        <w:jc w:val="center"/>
        <w:rPr>
          <w:rFonts w:hint="default" w:eastAsia="方正仿宋_GBK"/>
          <w:b/>
          <w:bCs/>
          <w:sz w:val="24"/>
          <w:szCs w:val="24"/>
          <w:lang w:eastAsia="zh-CN"/>
        </w:rPr>
      </w:pPr>
      <w:bookmarkStart w:id="70" w:name="_Toc28283"/>
      <w:r>
        <w:rPr>
          <w:rFonts w:hint="default" w:eastAsia="方正仿宋_GBK"/>
          <w:b/>
          <w:bCs/>
          <w:sz w:val="24"/>
          <w:szCs w:val="24"/>
          <w:lang w:eastAsia="zh-CN"/>
        </w:rPr>
        <w:t>(投标文件格式二，自然人投标的无需提供)</w:t>
      </w:r>
      <w:bookmarkEnd w:id="66"/>
      <w:bookmarkEnd w:id="67"/>
      <w:bookmarkEnd w:id="68"/>
      <w:bookmarkEnd w:id="69"/>
      <w:bookmarkEnd w:id="70"/>
    </w:p>
    <w:p w14:paraId="0FC892AE">
      <w:pPr>
        <w:numPr>
          <w:ilvl w:val="0"/>
          <w:numId w:val="0"/>
        </w:numPr>
        <w:topLinePunct/>
        <w:jc w:val="center"/>
        <w:outlineLvl w:val="3"/>
        <w:rPr>
          <w:rFonts w:hint="default" w:ascii="Times New Roman" w:hAnsi="Times New Roman" w:eastAsia="方正仿宋_GBK" w:cs="Times New Roman"/>
          <w:b/>
          <w:bCs/>
          <w:spacing w:val="0"/>
          <w:sz w:val="24"/>
          <w:szCs w:val="24"/>
          <w:lang w:val="en-US" w:eastAsia="zh-CN"/>
        </w:rPr>
      </w:pPr>
      <w:bookmarkStart w:id="71" w:name="_Toc21188"/>
      <w:bookmarkStart w:id="72" w:name="_Toc15140"/>
      <w:r>
        <w:rPr>
          <w:rFonts w:hint="default" w:ascii="Times New Roman" w:hAnsi="Times New Roman" w:eastAsia="方正仿宋_GBK" w:cs="Times New Roman"/>
          <w:b/>
          <w:bCs/>
          <w:spacing w:val="0"/>
          <w:sz w:val="24"/>
          <w:szCs w:val="24"/>
          <w:lang w:val="en-US" w:eastAsia="zh-CN"/>
        </w:rPr>
        <w:t>3.1法定代表人身份证明</w:t>
      </w:r>
      <w:bookmarkEnd w:id="71"/>
      <w:bookmarkEnd w:id="72"/>
    </w:p>
    <w:p w14:paraId="4235A130">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 xml:space="preserve">    同志，现任我单位          职务，为法定代表人，特此证明。</w:t>
      </w:r>
    </w:p>
    <w:p w14:paraId="3118294D">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 xml:space="preserve">签发日期：                  单位：         </w:t>
      </w:r>
    </w:p>
    <w:p w14:paraId="3B6695A6">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附：代表人性别：            年龄：           身份证号码：</w:t>
      </w:r>
    </w:p>
    <w:p w14:paraId="52272449">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联系电话：</w:t>
      </w:r>
    </w:p>
    <w:p w14:paraId="5F8A0F20">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营业执照号码：              经济性质：</w:t>
      </w:r>
    </w:p>
    <w:p w14:paraId="3BE8DCD8">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说明：</w:t>
      </w:r>
    </w:p>
    <w:p w14:paraId="2D67293E">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1</w:t>
      </w:r>
      <w:r>
        <w:rPr>
          <w:rFonts w:hint="eastAsia"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lang w:eastAsia="zh-CN"/>
        </w:rPr>
        <w:t>法定代表人为企业事业单位、国家机关、社会团体的主要行政负责人。</w:t>
      </w:r>
    </w:p>
    <w:p w14:paraId="2BB96BCE">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2</w:t>
      </w:r>
      <w:r>
        <w:rPr>
          <w:rFonts w:hint="eastAsia"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lang w:eastAsia="zh-CN"/>
        </w:rPr>
        <w:t>内容必须填写真实、清楚、涂改无效，不得转让。</w:t>
      </w:r>
    </w:p>
    <w:p w14:paraId="1FEABD98">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(为避免废标，请供应商务必提供本附件)</w:t>
      </w:r>
    </w:p>
    <w:p w14:paraId="74EDE72A">
      <w:pPr>
        <w:topLinePunct/>
        <w:jc w:val="center"/>
        <w:rPr>
          <w:rFonts w:hint="default" w:ascii="Times New Roman" w:hAnsi="Times New Roman" w:eastAsia="微软雅黑" w:cs="Times New Roman"/>
          <w:sz w:val="24"/>
          <w:lang w:eastAsia="zh-CN"/>
        </w:rPr>
      </w:pPr>
      <w:r>
        <w:rPr>
          <w:rFonts w:hint="default" w:ascii="Times New Roman" w:hAnsi="Times New Roman" w:eastAsia="微软雅黑" w:cs="Times New Roman"/>
          <w:sz w:val="24"/>
          <w:lang w:eastAsia="zh-CN"/>
        </w:rPr>
        <mc:AlternateContent>
          <mc:Choice Requires="wps">
            <w:drawing>
              <wp:inline distT="0" distB="0" distL="114300" distR="114300">
                <wp:extent cx="4281805" cy="1375410"/>
                <wp:effectExtent l="4445" t="4445" r="19050" b="10795"/>
                <wp:docPr id="14" name="流程图: 可选过程 14"/>
                <wp:cNvGraphicFramePr/>
                <a:graphic xmlns:a="http://schemas.openxmlformats.org/drawingml/2006/main">
                  <a:graphicData uri="http://schemas.microsoft.com/office/word/2010/wordprocessingShape">
                    <wps:wsp>
                      <wps:cNvSpPr/>
                      <wps:spPr>
                        <a:xfrm>
                          <a:off x="0" y="0"/>
                          <a:ext cx="428180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A6B753A">
                            <w:pPr>
                              <w:jc w:val="center"/>
                              <w:rPr>
                                <w:rFonts w:hint="eastAsia" w:hAnsi="宋体"/>
                                <w:lang w:eastAsia="zh-CN"/>
                              </w:rPr>
                            </w:pPr>
                            <w:r>
                              <w:rPr>
                                <w:rFonts w:hint="eastAsia" w:hAnsi="宋体"/>
                                <w:lang w:eastAsia="zh-CN"/>
                              </w:rPr>
                              <w:t>法定代表人身份证复印件正反面</w:t>
                            </w:r>
                          </w:p>
                        </w:txbxContent>
                      </wps:txbx>
                      <wps:bodyPr anchor="ctr" anchorCtr="0" upright="1"/>
                    </wps:wsp>
                  </a:graphicData>
                </a:graphic>
              </wp:inline>
            </w:drawing>
          </mc:Choice>
          <mc:Fallback>
            <w:pict>
              <v:shape id="_x0000_s1026" o:spid="_x0000_s1026" o:spt="176" type="#_x0000_t176" style="height:108.3pt;width:337.15pt;v-text-anchor:middle;" fillcolor="#FFFFFF" filled="t" stroked="t" coordsize="21600,21600" o:gfxdata="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mK/xtYAAAAFAQAADwAAAAAAAAABACAAAAAiAAAAZHJzL2Rv&#10;d25yZXYueG1sUEsBAhQAFAAAAAgAh07iQLLTkbk8AgAAewQAAA4AAAAAAAAAAQAgAAAAJQEAAGRy&#10;cy9lMm9Eb2MueG1sUEsFBgAAAAAGAAYAWQEAANMFAAAAAA==&#10;">
                <v:fill on="t" focussize="0,0"/>
                <v:stroke color="#000000" joinstyle="miter"/>
                <v:imagedata o:title=""/>
                <o:lock v:ext="edit" aspectratio="f"/>
                <v:textbox>
                  <w:txbxContent>
                    <w:p w14:paraId="1A6B753A">
                      <w:pPr>
                        <w:jc w:val="center"/>
                        <w:rPr>
                          <w:rFonts w:hint="eastAsia" w:hAnsi="宋体"/>
                          <w:lang w:eastAsia="zh-CN"/>
                        </w:rPr>
                      </w:pPr>
                      <w:r>
                        <w:rPr>
                          <w:rFonts w:hint="eastAsia" w:hAnsi="宋体"/>
                          <w:lang w:eastAsia="zh-CN"/>
                        </w:rPr>
                        <w:t>法定代表人身份证复印件正反面</w:t>
                      </w:r>
                    </w:p>
                  </w:txbxContent>
                </v:textbox>
                <w10:wrap type="none"/>
                <w10:anchorlock/>
              </v:shape>
            </w:pict>
          </mc:Fallback>
        </mc:AlternateContent>
      </w:r>
    </w:p>
    <w:p w14:paraId="304C7B1B">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法定代表人</w:t>
      </w:r>
      <w:r>
        <w:rPr>
          <w:rFonts w:hint="eastAsia"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lang w:eastAsia="zh-CN"/>
        </w:rPr>
        <w:t>签/章</w:t>
      </w:r>
      <w:r>
        <w:rPr>
          <w:rFonts w:hint="eastAsia"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lang w:eastAsia="zh-CN"/>
        </w:rPr>
        <w:t xml:space="preserve">：                   </w:t>
      </w:r>
    </w:p>
    <w:p w14:paraId="76EB4823">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供应商</w:t>
      </w:r>
      <w:r>
        <w:rPr>
          <w:rFonts w:hint="eastAsia"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lang w:eastAsia="zh-CN"/>
        </w:rPr>
        <w:t>公章</w:t>
      </w:r>
      <w:r>
        <w:rPr>
          <w:rFonts w:hint="eastAsia"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lang w:eastAsia="zh-CN"/>
        </w:rPr>
        <w:t xml:space="preserve">                   </w:t>
      </w:r>
    </w:p>
    <w:p w14:paraId="4036B775">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 xml:space="preserve">日期：                                       </w:t>
      </w:r>
    </w:p>
    <w:p w14:paraId="387A4D9B">
      <w:pPr>
        <w:keepNext w:val="0"/>
        <w:keepLines w:val="0"/>
        <w:pageBreakBefore w:val="0"/>
        <w:widowControl/>
        <w:kinsoku w:val="0"/>
        <w:wordWrap/>
        <w:overflowPunct/>
        <w:topLinePunct/>
        <w:autoSpaceDE w:val="0"/>
        <w:autoSpaceDN w:val="0"/>
        <w:bidi w:val="0"/>
        <w:adjustRightInd w:val="0"/>
        <w:snapToGrid w:val="0"/>
        <w:spacing w:line="560" w:lineRule="exact"/>
        <w:ind w:firstLine="488" w:firstLineChars="200"/>
        <w:jc w:val="both"/>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说明：</w:t>
      </w:r>
    </w:p>
    <w:p w14:paraId="48FFE9EF">
      <w:pPr>
        <w:keepNext w:val="0"/>
        <w:keepLines w:val="0"/>
        <w:pageBreakBefore w:val="0"/>
        <w:widowControl/>
        <w:kinsoku w:val="0"/>
        <w:wordWrap/>
        <w:overflowPunct/>
        <w:topLinePunct/>
        <w:autoSpaceDE w:val="0"/>
        <w:autoSpaceDN w:val="0"/>
        <w:bidi w:val="0"/>
        <w:adjustRightInd w:val="0"/>
        <w:snapToGrid w:val="0"/>
        <w:spacing w:line="560" w:lineRule="exact"/>
        <w:ind w:firstLine="488" w:firstLineChars="200"/>
        <w:jc w:val="both"/>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1.提供有效的营业执照等证明文件复印件，复印件上应加盖本单位章。</w:t>
      </w:r>
    </w:p>
    <w:p w14:paraId="0825DF33">
      <w:pPr>
        <w:keepNext w:val="0"/>
        <w:keepLines w:val="0"/>
        <w:pageBreakBefore w:val="0"/>
        <w:widowControl/>
        <w:kinsoku w:val="0"/>
        <w:wordWrap/>
        <w:overflowPunct/>
        <w:topLinePunct/>
        <w:autoSpaceDE w:val="0"/>
        <w:autoSpaceDN w:val="0"/>
        <w:bidi w:val="0"/>
        <w:adjustRightInd w:val="0"/>
        <w:snapToGrid w:val="0"/>
        <w:spacing w:line="560" w:lineRule="exact"/>
        <w:ind w:firstLine="488" w:firstLineChars="200"/>
        <w:jc w:val="both"/>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2.供应商为自然人的，应提供身份证明的复印件。</w:t>
      </w:r>
    </w:p>
    <w:p w14:paraId="7BB9AA2C">
      <w:pPr>
        <w:keepNext w:val="0"/>
        <w:keepLines w:val="0"/>
        <w:pageBreakBefore w:val="0"/>
        <w:widowControl/>
        <w:kinsoku w:val="0"/>
        <w:wordWrap/>
        <w:overflowPunct/>
        <w:topLinePunct/>
        <w:autoSpaceDE w:val="0"/>
        <w:autoSpaceDN w:val="0"/>
        <w:bidi w:val="0"/>
        <w:adjustRightInd w:val="0"/>
        <w:snapToGrid w:val="0"/>
        <w:spacing w:line="560" w:lineRule="exact"/>
        <w:ind w:firstLine="488" w:firstLineChars="200"/>
        <w:jc w:val="both"/>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3.联合体投标应提供联合体各方满足以上要求的证明文件。</w:t>
      </w:r>
      <w:bookmarkStart w:id="73" w:name="_Toc21867"/>
      <w:bookmarkStart w:id="74" w:name="_Toc16635"/>
      <w:bookmarkStart w:id="75" w:name="_Toc5436"/>
      <w:bookmarkStart w:id="76" w:name="_Toc16640"/>
      <w:bookmarkStart w:id="77" w:name="_Toc4926"/>
      <w:bookmarkStart w:id="78" w:name="_Toc4082"/>
      <w:bookmarkStart w:id="79" w:name="_Toc8491"/>
      <w:bookmarkStart w:id="80" w:name="_Toc27943"/>
      <w:bookmarkStart w:id="81" w:name="_Toc6829"/>
      <w:bookmarkStart w:id="82" w:name="_Toc13107"/>
      <w:bookmarkStart w:id="83" w:name="_Toc17981"/>
      <w:bookmarkStart w:id="84" w:name="_Toc14483"/>
      <w:bookmarkStart w:id="85" w:name="_Toc7748"/>
    </w:p>
    <w:p w14:paraId="0135BB07">
      <w:pPr>
        <w:keepNext w:val="0"/>
        <w:keepLines w:val="0"/>
        <w:pageBreakBefore w:val="0"/>
        <w:widowControl/>
        <w:kinsoku w:val="0"/>
        <w:wordWrap/>
        <w:overflowPunct/>
        <w:topLinePunct/>
        <w:autoSpaceDE w:val="0"/>
        <w:autoSpaceDN w:val="0"/>
        <w:bidi w:val="0"/>
        <w:adjustRightInd w:val="0"/>
        <w:snapToGrid w:val="0"/>
        <w:ind w:firstLine="480" w:firstLineChars="200"/>
        <w:textAlignment w:val="baseline"/>
        <w:rPr>
          <w:rFonts w:hint="default" w:ascii="Times New Roman" w:hAnsi="Times New Roman" w:eastAsia="微软雅黑" w:cs="Times New Roman"/>
          <w:sz w:val="24"/>
          <w:lang w:eastAsia="zh-CN"/>
        </w:rPr>
      </w:pPr>
      <w:r>
        <w:rPr>
          <w:rFonts w:hint="default" w:ascii="Times New Roman" w:hAnsi="Times New Roman" w:eastAsia="微软雅黑" w:cs="Times New Roman"/>
          <w:sz w:val="24"/>
          <w:lang w:eastAsia="zh-CN"/>
        </w:rPr>
        <w:br w:type="page"/>
      </w:r>
    </w:p>
    <w:p w14:paraId="4034A6AA">
      <w:pPr>
        <w:numPr>
          <w:ilvl w:val="0"/>
          <w:numId w:val="0"/>
        </w:numPr>
        <w:topLinePunct/>
        <w:jc w:val="center"/>
        <w:outlineLvl w:val="3"/>
        <w:rPr>
          <w:rFonts w:hint="default" w:ascii="Times New Roman" w:hAnsi="Times New Roman" w:eastAsia="方正仿宋_GBK" w:cs="Times New Roman"/>
          <w:b/>
          <w:bCs/>
          <w:spacing w:val="0"/>
          <w:sz w:val="24"/>
          <w:szCs w:val="24"/>
          <w:lang w:val="en-US" w:eastAsia="zh-CN"/>
        </w:rPr>
      </w:pPr>
      <w:bookmarkStart w:id="86" w:name="_Toc5902"/>
      <w:bookmarkStart w:id="87" w:name="_Toc19847"/>
      <w:r>
        <w:rPr>
          <w:rFonts w:hint="default" w:ascii="Times New Roman" w:hAnsi="Times New Roman" w:eastAsia="方正仿宋_GBK" w:cs="Times New Roman"/>
          <w:b/>
          <w:bCs/>
          <w:spacing w:val="0"/>
          <w:sz w:val="24"/>
          <w:szCs w:val="24"/>
          <w:lang w:val="en-US" w:eastAsia="zh-CN"/>
        </w:rPr>
        <w:t>3.2法定代表人授权委托书</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CAACD64">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本授权书声明：注册于（国家或地区的名称）的（供应商）的在下面签字的（法人代表姓名、职务）代表我单位授权（单位名称）的在下面签字的（被授权人的姓名、职务）为我单位的合法代理人，就（项目名称）的投标，以我单位名义处理一切与之有关的事务。</w:t>
      </w:r>
    </w:p>
    <w:p w14:paraId="467C0F6A">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本授权书于     年     月     日签字生效,特此声明。</w:t>
      </w:r>
    </w:p>
    <w:p w14:paraId="0B9AD782">
      <w:pPr>
        <w:pStyle w:val="16"/>
        <w:tabs>
          <w:tab w:val="left" w:pos="5580"/>
        </w:tabs>
        <w:topLinePunct/>
        <w:spacing w:line="240" w:lineRule="atLeas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mc:AlternateContent>
          <mc:Choice Requires="wps">
            <w:drawing>
              <wp:inline distT="0" distB="0" distL="114300" distR="114300">
                <wp:extent cx="4679950" cy="1440180"/>
                <wp:effectExtent l="4445" t="4445" r="20955" b="22225"/>
                <wp:docPr id="19" name="流程图: 可选过程 19"/>
                <wp:cNvGraphicFramePr/>
                <a:graphic xmlns:a="http://schemas.openxmlformats.org/drawingml/2006/main">
                  <a:graphicData uri="http://schemas.microsoft.com/office/word/2010/wordprocessingShape">
                    <wps:wsp>
                      <wps:cNvSpPr/>
                      <wps:spPr>
                        <a:xfrm>
                          <a:off x="0" y="0"/>
                          <a:ext cx="4679950" cy="14401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F2E2396">
                            <w:pPr>
                              <w:jc w:val="center"/>
                              <w:rPr>
                                <w:lang w:eastAsia="zh-CN"/>
                              </w:rPr>
                            </w:pPr>
                            <w:r>
                              <w:rPr>
                                <w:rFonts w:hint="eastAsia" w:hAnsi="宋体"/>
                                <w:lang w:eastAsia="zh-CN"/>
                              </w:rPr>
                              <w:t>授权委托人身份证复印件正反面</w:t>
                            </w:r>
                          </w:p>
                        </w:txbxContent>
                      </wps:txbx>
                      <wps:bodyPr anchor="ctr" anchorCtr="0" upright="1"/>
                    </wps:wsp>
                  </a:graphicData>
                </a:graphic>
              </wp:inline>
            </w:drawing>
          </mc:Choice>
          <mc:Fallback>
            <w:pict>
              <v:shape id="_x0000_s1026" o:spid="_x0000_s1026" o:spt="176" type="#_x0000_t176" style="height:113.4pt;width:368.5pt;v-text-anchor:middle;" fillcolor="#FFFFFF" filled="t" stroked="t" coordsize="21600,21600" o:gfxdata="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m5x1QAAAAUBAAAPAAAAAAAAAAEAIAAAACIAAABkcnMv&#10;ZG93bnJldi54bWxQSwECFAAUAAAACACHTuJAcKsjuT8CAAB7BAAADgAAAAAAAAABACAAAAAkAQAA&#10;ZHJzL2Uyb0RvYy54bWxQSwUGAAAAAAYABgBZAQAA1QUAAAAA&#10;">
                <v:fill on="t" focussize="0,0"/>
                <v:stroke color="#000000" joinstyle="miter"/>
                <v:imagedata o:title=""/>
                <o:lock v:ext="edit" aspectratio="f"/>
                <v:textbox>
                  <w:txbxContent>
                    <w:p w14:paraId="6F2E2396">
                      <w:pPr>
                        <w:jc w:val="center"/>
                        <w:rPr>
                          <w:lang w:eastAsia="zh-CN"/>
                        </w:rPr>
                      </w:pPr>
                      <w:r>
                        <w:rPr>
                          <w:rFonts w:hint="eastAsia" w:hAnsi="宋体"/>
                          <w:lang w:eastAsia="zh-CN"/>
                        </w:rPr>
                        <w:t>授权委托人身份证复印件正反面</w:t>
                      </w:r>
                    </w:p>
                  </w:txbxContent>
                </v:textbox>
                <w10:wrap type="none"/>
                <w10:anchorlock/>
              </v:shape>
            </w:pict>
          </mc:Fallback>
        </mc:AlternateContent>
      </w:r>
    </w:p>
    <w:p w14:paraId="3CCEC58C">
      <w:pPr>
        <w:pStyle w:val="16"/>
        <w:tabs>
          <w:tab w:val="left" w:pos="5580"/>
        </w:tabs>
        <w:topLinePunct/>
        <w:spacing w:line="240" w:lineRule="atLeas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mc:AlternateContent>
          <mc:Choice Requires="wps">
            <w:drawing>
              <wp:inline distT="0" distB="0" distL="114300" distR="114300">
                <wp:extent cx="4679950" cy="1440180"/>
                <wp:effectExtent l="7620" t="7620" r="17780" b="19050"/>
                <wp:docPr id="16" name="圆角矩形 16"/>
                <wp:cNvGraphicFramePr/>
                <a:graphic xmlns:a="http://schemas.openxmlformats.org/drawingml/2006/main">
                  <a:graphicData uri="http://schemas.microsoft.com/office/word/2010/wordprocessingShape">
                    <wps:wsp>
                      <wps:cNvSpPr/>
                      <wps:spPr>
                        <a:xfrm>
                          <a:off x="0" y="0"/>
                          <a:ext cx="4679950" cy="144018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699E584">
                            <w:pPr>
                              <w:jc w:val="center"/>
                              <w:rPr>
                                <w:lang w:eastAsia="zh-CN"/>
                              </w:rPr>
                            </w:pPr>
                            <w:r>
                              <w:rPr>
                                <w:rFonts w:hint="eastAsia" w:hAnsi="宋体"/>
                                <w:lang w:eastAsia="zh-CN"/>
                              </w:rPr>
                              <w:t>法人身份证复印件正反面</w:t>
                            </w:r>
                          </w:p>
                        </w:txbxContent>
                      </wps:txbx>
                      <wps:bodyPr anchor="ctr" anchorCtr="0" upright="1"/>
                    </wps:wsp>
                  </a:graphicData>
                </a:graphic>
              </wp:inline>
            </w:drawing>
          </mc:Choice>
          <mc:Fallback>
            <w:pict>
              <v:roundrect id="_x0000_s1026" o:spid="_x0000_s1026" o:spt="2" style="height:113.4pt;width:368.5pt;v-text-anchor:middle;" fillcolor="#FFFFFF" filled="t" stroked="t" coordsize="21600,21600" arcsize="0.166666666666667" o:gfxdata="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KxINl0gAAAAUBAAAPAAAAAAAAAAEAIAAAACIAAABkcnMvZG93bnJl&#10;di54bWxQSwECFAAUAAAACACHTuJAbLhbHDwCAACDBAAADgAAAAAAAAABACAAAAAhAQAAZHJzL2Uy&#10;b0RvYy54bWxQSwUGAAAAAAYABgBZAQAAzwUAAAAA&#10;">
                <v:fill on="t" focussize="0,0"/>
                <v:stroke weight="1.25pt" color="#808080" joinstyle="round"/>
                <v:imagedata o:title=""/>
                <o:lock v:ext="edit" aspectratio="f"/>
                <v:textbox>
                  <w:txbxContent>
                    <w:p w14:paraId="7699E584">
                      <w:pPr>
                        <w:jc w:val="center"/>
                        <w:rPr>
                          <w:lang w:eastAsia="zh-CN"/>
                        </w:rPr>
                      </w:pPr>
                      <w:r>
                        <w:rPr>
                          <w:rFonts w:hint="eastAsia" w:hAnsi="宋体"/>
                          <w:lang w:eastAsia="zh-CN"/>
                        </w:rPr>
                        <w:t>法人身份证复印件正反面</w:t>
                      </w:r>
                    </w:p>
                  </w:txbxContent>
                </v:textbox>
                <w10:wrap type="none"/>
                <w10:anchorlock/>
              </v:roundrect>
            </w:pict>
          </mc:Fallback>
        </mc:AlternateContent>
      </w:r>
    </w:p>
    <w:p w14:paraId="636AAEEA">
      <w:pPr>
        <w:keepNext w:val="0"/>
        <w:keepLines w:val="0"/>
        <w:pageBreakBefore w:val="0"/>
        <w:widowControl/>
        <w:kinsoku w:val="0"/>
        <w:wordWrap/>
        <w:overflowPunct/>
        <w:topLinePunct/>
        <w:autoSpaceDE w:val="0"/>
        <w:autoSpaceDN w:val="0"/>
        <w:bidi w:val="0"/>
        <w:adjustRightInd w:val="0"/>
        <w:snapToGrid w:val="0"/>
        <w:spacing w:line="240" w:lineRule="auto"/>
        <w:ind w:firstLine="476" w:firstLineChars="200"/>
        <w:textAlignment w:val="baseline"/>
        <w:rPr>
          <w:rFonts w:hint="default" w:ascii="Times New Roman" w:hAnsi="Times New Roman" w:eastAsia="方正仿宋_GBK" w:cs="Times New Roman"/>
          <w:spacing w:val="-1"/>
          <w:sz w:val="24"/>
          <w:szCs w:val="24"/>
          <w:lang w:eastAsia="zh-CN"/>
        </w:rPr>
      </w:pPr>
    </w:p>
    <w:p w14:paraId="1BBEC253">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供应商(公章):</w:t>
      </w:r>
      <w:r>
        <w:rPr>
          <w:rFonts w:hint="default" w:ascii="Times New Roman" w:hAnsi="Times New Roman" w:eastAsia="方正仿宋_GBK" w:cs="Times New Roman"/>
          <w:spacing w:val="-2"/>
          <w:sz w:val="24"/>
          <w:szCs w:val="24"/>
          <w:lang w:eastAsia="zh-CN"/>
        </w:rPr>
        <w:tab/>
      </w:r>
      <w:r>
        <w:rPr>
          <w:rFonts w:hint="default" w:ascii="Times New Roman" w:hAnsi="Times New Roman" w:eastAsia="方正仿宋_GBK" w:cs="Times New Roman"/>
          <w:spacing w:val="-2"/>
          <w:sz w:val="24"/>
          <w:szCs w:val="24"/>
          <w:lang w:eastAsia="zh-CN"/>
        </w:rPr>
        <w:t xml:space="preserve">                     </w:t>
      </w:r>
    </w:p>
    <w:p w14:paraId="61B38A10">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 xml:space="preserve">法定代表人（签/章）：                     </w:t>
      </w:r>
    </w:p>
    <w:p w14:paraId="6E2E8E22">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 xml:space="preserve">身份证号码：                     </w:t>
      </w:r>
    </w:p>
    <w:p w14:paraId="01CDE66B">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 xml:space="preserve">委托代理人（签/章）：                                   </w:t>
      </w:r>
    </w:p>
    <w:p w14:paraId="4A4CE198">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 xml:space="preserve">身份证号码：                                   </w:t>
      </w:r>
    </w:p>
    <w:p w14:paraId="71B2A045">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 xml:space="preserve">详细通讯地址：                                 </w:t>
      </w:r>
    </w:p>
    <w:p w14:paraId="400DC8C9">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 xml:space="preserve">邮政编码：                                 </w:t>
      </w:r>
    </w:p>
    <w:p w14:paraId="4553CA05">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 xml:space="preserve">传真：                                 </w:t>
      </w:r>
    </w:p>
    <w:p w14:paraId="7EB024C8">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 xml:space="preserve">电话：                                 </w:t>
      </w:r>
    </w:p>
    <w:p w14:paraId="673C4647">
      <w:pPr>
        <w:topLinePunct/>
        <w:spacing w:before="1" w:line="221" w:lineRule="auto"/>
        <w:ind w:left="45"/>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lang w:eastAsia="zh-CN"/>
        </w:rPr>
        <w:br w:type="page"/>
      </w:r>
    </w:p>
    <w:p w14:paraId="494ACC39">
      <w:pPr>
        <w:numPr>
          <w:ilvl w:val="0"/>
          <w:numId w:val="0"/>
        </w:numPr>
        <w:topLinePunct/>
        <w:jc w:val="center"/>
        <w:outlineLvl w:val="2"/>
        <w:rPr>
          <w:rFonts w:hint="default" w:ascii="Times New Roman" w:hAnsi="Times New Roman" w:eastAsia="方正仿宋_GBK" w:cs="Times New Roman"/>
          <w:b/>
          <w:bCs/>
          <w:spacing w:val="0"/>
          <w:sz w:val="24"/>
          <w:szCs w:val="24"/>
          <w:lang w:val="en-US" w:eastAsia="zh-CN"/>
        </w:rPr>
      </w:pPr>
      <w:bookmarkStart w:id="88" w:name="_Toc6835"/>
      <w:bookmarkStart w:id="89" w:name="_Toc21321"/>
      <w:r>
        <w:rPr>
          <w:rFonts w:hint="eastAsia" w:ascii="Times New Roman" w:hAnsi="Times New Roman" w:eastAsia="方正仿宋_GBK" w:cs="Times New Roman"/>
          <w:b/>
          <w:bCs/>
          <w:spacing w:val="0"/>
          <w:sz w:val="24"/>
          <w:szCs w:val="24"/>
          <w:lang w:val="en-US" w:eastAsia="zh-CN"/>
        </w:rPr>
        <w:t>4.</w:t>
      </w:r>
      <w:r>
        <w:rPr>
          <w:rFonts w:hint="default" w:ascii="Times New Roman" w:hAnsi="Times New Roman" w:eastAsia="方正仿宋_GBK" w:cs="Times New Roman"/>
          <w:b/>
          <w:bCs/>
          <w:spacing w:val="0"/>
          <w:sz w:val="24"/>
          <w:szCs w:val="24"/>
          <w:lang w:val="en-US" w:eastAsia="zh-CN"/>
        </w:rPr>
        <w:t>社会保障资金的缴纳记录及依法缴纳税收良好记录证明</w:t>
      </w:r>
      <w:bookmarkEnd w:id="88"/>
      <w:bookmarkEnd w:id="89"/>
    </w:p>
    <w:p w14:paraId="658CB755">
      <w:pPr>
        <w:topLinePunct/>
        <w:spacing w:before="1" w:line="240" w:lineRule="atLeast"/>
        <w:rPr>
          <w:rFonts w:hint="default" w:ascii="Times New Roman" w:hAnsi="Times New Roman" w:eastAsia="微软雅黑" w:cs="Times New Roman"/>
          <w:spacing w:val="-5"/>
          <w:sz w:val="24"/>
          <w:szCs w:val="24"/>
          <w:lang w:val="zh-CN" w:eastAsia="zh-CN"/>
        </w:rPr>
      </w:pPr>
    </w:p>
    <w:p w14:paraId="39C25D9D">
      <w:pPr>
        <w:topLinePunct/>
        <w:spacing w:before="1" w:line="240" w:lineRule="atLeast"/>
        <w:rPr>
          <w:rFonts w:hint="default" w:ascii="Times New Roman" w:hAnsi="Times New Roman" w:eastAsia="微软雅黑" w:cs="Times New Roman"/>
          <w:spacing w:val="-5"/>
          <w:sz w:val="24"/>
          <w:szCs w:val="24"/>
          <w:lang w:val="zh-CN" w:eastAsia="zh-CN"/>
        </w:rPr>
      </w:pPr>
    </w:p>
    <w:p w14:paraId="4F03C4D3">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val="zh-CN" w:eastAsia="zh-CN"/>
        </w:rPr>
      </w:pPr>
      <w:r>
        <w:rPr>
          <w:rFonts w:hint="default" w:ascii="Times New Roman" w:hAnsi="Times New Roman" w:eastAsia="方正仿宋_GBK" w:cs="Times New Roman"/>
          <w:spacing w:val="-2"/>
          <w:sz w:val="24"/>
          <w:szCs w:val="24"/>
          <w:lang w:val="zh-CN" w:eastAsia="zh-CN"/>
        </w:rPr>
        <w:t>由社保部门或税务局出具的投标单位缴纳的社保证明和个人缴纳的社保明细表（近半年任意</w:t>
      </w:r>
      <w:r>
        <w:rPr>
          <w:rFonts w:hint="eastAsia" w:ascii="Times New Roman" w:hAnsi="Times New Roman" w:eastAsia="方正仿宋_GBK" w:cs="Times New Roman"/>
          <w:spacing w:val="-2"/>
          <w:sz w:val="24"/>
          <w:szCs w:val="24"/>
          <w:lang w:val="zh-CN" w:eastAsia="zh-CN"/>
        </w:rPr>
        <w:t>一</w:t>
      </w:r>
      <w:r>
        <w:rPr>
          <w:rFonts w:hint="default" w:ascii="Times New Roman" w:hAnsi="Times New Roman" w:eastAsia="方正仿宋_GBK" w:cs="Times New Roman"/>
          <w:spacing w:val="-2"/>
          <w:sz w:val="24"/>
          <w:szCs w:val="24"/>
          <w:lang w:val="zh-CN" w:eastAsia="zh-CN"/>
        </w:rPr>
        <w:t>个月的社保缴费凭证及个人缴费明细），被委托人必须是投标单位正式员工；（新成立公司不足</w:t>
      </w:r>
      <w:r>
        <w:rPr>
          <w:rFonts w:hint="default" w:ascii="Times New Roman" w:hAnsi="Times New Roman" w:eastAsia="方正仿宋_GBK" w:cs="Times New Roman"/>
          <w:spacing w:val="-2"/>
          <w:sz w:val="24"/>
          <w:szCs w:val="24"/>
          <w:lang w:val="en-US" w:eastAsia="zh-CN"/>
        </w:rPr>
        <w:t>3</w:t>
      </w:r>
      <w:r>
        <w:rPr>
          <w:rFonts w:hint="default" w:ascii="Times New Roman" w:hAnsi="Times New Roman" w:eastAsia="方正仿宋_GBK" w:cs="Times New Roman"/>
          <w:spacing w:val="-2"/>
          <w:sz w:val="24"/>
          <w:szCs w:val="24"/>
          <w:lang w:val="zh-CN" w:eastAsia="zh-CN"/>
        </w:rPr>
        <w:t>个月的提供成立至今缴纳证明）；</w:t>
      </w:r>
    </w:p>
    <w:p w14:paraId="32DB201A">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说明：</w:t>
      </w:r>
    </w:p>
    <w:p w14:paraId="23E103D4">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1.按照投标人须知资料表中的规定提供复印件。</w:t>
      </w:r>
    </w:p>
    <w:p w14:paraId="0C8CD7C8">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2.复印件上应加盖本单位章。</w:t>
      </w:r>
    </w:p>
    <w:p w14:paraId="3D6794CA">
      <w:pPr>
        <w:rPr>
          <w:rFonts w:hint="default" w:ascii="Times New Roman" w:hAnsi="Times New Roman" w:eastAsia="方正仿宋_GBK" w:cs="Times New Roman"/>
          <w:spacing w:val="-1"/>
          <w:sz w:val="24"/>
          <w:szCs w:val="24"/>
          <w:lang w:eastAsia="zh-CN"/>
        </w:rPr>
      </w:pPr>
      <w:bookmarkStart w:id="90" w:name="_Toc19810"/>
      <w:r>
        <w:rPr>
          <w:rFonts w:hint="default" w:ascii="Times New Roman" w:hAnsi="Times New Roman" w:eastAsia="方正仿宋_GBK" w:cs="Times New Roman"/>
          <w:spacing w:val="-1"/>
          <w:sz w:val="24"/>
          <w:szCs w:val="24"/>
          <w:lang w:eastAsia="zh-CN"/>
        </w:rPr>
        <w:br w:type="page"/>
      </w:r>
    </w:p>
    <w:p w14:paraId="08C89DE2">
      <w:pPr>
        <w:numPr>
          <w:ilvl w:val="0"/>
          <w:numId w:val="0"/>
        </w:numPr>
        <w:topLinePunct/>
        <w:jc w:val="center"/>
        <w:outlineLvl w:val="2"/>
        <w:rPr>
          <w:rFonts w:hint="default" w:ascii="Times New Roman" w:hAnsi="Times New Roman" w:eastAsia="方正仿宋_GBK" w:cs="Times New Roman"/>
          <w:b/>
          <w:bCs/>
          <w:spacing w:val="0"/>
          <w:sz w:val="24"/>
          <w:szCs w:val="24"/>
          <w:lang w:val="en-US" w:eastAsia="zh-CN"/>
        </w:rPr>
      </w:pPr>
      <w:bookmarkStart w:id="91" w:name="_Toc7254"/>
      <w:r>
        <w:rPr>
          <w:rFonts w:hint="eastAsia" w:ascii="Times New Roman" w:hAnsi="Times New Roman" w:eastAsia="方正仿宋_GBK" w:cs="Times New Roman"/>
          <w:b/>
          <w:bCs/>
          <w:spacing w:val="0"/>
          <w:sz w:val="24"/>
          <w:szCs w:val="24"/>
          <w:lang w:val="en-US" w:eastAsia="zh-CN"/>
        </w:rPr>
        <w:t>5.</w:t>
      </w:r>
      <w:r>
        <w:rPr>
          <w:rFonts w:hint="default" w:ascii="Times New Roman" w:hAnsi="Times New Roman" w:eastAsia="方正仿宋_GBK" w:cs="Times New Roman"/>
          <w:b/>
          <w:bCs/>
          <w:spacing w:val="0"/>
          <w:sz w:val="24"/>
          <w:szCs w:val="24"/>
          <w:lang w:val="en-US" w:eastAsia="zh-CN"/>
        </w:rPr>
        <w:t>具有良好的商业信誉和健全的财务会计制度的证明文件</w:t>
      </w:r>
      <w:bookmarkEnd w:id="90"/>
      <w:bookmarkEnd w:id="91"/>
    </w:p>
    <w:p w14:paraId="79DE2C39">
      <w:pPr>
        <w:topLinePunct/>
        <w:spacing w:before="1" w:line="240" w:lineRule="atLeast"/>
        <w:ind w:left="35" w:firstLine="460" w:firstLineChars="200"/>
        <w:rPr>
          <w:rFonts w:hint="default" w:ascii="Times New Roman" w:hAnsi="Times New Roman" w:eastAsia="微软雅黑" w:cs="Times New Roman"/>
          <w:spacing w:val="-5"/>
          <w:sz w:val="24"/>
          <w:szCs w:val="24"/>
          <w:lang w:eastAsia="zh-CN"/>
        </w:rPr>
      </w:pPr>
    </w:p>
    <w:p w14:paraId="4BAB7725">
      <w:pPr>
        <w:keepNext w:val="0"/>
        <w:keepLines w:val="0"/>
        <w:pageBreakBefore w:val="0"/>
        <w:widowControl/>
        <w:kinsoku w:val="0"/>
        <w:wordWrap/>
        <w:overflowPunct/>
        <w:topLinePunct/>
        <w:autoSpaceDE w:val="0"/>
        <w:autoSpaceDN w:val="0"/>
        <w:bidi w:val="0"/>
        <w:adjustRightInd w:val="0"/>
        <w:snapToGrid w:val="0"/>
        <w:spacing w:line="240" w:lineRule="auto"/>
        <w:ind w:firstLine="476" w:firstLineChars="200"/>
        <w:textAlignment w:val="baseline"/>
        <w:rPr>
          <w:rFonts w:hint="default" w:ascii="Times New Roman" w:hAnsi="Times New Roman" w:eastAsia="方正仿宋_GBK" w:cs="Times New Roman"/>
          <w:spacing w:val="-1"/>
          <w:sz w:val="24"/>
          <w:szCs w:val="24"/>
          <w:lang w:eastAsia="zh-CN"/>
        </w:rPr>
      </w:pPr>
    </w:p>
    <w:p w14:paraId="1049A519">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val="zh-CN" w:eastAsia="zh-CN"/>
        </w:rPr>
      </w:pPr>
      <w:r>
        <w:rPr>
          <w:rFonts w:hint="default" w:ascii="Times New Roman" w:hAnsi="Times New Roman" w:eastAsia="方正仿宋_GBK" w:cs="Times New Roman"/>
          <w:spacing w:val="-2"/>
          <w:sz w:val="24"/>
          <w:szCs w:val="24"/>
          <w:lang w:val="zh-CN" w:eastAsia="zh-CN"/>
        </w:rPr>
        <w:t>2023年或2024年的财务审计报告（新成立公司不足一年的提供近三个月内有效的银行资信证明）；</w:t>
      </w:r>
    </w:p>
    <w:p w14:paraId="62B7E88A">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val="zh-CN" w:eastAsia="zh-CN"/>
        </w:rPr>
      </w:pPr>
      <w:r>
        <w:rPr>
          <w:rFonts w:hint="default" w:ascii="Times New Roman" w:hAnsi="Times New Roman" w:eastAsia="方正仿宋_GBK" w:cs="Times New Roman"/>
          <w:spacing w:val="-2"/>
          <w:sz w:val="24"/>
          <w:szCs w:val="24"/>
          <w:lang w:val="zh-CN" w:eastAsia="zh-CN"/>
        </w:rPr>
        <w:t>说明：</w:t>
      </w:r>
    </w:p>
    <w:p w14:paraId="17C8F7F3">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val="zh-CN" w:eastAsia="zh-CN"/>
        </w:rPr>
      </w:pPr>
      <w:r>
        <w:rPr>
          <w:rFonts w:hint="default" w:ascii="Times New Roman" w:hAnsi="Times New Roman" w:eastAsia="方正仿宋_GBK" w:cs="Times New Roman"/>
          <w:spacing w:val="-2"/>
          <w:sz w:val="24"/>
          <w:szCs w:val="24"/>
          <w:lang w:val="zh-CN" w:eastAsia="zh-CN"/>
        </w:rPr>
        <w:t>1</w:t>
      </w:r>
      <w:r>
        <w:rPr>
          <w:rFonts w:hint="eastAsia" w:ascii="Times New Roman" w:hAnsi="Times New Roman" w:eastAsia="方正仿宋_GBK" w:cs="Times New Roman"/>
          <w:spacing w:val="-2"/>
          <w:sz w:val="24"/>
          <w:szCs w:val="24"/>
          <w:lang w:val="zh-CN" w:eastAsia="zh-CN"/>
        </w:rPr>
        <w:t>.</w:t>
      </w:r>
      <w:r>
        <w:rPr>
          <w:rFonts w:hint="default" w:ascii="Times New Roman" w:hAnsi="Times New Roman" w:eastAsia="方正仿宋_GBK" w:cs="Times New Roman"/>
          <w:spacing w:val="-2"/>
          <w:sz w:val="24"/>
          <w:szCs w:val="24"/>
          <w:lang w:val="zh-CN" w:eastAsia="zh-CN"/>
        </w:rPr>
        <w:t>如提供本单位年度经会计师事务所出具的审计报告复印件须加盖本单位章。</w:t>
      </w:r>
    </w:p>
    <w:p w14:paraId="7C085BF0">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val="zh-CN" w:eastAsia="zh-CN"/>
        </w:rPr>
      </w:pPr>
      <w:r>
        <w:rPr>
          <w:rFonts w:hint="default" w:ascii="Times New Roman" w:hAnsi="Times New Roman" w:eastAsia="方正仿宋_GBK" w:cs="Times New Roman"/>
          <w:spacing w:val="-2"/>
          <w:sz w:val="24"/>
          <w:szCs w:val="24"/>
          <w:lang w:val="zh-CN" w:eastAsia="zh-CN"/>
        </w:rPr>
        <w:t>2</w:t>
      </w:r>
      <w:r>
        <w:rPr>
          <w:rFonts w:hint="eastAsia" w:ascii="Times New Roman" w:hAnsi="Times New Roman" w:eastAsia="方正仿宋_GBK" w:cs="Times New Roman"/>
          <w:spacing w:val="-2"/>
          <w:sz w:val="24"/>
          <w:szCs w:val="24"/>
          <w:lang w:val="zh-CN" w:eastAsia="zh-CN"/>
        </w:rPr>
        <w:t>.</w:t>
      </w:r>
      <w:r>
        <w:rPr>
          <w:rFonts w:hint="default" w:ascii="Times New Roman" w:hAnsi="Times New Roman" w:eastAsia="方正仿宋_GBK" w:cs="Times New Roman"/>
          <w:spacing w:val="-2"/>
          <w:sz w:val="24"/>
          <w:szCs w:val="24"/>
          <w:lang w:val="zh-CN" w:eastAsia="zh-CN"/>
        </w:rPr>
        <w:t>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080495DC">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val="zh-CN" w:eastAsia="zh-CN"/>
        </w:rPr>
      </w:pPr>
      <w:r>
        <w:rPr>
          <w:rFonts w:hint="default" w:ascii="Times New Roman" w:hAnsi="Times New Roman" w:eastAsia="方正仿宋_GBK" w:cs="Times New Roman"/>
          <w:spacing w:val="-2"/>
          <w:sz w:val="24"/>
          <w:szCs w:val="24"/>
          <w:lang w:val="zh-CN" w:eastAsia="zh-CN"/>
        </w:rPr>
        <w:t>3</w:t>
      </w:r>
      <w:r>
        <w:rPr>
          <w:rFonts w:hint="eastAsia" w:ascii="Times New Roman" w:hAnsi="Times New Roman" w:eastAsia="方正仿宋_GBK" w:cs="Times New Roman"/>
          <w:spacing w:val="-2"/>
          <w:sz w:val="24"/>
          <w:szCs w:val="24"/>
          <w:lang w:val="zh-CN" w:eastAsia="zh-CN"/>
        </w:rPr>
        <w:t>.</w:t>
      </w:r>
      <w:r>
        <w:rPr>
          <w:rFonts w:hint="default" w:ascii="Times New Roman" w:hAnsi="Times New Roman" w:eastAsia="方正仿宋_GBK" w:cs="Times New Roman"/>
          <w:spacing w:val="-2"/>
          <w:sz w:val="24"/>
          <w:szCs w:val="24"/>
          <w:lang w:val="zh-CN" w:eastAsia="zh-CN"/>
        </w:rPr>
        <w:t>如果是联合体投标，联合体各方均需提供上述证明。</w:t>
      </w:r>
    </w:p>
    <w:p w14:paraId="0D67BA45">
      <w:pPr>
        <w:rPr>
          <w:rFonts w:hint="default" w:ascii="Times New Roman" w:hAnsi="Times New Roman" w:eastAsia="方正仿宋_GBK" w:cs="Times New Roman"/>
          <w:spacing w:val="-1"/>
          <w:sz w:val="24"/>
          <w:szCs w:val="24"/>
          <w:lang w:val="zh-CN" w:eastAsia="zh-CN"/>
        </w:rPr>
      </w:pPr>
      <w:r>
        <w:rPr>
          <w:rFonts w:hint="default" w:ascii="Times New Roman" w:hAnsi="Times New Roman" w:eastAsia="方正仿宋_GBK" w:cs="Times New Roman"/>
          <w:spacing w:val="-1"/>
          <w:sz w:val="24"/>
          <w:szCs w:val="24"/>
          <w:lang w:val="zh-CN" w:eastAsia="zh-CN"/>
        </w:rPr>
        <w:br w:type="page"/>
      </w:r>
    </w:p>
    <w:p w14:paraId="7D8AA2B5">
      <w:pPr>
        <w:numPr>
          <w:ilvl w:val="0"/>
          <w:numId w:val="0"/>
        </w:numPr>
        <w:topLinePunct/>
        <w:jc w:val="center"/>
        <w:outlineLvl w:val="2"/>
        <w:rPr>
          <w:rFonts w:hint="default" w:ascii="Times New Roman" w:hAnsi="Times New Roman" w:eastAsia="方正仿宋_GBK" w:cs="Times New Roman"/>
          <w:b/>
          <w:bCs/>
          <w:spacing w:val="0"/>
          <w:sz w:val="24"/>
          <w:szCs w:val="24"/>
          <w:lang w:val="en-US" w:eastAsia="zh-CN"/>
        </w:rPr>
      </w:pPr>
      <w:bookmarkStart w:id="92" w:name="_Toc28445"/>
      <w:bookmarkStart w:id="93" w:name="_Toc19507"/>
      <w:bookmarkStart w:id="94" w:name="_Toc2772"/>
      <w:bookmarkStart w:id="95" w:name="_Toc13997"/>
      <w:bookmarkStart w:id="96" w:name="_Toc10870"/>
      <w:bookmarkStart w:id="97" w:name="_Toc515647809"/>
      <w:bookmarkStart w:id="98" w:name="_Toc11047"/>
      <w:r>
        <w:rPr>
          <w:rFonts w:hint="eastAsia" w:ascii="Times New Roman" w:hAnsi="Times New Roman" w:eastAsia="方正仿宋_GBK" w:cs="Times New Roman"/>
          <w:b/>
          <w:bCs/>
          <w:spacing w:val="0"/>
          <w:sz w:val="24"/>
          <w:szCs w:val="24"/>
          <w:lang w:val="en-US" w:eastAsia="zh-CN"/>
        </w:rPr>
        <w:t>6.</w:t>
      </w:r>
      <w:r>
        <w:rPr>
          <w:rFonts w:hint="default" w:ascii="Times New Roman" w:hAnsi="Times New Roman" w:eastAsia="方正仿宋_GBK" w:cs="Times New Roman"/>
          <w:b/>
          <w:bCs/>
          <w:spacing w:val="0"/>
          <w:sz w:val="24"/>
          <w:szCs w:val="24"/>
          <w:lang w:val="en-US" w:eastAsia="zh-CN"/>
        </w:rPr>
        <w:t>投标保证金缴纳凭证或投标担保函</w:t>
      </w:r>
      <w:bookmarkEnd w:id="92"/>
      <w:bookmarkEnd w:id="93"/>
      <w:bookmarkEnd w:id="94"/>
      <w:bookmarkEnd w:id="95"/>
      <w:bookmarkEnd w:id="96"/>
      <w:bookmarkEnd w:id="97"/>
      <w:bookmarkEnd w:id="98"/>
      <w:bookmarkStart w:id="99" w:name="_Toc494296991"/>
      <w:bookmarkStart w:id="100" w:name="_Toc494296665"/>
    </w:p>
    <w:p w14:paraId="3F4D849A">
      <w:pPr>
        <w:topLinePunct/>
        <w:spacing w:line="240" w:lineRule="atLeast"/>
        <w:ind w:firstLine="480" w:firstLineChars="200"/>
        <w:rPr>
          <w:rFonts w:hint="default" w:ascii="Times New Roman" w:hAnsi="Times New Roman" w:eastAsia="微软雅黑" w:cs="Times New Roman"/>
          <w:sz w:val="24"/>
          <w:szCs w:val="24"/>
          <w:lang w:eastAsia="zh-CN"/>
        </w:rPr>
      </w:pPr>
    </w:p>
    <w:p w14:paraId="36379AFE">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val="en-US" w:eastAsia="zh-CN"/>
        </w:rPr>
      </w:pPr>
      <w:r>
        <w:rPr>
          <w:rFonts w:hint="default" w:ascii="Times New Roman" w:hAnsi="Times New Roman" w:eastAsia="方正仿宋_GBK" w:cs="Times New Roman"/>
          <w:spacing w:val="-2"/>
          <w:sz w:val="24"/>
          <w:szCs w:val="24"/>
          <w:lang w:val="en-US" w:eastAsia="zh-CN"/>
        </w:rPr>
        <w:t>投标人可将本项目投标保证金支付的汇款凭证、支票、汇票或保证金收据（如有）的扫描件作为缴纳凭证放在本部分，应加盖本单位章；使用银行保函等其他投标担保函的，应将担保函扫描件放在本部分中；如采用政府采购信用担保形式的，应使用（投标文件格式三）,将原件扫描件放在本部分中。</w:t>
      </w:r>
      <w:bookmarkEnd w:id="99"/>
      <w:bookmarkEnd w:id="100"/>
    </w:p>
    <w:p w14:paraId="7D11305F">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textAlignment w:val="baseline"/>
        <w:rPr>
          <w:rFonts w:hint="default" w:ascii="Times New Roman" w:hAnsi="Times New Roman" w:eastAsia="方正仿宋_GBK" w:cs="Times New Roman"/>
          <w:spacing w:val="-2"/>
          <w:sz w:val="24"/>
          <w:szCs w:val="24"/>
          <w:lang w:val="en-US" w:eastAsia="zh-CN"/>
        </w:rPr>
      </w:pPr>
      <w:r>
        <w:rPr>
          <w:rFonts w:hint="default" w:ascii="Times New Roman" w:hAnsi="Times New Roman" w:eastAsia="方正仿宋_GBK" w:cs="Times New Roman"/>
          <w:spacing w:val="-2"/>
          <w:sz w:val="24"/>
          <w:szCs w:val="24"/>
          <w:lang w:val="en-US" w:eastAsia="zh-CN"/>
        </w:rPr>
        <w:br w:type="page"/>
      </w:r>
    </w:p>
    <w:p w14:paraId="190DDCC4">
      <w:pPr>
        <w:numPr>
          <w:ilvl w:val="0"/>
          <w:numId w:val="0"/>
        </w:numPr>
        <w:topLinePunct/>
        <w:jc w:val="center"/>
        <w:outlineLvl w:val="9"/>
        <w:rPr>
          <w:rFonts w:hint="default" w:ascii="Times New Roman" w:hAnsi="Times New Roman" w:eastAsia="方正仿宋_GBK" w:cs="Times New Roman"/>
          <w:b/>
          <w:bCs/>
          <w:spacing w:val="0"/>
          <w:sz w:val="24"/>
          <w:szCs w:val="24"/>
          <w:lang w:val="en-US" w:eastAsia="zh-CN"/>
        </w:rPr>
      </w:pPr>
      <w:r>
        <w:rPr>
          <w:rFonts w:hint="default" w:ascii="Times New Roman" w:hAnsi="Times New Roman" w:eastAsia="方正仿宋_GBK" w:cs="Times New Roman"/>
          <w:b/>
          <w:bCs/>
          <w:spacing w:val="0"/>
          <w:sz w:val="24"/>
          <w:szCs w:val="24"/>
          <w:lang w:val="en-US" w:eastAsia="zh-CN"/>
        </w:rPr>
        <w:t>政府采购投标担保函（项目用）（投标文件格式三）</w:t>
      </w:r>
    </w:p>
    <w:p w14:paraId="2854552D">
      <w:pPr>
        <w:keepNext w:val="0"/>
        <w:keepLines w:val="0"/>
        <w:pageBreakBefore w:val="0"/>
        <w:widowControl/>
        <w:kinsoku w:val="0"/>
        <w:wordWrap/>
        <w:overflowPunct/>
        <w:topLinePunct/>
        <w:autoSpaceDE w:val="0"/>
        <w:autoSpaceDN w:val="0"/>
        <w:bidi w:val="0"/>
        <w:adjustRightInd w:val="0"/>
        <w:snapToGrid w:val="0"/>
        <w:spacing w:line="240" w:lineRule="auto"/>
        <w:ind w:firstLine="480" w:firstLineChars="200"/>
        <w:jc w:val="right"/>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编号：</w:t>
      </w:r>
    </w:p>
    <w:p w14:paraId="68910CAA">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u w:val="single"/>
          <w:lang w:eastAsia="zh-CN"/>
        </w:rPr>
        <w:t xml:space="preserve">                  </w:t>
      </w:r>
      <w:r>
        <w:rPr>
          <w:rFonts w:hint="default" w:ascii="Times New Roman" w:hAnsi="Times New Roman" w:eastAsia="方正仿宋_GBK" w:cs="Times New Roman"/>
          <w:color w:val="auto"/>
          <w:sz w:val="24"/>
          <w:szCs w:val="24"/>
          <w:lang w:eastAsia="zh-CN"/>
        </w:rPr>
        <w:t>（采购人或采购代理机构）：</w:t>
      </w:r>
    </w:p>
    <w:p w14:paraId="7617CD80">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鉴于</w:t>
      </w:r>
      <w:r>
        <w:rPr>
          <w:rFonts w:hint="default" w:ascii="Times New Roman" w:hAnsi="Times New Roman" w:eastAsia="方正仿宋_GBK" w:cs="Times New Roman"/>
          <w:color w:val="auto"/>
          <w:sz w:val="24"/>
          <w:szCs w:val="24"/>
          <w:u w:val="single"/>
          <w:lang w:eastAsia="zh-CN"/>
        </w:rPr>
        <w:t xml:space="preserve">               </w:t>
      </w:r>
      <w:r>
        <w:rPr>
          <w:rFonts w:hint="default" w:ascii="Times New Roman" w:hAnsi="Times New Roman" w:eastAsia="方正仿宋_GBK" w:cs="Times New Roman"/>
          <w:color w:val="auto"/>
          <w:sz w:val="24"/>
          <w:szCs w:val="24"/>
          <w:lang w:eastAsia="zh-CN"/>
        </w:rPr>
        <w:t>（以下简称“投标人”）拟参加编号为</w:t>
      </w:r>
      <w:r>
        <w:rPr>
          <w:rFonts w:hint="default" w:ascii="Times New Roman" w:hAnsi="Times New Roman" w:eastAsia="方正仿宋_GBK" w:cs="Times New Roman"/>
          <w:color w:val="auto"/>
          <w:sz w:val="24"/>
          <w:szCs w:val="24"/>
          <w:u w:val="single"/>
          <w:lang w:eastAsia="zh-CN"/>
        </w:rPr>
        <w:t xml:space="preserve">            </w:t>
      </w:r>
      <w:r>
        <w:rPr>
          <w:rFonts w:hint="default" w:ascii="Times New Roman" w:hAnsi="Times New Roman" w:eastAsia="方正仿宋_GBK" w:cs="Times New Roman"/>
          <w:color w:val="auto"/>
          <w:sz w:val="24"/>
          <w:szCs w:val="24"/>
          <w:lang w:eastAsia="zh-CN"/>
        </w:rPr>
        <w:t>的</w:t>
      </w:r>
      <w:r>
        <w:rPr>
          <w:rFonts w:hint="default" w:ascii="Times New Roman" w:hAnsi="Times New Roman" w:eastAsia="方正仿宋_GBK" w:cs="Times New Roman"/>
          <w:color w:val="auto"/>
          <w:sz w:val="24"/>
          <w:szCs w:val="24"/>
          <w:u w:val="single"/>
          <w:lang w:eastAsia="zh-CN"/>
        </w:rPr>
        <w:t xml:space="preserve">     </w:t>
      </w:r>
      <w:r>
        <w:rPr>
          <w:rFonts w:hint="default" w:ascii="Times New Roman" w:hAnsi="Times New Roman" w:eastAsia="方正仿宋_GBK" w:cs="Times New Roman"/>
          <w:color w:val="auto"/>
          <w:sz w:val="24"/>
          <w:szCs w:val="24"/>
          <w:lang w:eastAsia="zh-CN"/>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19C793CA">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一、保证责任的情形及保证金额</w:t>
      </w:r>
    </w:p>
    <w:p w14:paraId="40F0284D">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（一）在投标人出现下列情形之一时，我方承担保证责任：</w:t>
      </w:r>
    </w:p>
    <w:p w14:paraId="765911E5">
      <w:pPr>
        <w:keepNext w:val="0"/>
        <w:keepLines w:val="0"/>
        <w:pageBreakBefore w:val="0"/>
        <w:widowControl/>
        <w:kinsoku/>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1</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eastAsia="zh-CN"/>
        </w:rPr>
        <w:t>中标后投标人无正当理由不与采购人或者采购代理机构签订《政府采购合同》；</w:t>
      </w:r>
    </w:p>
    <w:p w14:paraId="5D4CD288">
      <w:pPr>
        <w:keepNext w:val="0"/>
        <w:keepLines w:val="0"/>
        <w:pageBreakBefore w:val="0"/>
        <w:widowControl/>
        <w:kinsoku/>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2</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eastAsia="zh-CN"/>
        </w:rPr>
        <w:t>招标文件规定的投标人应当缴纳保证金的其他情形。</w:t>
      </w:r>
    </w:p>
    <w:p w14:paraId="0BC5CDCF">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（二）我方承担保证责任的最高金额为人民币      元（大写            ），即本项目的投标保证金金额。</w:t>
      </w:r>
    </w:p>
    <w:p w14:paraId="3EDACCE9">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二、保证的方式及保证期间</w:t>
      </w:r>
    </w:p>
    <w:p w14:paraId="6CA92E59">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我方保证的方式为：连带责任保证。</w:t>
      </w:r>
    </w:p>
    <w:p w14:paraId="66A19EE5">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我方的保证期间为：自本保函生效之日起</w:t>
      </w:r>
      <w:r>
        <w:rPr>
          <w:rFonts w:hint="default" w:ascii="Times New Roman" w:hAnsi="Times New Roman" w:eastAsia="方正仿宋_GBK" w:cs="Times New Roman"/>
          <w:color w:val="auto"/>
          <w:sz w:val="24"/>
          <w:szCs w:val="24"/>
          <w:u w:val="single"/>
          <w:lang w:eastAsia="zh-CN"/>
        </w:rPr>
        <w:t xml:space="preserve">    </w:t>
      </w:r>
      <w:r>
        <w:rPr>
          <w:rFonts w:hint="default" w:ascii="Times New Roman" w:hAnsi="Times New Roman" w:eastAsia="方正仿宋_GBK" w:cs="Times New Roman"/>
          <w:color w:val="auto"/>
          <w:sz w:val="24"/>
          <w:szCs w:val="24"/>
          <w:lang w:eastAsia="zh-CN"/>
        </w:rPr>
        <w:t>个月止。</w:t>
      </w:r>
    </w:p>
    <w:p w14:paraId="1F2A242D">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三、承担保证责任的程序</w:t>
      </w:r>
    </w:p>
    <w:p w14:paraId="42B69AC1">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018005F">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2．我方在收到索赔通知及相关证明材料后，在</w:t>
      </w:r>
      <w:r>
        <w:rPr>
          <w:rFonts w:hint="default" w:ascii="Times New Roman" w:hAnsi="Times New Roman" w:eastAsia="方正仿宋_GBK" w:cs="Times New Roman"/>
          <w:color w:val="auto"/>
          <w:sz w:val="24"/>
          <w:szCs w:val="24"/>
          <w:u w:val="single"/>
          <w:lang w:eastAsia="zh-CN"/>
        </w:rPr>
        <w:t xml:space="preserve">    </w:t>
      </w:r>
      <w:r>
        <w:rPr>
          <w:rFonts w:hint="default" w:ascii="Times New Roman" w:hAnsi="Times New Roman" w:eastAsia="方正仿宋_GBK" w:cs="Times New Roman"/>
          <w:color w:val="auto"/>
          <w:sz w:val="24"/>
          <w:szCs w:val="24"/>
          <w:lang w:eastAsia="zh-CN"/>
        </w:rPr>
        <w:t>个工作日内进行审查，符合应承担保证责任情形的，我方应按照你方的要求代投标人向你方支付投标保证金。</w:t>
      </w:r>
    </w:p>
    <w:p w14:paraId="56018130">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四、保证责任的终止</w:t>
      </w:r>
    </w:p>
    <w:p w14:paraId="3502C8C6">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1．保证期间届满你方未向我方书面主张保证责任的，自保证期间届满次日起，我方保证责任自动终止。</w:t>
      </w:r>
    </w:p>
    <w:p w14:paraId="77E68BF1">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2．我方按照本保函向你贵方履行了保证责任后，自我方向你贵方支付款项（支付款项从我方账户划出）之日起，保证责任终止。</w:t>
      </w:r>
    </w:p>
    <w:p w14:paraId="2B663698">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3．按照法律法规的规定或出现我方保证责任终止的其它情形的，我方在本保函项下的保证责任亦终止。</w:t>
      </w:r>
    </w:p>
    <w:p w14:paraId="6EF12FDF">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五、免责条款</w:t>
      </w:r>
    </w:p>
    <w:p w14:paraId="2B0AF35C">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1．依照法律规定或你方与投标人的另行约定，全部或者部分免除投标人投标保证金义务时，我方亦免除相应的保证责任。</w:t>
      </w:r>
    </w:p>
    <w:p w14:paraId="74201BD3">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2．因你方原因致使投标人发生本保函第一条第（一）款约定情形的，我方不承担保证责任。</w:t>
      </w:r>
    </w:p>
    <w:p w14:paraId="287C2241">
      <w:pPr>
        <w:keepNext w:val="0"/>
        <w:keepLines w:val="0"/>
        <w:pageBreakBefore w:val="0"/>
        <w:widowControl/>
        <w:kinsoku/>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3．因不可抗力造成投标人发生本保函第一条约定情形的，我方不承担保证责任。</w:t>
      </w:r>
    </w:p>
    <w:p w14:paraId="23829D81">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4．你方或其他有权机关对招标文件进行任何澄清或修改，加重我方保证责任的，我方对加重部分不承担保证责任，但该澄清或修改经我方事先书面同意的除外。</w:t>
      </w:r>
    </w:p>
    <w:p w14:paraId="21158951">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六、争议的解决</w:t>
      </w:r>
    </w:p>
    <w:p w14:paraId="3BB4704B">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因本保函发生的纠纷，由你我双方协商解决，协商不成的，通过诉讼程序解决，诉讼管辖地法院为</w:t>
      </w:r>
      <w:r>
        <w:rPr>
          <w:rFonts w:hint="default" w:ascii="Times New Roman" w:hAnsi="Times New Roman" w:eastAsia="方正仿宋_GBK" w:cs="Times New Roman"/>
          <w:color w:val="auto"/>
          <w:sz w:val="24"/>
          <w:szCs w:val="24"/>
          <w:u w:val="single"/>
          <w:lang w:eastAsia="zh-CN"/>
        </w:rPr>
        <w:t xml:space="preserve">          </w:t>
      </w:r>
      <w:r>
        <w:rPr>
          <w:rFonts w:hint="default" w:ascii="Times New Roman" w:hAnsi="Times New Roman" w:eastAsia="方正仿宋_GBK" w:cs="Times New Roman"/>
          <w:color w:val="auto"/>
          <w:sz w:val="24"/>
          <w:szCs w:val="24"/>
          <w:lang w:eastAsia="zh-CN"/>
        </w:rPr>
        <w:t>法院。</w:t>
      </w:r>
    </w:p>
    <w:p w14:paraId="72FFEED8">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七、保函的生效</w:t>
      </w:r>
    </w:p>
    <w:p w14:paraId="184C456E">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本保函自我方加盖公章之日起生效。</w:t>
      </w:r>
    </w:p>
    <w:p w14:paraId="2A6C166E">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jc w:val="right"/>
        <w:textAlignment w:val="baseline"/>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保证人：（公章）</w:t>
      </w:r>
    </w:p>
    <w:p w14:paraId="72CBBCAB">
      <w:pPr>
        <w:keepNext w:val="0"/>
        <w:keepLines w:val="0"/>
        <w:pageBreakBefore w:val="0"/>
        <w:widowControl/>
        <w:kinsoku w:val="0"/>
        <w:wordWrap/>
        <w:overflowPunct/>
        <w:topLinePunct/>
        <w:autoSpaceDE w:val="0"/>
        <w:autoSpaceDN w:val="0"/>
        <w:bidi w:val="0"/>
        <w:adjustRightInd w:val="0"/>
        <w:snapToGrid w:val="0"/>
        <w:spacing w:line="560" w:lineRule="exact"/>
        <w:ind w:firstLine="480" w:firstLineChars="200"/>
        <w:jc w:val="right"/>
        <w:textAlignment w:val="baseline"/>
        <w:rPr>
          <w:rFonts w:hint="default" w:ascii="Times New Roman" w:hAnsi="Times New Roman" w:eastAsia="方正仿宋_GBK" w:cs="Times New Roman"/>
          <w:color w:val="auto"/>
          <w:sz w:val="24"/>
          <w:szCs w:val="24"/>
          <w:lang w:val="en-US" w:eastAsia="zh-CN"/>
        </w:rPr>
        <w:sectPr>
          <w:headerReference r:id="rId7" w:type="default"/>
          <w:footerReference r:id="rId8" w:type="default"/>
          <w:pgSz w:w="11906" w:h="16838"/>
          <w:pgMar w:top="1984" w:right="1531" w:bottom="1701" w:left="1531" w:header="851" w:footer="992" w:gutter="0"/>
          <w:pgNumType w:fmt="decimal"/>
          <w:cols w:space="0" w:num="1"/>
          <w:docGrid w:type="linesAndChars" w:linePitch="312" w:charSpace="0"/>
        </w:sectPr>
      </w:pPr>
      <w:r>
        <w:rPr>
          <w:rFonts w:hint="default" w:ascii="Times New Roman" w:hAnsi="Times New Roman" w:eastAsia="方正仿宋_GBK" w:cs="Times New Roman"/>
          <w:color w:val="auto"/>
          <w:sz w:val="24"/>
          <w:szCs w:val="24"/>
          <w:lang w:eastAsia="zh-CN"/>
        </w:rPr>
        <w:t xml:space="preserve">年     月      </w:t>
      </w:r>
      <w:r>
        <w:rPr>
          <w:rFonts w:hint="eastAsia" w:ascii="Times New Roman" w:hAnsi="Times New Roman" w:eastAsia="方正仿宋_GBK" w:cs="Times New Roman"/>
          <w:color w:val="auto"/>
          <w:sz w:val="24"/>
          <w:szCs w:val="24"/>
          <w:lang w:val="en-US" w:eastAsia="zh-CN"/>
        </w:rPr>
        <w:t>日</w:t>
      </w:r>
    </w:p>
    <w:p w14:paraId="5B6F5D29">
      <w:pPr>
        <w:numPr>
          <w:ilvl w:val="0"/>
          <w:numId w:val="0"/>
        </w:numPr>
        <w:topLinePunct/>
        <w:jc w:val="center"/>
        <w:outlineLvl w:val="2"/>
        <w:rPr>
          <w:rFonts w:hint="default" w:ascii="Times New Roman" w:hAnsi="Times New Roman" w:eastAsia="方正仿宋_GBK" w:cs="Times New Roman"/>
          <w:b/>
          <w:bCs/>
          <w:spacing w:val="0"/>
          <w:sz w:val="24"/>
          <w:szCs w:val="24"/>
          <w:lang w:val="zh-CN" w:eastAsia="zh-CN"/>
        </w:rPr>
      </w:pPr>
      <w:bookmarkStart w:id="101" w:name="_Toc27262"/>
      <w:r>
        <w:rPr>
          <w:rFonts w:hint="eastAsia" w:ascii="Times New Roman" w:hAnsi="Times New Roman" w:eastAsia="方正仿宋_GBK" w:cs="Times New Roman"/>
          <w:b/>
          <w:bCs/>
          <w:spacing w:val="0"/>
          <w:sz w:val="24"/>
          <w:szCs w:val="24"/>
          <w:lang w:val="en-US" w:eastAsia="zh-CN"/>
        </w:rPr>
        <w:t>7.</w:t>
      </w:r>
      <w:r>
        <w:rPr>
          <w:rFonts w:hint="default" w:ascii="Times New Roman" w:hAnsi="Times New Roman" w:eastAsia="方正仿宋_GBK" w:cs="Times New Roman"/>
          <w:b/>
          <w:bCs/>
          <w:spacing w:val="0"/>
          <w:sz w:val="24"/>
          <w:szCs w:val="24"/>
          <w:lang w:val="zh-CN" w:eastAsia="zh-CN"/>
        </w:rPr>
        <w:t>缴纳税收近半年任意</w:t>
      </w:r>
      <w:r>
        <w:rPr>
          <w:rFonts w:hint="eastAsia" w:ascii="Times New Roman" w:hAnsi="Times New Roman" w:eastAsia="方正仿宋_GBK" w:cs="Times New Roman"/>
          <w:b/>
          <w:bCs/>
          <w:spacing w:val="0"/>
          <w:sz w:val="24"/>
          <w:szCs w:val="24"/>
          <w:lang w:val="en-US" w:eastAsia="zh-CN"/>
        </w:rPr>
        <w:t>1</w:t>
      </w:r>
      <w:r>
        <w:rPr>
          <w:rFonts w:hint="default" w:ascii="Times New Roman" w:hAnsi="Times New Roman" w:eastAsia="方正仿宋_GBK" w:cs="Times New Roman"/>
          <w:b/>
          <w:bCs/>
          <w:spacing w:val="0"/>
          <w:sz w:val="24"/>
          <w:szCs w:val="24"/>
          <w:lang w:val="zh-CN" w:eastAsia="zh-CN"/>
        </w:rPr>
        <w:t>个月的完税证明</w:t>
      </w:r>
      <w:bookmarkEnd w:id="101"/>
    </w:p>
    <w:p w14:paraId="31922ED6">
      <w:pPr>
        <w:pStyle w:val="28"/>
        <w:topLinePunct/>
        <w:ind w:firstLine="462"/>
        <w:rPr>
          <w:rFonts w:hint="default" w:ascii="Times New Roman" w:hAnsi="Times New Roman" w:eastAsia="仿宋" w:cs="Times New Roman"/>
          <w:b/>
          <w:bCs/>
          <w:spacing w:val="-5"/>
          <w:szCs w:val="24"/>
          <w:lang w:val="zh-CN" w:eastAsia="zh-CN"/>
        </w:rPr>
      </w:pPr>
    </w:p>
    <w:p w14:paraId="0C548F0B">
      <w:pPr>
        <w:keepNext w:val="0"/>
        <w:keepLines w:val="0"/>
        <w:pageBreakBefore w:val="0"/>
        <w:widowControl/>
        <w:kinsoku w:val="0"/>
        <w:wordWrap/>
        <w:overflowPunct/>
        <w:topLinePunct/>
        <w:autoSpaceDE w:val="0"/>
        <w:autoSpaceDN w:val="0"/>
        <w:bidi w:val="0"/>
        <w:adjustRightInd w:val="0"/>
        <w:snapToGrid w:val="0"/>
        <w:spacing w:line="560" w:lineRule="exact"/>
        <w:ind w:left="0" w:firstLine="456" w:firstLineChars="200"/>
        <w:textAlignment w:val="baseline"/>
        <w:rPr>
          <w:rFonts w:hint="default" w:ascii="Times New Roman" w:hAnsi="Times New Roman" w:eastAsia="方正仿宋_GBK" w:cs="Times New Roman"/>
          <w:spacing w:val="-6"/>
          <w:sz w:val="24"/>
          <w:szCs w:val="24"/>
          <w:lang w:val="zh-CN" w:eastAsia="zh-CN"/>
        </w:rPr>
      </w:pPr>
      <w:r>
        <w:rPr>
          <w:rFonts w:hint="default" w:ascii="Times New Roman" w:hAnsi="Times New Roman" w:eastAsia="方正仿宋_GBK" w:cs="Times New Roman"/>
          <w:spacing w:val="-6"/>
          <w:sz w:val="24"/>
          <w:szCs w:val="24"/>
          <w:lang w:val="zh-CN" w:eastAsia="zh-CN"/>
        </w:rPr>
        <w:t>说明：“投标企业提供税务部门出具的近半年任意</w:t>
      </w:r>
      <w:r>
        <w:rPr>
          <w:rFonts w:hint="eastAsia"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val="zh-CN" w:eastAsia="zh-CN"/>
        </w:rPr>
        <w:t>个月的完税证明；”：</w:t>
      </w:r>
    </w:p>
    <w:p w14:paraId="26CA6E45">
      <w:pPr>
        <w:keepNext w:val="0"/>
        <w:keepLines w:val="0"/>
        <w:pageBreakBefore w:val="0"/>
        <w:widowControl/>
        <w:kinsoku/>
        <w:wordWrap/>
        <w:overflowPunct/>
        <w:topLinePunct/>
        <w:autoSpaceDE w:val="0"/>
        <w:autoSpaceDN w:val="0"/>
        <w:bidi w:val="0"/>
        <w:adjustRightInd w:val="0"/>
        <w:snapToGrid w:val="0"/>
        <w:spacing w:line="560" w:lineRule="exact"/>
        <w:ind w:left="0" w:firstLine="456" w:firstLineChars="200"/>
        <w:textAlignment w:val="baseline"/>
        <w:rPr>
          <w:rFonts w:hint="default" w:ascii="Times New Roman" w:hAnsi="Times New Roman" w:eastAsia="方正仿宋_GBK" w:cs="Times New Roman"/>
          <w:spacing w:val="-6"/>
          <w:sz w:val="24"/>
          <w:szCs w:val="24"/>
          <w:lang w:val="zh-CN" w:eastAsia="zh-CN"/>
        </w:rPr>
      </w:pPr>
      <w:r>
        <w:rPr>
          <w:rFonts w:hint="default" w:ascii="Times New Roman" w:hAnsi="Times New Roman" w:eastAsia="方正仿宋_GBK" w:cs="Times New Roman"/>
          <w:spacing w:val="-6"/>
          <w:sz w:val="24"/>
          <w:szCs w:val="24"/>
          <w:lang w:val="zh-CN" w:eastAsia="zh-CN"/>
        </w:rPr>
        <w:t>①若供应商某月税收为零申报，须提供当月加盖税务局公章的无欠税证明或“国家税务总局电子税务局（12366.chinatax.gov.cn/bsfw/onlinetaxation/main）”的申报结果查询截图。</w:t>
      </w:r>
    </w:p>
    <w:p w14:paraId="530CEFED">
      <w:pPr>
        <w:keepNext w:val="0"/>
        <w:keepLines w:val="0"/>
        <w:pageBreakBefore w:val="0"/>
        <w:widowControl/>
        <w:kinsoku/>
        <w:wordWrap/>
        <w:overflowPunct/>
        <w:topLinePunct/>
        <w:autoSpaceDE w:val="0"/>
        <w:autoSpaceDN w:val="0"/>
        <w:bidi w:val="0"/>
        <w:adjustRightInd w:val="0"/>
        <w:snapToGrid w:val="0"/>
        <w:spacing w:line="560" w:lineRule="exact"/>
        <w:ind w:left="0" w:firstLine="456" w:firstLineChars="200"/>
        <w:textAlignment w:val="baseline"/>
        <w:rPr>
          <w:rFonts w:hint="eastAsia" w:ascii="方正仿宋_GBK" w:hAnsi="方正仿宋_GBK" w:eastAsia="方正仿宋_GBK" w:cs="方正仿宋_GBK"/>
          <w:spacing w:val="-6"/>
          <w:sz w:val="24"/>
          <w:szCs w:val="24"/>
          <w:lang w:val="zh-CN" w:eastAsia="zh-CN"/>
        </w:rPr>
      </w:pPr>
      <w:r>
        <w:rPr>
          <w:rFonts w:hint="eastAsia" w:ascii="方正仿宋_GBK" w:hAnsi="方正仿宋_GBK" w:eastAsia="方正仿宋_GBK" w:cs="方正仿宋_GBK"/>
          <w:spacing w:val="-6"/>
          <w:sz w:val="24"/>
          <w:szCs w:val="24"/>
          <w:lang w:val="zh-CN" w:eastAsia="zh-CN"/>
        </w:rPr>
        <w:t>②完税证明中“税种”非养老保险、医疗保险、失业保险、 工伤保险和生育保险。复印件上应加盖本单位章。</w:t>
      </w:r>
    </w:p>
    <w:p w14:paraId="662C1355">
      <w:pPr>
        <w:rPr>
          <w:rFonts w:hint="default" w:ascii="Times New Roman" w:hAnsi="Times New Roman" w:eastAsia="仿宋" w:cs="Times New Roman"/>
          <w:b/>
          <w:bCs/>
          <w:spacing w:val="-5"/>
          <w:sz w:val="24"/>
          <w:szCs w:val="24"/>
          <w:lang w:eastAsia="zh-CN"/>
        </w:rPr>
      </w:pPr>
      <w:r>
        <w:rPr>
          <w:rFonts w:hint="default" w:ascii="Times New Roman" w:hAnsi="Times New Roman" w:eastAsia="仿宋" w:cs="Times New Roman"/>
          <w:b/>
          <w:bCs/>
          <w:spacing w:val="-5"/>
          <w:sz w:val="24"/>
          <w:szCs w:val="24"/>
          <w:lang w:eastAsia="zh-CN"/>
        </w:rPr>
        <w:br w:type="page"/>
      </w:r>
    </w:p>
    <w:p w14:paraId="10391DC9">
      <w:pPr>
        <w:keepNext w:val="0"/>
        <w:keepLines w:val="0"/>
        <w:pageBreakBefore w:val="0"/>
        <w:widowControl/>
        <w:numPr>
          <w:ilvl w:val="0"/>
          <w:numId w:val="0"/>
        </w:numPr>
        <w:kinsoku w:val="0"/>
        <w:wordWrap/>
        <w:overflowPunct/>
        <w:topLinePunct/>
        <w:autoSpaceDE w:val="0"/>
        <w:autoSpaceDN w:val="0"/>
        <w:bidi w:val="0"/>
        <w:adjustRightInd w:val="0"/>
        <w:snapToGrid w:val="0"/>
        <w:ind w:firstLine="482" w:firstLineChars="200"/>
        <w:jc w:val="center"/>
        <w:textAlignment w:val="baseline"/>
        <w:outlineLvl w:val="2"/>
        <w:rPr>
          <w:rFonts w:hint="default" w:ascii="Times New Roman" w:hAnsi="Times New Roman" w:eastAsia="方正仿宋_GBK" w:cs="Times New Roman"/>
          <w:b/>
          <w:bCs/>
          <w:spacing w:val="0"/>
          <w:sz w:val="24"/>
          <w:szCs w:val="24"/>
          <w:lang w:val="en-US" w:eastAsia="zh-CN"/>
        </w:rPr>
      </w:pPr>
      <w:bookmarkStart w:id="102" w:name="_Toc24940"/>
      <w:r>
        <w:rPr>
          <w:rFonts w:hint="default" w:ascii="Times New Roman" w:hAnsi="Times New Roman" w:eastAsia="方正仿宋_GBK" w:cs="Times New Roman"/>
          <w:b/>
          <w:bCs/>
          <w:spacing w:val="0"/>
          <w:sz w:val="24"/>
          <w:szCs w:val="24"/>
          <w:lang w:val="en-US" w:eastAsia="zh-CN"/>
        </w:rPr>
        <w:t>8</w:t>
      </w:r>
      <w:r>
        <w:rPr>
          <w:rFonts w:hint="eastAsia" w:ascii="Times New Roman" w:hAnsi="Times New Roman" w:eastAsia="方正仿宋_GBK" w:cs="Times New Roman"/>
          <w:b/>
          <w:bCs/>
          <w:spacing w:val="0"/>
          <w:sz w:val="24"/>
          <w:szCs w:val="24"/>
          <w:lang w:val="en-US" w:eastAsia="zh-CN"/>
        </w:rPr>
        <w:t>.</w:t>
      </w:r>
      <w:r>
        <w:rPr>
          <w:rFonts w:hint="default" w:ascii="Times New Roman" w:hAnsi="Times New Roman" w:eastAsia="方正仿宋_GBK" w:cs="Times New Roman"/>
          <w:b/>
          <w:bCs/>
          <w:spacing w:val="0"/>
          <w:sz w:val="24"/>
          <w:szCs w:val="24"/>
          <w:lang w:val="en-US" w:eastAsia="zh-CN"/>
        </w:rPr>
        <w:t>根据《财政部关于在政府采购活动中查询及使用信用记录有关问题的通知》（财库﹝2016﹞125号）的要求，凡拟参加本次招标项目的供应商，如在“信用中国”网站（www.creditchina.gov.cn）被列入失信被执行人、重大税收违法失信主体名单(信用服务-重点领域严重失信主体名单查询-搜索栏输入单位全称)、中国政府采购网（http://www.ccgp.gov.cn/search/cr/）政府采购严重违法失信行为信息记录名单的（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bookmarkEnd w:id="102"/>
    </w:p>
    <w:p w14:paraId="5FB37696">
      <w:pPr>
        <w:topLinePunct/>
        <w:spacing w:before="1" w:line="360" w:lineRule="auto"/>
        <w:ind w:left="35"/>
        <w:rPr>
          <w:rFonts w:hint="default" w:ascii="Times New Roman" w:hAnsi="Times New Roman" w:eastAsia="仿宋" w:cs="Times New Roman"/>
          <w:b/>
          <w:bCs/>
          <w:color w:val="FF0000"/>
          <w:spacing w:val="-5"/>
          <w:sz w:val="24"/>
          <w:szCs w:val="24"/>
          <w:lang w:eastAsia="zh-CN"/>
        </w:rPr>
      </w:pPr>
      <w:r>
        <w:rPr>
          <w:rFonts w:hint="default" w:ascii="Times New Roman" w:hAnsi="Times New Roman" w:eastAsia="仿宋" w:cs="Times New Roman"/>
          <w:b/>
          <w:bCs/>
          <w:color w:val="FF0000"/>
          <w:spacing w:val="-5"/>
          <w:sz w:val="24"/>
          <w:szCs w:val="24"/>
          <w:lang w:eastAsia="zh-CN"/>
        </w:rPr>
        <w:t>注：以上查询记录请下载完整的查询报告并加盖公章上传扫描件</w:t>
      </w:r>
    </w:p>
    <w:p w14:paraId="53C3E594">
      <w:pPr>
        <w:rPr>
          <w:rFonts w:hint="default" w:ascii="Times New Roman" w:hAnsi="Times New Roman" w:eastAsia="仿宋" w:cs="Times New Roman"/>
          <w:b/>
          <w:bCs/>
          <w:spacing w:val="-4"/>
          <w:lang w:eastAsia="zh-CN"/>
        </w:rPr>
      </w:pPr>
      <w:r>
        <w:rPr>
          <w:rFonts w:hint="default" w:ascii="Times New Roman" w:hAnsi="Times New Roman" w:eastAsia="仿宋" w:cs="Times New Roman"/>
          <w:b/>
          <w:bCs/>
          <w:spacing w:val="-4"/>
          <w:lang w:eastAsia="zh-CN"/>
        </w:rPr>
        <w:br w:type="page"/>
      </w:r>
    </w:p>
    <w:p w14:paraId="3FA0B58C">
      <w:pPr>
        <w:numPr>
          <w:ilvl w:val="0"/>
          <w:numId w:val="0"/>
        </w:numPr>
        <w:topLinePunct/>
        <w:jc w:val="center"/>
        <w:outlineLvl w:val="2"/>
        <w:rPr>
          <w:rFonts w:hint="default" w:ascii="Times New Roman" w:hAnsi="Times New Roman" w:eastAsia="方正仿宋_GBK" w:cs="Times New Roman"/>
          <w:b/>
          <w:bCs/>
          <w:spacing w:val="0"/>
          <w:sz w:val="24"/>
          <w:szCs w:val="24"/>
          <w:lang w:val="zh-CN" w:eastAsia="zh-CN"/>
        </w:rPr>
      </w:pPr>
      <w:bookmarkStart w:id="103" w:name="_Toc13537"/>
      <w:r>
        <w:rPr>
          <w:rFonts w:hint="default" w:ascii="Times New Roman" w:hAnsi="Times New Roman" w:eastAsia="方正仿宋_GBK" w:cs="Times New Roman"/>
          <w:b/>
          <w:bCs/>
          <w:spacing w:val="0"/>
          <w:sz w:val="24"/>
          <w:szCs w:val="24"/>
          <w:lang w:val="en-US" w:eastAsia="zh-CN"/>
        </w:rPr>
        <w:t>9</w:t>
      </w:r>
      <w:r>
        <w:rPr>
          <w:rFonts w:hint="eastAsia" w:ascii="Times New Roman" w:hAnsi="Times New Roman" w:eastAsia="方正仿宋_GBK" w:cs="Times New Roman"/>
          <w:b/>
          <w:bCs/>
          <w:spacing w:val="0"/>
          <w:sz w:val="24"/>
          <w:szCs w:val="24"/>
          <w:lang w:val="en-US" w:eastAsia="zh-CN"/>
        </w:rPr>
        <w:t>.</w:t>
      </w:r>
      <w:r>
        <w:rPr>
          <w:rFonts w:hint="default" w:ascii="Times New Roman" w:hAnsi="Times New Roman" w:eastAsia="方正仿宋_GBK" w:cs="Times New Roman"/>
          <w:b/>
          <w:bCs/>
          <w:spacing w:val="0"/>
          <w:sz w:val="24"/>
          <w:szCs w:val="24"/>
          <w:lang w:val="zh-CN" w:eastAsia="zh-CN"/>
        </w:rPr>
        <w:t>在参加政府采购活动中前三年内无重大违法记录的承诺书</w:t>
      </w:r>
      <w:bookmarkEnd w:id="103"/>
    </w:p>
    <w:p w14:paraId="6D2523BD">
      <w:pPr>
        <w:pStyle w:val="26"/>
        <w:topLinePunct/>
        <w:spacing w:line="360" w:lineRule="auto"/>
        <w:rPr>
          <w:rFonts w:hint="default" w:ascii="Times New Roman" w:hAnsi="Times New Roman" w:eastAsia="仿宋" w:cs="Times New Roman"/>
          <w:b/>
          <w:bCs/>
          <w:spacing w:val="-4"/>
          <w:lang w:val="zh-CN" w:eastAsia="zh-CN"/>
        </w:rPr>
      </w:pPr>
    </w:p>
    <w:p w14:paraId="56877215">
      <w:pPr>
        <w:keepNext w:val="0"/>
        <w:keepLines w:val="0"/>
        <w:pageBreakBefore w:val="0"/>
        <w:widowControl/>
        <w:kinsoku w:val="0"/>
        <w:wordWrap/>
        <w:overflowPunct/>
        <w:topLinePunct/>
        <w:autoSpaceDE w:val="0"/>
        <w:autoSpaceDN w:val="0"/>
        <w:bidi w:val="0"/>
        <w:adjustRightInd w:val="0"/>
        <w:snapToGrid w:val="0"/>
        <w:spacing w:line="560" w:lineRule="exact"/>
        <w:ind w:left="0" w:firstLine="456" w:firstLineChars="200"/>
        <w:textAlignment w:val="baseline"/>
        <w:rPr>
          <w:rFonts w:hint="default" w:ascii="Times New Roman" w:hAnsi="Times New Roman" w:eastAsia="方正仿宋_GBK" w:cs="Times New Roman"/>
          <w:spacing w:val="-6"/>
          <w:sz w:val="24"/>
          <w:szCs w:val="24"/>
          <w:lang w:val="zh-CN" w:eastAsia="zh-CN"/>
        </w:rPr>
      </w:pPr>
      <w:r>
        <w:rPr>
          <w:rFonts w:hint="default" w:ascii="Times New Roman" w:hAnsi="Times New Roman" w:eastAsia="方正仿宋_GBK" w:cs="Times New Roman"/>
          <w:spacing w:val="-6"/>
          <w:sz w:val="24"/>
          <w:szCs w:val="24"/>
          <w:lang w:val="zh-CN" w:eastAsia="zh-CN"/>
        </w:rPr>
        <w:t>说明：</w:t>
      </w:r>
    </w:p>
    <w:p w14:paraId="2C5D72D4">
      <w:pPr>
        <w:keepNext w:val="0"/>
        <w:keepLines w:val="0"/>
        <w:pageBreakBefore w:val="0"/>
        <w:widowControl/>
        <w:kinsoku w:val="0"/>
        <w:wordWrap/>
        <w:overflowPunct/>
        <w:topLinePunct/>
        <w:autoSpaceDE w:val="0"/>
        <w:autoSpaceDN w:val="0"/>
        <w:bidi w:val="0"/>
        <w:adjustRightInd w:val="0"/>
        <w:snapToGrid w:val="0"/>
        <w:spacing w:line="560" w:lineRule="exact"/>
        <w:ind w:left="0" w:firstLine="456" w:firstLineChars="200"/>
        <w:textAlignment w:val="baseline"/>
        <w:rPr>
          <w:rFonts w:hint="default" w:ascii="Times New Roman" w:hAnsi="Times New Roman" w:eastAsia="方正仿宋_GBK" w:cs="Times New Roman"/>
          <w:spacing w:val="-6"/>
          <w:sz w:val="24"/>
          <w:szCs w:val="24"/>
          <w:lang w:val="zh-CN" w:eastAsia="zh-CN"/>
        </w:rPr>
      </w:pPr>
      <w:r>
        <w:rPr>
          <w:rFonts w:hint="default" w:ascii="Times New Roman" w:hAnsi="Times New Roman" w:eastAsia="方正仿宋_GBK" w:cs="Times New Roman"/>
          <w:spacing w:val="-6"/>
          <w:sz w:val="24"/>
          <w:szCs w:val="24"/>
          <w:lang w:val="zh-CN" w:eastAsia="zh-CN"/>
        </w:rPr>
        <w:t>1.投标人应按照相关法规规定如实作出说明。</w:t>
      </w:r>
    </w:p>
    <w:p w14:paraId="6D472A27">
      <w:pPr>
        <w:keepNext w:val="0"/>
        <w:keepLines w:val="0"/>
        <w:pageBreakBefore w:val="0"/>
        <w:widowControl/>
        <w:kinsoku w:val="0"/>
        <w:wordWrap/>
        <w:overflowPunct/>
        <w:topLinePunct/>
        <w:autoSpaceDE w:val="0"/>
        <w:autoSpaceDN w:val="0"/>
        <w:bidi w:val="0"/>
        <w:adjustRightInd w:val="0"/>
        <w:snapToGrid w:val="0"/>
        <w:spacing w:line="560" w:lineRule="exact"/>
        <w:ind w:left="0" w:firstLine="456" w:firstLineChars="200"/>
        <w:textAlignment w:val="baseline"/>
        <w:rPr>
          <w:rFonts w:hint="default" w:ascii="Times New Roman" w:hAnsi="Times New Roman" w:eastAsia="方正仿宋_GBK" w:cs="Times New Roman"/>
          <w:spacing w:val="-6"/>
          <w:sz w:val="24"/>
          <w:szCs w:val="24"/>
          <w:lang w:val="zh-CN" w:eastAsia="zh-CN"/>
        </w:rPr>
      </w:pPr>
      <w:r>
        <w:rPr>
          <w:rFonts w:hint="default" w:ascii="Times New Roman" w:hAnsi="Times New Roman" w:eastAsia="方正仿宋_GBK" w:cs="Times New Roman"/>
          <w:spacing w:val="-6"/>
          <w:sz w:val="24"/>
          <w:szCs w:val="24"/>
          <w:lang w:val="zh-CN" w:eastAsia="zh-CN"/>
        </w:rPr>
        <w:t>2.按照招标文件的规定加盖单位章（自然人投标的无需盖章，需要签字）。</w:t>
      </w:r>
    </w:p>
    <w:p w14:paraId="38E9E407">
      <w:pPr>
        <w:keepNext w:val="0"/>
        <w:keepLines w:val="0"/>
        <w:pageBreakBefore w:val="0"/>
        <w:widowControl/>
        <w:kinsoku w:val="0"/>
        <w:wordWrap/>
        <w:overflowPunct/>
        <w:topLinePunct/>
        <w:autoSpaceDE w:val="0"/>
        <w:autoSpaceDN w:val="0"/>
        <w:bidi w:val="0"/>
        <w:adjustRightInd w:val="0"/>
        <w:snapToGrid w:val="0"/>
        <w:spacing w:line="560" w:lineRule="exact"/>
        <w:ind w:left="0" w:firstLine="456" w:firstLineChars="200"/>
        <w:textAlignment w:val="baseline"/>
        <w:rPr>
          <w:rFonts w:hint="default" w:ascii="Times New Roman" w:hAnsi="Times New Roman" w:eastAsia="方正仿宋_GBK" w:cs="Times New Roman"/>
          <w:spacing w:val="-6"/>
          <w:sz w:val="24"/>
          <w:szCs w:val="24"/>
          <w:lang w:val="zh-CN" w:eastAsia="zh-CN"/>
        </w:rPr>
      </w:pPr>
      <w:r>
        <w:rPr>
          <w:rFonts w:hint="default" w:ascii="Times New Roman" w:hAnsi="Times New Roman" w:eastAsia="方正仿宋_GBK" w:cs="Times New Roman"/>
          <w:spacing w:val="-6"/>
          <w:sz w:val="24"/>
          <w:szCs w:val="24"/>
          <w:lang w:val="zh-CN" w:eastAsia="zh-CN"/>
        </w:rPr>
        <w:t>3.如果是联合体投标，联合体各方均需提供上述证明。</w:t>
      </w:r>
    </w:p>
    <w:p w14:paraId="0BF1AB11">
      <w:pPr>
        <w:rPr>
          <w:rFonts w:hint="default" w:ascii="Times New Roman" w:hAnsi="Times New Roman" w:eastAsia="仿宋" w:cs="Times New Roman"/>
          <w:sz w:val="24"/>
          <w:lang w:eastAsia="zh-CN"/>
        </w:rPr>
      </w:pPr>
      <w:bookmarkStart w:id="104" w:name="_Toc28363"/>
      <w:bookmarkStart w:id="105" w:name="_Toc7390"/>
      <w:r>
        <w:rPr>
          <w:rFonts w:hint="default" w:ascii="Times New Roman" w:hAnsi="Times New Roman" w:eastAsia="仿宋" w:cs="Times New Roman"/>
          <w:sz w:val="24"/>
          <w:lang w:eastAsia="zh-CN"/>
        </w:rPr>
        <w:br w:type="page"/>
      </w:r>
    </w:p>
    <w:p w14:paraId="7E1F5519">
      <w:pPr>
        <w:numPr>
          <w:ilvl w:val="0"/>
          <w:numId w:val="0"/>
        </w:numPr>
        <w:topLinePunct/>
        <w:jc w:val="center"/>
        <w:outlineLvl w:val="2"/>
        <w:rPr>
          <w:rFonts w:hint="default" w:ascii="Times New Roman" w:hAnsi="Times New Roman" w:eastAsia="方正仿宋_GBK" w:cs="Times New Roman"/>
          <w:b/>
          <w:bCs/>
          <w:spacing w:val="0"/>
          <w:sz w:val="24"/>
          <w:szCs w:val="24"/>
          <w:lang w:val="en-US" w:eastAsia="zh-CN"/>
        </w:rPr>
      </w:pPr>
      <w:bookmarkStart w:id="106" w:name="_Toc18608"/>
      <w:r>
        <w:rPr>
          <w:rFonts w:hint="default" w:ascii="Times New Roman" w:hAnsi="Times New Roman" w:eastAsia="方正仿宋_GBK" w:cs="Times New Roman"/>
          <w:b/>
          <w:bCs/>
          <w:spacing w:val="0"/>
          <w:sz w:val="24"/>
          <w:szCs w:val="24"/>
          <w:lang w:val="en-US" w:eastAsia="zh-CN"/>
        </w:rPr>
        <w:t>10</w:t>
      </w:r>
      <w:r>
        <w:rPr>
          <w:rFonts w:hint="eastAsia" w:ascii="Times New Roman" w:hAnsi="Times New Roman" w:eastAsia="方正仿宋_GBK" w:cs="Times New Roman"/>
          <w:b/>
          <w:bCs/>
          <w:spacing w:val="0"/>
          <w:sz w:val="24"/>
          <w:szCs w:val="24"/>
          <w:lang w:val="en-US" w:eastAsia="zh-CN"/>
        </w:rPr>
        <w:t>.</w:t>
      </w:r>
      <w:r>
        <w:rPr>
          <w:rFonts w:hint="default" w:ascii="Times New Roman" w:hAnsi="Times New Roman" w:eastAsia="方正仿宋_GBK" w:cs="Times New Roman"/>
          <w:b/>
          <w:bCs/>
          <w:spacing w:val="0"/>
          <w:sz w:val="24"/>
          <w:szCs w:val="24"/>
          <w:lang w:val="en-US" w:eastAsia="zh-CN"/>
        </w:rPr>
        <w:t>针对本次项目《反商业贿赂承诺书》</w:t>
      </w:r>
      <w:bookmarkEnd w:id="104"/>
      <w:bookmarkEnd w:id="105"/>
      <w:r>
        <w:rPr>
          <w:rFonts w:hint="default" w:ascii="Times New Roman" w:hAnsi="Times New Roman" w:eastAsia="方正仿宋_GBK" w:cs="Times New Roman"/>
          <w:b/>
          <w:bCs/>
          <w:spacing w:val="0"/>
          <w:sz w:val="24"/>
          <w:szCs w:val="24"/>
          <w:lang w:val="en-US" w:eastAsia="zh-CN"/>
        </w:rPr>
        <w:t>书面声明</w:t>
      </w:r>
      <w:r>
        <w:rPr>
          <w:rFonts w:hint="eastAsia" w:ascii="Times New Roman" w:hAnsi="Times New Roman" w:eastAsia="方正仿宋_GBK" w:cs="Times New Roman"/>
          <w:b/>
          <w:bCs/>
          <w:spacing w:val="0"/>
          <w:sz w:val="24"/>
          <w:szCs w:val="24"/>
          <w:lang w:val="en-US" w:eastAsia="zh-CN"/>
        </w:rPr>
        <w:t>（格式自拟）</w:t>
      </w:r>
      <w:bookmarkEnd w:id="106"/>
    </w:p>
    <w:p w14:paraId="2B715879">
      <w:pPr>
        <w:rPr>
          <w:rFonts w:hint="default" w:ascii="Times New Roman" w:hAnsi="Times New Roman" w:eastAsia="仿宋" w:cs="Times New Roman"/>
          <w:sz w:val="24"/>
          <w:lang w:eastAsia="zh-CN"/>
        </w:rPr>
      </w:pPr>
      <w:bookmarkStart w:id="107" w:name="_Toc24362"/>
      <w:bookmarkStart w:id="108" w:name="_Toc20700"/>
      <w:r>
        <w:rPr>
          <w:rFonts w:hint="default" w:ascii="Times New Roman" w:hAnsi="Times New Roman" w:eastAsia="仿宋" w:cs="Times New Roman"/>
          <w:sz w:val="24"/>
          <w:lang w:eastAsia="zh-CN"/>
        </w:rPr>
        <w:br w:type="page"/>
      </w:r>
    </w:p>
    <w:p w14:paraId="5E210B6F">
      <w:pPr>
        <w:numPr>
          <w:ilvl w:val="0"/>
          <w:numId w:val="0"/>
        </w:numPr>
        <w:topLinePunct/>
        <w:jc w:val="center"/>
        <w:outlineLvl w:val="2"/>
        <w:rPr>
          <w:rFonts w:hint="default" w:ascii="Times New Roman" w:hAnsi="Times New Roman" w:eastAsia="方正仿宋_GBK" w:cs="Times New Roman"/>
          <w:b/>
          <w:bCs/>
          <w:spacing w:val="0"/>
          <w:sz w:val="24"/>
          <w:szCs w:val="24"/>
          <w:lang w:val="en-US" w:eastAsia="zh-CN"/>
        </w:rPr>
      </w:pPr>
      <w:bookmarkStart w:id="109" w:name="_Toc32236"/>
      <w:r>
        <w:rPr>
          <w:rFonts w:hint="default" w:ascii="Times New Roman" w:hAnsi="Times New Roman" w:eastAsia="方正仿宋_GBK" w:cs="Times New Roman"/>
          <w:b/>
          <w:bCs/>
          <w:spacing w:val="0"/>
          <w:sz w:val="24"/>
          <w:szCs w:val="24"/>
          <w:lang w:val="en-US" w:eastAsia="zh-CN"/>
        </w:rPr>
        <w:t>11</w:t>
      </w:r>
      <w:r>
        <w:rPr>
          <w:rFonts w:hint="eastAsia" w:ascii="Times New Roman" w:hAnsi="Times New Roman" w:eastAsia="方正仿宋_GBK" w:cs="Times New Roman"/>
          <w:b/>
          <w:bCs/>
          <w:spacing w:val="0"/>
          <w:sz w:val="24"/>
          <w:szCs w:val="24"/>
          <w:lang w:val="en-US" w:eastAsia="zh-CN"/>
        </w:rPr>
        <w:t>.</w:t>
      </w:r>
      <w:r>
        <w:rPr>
          <w:rFonts w:hint="default" w:ascii="Times New Roman" w:hAnsi="Times New Roman" w:eastAsia="方正仿宋_GBK" w:cs="Times New Roman"/>
          <w:b/>
          <w:bCs/>
          <w:spacing w:val="0"/>
          <w:sz w:val="24"/>
          <w:szCs w:val="24"/>
          <w:lang w:val="en-US" w:eastAsia="zh-CN"/>
        </w:rPr>
        <w:t>投标人须知资料表要求的其他资格证明文件</w:t>
      </w:r>
      <w:bookmarkEnd w:id="107"/>
      <w:bookmarkEnd w:id="108"/>
      <w:bookmarkEnd w:id="109"/>
    </w:p>
    <w:p w14:paraId="2DC72E99">
      <w:pPr>
        <w:topLinePunct/>
        <w:spacing w:line="240" w:lineRule="atLeast"/>
        <w:ind w:left="1080" w:leftChars="257" w:hanging="540"/>
        <w:jc w:val="center"/>
        <w:rPr>
          <w:rFonts w:hint="default" w:ascii="Times New Roman" w:hAnsi="Times New Roman" w:eastAsia="仿宋" w:cs="Times New Roman"/>
          <w:b/>
          <w:bCs/>
          <w:sz w:val="24"/>
          <w:lang w:eastAsia="zh-CN"/>
        </w:rPr>
      </w:pPr>
    </w:p>
    <w:p w14:paraId="2B3266DF">
      <w:pPr>
        <w:keepNext w:val="0"/>
        <w:keepLines w:val="0"/>
        <w:pageBreakBefore w:val="0"/>
        <w:widowControl/>
        <w:kinsoku w:val="0"/>
        <w:wordWrap/>
        <w:overflowPunct/>
        <w:topLinePunct/>
        <w:autoSpaceDE w:val="0"/>
        <w:autoSpaceDN w:val="0"/>
        <w:bidi w:val="0"/>
        <w:adjustRightInd w:val="0"/>
        <w:snapToGrid w:val="0"/>
        <w:spacing w:line="560" w:lineRule="exact"/>
        <w:ind w:left="0" w:firstLine="456" w:firstLineChars="200"/>
        <w:textAlignment w:val="baseline"/>
        <w:rPr>
          <w:rFonts w:hint="default" w:ascii="Times New Roman" w:hAnsi="Times New Roman" w:eastAsia="方正仿宋_GBK" w:cs="Times New Roman"/>
          <w:spacing w:val="-6"/>
          <w:sz w:val="24"/>
          <w:szCs w:val="24"/>
          <w:lang w:val="zh-CN" w:eastAsia="zh-CN"/>
        </w:rPr>
      </w:pPr>
      <w:r>
        <w:rPr>
          <w:rFonts w:hint="default" w:ascii="Times New Roman" w:hAnsi="Times New Roman" w:eastAsia="方正仿宋_GBK" w:cs="Times New Roman"/>
          <w:spacing w:val="-6"/>
          <w:sz w:val="24"/>
          <w:szCs w:val="24"/>
          <w:lang w:val="zh-CN" w:eastAsia="zh-CN"/>
        </w:rPr>
        <w:t>说明：</w:t>
      </w:r>
    </w:p>
    <w:p w14:paraId="7CDED121">
      <w:pPr>
        <w:keepNext w:val="0"/>
        <w:keepLines w:val="0"/>
        <w:pageBreakBefore w:val="0"/>
        <w:widowControl/>
        <w:kinsoku w:val="0"/>
        <w:wordWrap/>
        <w:overflowPunct/>
        <w:topLinePunct/>
        <w:autoSpaceDE w:val="0"/>
        <w:autoSpaceDN w:val="0"/>
        <w:bidi w:val="0"/>
        <w:adjustRightInd w:val="0"/>
        <w:snapToGrid w:val="0"/>
        <w:spacing w:line="560" w:lineRule="exact"/>
        <w:ind w:left="0" w:firstLine="456" w:firstLineChars="200"/>
        <w:textAlignment w:val="baseline"/>
        <w:rPr>
          <w:rFonts w:hint="default" w:ascii="Times New Roman" w:hAnsi="Times New Roman" w:eastAsia="方正仿宋_GBK" w:cs="Times New Roman"/>
          <w:spacing w:val="-6"/>
          <w:sz w:val="24"/>
          <w:szCs w:val="24"/>
          <w:lang w:val="zh-CN" w:eastAsia="zh-CN"/>
        </w:rPr>
      </w:pPr>
      <w:r>
        <w:rPr>
          <w:rFonts w:hint="default" w:ascii="Times New Roman" w:hAnsi="Times New Roman" w:eastAsia="方正仿宋_GBK" w:cs="Times New Roman"/>
          <w:spacing w:val="-6"/>
          <w:sz w:val="24"/>
          <w:szCs w:val="24"/>
          <w:lang w:val="zh-CN" w:eastAsia="zh-CN"/>
        </w:rPr>
        <w:t>1.应提供</w:t>
      </w:r>
      <w:r>
        <w:rPr>
          <w:rFonts w:hint="default" w:ascii="Times New Roman" w:hAnsi="Times New Roman" w:eastAsia="方正仿宋_GBK" w:cs="Times New Roman"/>
          <w:b/>
          <w:bCs/>
          <w:spacing w:val="-6"/>
          <w:sz w:val="24"/>
          <w:szCs w:val="24"/>
          <w:u w:val="single"/>
          <w:lang w:val="zh-CN" w:eastAsia="zh-CN"/>
        </w:rPr>
        <w:t>投标人须知资料表</w:t>
      </w:r>
      <w:r>
        <w:rPr>
          <w:rFonts w:hint="default" w:ascii="Times New Roman" w:hAnsi="Times New Roman" w:eastAsia="方正仿宋_GBK" w:cs="Times New Roman"/>
          <w:spacing w:val="-6"/>
          <w:sz w:val="24"/>
          <w:szCs w:val="24"/>
          <w:lang w:val="zh-CN" w:eastAsia="zh-CN"/>
        </w:rPr>
        <w:t>要求的其他资格证明文件。</w:t>
      </w:r>
    </w:p>
    <w:p w14:paraId="2D06EC93">
      <w:pPr>
        <w:keepNext w:val="0"/>
        <w:keepLines w:val="0"/>
        <w:pageBreakBefore w:val="0"/>
        <w:widowControl/>
        <w:kinsoku w:val="0"/>
        <w:wordWrap/>
        <w:overflowPunct/>
        <w:topLinePunct/>
        <w:autoSpaceDE w:val="0"/>
        <w:autoSpaceDN w:val="0"/>
        <w:bidi w:val="0"/>
        <w:adjustRightInd w:val="0"/>
        <w:snapToGrid w:val="0"/>
        <w:spacing w:line="560" w:lineRule="exact"/>
        <w:ind w:left="0" w:firstLine="456" w:firstLineChars="200"/>
        <w:textAlignment w:val="baseline"/>
        <w:rPr>
          <w:rFonts w:hint="default" w:ascii="Times New Roman" w:hAnsi="Times New Roman" w:eastAsia="方正仿宋_GBK" w:cs="Times New Roman"/>
          <w:spacing w:val="-6"/>
          <w:sz w:val="24"/>
          <w:szCs w:val="24"/>
          <w:lang w:val="zh-CN" w:eastAsia="zh-CN"/>
        </w:rPr>
      </w:pPr>
      <w:r>
        <w:rPr>
          <w:rFonts w:hint="default" w:ascii="Times New Roman" w:hAnsi="Times New Roman" w:eastAsia="方正仿宋_GBK" w:cs="Times New Roman"/>
          <w:spacing w:val="-6"/>
          <w:sz w:val="24"/>
          <w:szCs w:val="24"/>
          <w:lang w:val="zh-CN" w:eastAsia="zh-CN"/>
        </w:rPr>
        <w:t>2.复印件上应加盖本单位章（自然人投标的无需盖章，需要签字）。</w:t>
      </w:r>
    </w:p>
    <w:p w14:paraId="06C561D2">
      <w:pPr>
        <w:rPr>
          <w:rFonts w:hint="default" w:ascii="Times New Roman" w:hAnsi="Times New Roman" w:eastAsia="仿宋" w:cs="Times New Roman"/>
          <w:b/>
          <w:bCs/>
          <w:spacing w:val="-5"/>
          <w:sz w:val="24"/>
          <w:szCs w:val="24"/>
          <w:lang w:eastAsia="zh-CN"/>
        </w:rPr>
      </w:pPr>
      <w:r>
        <w:rPr>
          <w:rFonts w:hint="default" w:ascii="Times New Roman" w:hAnsi="Times New Roman" w:eastAsia="仿宋" w:cs="Times New Roman"/>
          <w:b/>
          <w:bCs/>
          <w:spacing w:val="-5"/>
          <w:sz w:val="24"/>
          <w:szCs w:val="24"/>
          <w:lang w:eastAsia="zh-CN"/>
        </w:rPr>
        <w:br w:type="page"/>
      </w:r>
    </w:p>
    <w:p w14:paraId="07528236">
      <w:pPr>
        <w:numPr>
          <w:ilvl w:val="0"/>
          <w:numId w:val="0"/>
        </w:numPr>
        <w:topLinePunct/>
        <w:jc w:val="center"/>
        <w:outlineLvl w:val="2"/>
        <w:rPr>
          <w:rFonts w:hint="default" w:ascii="Times New Roman" w:hAnsi="Times New Roman" w:eastAsia="方正仿宋_GBK" w:cs="Times New Roman"/>
          <w:b/>
          <w:bCs/>
          <w:spacing w:val="0"/>
          <w:sz w:val="24"/>
          <w:szCs w:val="24"/>
          <w:lang w:val="zh-CN" w:eastAsia="zh-CN"/>
        </w:rPr>
      </w:pPr>
      <w:bookmarkStart w:id="110" w:name="_Toc31406"/>
      <w:r>
        <w:rPr>
          <w:rFonts w:hint="default" w:ascii="Times New Roman" w:hAnsi="Times New Roman" w:eastAsia="方正仿宋_GBK" w:cs="Times New Roman"/>
          <w:b/>
          <w:bCs/>
          <w:spacing w:val="0"/>
          <w:sz w:val="24"/>
          <w:szCs w:val="24"/>
          <w:lang w:val="zh-CN" w:eastAsia="zh-CN"/>
        </w:rPr>
        <w:t>12</w:t>
      </w:r>
      <w:r>
        <w:rPr>
          <w:rFonts w:hint="eastAsia" w:ascii="Times New Roman" w:hAnsi="Times New Roman" w:eastAsia="方正仿宋_GBK" w:cs="Times New Roman"/>
          <w:b/>
          <w:bCs/>
          <w:spacing w:val="0"/>
          <w:sz w:val="24"/>
          <w:szCs w:val="24"/>
          <w:lang w:val="en-US" w:eastAsia="zh-CN"/>
        </w:rPr>
        <w:t>.本项目不接受联合体投标（提供非联合体投标承诺函，承诺函格式自拟）；</w:t>
      </w:r>
      <w:bookmarkEnd w:id="110"/>
    </w:p>
    <w:p w14:paraId="5393C64E">
      <w:pPr>
        <w:rPr>
          <w:rFonts w:hint="eastAsia" w:ascii="Times New Roman" w:hAnsi="Times New Roman" w:eastAsia="仿宋" w:cs="Times New Roman"/>
          <w:b/>
          <w:bCs/>
          <w:spacing w:val="-5"/>
          <w:sz w:val="24"/>
          <w:szCs w:val="24"/>
          <w:lang w:val="en-US" w:eastAsia="zh-CN"/>
        </w:rPr>
      </w:pPr>
      <w:r>
        <w:rPr>
          <w:rFonts w:hint="eastAsia" w:ascii="Times New Roman" w:hAnsi="Times New Roman" w:eastAsia="仿宋" w:cs="Times New Roman"/>
          <w:b/>
          <w:bCs/>
          <w:spacing w:val="-5"/>
          <w:sz w:val="24"/>
          <w:szCs w:val="24"/>
          <w:lang w:val="en-US" w:eastAsia="zh-CN"/>
        </w:rPr>
        <w:br w:type="page"/>
      </w:r>
    </w:p>
    <w:p w14:paraId="42026E20">
      <w:pPr>
        <w:numPr>
          <w:ilvl w:val="0"/>
          <w:numId w:val="0"/>
        </w:numPr>
        <w:topLinePunct/>
        <w:jc w:val="center"/>
        <w:outlineLvl w:val="2"/>
        <w:rPr>
          <w:rFonts w:hint="default" w:ascii="Times New Roman" w:hAnsi="Times New Roman" w:eastAsia="方正仿宋_GBK" w:cs="Times New Roman"/>
          <w:b/>
          <w:bCs/>
          <w:spacing w:val="0"/>
          <w:sz w:val="24"/>
          <w:szCs w:val="24"/>
          <w:lang w:val="en-US" w:eastAsia="zh-CN"/>
        </w:rPr>
      </w:pPr>
      <w:bookmarkStart w:id="111" w:name="_Toc9144"/>
      <w:r>
        <w:rPr>
          <w:rFonts w:hint="eastAsia" w:ascii="Times New Roman" w:hAnsi="Times New Roman" w:eastAsia="方正仿宋_GBK" w:cs="Times New Roman"/>
          <w:b/>
          <w:bCs/>
          <w:spacing w:val="0"/>
          <w:sz w:val="24"/>
          <w:szCs w:val="24"/>
          <w:lang w:val="en-US" w:eastAsia="zh-CN"/>
        </w:rPr>
        <w:t>13.</w:t>
      </w:r>
      <w:r>
        <w:rPr>
          <w:rFonts w:hint="default" w:ascii="Times New Roman" w:hAnsi="Times New Roman" w:eastAsia="方正仿宋_GBK" w:cs="Times New Roman"/>
          <w:b/>
          <w:bCs/>
          <w:spacing w:val="0"/>
          <w:sz w:val="24"/>
          <w:szCs w:val="24"/>
          <w:lang w:val="en-US" w:eastAsia="zh-CN"/>
        </w:rPr>
        <w:t>具有履行该项目合同所必需的专业技术能力的证明材料</w:t>
      </w:r>
      <w:bookmarkEnd w:id="111"/>
    </w:p>
    <w:p w14:paraId="0816640D">
      <w:pPr>
        <w:keepNext w:val="0"/>
        <w:keepLines w:val="0"/>
        <w:pageBreakBefore w:val="0"/>
        <w:widowControl/>
        <w:kinsoku w:val="0"/>
        <w:wordWrap/>
        <w:overflowPunct/>
        <w:topLinePunct/>
        <w:autoSpaceDE w:val="0"/>
        <w:autoSpaceDN w:val="0"/>
        <w:bidi w:val="0"/>
        <w:adjustRightInd w:val="0"/>
        <w:snapToGrid w:val="0"/>
        <w:spacing w:line="240" w:lineRule="auto"/>
        <w:ind w:left="0" w:firstLine="456" w:firstLineChars="200"/>
        <w:textAlignment w:val="baseline"/>
        <w:rPr>
          <w:rFonts w:hint="default" w:ascii="Times New Roman" w:hAnsi="Times New Roman" w:eastAsia="方正仿宋_GBK" w:cs="Times New Roman"/>
          <w:spacing w:val="-6"/>
          <w:sz w:val="24"/>
          <w:szCs w:val="24"/>
          <w:lang w:val="zh-CN" w:eastAsia="zh-CN"/>
        </w:rPr>
      </w:pPr>
    </w:p>
    <w:p w14:paraId="188FDB3A">
      <w:pPr>
        <w:keepNext w:val="0"/>
        <w:keepLines w:val="0"/>
        <w:pageBreakBefore w:val="0"/>
        <w:widowControl/>
        <w:kinsoku w:val="0"/>
        <w:wordWrap/>
        <w:overflowPunct/>
        <w:topLinePunct/>
        <w:autoSpaceDE w:val="0"/>
        <w:autoSpaceDN w:val="0"/>
        <w:bidi w:val="0"/>
        <w:adjustRightInd w:val="0"/>
        <w:snapToGrid w:val="0"/>
        <w:spacing w:line="560" w:lineRule="exact"/>
        <w:ind w:left="0" w:firstLine="456" w:firstLineChars="200"/>
        <w:textAlignment w:val="baseline"/>
        <w:rPr>
          <w:rFonts w:hint="default" w:ascii="Times New Roman" w:hAnsi="Times New Roman" w:eastAsia="方正仿宋_GBK" w:cs="Times New Roman"/>
          <w:spacing w:val="-6"/>
          <w:sz w:val="24"/>
          <w:szCs w:val="24"/>
          <w:lang w:val="zh-CN" w:eastAsia="zh-CN"/>
        </w:rPr>
      </w:pPr>
      <w:r>
        <w:rPr>
          <w:rFonts w:hint="eastAsia" w:ascii="Times New Roman" w:hAnsi="Times New Roman" w:eastAsia="方正仿宋_GBK" w:cs="Times New Roman"/>
          <w:spacing w:val="-6"/>
          <w:sz w:val="24"/>
          <w:szCs w:val="24"/>
          <w:lang w:val="en-US" w:eastAsia="zh-CN"/>
        </w:rPr>
        <w:t>说明</w:t>
      </w:r>
      <w:r>
        <w:rPr>
          <w:rFonts w:hint="default" w:ascii="Times New Roman" w:hAnsi="Times New Roman" w:eastAsia="方正仿宋_GBK" w:cs="Times New Roman"/>
          <w:spacing w:val="-6"/>
          <w:sz w:val="24"/>
          <w:szCs w:val="24"/>
          <w:lang w:val="zh-CN" w:eastAsia="zh-CN"/>
        </w:rPr>
        <w:t>:</w:t>
      </w:r>
    </w:p>
    <w:p w14:paraId="328BDF19">
      <w:pPr>
        <w:keepNext w:val="0"/>
        <w:keepLines w:val="0"/>
        <w:pageBreakBefore w:val="0"/>
        <w:widowControl/>
        <w:numPr>
          <w:ilvl w:val="0"/>
          <w:numId w:val="0"/>
        </w:numPr>
        <w:kinsoku w:val="0"/>
        <w:wordWrap/>
        <w:overflowPunct/>
        <w:topLinePunct/>
        <w:autoSpaceDE w:val="0"/>
        <w:autoSpaceDN w:val="0"/>
        <w:bidi w:val="0"/>
        <w:adjustRightInd w:val="0"/>
        <w:snapToGrid w:val="0"/>
        <w:spacing w:line="560" w:lineRule="exact"/>
        <w:ind w:left="0" w:leftChars="0" w:firstLine="456" w:firstLineChars="200"/>
        <w:textAlignment w:val="baseline"/>
        <w:rPr>
          <w:rFonts w:hint="default" w:ascii="Times New Roman" w:hAnsi="Times New Roman" w:eastAsia="方正仿宋_GBK" w:cs="Times New Roman"/>
          <w:spacing w:val="-6"/>
          <w:sz w:val="24"/>
          <w:szCs w:val="24"/>
          <w:lang w:val="zh-CN" w:eastAsia="zh-CN"/>
        </w:rPr>
      </w:pPr>
      <w:r>
        <w:rPr>
          <w:rFonts w:hint="default" w:ascii="Times New Roman" w:hAnsi="Times New Roman" w:eastAsia="方正仿宋_GBK" w:cs="Times New Roman"/>
          <w:snapToGrid w:val="0"/>
          <w:color w:val="000000"/>
          <w:spacing w:val="-6"/>
          <w:sz w:val="24"/>
          <w:szCs w:val="24"/>
          <w:lang w:val="zh-CN" w:eastAsia="zh-CN" w:bidi="ar-SA"/>
        </w:rPr>
        <w:t>1.</w:t>
      </w:r>
      <w:r>
        <w:rPr>
          <w:rFonts w:hint="default" w:ascii="Times New Roman" w:hAnsi="Times New Roman" w:eastAsia="方正仿宋_GBK" w:cs="Times New Roman"/>
          <w:spacing w:val="-6"/>
          <w:sz w:val="24"/>
          <w:szCs w:val="24"/>
          <w:lang w:val="zh-CN" w:eastAsia="zh-CN"/>
        </w:rPr>
        <w:t>投标商需提供具有履行合同所必需的专业技术能力的承诺书</w:t>
      </w:r>
    </w:p>
    <w:p w14:paraId="0A325BBC">
      <w:pPr>
        <w:keepNext w:val="0"/>
        <w:keepLines w:val="0"/>
        <w:pageBreakBefore w:val="0"/>
        <w:widowControl/>
        <w:numPr>
          <w:ilvl w:val="0"/>
          <w:numId w:val="0"/>
        </w:numPr>
        <w:kinsoku w:val="0"/>
        <w:wordWrap/>
        <w:overflowPunct/>
        <w:topLinePunct/>
        <w:autoSpaceDE w:val="0"/>
        <w:autoSpaceDN w:val="0"/>
        <w:bidi w:val="0"/>
        <w:adjustRightInd w:val="0"/>
        <w:snapToGrid w:val="0"/>
        <w:spacing w:line="560" w:lineRule="exact"/>
        <w:ind w:left="0" w:leftChars="0" w:firstLine="456" w:firstLineChars="200"/>
        <w:textAlignment w:val="baseline"/>
        <w:rPr>
          <w:rFonts w:hint="default" w:ascii="Times New Roman" w:hAnsi="Times New Roman" w:eastAsia="方正仿宋_GBK" w:cs="Times New Roman"/>
          <w:spacing w:val="-6"/>
          <w:sz w:val="24"/>
          <w:szCs w:val="24"/>
          <w:lang w:val="zh-CN" w:eastAsia="zh-CN"/>
        </w:rPr>
        <w:sectPr>
          <w:headerReference r:id="rId9" w:type="default"/>
          <w:footerReference r:id="rId10" w:type="default"/>
          <w:pgSz w:w="11906" w:h="16839"/>
          <w:pgMar w:top="1984" w:right="1531" w:bottom="1701" w:left="1531" w:header="852" w:footer="992" w:gutter="0"/>
          <w:pgNumType w:fmt="decimal"/>
          <w:cols w:space="0" w:num="1"/>
        </w:sectPr>
      </w:pPr>
      <w:r>
        <w:rPr>
          <w:rFonts w:hint="default" w:ascii="Times New Roman" w:hAnsi="Times New Roman" w:eastAsia="方正仿宋_GBK" w:cs="Times New Roman"/>
          <w:snapToGrid w:val="0"/>
          <w:color w:val="000000"/>
          <w:spacing w:val="-6"/>
          <w:sz w:val="24"/>
          <w:szCs w:val="24"/>
          <w:lang w:val="zh-CN" w:eastAsia="zh-CN" w:bidi="ar-SA"/>
        </w:rPr>
        <w:t>2.</w:t>
      </w:r>
      <w:r>
        <w:rPr>
          <w:rFonts w:hint="default" w:ascii="Times New Roman" w:hAnsi="Times New Roman" w:eastAsia="方正仿宋_GBK" w:cs="Times New Roman"/>
          <w:spacing w:val="-6"/>
          <w:sz w:val="24"/>
          <w:szCs w:val="24"/>
          <w:lang w:val="zh-CN" w:eastAsia="zh-CN"/>
        </w:rPr>
        <w:t>相关技术人员的证明材料</w:t>
      </w:r>
      <w:r>
        <w:rPr>
          <w:rFonts w:hint="eastAsia" w:ascii="Times New Roman" w:hAnsi="Times New Roman" w:eastAsia="方正仿宋_GBK" w:cs="Times New Roman"/>
          <w:spacing w:val="-6"/>
          <w:sz w:val="24"/>
          <w:szCs w:val="24"/>
          <w:lang w:val="zh-CN" w:eastAsia="zh-CN"/>
        </w:rPr>
        <w:t>。</w:t>
      </w:r>
    </w:p>
    <w:p w14:paraId="6B9EE7C6">
      <w:pPr>
        <w:keepNext w:val="0"/>
        <w:keepLines w:val="0"/>
        <w:pageBreakBefore w:val="0"/>
        <w:wordWrap/>
        <w:overflowPunct/>
        <w:topLinePunct/>
        <w:autoSpaceDE w:val="0"/>
        <w:autoSpaceDN w:val="0"/>
        <w:bidi w:val="0"/>
        <w:snapToGrid w:val="0"/>
        <w:spacing w:before="240" w:beforeLines="100" w:after="240" w:afterLines="100" w:line="560" w:lineRule="exact"/>
        <w:jc w:val="center"/>
        <w:textAlignment w:val="baseline"/>
        <w:outlineLvl w:val="1"/>
        <w:rPr>
          <w:rFonts w:hint="default" w:ascii="Times New Roman" w:hAnsi="Times New Roman" w:eastAsia="方正仿宋_GBK" w:cs="Times New Roman"/>
          <w:b/>
          <w:bCs/>
          <w:spacing w:val="0"/>
          <w:sz w:val="28"/>
          <w:szCs w:val="28"/>
          <w:lang w:eastAsia="zh-CN"/>
        </w:rPr>
      </w:pPr>
      <w:bookmarkStart w:id="112" w:name="_Toc11417"/>
      <w:r>
        <w:rPr>
          <w:rFonts w:hint="default" w:ascii="Times New Roman" w:hAnsi="Times New Roman" w:eastAsia="方正仿宋_GBK" w:cs="Times New Roman"/>
          <w:b/>
          <w:bCs/>
          <w:spacing w:val="0"/>
          <w:sz w:val="28"/>
          <w:szCs w:val="28"/>
          <w:lang w:eastAsia="zh-CN"/>
        </w:rPr>
        <w:t>第二部分 商务及技术文件</w:t>
      </w:r>
      <w:bookmarkEnd w:id="112"/>
    </w:p>
    <w:p w14:paraId="0B5E745A">
      <w:pPr>
        <w:keepNext w:val="0"/>
        <w:keepLines w:val="0"/>
        <w:pageBreakBefore w:val="0"/>
        <w:widowControl/>
        <w:kinsoku w:val="0"/>
        <w:wordWrap/>
        <w:overflowPunct/>
        <w:topLinePunct/>
        <w:autoSpaceDE w:val="0"/>
        <w:autoSpaceDN w:val="0"/>
        <w:bidi w:val="0"/>
        <w:adjustRightInd w:val="0"/>
        <w:snapToGrid w:val="0"/>
        <w:spacing w:line="560" w:lineRule="exact"/>
        <w:ind w:firstLine="456" w:firstLineChars="200"/>
        <w:jc w:val="left"/>
        <w:textAlignment w:val="center"/>
        <w:rPr>
          <w:rFonts w:hint="default" w:ascii="Times New Roman" w:hAnsi="Times New Roman" w:eastAsia="方正仿宋_GBK" w:cs="Times New Roman"/>
          <w:spacing w:val="-6"/>
          <w:sz w:val="24"/>
          <w:szCs w:val="24"/>
          <w:lang w:val="en-US" w:eastAsia="zh-CN"/>
        </w:rPr>
      </w:pPr>
      <w:r>
        <w:rPr>
          <w:rFonts w:hint="default" w:ascii="Times New Roman" w:hAnsi="Times New Roman" w:eastAsia="方正仿宋_GBK" w:cs="Times New Roman"/>
          <w:spacing w:val="-6"/>
          <w:sz w:val="24"/>
          <w:szCs w:val="24"/>
          <w:lang w:val="en-US" w:eastAsia="zh-CN"/>
        </w:rPr>
        <w:t>1</w:t>
      </w:r>
      <w:r>
        <w:rPr>
          <w:rFonts w:hint="eastAsia" w:ascii="Times New Roman" w:hAnsi="Times New Roman" w:eastAsia="方正仿宋_GBK" w:cs="Times New Roman"/>
          <w:spacing w:val="-6"/>
          <w:sz w:val="24"/>
          <w:szCs w:val="24"/>
          <w:lang w:val="en-US" w:eastAsia="zh-CN"/>
        </w:rPr>
        <w:t>.</w:t>
      </w:r>
      <w:r>
        <w:rPr>
          <w:rFonts w:hint="default" w:ascii="Times New Roman" w:hAnsi="Times New Roman" w:eastAsia="方正仿宋_GBK" w:cs="Times New Roman"/>
          <w:spacing w:val="-6"/>
          <w:sz w:val="24"/>
          <w:szCs w:val="24"/>
          <w:lang w:val="en-US" w:eastAsia="zh-CN"/>
        </w:rPr>
        <w:t>投标书（投标文件格式五）</w:t>
      </w:r>
    </w:p>
    <w:p w14:paraId="222B35ED">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jc w:val="left"/>
        <w:textAlignment w:val="center"/>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2</w:t>
      </w:r>
      <w:r>
        <w:rPr>
          <w:rFonts w:hint="eastAsia"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lang w:eastAsia="zh-CN"/>
        </w:rPr>
        <w:t>投标保证金缴纳凭证或投标担保函（见投标文件格式六）</w:t>
      </w:r>
    </w:p>
    <w:p w14:paraId="786DF376">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jc w:val="left"/>
        <w:textAlignment w:val="center"/>
        <w:rPr>
          <w:rFonts w:hint="default" w:ascii="Times New Roman" w:hAnsi="Times New Roman" w:eastAsia="方正仿宋_GBK" w:cs="Times New Roman"/>
          <w:spacing w:val="-3"/>
          <w:sz w:val="24"/>
          <w:szCs w:val="24"/>
          <w:lang w:eastAsia="zh-CN"/>
        </w:rPr>
      </w:pPr>
      <w:r>
        <w:rPr>
          <w:rFonts w:hint="default" w:ascii="Times New Roman" w:hAnsi="Times New Roman" w:eastAsia="方正仿宋_GBK" w:cs="Times New Roman"/>
          <w:spacing w:val="-2"/>
          <w:sz w:val="24"/>
          <w:szCs w:val="24"/>
          <w:lang w:eastAsia="zh-CN"/>
        </w:rPr>
        <w:t>3</w:t>
      </w:r>
      <w:r>
        <w:rPr>
          <w:rFonts w:hint="eastAsia"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lang w:eastAsia="zh-CN"/>
        </w:rPr>
        <w:t>投标分项报价表（投标文件格式七）</w:t>
      </w:r>
    </w:p>
    <w:p w14:paraId="3C027EEA">
      <w:pPr>
        <w:keepNext w:val="0"/>
        <w:keepLines w:val="0"/>
        <w:pageBreakBefore w:val="0"/>
        <w:widowControl/>
        <w:kinsoku w:val="0"/>
        <w:wordWrap/>
        <w:overflowPunct/>
        <w:topLinePunct/>
        <w:autoSpaceDE w:val="0"/>
        <w:autoSpaceDN w:val="0"/>
        <w:bidi w:val="0"/>
        <w:adjustRightInd w:val="0"/>
        <w:snapToGrid w:val="0"/>
        <w:spacing w:line="560" w:lineRule="exact"/>
        <w:ind w:firstLine="468" w:firstLineChars="200"/>
        <w:jc w:val="left"/>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3"/>
          <w:sz w:val="24"/>
          <w:szCs w:val="24"/>
          <w:lang w:eastAsia="zh-CN"/>
        </w:rPr>
        <w:t>4</w:t>
      </w:r>
      <w:r>
        <w:rPr>
          <w:rFonts w:hint="eastAsia" w:ascii="Times New Roman" w:hAnsi="Times New Roman" w:eastAsia="方正仿宋_GBK" w:cs="Times New Roman"/>
          <w:spacing w:val="-3"/>
          <w:sz w:val="24"/>
          <w:szCs w:val="24"/>
          <w:lang w:eastAsia="zh-CN"/>
        </w:rPr>
        <w:t>.</w:t>
      </w:r>
      <w:r>
        <w:rPr>
          <w:rFonts w:hint="default" w:ascii="Times New Roman" w:hAnsi="Times New Roman" w:eastAsia="方正仿宋_GBK" w:cs="Times New Roman"/>
          <w:spacing w:val="-3"/>
          <w:sz w:val="24"/>
          <w:szCs w:val="24"/>
          <w:lang w:eastAsia="zh-CN"/>
        </w:rPr>
        <w:t>货物说明一览表（投标文件格式八）</w:t>
      </w:r>
    </w:p>
    <w:p w14:paraId="47BF695E">
      <w:pPr>
        <w:keepNext w:val="0"/>
        <w:keepLines w:val="0"/>
        <w:pageBreakBefore w:val="0"/>
        <w:widowControl/>
        <w:kinsoku w:val="0"/>
        <w:wordWrap/>
        <w:overflowPunct/>
        <w:topLinePunct/>
        <w:autoSpaceDE w:val="0"/>
        <w:autoSpaceDN w:val="0"/>
        <w:bidi w:val="0"/>
        <w:adjustRightInd w:val="0"/>
        <w:snapToGrid w:val="0"/>
        <w:spacing w:line="560" w:lineRule="exact"/>
        <w:ind w:firstLine="476" w:firstLineChars="200"/>
        <w:jc w:val="left"/>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1"/>
          <w:sz w:val="24"/>
          <w:szCs w:val="24"/>
          <w:lang w:eastAsia="zh-CN"/>
        </w:rPr>
        <w:t>5</w:t>
      </w:r>
      <w:r>
        <w:rPr>
          <w:rFonts w:hint="eastAsia"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1"/>
          <w:sz w:val="24"/>
          <w:szCs w:val="24"/>
          <w:lang w:eastAsia="zh-CN"/>
        </w:rPr>
        <w:t>技术规格偏离表（投标文件格式九）</w:t>
      </w:r>
    </w:p>
    <w:p w14:paraId="6FA0FD54">
      <w:pPr>
        <w:keepNext w:val="0"/>
        <w:keepLines w:val="0"/>
        <w:pageBreakBefore w:val="0"/>
        <w:widowControl/>
        <w:kinsoku w:val="0"/>
        <w:wordWrap/>
        <w:overflowPunct/>
        <w:topLinePunct/>
        <w:autoSpaceDE w:val="0"/>
        <w:autoSpaceDN w:val="0"/>
        <w:bidi w:val="0"/>
        <w:adjustRightInd w:val="0"/>
        <w:snapToGrid w:val="0"/>
        <w:spacing w:line="560" w:lineRule="exact"/>
        <w:ind w:firstLine="468" w:firstLineChars="200"/>
        <w:jc w:val="left"/>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3"/>
          <w:sz w:val="24"/>
          <w:szCs w:val="24"/>
          <w:lang w:eastAsia="zh-CN"/>
        </w:rPr>
        <w:t>6</w:t>
      </w:r>
      <w:r>
        <w:rPr>
          <w:rFonts w:hint="eastAsia" w:ascii="Times New Roman" w:hAnsi="Times New Roman" w:eastAsia="方正仿宋_GBK" w:cs="Times New Roman"/>
          <w:spacing w:val="-3"/>
          <w:sz w:val="24"/>
          <w:szCs w:val="24"/>
          <w:lang w:eastAsia="zh-CN"/>
        </w:rPr>
        <w:t>.</w:t>
      </w:r>
      <w:r>
        <w:rPr>
          <w:rFonts w:hint="default" w:ascii="Times New Roman" w:hAnsi="Times New Roman" w:eastAsia="方正仿宋_GBK" w:cs="Times New Roman"/>
          <w:spacing w:val="-3"/>
          <w:sz w:val="24"/>
          <w:szCs w:val="24"/>
          <w:lang w:eastAsia="zh-CN"/>
        </w:rPr>
        <w:t>商务条款偏离表（投标文件格式十）</w:t>
      </w:r>
    </w:p>
    <w:p w14:paraId="66481867">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jc w:val="left"/>
        <w:textAlignment w:val="center"/>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7</w:t>
      </w:r>
      <w:r>
        <w:rPr>
          <w:rFonts w:hint="eastAsia"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lang w:eastAsia="zh-CN"/>
        </w:rPr>
        <w:t>符合《政府采购促进中小企业发展暂行办法</w:t>
      </w:r>
      <w:r>
        <w:rPr>
          <w:rFonts w:hint="eastAsia"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lang w:eastAsia="zh-CN"/>
        </w:rPr>
        <w:t>关于政府采购支持监</w:t>
      </w:r>
      <w:r>
        <w:rPr>
          <w:rFonts w:hint="default" w:ascii="Times New Roman" w:hAnsi="Times New Roman" w:eastAsia="方正仿宋_GBK" w:cs="Times New Roman"/>
          <w:spacing w:val="1"/>
          <w:sz w:val="24"/>
          <w:szCs w:val="24"/>
          <w:lang w:eastAsia="zh-CN"/>
        </w:rPr>
        <w:t>狱企业发展有关问题的通知》和《三部门联合发布关于促进</w:t>
      </w:r>
      <w:r>
        <w:rPr>
          <w:rFonts w:hint="default" w:ascii="Times New Roman" w:hAnsi="Times New Roman" w:eastAsia="方正仿宋_GBK" w:cs="Times New Roman"/>
          <w:sz w:val="24"/>
          <w:szCs w:val="24"/>
          <w:lang w:eastAsia="zh-CN"/>
        </w:rPr>
        <w:t>残疾人就</w:t>
      </w:r>
      <w:r>
        <w:rPr>
          <w:rFonts w:hint="default" w:ascii="Times New Roman" w:hAnsi="Times New Roman" w:eastAsia="方正仿宋_GBK" w:cs="Times New Roman"/>
          <w:spacing w:val="-2"/>
          <w:sz w:val="24"/>
          <w:szCs w:val="24"/>
          <w:lang w:eastAsia="zh-CN"/>
        </w:rPr>
        <w:t>业政府采购政策的通知》价格扣减条件的投标人须提交）</w:t>
      </w:r>
    </w:p>
    <w:p w14:paraId="481D735D">
      <w:pPr>
        <w:keepNext w:val="0"/>
        <w:keepLines w:val="0"/>
        <w:pageBreakBefore w:val="0"/>
        <w:widowControl/>
        <w:kinsoku w:val="0"/>
        <w:wordWrap/>
        <w:overflowPunct/>
        <w:topLinePunct/>
        <w:autoSpaceDE w:val="0"/>
        <w:autoSpaceDN w:val="0"/>
        <w:bidi w:val="0"/>
        <w:adjustRightInd w:val="0"/>
        <w:snapToGrid w:val="0"/>
        <w:spacing w:line="560" w:lineRule="exact"/>
        <w:ind w:firstLine="476" w:firstLineChars="200"/>
        <w:jc w:val="left"/>
        <w:textAlignment w:val="center"/>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pacing w:val="-1"/>
          <w:sz w:val="24"/>
          <w:szCs w:val="24"/>
          <w:lang w:val="en-US" w:eastAsia="zh-CN"/>
        </w:rPr>
        <w:t>7.</w:t>
      </w:r>
      <w:r>
        <w:rPr>
          <w:rFonts w:hint="default" w:ascii="Times New Roman" w:hAnsi="Times New Roman" w:eastAsia="方正仿宋_GBK" w:cs="Times New Roman"/>
          <w:spacing w:val="-1"/>
          <w:sz w:val="24"/>
          <w:szCs w:val="24"/>
          <w:lang w:eastAsia="zh-CN"/>
        </w:rPr>
        <w:t>1《投标人企业（单位）类型声明函》（投标文件格式十一）</w:t>
      </w:r>
    </w:p>
    <w:p w14:paraId="18A19AEF">
      <w:pPr>
        <w:keepNext w:val="0"/>
        <w:keepLines w:val="0"/>
        <w:pageBreakBefore w:val="0"/>
        <w:widowControl/>
        <w:kinsoku w:val="0"/>
        <w:wordWrap/>
        <w:overflowPunct/>
        <w:topLinePunct/>
        <w:autoSpaceDE w:val="0"/>
        <w:autoSpaceDN w:val="0"/>
        <w:bidi w:val="0"/>
        <w:adjustRightInd w:val="0"/>
        <w:snapToGrid w:val="0"/>
        <w:spacing w:line="560" w:lineRule="exact"/>
        <w:ind w:firstLine="476" w:firstLineChars="200"/>
        <w:jc w:val="left"/>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1"/>
          <w:sz w:val="24"/>
          <w:szCs w:val="24"/>
          <w:lang w:eastAsia="zh-CN"/>
        </w:rPr>
        <w:t>7</w:t>
      </w:r>
      <w:r>
        <w:rPr>
          <w:rFonts w:hint="eastAsia" w:ascii="Times New Roman" w:hAnsi="Times New Roman" w:eastAsia="方正仿宋_GBK" w:cs="Times New Roman"/>
          <w:spacing w:val="-1"/>
          <w:sz w:val="24"/>
          <w:szCs w:val="24"/>
          <w:lang w:eastAsia="zh-CN"/>
        </w:rPr>
        <w:t>.</w:t>
      </w:r>
      <w:r>
        <w:rPr>
          <w:rFonts w:hint="eastAsia" w:ascii="Times New Roman" w:hAnsi="Times New Roman" w:eastAsia="方正仿宋_GBK" w:cs="Times New Roman"/>
          <w:spacing w:val="-1"/>
          <w:sz w:val="24"/>
          <w:szCs w:val="24"/>
          <w:lang w:val="en-US" w:eastAsia="zh-CN"/>
        </w:rPr>
        <w:t>2</w:t>
      </w:r>
      <w:r>
        <w:rPr>
          <w:rFonts w:hint="default" w:ascii="Times New Roman" w:hAnsi="Times New Roman" w:eastAsia="方正仿宋_GBK" w:cs="Times New Roman"/>
          <w:spacing w:val="-1"/>
          <w:sz w:val="24"/>
          <w:szCs w:val="24"/>
          <w:lang w:eastAsia="zh-CN"/>
        </w:rPr>
        <w:t>《残疾人福利性单位声明函》（投标文件格式十</w:t>
      </w:r>
      <w:r>
        <w:rPr>
          <w:rFonts w:hint="eastAsia" w:ascii="Times New Roman" w:hAnsi="Times New Roman" w:eastAsia="方正仿宋_GBK" w:cs="Times New Roman"/>
          <w:spacing w:val="-1"/>
          <w:sz w:val="24"/>
          <w:szCs w:val="24"/>
          <w:lang w:eastAsia="zh-CN"/>
        </w:rPr>
        <w:t>二</w:t>
      </w:r>
      <w:r>
        <w:rPr>
          <w:rFonts w:hint="default" w:ascii="Times New Roman" w:hAnsi="Times New Roman" w:eastAsia="方正仿宋_GBK" w:cs="Times New Roman"/>
          <w:spacing w:val="-1"/>
          <w:sz w:val="24"/>
          <w:szCs w:val="24"/>
          <w:lang w:eastAsia="zh-CN"/>
        </w:rPr>
        <w:t>）</w:t>
      </w:r>
    </w:p>
    <w:p w14:paraId="4FD8E797">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jc w:val="left"/>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2"/>
          <w:sz w:val="24"/>
          <w:szCs w:val="24"/>
          <w:lang w:eastAsia="zh-CN"/>
        </w:rPr>
        <w:t>7</w:t>
      </w:r>
      <w:r>
        <w:rPr>
          <w:rFonts w:hint="eastAsia" w:ascii="Times New Roman" w:hAnsi="Times New Roman" w:eastAsia="方正仿宋_GBK" w:cs="Times New Roman"/>
          <w:spacing w:val="-2"/>
          <w:sz w:val="24"/>
          <w:szCs w:val="24"/>
          <w:lang w:eastAsia="zh-CN"/>
        </w:rPr>
        <w:t>.</w:t>
      </w:r>
      <w:r>
        <w:rPr>
          <w:rFonts w:hint="eastAsia" w:ascii="Times New Roman" w:hAnsi="Times New Roman" w:eastAsia="方正仿宋_GBK" w:cs="Times New Roman"/>
          <w:spacing w:val="-2"/>
          <w:sz w:val="24"/>
          <w:szCs w:val="24"/>
          <w:lang w:val="en-US" w:eastAsia="zh-CN"/>
        </w:rPr>
        <w:t>3</w:t>
      </w:r>
      <w:r>
        <w:rPr>
          <w:rFonts w:hint="default" w:ascii="Times New Roman" w:hAnsi="Times New Roman" w:eastAsia="方正仿宋_GBK" w:cs="Times New Roman"/>
          <w:spacing w:val="-2"/>
          <w:sz w:val="24"/>
          <w:szCs w:val="24"/>
          <w:lang w:eastAsia="zh-CN"/>
        </w:rPr>
        <w:t>《中小企业声明函》（投标文件格式十</w:t>
      </w:r>
      <w:r>
        <w:rPr>
          <w:rFonts w:hint="eastAsia" w:ascii="Times New Roman" w:hAnsi="Times New Roman" w:eastAsia="方正仿宋_GBK" w:cs="Times New Roman"/>
          <w:spacing w:val="-2"/>
          <w:sz w:val="24"/>
          <w:szCs w:val="24"/>
          <w:lang w:eastAsia="zh-CN"/>
        </w:rPr>
        <w:t>三</w:t>
      </w:r>
      <w:r>
        <w:rPr>
          <w:rFonts w:hint="default" w:ascii="Times New Roman" w:hAnsi="Times New Roman" w:eastAsia="方正仿宋_GBK" w:cs="Times New Roman"/>
          <w:spacing w:val="-2"/>
          <w:sz w:val="24"/>
          <w:szCs w:val="24"/>
          <w:lang w:eastAsia="zh-CN"/>
        </w:rPr>
        <w:t>）</w:t>
      </w:r>
    </w:p>
    <w:p w14:paraId="7209D1C3">
      <w:pPr>
        <w:keepNext w:val="0"/>
        <w:keepLines w:val="0"/>
        <w:pageBreakBefore w:val="0"/>
        <w:widowControl/>
        <w:kinsoku w:val="0"/>
        <w:wordWrap/>
        <w:overflowPunct/>
        <w:topLinePunct/>
        <w:autoSpaceDE w:val="0"/>
        <w:autoSpaceDN w:val="0"/>
        <w:bidi w:val="0"/>
        <w:adjustRightInd w:val="0"/>
        <w:snapToGrid w:val="0"/>
        <w:spacing w:line="560" w:lineRule="exact"/>
        <w:ind w:firstLine="476" w:firstLineChars="200"/>
        <w:jc w:val="left"/>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1"/>
          <w:sz w:val="24"/>
          <w:szCs w:val="24"/>
          <w:lang w:eastAsia="zh-CN"/>
        </w:rPr>
        <w:t>8</w:t>
      </w:r>
      <w:r>
        <w:rPr>
          <w:rFonts w:hint="eastAsia"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1"/>
          <w:sz w:val="24"/>
          <w:szCs w:val="24"/>
          <w:lang w:eastAsia="zh-CN"/>
        </w:rPr>
        <w:t>投标人关联单位的说明（格式自拟）</w:t>
      </w:r>
    </w:p>
    <w:p w14:paraId="24C6D3CD">
      <w:pPr>
        <w:keepNext w:val="0"/>
        <w:keepLines w:val="0"/>
        <w:pageBreakBefore w:val="0"/>
        <w:widowControl/>
        <w:kinsoku w:val="0"/>
        <w:wordWrap/>
        <w:overflowPunct/>
        <w:topLinePunct/>
        <w:autoSpaceDE w:val="0"/>
        <w:autoSpaceDN w:val="0"/>
        <w:bidi w:val="0"/>
        <w:adjustRightInd w:val="0"/>
        <w:snapToGrid w:val="0"/>
        <w:spacing w:line="560" w:lineRule="exact"/>
        <w:ind w:firstLine="476" w:firstLineChars="200"/>
        <w:jc w:val="left"/>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1"/>
          <w:sz w:val="24"/>
          <w:szCs w:val="24"/>
          <w:lang w:eastAsia="zh-CN"/>
        </w:rPr>
        <w:t>9</w:t>
      </w:r>
      <w:r>
        <w:rPr>
          <w:rFonts w:hint="eastAsia"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1"/>
          <w:sz w:val="24"/>
          <w:szCs w:val="24"/>
          <w:lang w:eastAsia="zh-CN"/>
        </w:rPr>
        <w:t>投标人可提供有利于投标的其他资格证明材料</w:t>
      </w:r>
    </w:p>
    <w:p w14:paraId="6C50006B">
      <w:pPr>
        <w:keepNext w:val="0"/>
        <w:keepLines w:val="0"/>
        <w:pageBreakBefore w:val="0"/>
        <w:widowControl/>
        <w:kinsoku w:val="0"/>
        <w:wordWrap/>
        <w:overflowPunct/>
        <w:topLinePunct/>
        <w:autoSpaceDE w:val="0"/>
        <w:autoSpaceDN w:val="0"/>
        <w:bidi w:val="0"/>
        <w:adjustRightInd w:val="0"/>
        <w:snapToGrid w:val="0"/>
        <w:spacing w:line="560" w:lineRule="exact"/>
        <w:ind w:firstLine="472" w:firstLineChars="200"/>
        <w:jc w:val="left"/>
        <w:textAlignment w:val="center"/>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2"/>
          <w:sz w:val="24"/>
          <w:szCs w:val="24"/>
          <w:lang w:eastAsia="zh-CN"/>
        </w:rPr>
        <w:t>10</w:t>
      </w:r>
      <w:r>
        <w:rPr>
          <w:rFonts w:hint="eastAsia"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lang w:eastAsia="zh-CN"/>
        </w:rPr>
        <w:t>投标文件格式范本</w:t>
      </w:r>
    </w:p>
    <w:p w14:paraId="62142E0D">
      <w:pPr>
        <w:rPr>
          <w:rFonts w:hint="default" w:ascii="Times New Roman" w:hAnsi="Times New Roman" w:eastAsia="方正仿宋_GBK" w:cs="Times New Roman"/>
          <w:b/>
          <w:bCs/>
          <w:spacing w:val="0"/>
          <w:sz w:val="24"/>
          <w:szCs w:val="24"/>
          <w:lang w:val="en-US" w:eastAsia="zh-CN"/>
        </w:rPr>
      </w:pPr>
      <w:r>
        <w:rPr>
          <w:rFonts w:hint="default" w:ascii="Times New Roman" w:hAnsi="Times New Roman" w:eastAsia="方正仿宋_GBK" w:cs="Times New Roman"/>
          <w:b/>
          <w:bCs/>
          <w:spacing w:val="0"/>
          <w:sz w:val="24"/>
          <w:szCs w:val="24"/>
          <w:lang w:val="en-US" w:eastAsia="zh-CN"/>
        </w:rPr>
        <w:br w:type="page"/>
      </w:r>
    </w:p>
    <w:p w14:paraId="260EDAA8">
      <w:pPr>
        <w:numPr>
          <w:ilvl w:val="0"/>
          <w:numId w:val="0"/>
        </w:numPr>
        <w:topLinePunct/>
        <w:jc w:val="center"/>
        <w:outlineLvl w:val="2"/>
        <w:rPr>
          <w:rFonts w:hint="default" w:ascii="Times New Roman" w:hAnsi="Times New Roman" w:eastAsia="方正仿宋_GBK" w:cs="Times New Roman"/>
          <w:b/>
          <w:bCs/>
          <w:spacing w:val="0"/>
          <w:sz w:val="24"/>
          <w:szCs w:val="24"/>
          <w:lang w:val="en-US" w:eastAsia="zh-CN"/>
        </w:rPr>
      </w:pPr>
      <w:bookmarkStart w:id="113" w:name="_Toc8228"/>
      <w:r>
        <w:rPr>
          <w:rFonts w:hint="default" w:ascii="Times New Roman" w:hAnsi="Times New Roman" w:eastAsia="方正仿宋_GBK" w:cs="Times New Roman"/>
          <w:b/>
          <w:bCs/>
          <w:spacing w:val="0"/>
          <w:sz w:val="24"/>
          <w:szCs w:val="24"/>
          <w:lang w:val="en-US" w:eastAsia="zh-CN"/>
        </w:rPr>
        <w:t>1</w:t>
      </w:r>
      <w:r>
        <w:rPr>
          <w:rFonts w:hint="eastAsia" w:ascii="Times New Roman" w:hAnsi="Times New Roman" w:eastAsia="方正仿宋_GBK" w:cs="Times New Roman"/>
          <w:b/>
          <w:bCs/>
          <w:spacing w:val="0"/>
          <w:sz w:val="24"/>
          <w:szCs w:val="24"/>
          <w:lang w:val="en-US" w:eastAsia="zh-CN"/>
        </w:rPr>
        <w:t>.</w:t>
      </w:r>
      <w:r>
        <w:rPr>
          <w:rFonts w:hint="default" w:ascii="Times New Roman" w:hAnsi="Times New Roman" w:eastAsia="方正仿宋_GBK" w:cs="Times New Roman"/>
          <w:b/>
          <w:bCs/>
          <w:spacing w:val="0"/>
          <w:sz w:val="24"/>
          <w:szCs w:val="24"/>
          <w:lang w:val="en-US" w:eastAsia="zh-CN"/>
        </w:rPr>
        <w:t>投标书（投标文件格式五）</w:t>
      </w:r>
      <w:bookmarkEnd w:id="113"/>
    </w:p>
    <w:p w14:paraId="366BF848">
      <w:pPr>
        <w:pStyle w:val="11"/>
        <w:rPr>
          <w:rFonts w:hint="default" w:ascii="Times New Roman" w:hAnsi="Times New Roman" w:cs="Times New Roman"/>
          <w:lang w:eastAsia="zh-CN"/>
        </w:rPr>
      </w:pPr>
    </w:p>
    <w:p w14:paraId="00647F77">
      <w:pPr>
        <w:keepNext w:val="0"/>
        <w:keepLines w:val="0"/>
        <w:pageBreakBefore w:val="0"/>
        <w:widowControl/>
        <w:kinsoku w:val="0"/>
        <w:wordWrap/>
        <w:overflowPunct/>
        <w:topLinePunct/>
        <w:autoSpaceDE w:val="0"/>
        <w:autoSpaceDN w:val="0"/>
        <w:bidi w:val="0"/>
        <w:adjustRightInd w:val="0"/>
        <w:snapToGrid w:val="0"/>
        <w:spacing w:before="86" w:line="560" w:lineRule="exact"/>
        <w:ind w:left="15"/>
        <w:textAlignment w:val="baseline"/>
        <w:rPr>
          <w:rFonts w:hint="default" w:ascii="Times New Roman" w:hAnsi="Times New Roman" w:eastAsia="方正仿宋_GBK" w:cs="Times New Roman"/>
          <w:spacing w:val="0"/>
          <w:sz w:val="24"/>
          <w:szCs w:val="24"/>
          <w:lang w:eastAsia="zh-CN"/>
        </w:rPr>
      </w:pPr>
      <w:r>
        <w:rPr>
          <w:rFonts w:hint="default" w:ascii="Times New Roman" w:hAnsi="Times New Roman" w:eastAsia="方正仿宋_GBK" w:cs="Times New Roman"/>
          <w:spacing w:val="0"/>
          <w:sz w:val="24"/>
          <w:szCs w:val="24"/>
          <w:lang w:eastAsia="zh-CN"/>
        </w:rPr>
        <w:t>致：</w:t>
      </w:r>
      <w:r>
        <w:rPr>
          <w:rFonts w:hint="default" w:ascii="Times New Roman" w:hAnsi="Times New Roman" w:eastAsia="方正仿宋_GBK" w:cs="Times New Roman"/>
          <w:spacing w:val="0"/>
          <w:sz w:val="24"/>
          <w:szCs w:val="24"/>
          <w:u w:val="single"/>
          <w:lang w:eastAsia="zh-CN"/>
        </w:rPr>
        <w:t>采购代理机构</w:t>
      </w:r>
    </w:p>
    <w:p w14:paraId="5C77D15B">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微软雅黑" w:cs="Times New Roman"/>
          <w:sz w:val="24"/>
          <w:szCs w:val="24"/>
          <w:lang w:eastAsia="zh-CN"/>
        </w:rPr>
      </w:pPr>
    </w:p>
    <w:p w14:paraId="56DC6897">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jc w:val="both"/>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1"/>
          <w:sz w:val="24"/>
          <w:szCs w:val="24"/>
          <w:lang w:eastAsia="zh-CN"/>
        </w:rPr>
        <w:t>根据</w:t>
      </w:r>
      <w:r>
        <w:rPr>
          <w:rFonts w:hint="default" w:ascii="Times New Roman" w:hAnsi="Times New Roman" w:eastAsia="方正仿宋_GBK" w:cs="Times New Roman"/>
          <w:sz w:val="24"/>
          <w:szCs w:val="24"/>
          <w:lang w:eastAsia="zh-CN"/>
        </w:rPr>
        <w:t>贵方（</w:t>
      </w:r>
      <w:r>
        <w:rPr>
          <w:rFonts w:hint="default" w:ascii="Times New Roman" w:hAnsi="Times New Roman" w:eastAsia="方正仿宋_GBK" w:cs="Times New Roman"/>
          <w:i/>
          <w:sz w:val="24"/>
          <w:szCs w:val="24"/>
          <w:u w:val="single"/>
          <w:lang w:eastAsia="zh-CN"/>
        </w:rPr>
        <w:t>项目名称</w:t>
      </w:r>
      <w:r>
        <w:rPr>
          <w:rFonts w:hint="default" w:ascii="Times New Roman" w:hAnsi="Times New Roman" w:eastAsia="方正仿宋_GBK" w:cs="Times New Roman"/>
          <w:sz w:val="24"/>
          <w:szCs w:val="24"/>
          <w:lang w:eastAsia="zh-CN"/>
        </w:rPr>
        <w:t>）项目的投标邀请（</w:t>
      </w:r>
      <w:r>
        <w:rPr>
          <w:rFonts w:hint="default" w:ascii="Times New Roman" w:hAnsi="Times New Roman" w:eastAsia="方正仿宋_GBK" w:cs="Times New Roman"/>
          <w:i/>
          <w:sz w:val="24"/>
          <w:szCs w:val="24"/>
          <w:u w:val="single"/>
          <w:lang w:eastAsia="zh-CN"/>
        </w:rPr>
        <w:t>招标编号</w:t>
      </w:r>
      <w:r>
        <w:rPr>
          <w:rFonts w:hint="default"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签字代表（</w:t>
      </w:r>
      <w:r>
        <w:rPr>
          <w:rFonts w:hint="default" w:ascii="Times New Roman" w:hAnsi="Times New Roman" w:eastAsia="方正仿宋_GBK" w:cs="Times New Roman"/>
          <w:i/>
          <w:sz w:val="24"/>
          <w:szCs w:val="24"/>
          <w:u w:val="single"/>
          <w:lang w:eastAsia="zh-CN"/>
        </w:rPr>
        <w:t>姓名、职务</w:t>
      </w:r>
      <w:r>
        <w:rPr>
          <w:rFonts w:hint="default" w:ascii="Times New Roman" w:hAnsi="Times New Roman" w:eastAsia="方正仿宋_GBK" w:cs="Times New Roman"/>
          <w:sz w:val="24"/>
          <w:szCs w:val="24"/>
          <w:lang w:eastAsia="zh-CN"/>
        </w:rPr>
        <w:t>）经正式授权并代表投标人（</w:t>
      </w:r>
      <w:r>
        <w:rPr>
          <w:rFonts w:hint="default" w:ascii="Times New Roman" w:hAnsi="Times New Roman" w:eastAsia="方正仿宋_GBK" w:cs="Times New Roman"/>
          <w:i/>
          <w:sz w:val="24"/>
          <w:szCs w:val="24"/>
          <w:u w:val="single"/>
          <w:lang w:eastAsia="zh-CN"/>
        </w:rPr>
        <w:t>名称、地址</w:t>
      </w:r>
      <w:r>
        <w:rPr>
          <w:rFonts w:hint="default" w:ascii="Times New Roman" w:hAnsi="Times New Roman" w:eastAsia="方正仿宋_GBK" w:cs="Times New Roman"/>
          <w:sz w:val="24"/>
          <w:szCs w:val="24"/>
          <w:lang w:eastAsia="zh-CN"/>
        </w:rPr>
        <w:t>）提交电子投标文件，并以</w:t>
      </w:r>
      <w:r>
        <w:rPr>
          <w:rFonts w:hint="default" w:ascii="Times New Roman" w:hAnsi="Times New Roman" w:eastAsia="方正仿宋_GBK" w:cs="Times New Roman"/>
          <w:sz w:val="24"/>
          <w:szCs w:val="24"/>
          <w:u w:val="single"/>
          <w:lang w:eastAsia="zh-CN"/>
        </w:rPr>
        <w:t xml:space="preserve">         </w:t>
      </w:r>
      <w:r>
        <w:rPr>
          <w:rFonts w:hint="default" w:ascii="Times New Roman" w:hAnsi="Times New Roman" w:eastAsia="方正仿宋_GBK" w:cs="Times New Roman"/>
          <w:sz w:val="24"/>
          <w:szCs w:val="24"/>
          <w:lang w:eastAsia="zh-CN"/>
        </w:rPr>
        <w:t>形式出具的金额为人民币</w:t>
      </w: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lang w:eastAsia="zh-CN"/>
        </w:rPr>
        <w:t>元的投标保证金。</w:t>
      </w:r>
    </w:p>
    <w:p w14:paraId="5AD54C86">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68" w:firstLineChars="200"/>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3"/>
          <w:sz w:val="24"/>
          <w:szCs w:val="24"/>
          <w:lang w:eastAsia="zh-CN"/>
        </w:rPr>
        <w:t>据此，签字代表宣布同意如下：</w:t>
      </w:r>
    </w:p>
    <w:p w14:paraId="115CF213">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68" w:firstLineChars="200"/>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3"/>
          <w:sz w:val="24"/>
          <w:szCs w:val="24"/>
          <w:lang w:eastAsia="zh-CN"/>
        </w:rPr>
        <w:t>（1）附投标价格表中规定的应提供货物的投标总价详见开标一览表，</w:t>
      </w:r>
      <w:r>
        <w:rPr>
          <w:rFonts w:hint="default" w:ascii="Times New Roman" w:hAnsi="Times New Roman" w:eastAsia="方正仿宋_GBK" w:cs="Times New Roman"/>
          <w:spacing w:val="-3"/>
          <w:sz w:val="24"/>
          <w:szCs w:val="24"/>
          <w:u w:val="single"/>
          <w:lang w:eastAsia="zh-CN"/>
        </w:rPr>
        <w:t>其中</w:t>
      </w:r>
      <w:r>
        <w:rPr>
          <w:rFonts w:hint="default" w:ascii="Times New Roman" w:hAnsi="Times New Roman" w:eastAsia="方正仿宋_GBK" w:cs="Times New Roman"/>
          <w:spacing w:val="2"/>
          <w:sz w:val="24"/>
          <w:szCs w:val="24"/>
          <w:u w:val="single"/>
          <w:lang w:eastAsia="zh-CN"/>
        </w:rPr>
        <w:t>由小型和</w:t>
      </w:r>
      <w:r>
        <w:rPr>
          <w:rFonts w:hint="default" w:ascii="Times New Roman" w:hAnsi="Times New Roman" w:eastAsia="方正仿宋_GBK" w:cs="Times New Roman"/>
          <w:spacing w:val="2"/>
          <w:sz w:val="24"/>
          <w:szCs w:val="24"/>
          <w:lang w:eastAsia="zh-CN"/>
        </w:rPr>
        <w:t>微型企业制造产品的价格为</w:t>
      </w:r>
      <w:r>
        <w:rPr>
          <w:rFonts w:hint="default" w:ascii="Times New Roman" w:hAnsi="Times New Roman" w:eastAsia="方正仿宋_GBK" w:cs="Times New Roman"/>
          <w:spacing w:val="2"/>
          <w:sz w:val="24"/>
          <w:szCs w:val="24"/>
          <w:u w:val="single"/>
          <w:lang w:eastAsia="zh-CN"/>
        </w:rPr>
        <w:t xml:space="preserve">         （用文字</w:t>
      </w:r>
      <w:r>
        <w:rPr>
          <w:rFonts w:hint="default" w:ascii="Times New Roman" w:hAnsi="Times New Roman" w:eastAsia="方正仿宋_GBK" w:cs="Times New Roman"/>
          <w:spacing w:val="1"/>
          <w:sz w:val="24"/>
          <w:szCs w:val="24"/>
          <w:u w:val="single"/>
          <w:lang w:eastAsia="zh-CN"/>
        </w:rPr>
        <w:t>和数字表示</w:t>
      </w:r>
      <w:r>
        <w:rPr>
          <w:rFonts w:hint="default" w:ascii="Times New Roman" w:hAnsi="Times New Roman" w:eastAsia="方正仿宋_GBK" w:cs="Times New Roman"/>
          <w:spacing w:val="3"/>
          <w:sz w:val="24"/>
          <w:szCs w:val="24"/>
          <w:u w:val="single"/>
          <w:lang w:eastAsia="zh-CN"/>
        </w:rPr>
        <w:t>），</w:t>
      </w:r>
      <w:r>
        <w:rPr>
          <w:rFonts w:hint="default" w:ascii="Times New Roman" w:hAnsi="Times New Roman" w:eastAsia="方正仿宋_GBK" w:cs="Times New Roman"/>
          <w:spacing w:val="1"/>
          <w:sz w:val="24"/>
          <w:szCs w:val="24"/>
          <w:u w:val="single"/>
          <w:lang w:eastAsia="zh-CN"/>
        </w:rPr>
        <w:t>占</w:t>
      </w:r>
      <w:r>
        <w:rPr>
          <w:rFonts w:hint="default" w:ascii="Times New Roman" w:hAnsi="Times New Roman" w:eastAsia="方正仿宋_GBK" w:cs="Times New Roman"/>
          <w:spacing w:val="-3"/>
          <w:sz w:val="24"/>
          <w:szCs w:val="24"/>
          <w:u w:val="single"/>
          <w:lang w:eastAsia="zh-CN"/>
        </w:rPr>
        <w:t>投标总价</w:t>
      </w:r>
      <w:r>
        <w:rPr>
          <w:rFonts w:hint="default" w:ascii="Times New Roman" w:hAnsi="Times New Roman" w:eastAsia="方正仿宋_GBK" w:cs="Times New Roman"/>
          <w:spacing w:val="3"/>
          <w:sz w:val="24"/>
          <w:szCs w:val="24"/>
          <w:u w:val="single"/>
          <w:lang w:eastAsia="zh-CN"/>
        </w:rPr>
        <w:t xml:space="preserve">     </w:t>
      </w:r>
      <w:r>
        <w:rPr>
          <w:rFonts w:hint="default" w:ascii="Times New Roman" w:hAnsi="Times New Roman" w:eastAsia="方正仿宋_GBK" w:cs="Times New Roman"/>
          <w:spacing w:val="-3"/>
          <w:sz w:val="24"/>
          <w:szCs w:val="24"/>
          <w:u w:val="single"/>
          <w:lang w:eastAsia="zh-CN"/>
        </w:rPr>
        <w:t>%</w:t>
      </w:r>
      <w:r>
        <w:rPr>
          <w:rFonts w:hint="default" w:ascii="Times New Roman" w:hAnsi="Times New Roman" w:eastAsia="方正仿宋_GBK" w:cs="Times New Roman"/>
          <w:spacing w:val="-3"/>
          <w:sz w:val="24"/>
          <w:szCs w:val="24"/>
          <w:lang w:eastAsia="zh-CN"/>
        </w:rPr>
        <w:t>。</w:t>
      </w:r>
    </w:p>
    <w:p w14:paraId="305E8B6A">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1"/>
          <w:sz w:val="24"/>
          <w:szCs w:val="24"/>
          <w:lang w:eastAsia="zh-CN"/>
        </w:rPr>
        <w:t>（2）本投标有效期为自投标截止之日起</w:t>
      </w:r>
      <w:r>
        <w:rPr>
          <w:rFonts w:hint="default" w:ascii="Times New Roman" w:hAnsi="Times New Roman" w:eastAsia="方正仿宋_GBK" w:cs="Times New Roman"/>
          <w:spacing w:val="-1"/>
          <w:sz w:val="24"/>
          <w:szCs w:val="24"/>
          <w:u w:val="single"/>
          <w:lang w:eastAsia="zh-CN"/>
        </w:rPr>
        <w:t xml:space="preserve">      </w:t>
      </w:r>
      <w:r>
        <w:rPr>
          <w:rFonts w:hint="default" w:ascii="Times New Roman" w:hAnsi="Times New Roman" w:eastAsia="方正仿宋_GBK" w:cs="Times New Roman"/>
          <w:spacing w:val="-2"/>
          <w:sz w:val="24"/>
          <w:szCs w:val="24"/>
          <w:u w:val="single"/>
          <w:lang w:eastAsia="zh-CN"/>
        </w:rPr>
        <w:t xml:space="preserve">         </w:t>
      </w:r>
      <w:r>
        <w:rPr>
          <w:rFonts w:hint="default" w:ascii="Times New Roman" w:hAnsi="Times New Roman" w:eastAsia="方正仿宋_GBK" w:cs="Times New Roman"/>
          <w:spacing w:val="-2"/>
          <w:sz w:val="24"/>
          <w:szCs w:val="24"/>
          <w:lang w:eastAsia="zh-CN"/>
        </w:rPr>
        <w:t>个日历日。</w:t>
      </w:r>
    </w:p>
    <w:p w14:paraId="0228CB7F">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68" w:firstLineChars="200"/>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3"/>
          <w:sz w:val="24"/>
          <w:szCs w:val="24"/>
          <w:lang w:eastAsia="zh-CN"/>
        </w:rPr>
        <w:t>（3）联合体中的大中型企业和其他自然人、法人或者非法人组织，与联合</w:t>
      </w:r>
      <w:r>
        <w:rPr>
          <w:rFonts w:hint="default" w:ascii="Times New Roman" w:hAnsi="Times New Roman" w:eastAsia="方正仿宋_GBK" w:cs="Times New Roman"/>
          <w:spacing w:val="-2"/>
          <w:sz w:val="24"/>
          <w:szCs w:val="24"/>
          <w:lang w:eastAsia="zh-CN"/>
        </w:rPr>
        <w:t>体中的小型、微型企业之间</w:t>
      </w:r>
      <w:r>
        <w:rPr>
          <w:rFonts w:hint="default" w:ascii="Times New Roman" w:hAnsi="Times New Roman" w:eastAsia="方正仿宋_GBK" w:cs="Times New Roman"/>
          <w:spacing w:val="-2"/>
          <w:sz w:val="24"/>
          <w:szCs w:val="24"/>
          <w:u w:val="single"/>
          <w:lang w:eastAsia="zh-CN"/>
        </w:rPr>
        <w:t xml:space="preserve">        （</w:t>
      </w:r>
      <w:r>
        <w:rPr>
          <w:rFonts w:hint="default" w:ascii="Times New Roman" w:hAnsi="Times New Roman" w:eastAsia="方正仿宋_GBK" w:cs="Times New Roman"/>
          <w:spacing w:val="-2"/>
          <w:sz w:val="24"/>
          <w:szCs w:val="24"/>
          <w:lang w:eastAsia="zh-CN"/>
        </w:rPr>
        <w:t>存在、不存在）投资关系（如果是</w:t>
      </w:r>
      <w:r>
        <w:rPr>
          <w:rFonts w:hint="default" w:ascii="Times New Roman" w:hAnsi="Times New Roman" w:eastAsia="方正仿宋_GBK" w:cs="Times New Roman"/>
          <w:spacing w:val="1"/>
          <w:sz w:val="24"/>
          <w:szCs w:val="24"/>
          <w:lang w:eastAsia="zh-CN"/>
        </w:rPr>
        <w:t>联合体的话）。</w:t>
      </w:r>
    </w:p>
    <w:p w14:paraId="6D6EE329">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（4）已详细审查全部招标文件，包括所有补充通知（如果有的话），完全理解并同意放弃对这方面有不明、误解和质疑的权力。</w:t>
      </w:r>
    </w:p>
    <w:p w14:paraId="1590F67D">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68" w:firstLineChars="200"/>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3"/>
          <w:sz w:val="24"/>
          <w:szCs w:val="24"/>
          <w:lang w:eastAsia="zh-CN"/>
        </w:rPr>
        <w:t>（5）在规定的开标时间后，遵守招标文件中有关保证金的规定。</w:t>
      </w:r>
    </w:p>
    <w:p w14:paraId="4B81AFE9">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68" w:firstLineChars="200"/>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3"/>
          <w:sz w:val="24"/>
          <w:szCs w:val="24"/>
          <w:lang w:eastAsia="zh-CN"/>
        </w:rPr>
        <w:t>（6）我方不是为本项目提供整体设计、规范编制或者项目管理、监理、检</w:t>
      </w:r>
      <w:r>
        <w:rPr>
          <w:rFonts w:hint="default" w:ascii="Times New Roman" w:hAnsi="Times New Roman" w:eastAsia="方正仿宋_GBK" w:cs="Times New Roman"/>
          <w:spacing w:val="-2"/>
          <w:sz w:val="24"/>
          <w:szCs w:val="24"/>
          <w:lang w:eastAsia="zh-CN"/>
        </w:rPr>
        <w:t>测等服务的投标人，我方不是采购代理机构的附属机构。</w:t>
      </w:r>
    </w:p>
    <w:p w14:paraId="02FC1027">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68" w:firstLineChars="200"/>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3"/>
          <w:sz w:val="24"/>
          <w:szCs w:val="24"/>
          <w:lang w:eastAsia="zh-CN"/>
        </w:rPr>
        <w:t>（7）在中标公示期内领取中标通知书。</w:t>
      </w:r>
    </w:p>
    <w:p w14:paraId="71B79100">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68" w:firstLineChars="200"/>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3"/>
          <w:sz w:val="24"/>
          <w:szCs w:val="24"/>
          <w:lang w:eastAsia="zh-CN"/>
        </w:rPr>
        <w:t>（8）按照贵方可能要求，提供与其投标有关的一切数据或资料，完全理解</w:t>
      </w:r>
      <w:r>
        <w:rPr>
          <w:rFonts w:hint="default" w:ascii="Times New Roman" w:hAnsi="Times New Roman" w:eastAsia="方正仿宋_GBK" w:cs="Times New Roman"/>
          <w:spacing w:val="-1"/>
          <w:sz w:val="24"/>
          <w:szCs w:val="24"/>
          <w:lang w:eastAsia="zh-CN"/>
        </w:rPr>
        <w:t>贵方不一定接受最低价的投标或收到的任何投标。</w:t>
      </w:r>
    </w:p>
    <w:p w14:paraId="0B81407F">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2" w:firstLineChars="200"/>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2"/>
          <w:position w:val="12"/>
          <w:sz w:val="24"/>
          <w:szCs w:val="24"/>
          <w:lang w:eastAsia="zh-CN"/>
        </w:rPr>
        <w:t>（9）按照招标文件的规定履行合同责任和义务。</w:t>
      </w:r>
    </w:p>
    <w:p w14:paraId="38B669DD">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1"/>
          <w:sz w:val="24"/>
          <w:szCs w:val="24"/>
          <w:lang w:eastAsia="zh-CN"/>
        </w:rPr>
        <w:t>与本投标有关的一切正式往来信函请寄：</w:t>
      </w:r>
    </w:p>
    <w:p w14:paraId="3C03EFF6">
      <w:pPr>
        <w:keepNext w:val="0"/>
        <w:keepLines w:val="0"/>
        <w:pageBreakBefore w:val="0"/>
        <w:widowControl/>
        <w:tabs>
          <w:tab w:val="left" w:pos="8322"/>
        </w:tabs>
        <w:kinsoku w:val="0"/>
        <w:wordWrap/>
        <w:overflowPunct/>
        <w:topLinePunct/>
        <w:autoSpaceDE w:val="0"/>
        <w:autoSpaceDN w:val="0"/>
        <w:bidi w:val="0"/>
        <w:adjustRightInd w:val="0"/>
        <w:snapToGrid w:val="0"/>
        <w:spacing w:line="560" w:lineRule="exact"/>
        <w:ind w:left="0" w:leftChars="0" w:right="0" w:firstLine="480" w:firstLineChars="200"/>
        <w:jc w:val="both"/>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z w:val="24"/>
          <w:szCs w:val="24"/>
          <w:lang w:eastAsia="zh-CN"/>
        </w:rPr>
        <w:t>地址</w:t>
      </w:r>
      <w:r>
        <w:rPr>
          <w:rFonts w:hint="default" w:ascii="Times New Roman" w:hAnsi="Times New Roman" w:eastAsia="方正仿宋_GBK" w:cs="Times New Roman"/>
          <w:sz w:val="24"/>
          <w:szCs w:val="24"/>
          <w:u w:val="single"/>
          <w:lang w:eastAsia="zh-CN"/>
        </w:rPr>
        <w:t xml:space="preserve">                         </w:t>
      </w:r>
      <w:r>
        <w:rPr>
          <w:rFonts w:hint="default" w:ascii="Times New Roman" w:hAnsi="Times New Roman" w:eastAsia="方正仿宋_GBK" w:cs="Times New Roman"/>
          <w:spacing w:val="-1"/>
          <w:sz w:val="24"/>
          <w:szCs w:val="24"/>
          <w:u w:val="single"/>
          <w:lang w:eastAsia="zh-CN"/>
        </w:rPr>
        <w:t xml:space="preserve"> </w:t>
      </w:r>
      <w:r>
        <w:rPr>
          <w:rFonts w:hint="default" w:ascii="Times New Roman" w:hAnsi="Times New Roman" w:eastAsia="方正仿宋_GBK" w:cs="Times New Roman"/>
          <w:spacing w:val="-1"/>
          <w:sz w:val="24"/>
          <w:szCs w:val="24"/>
          <w:lang w:eastAsia="zh-CN"/>
        </w:rPr>
        <w:t xml:space="preserve">        </w:t>
      </w:r>
    </w:p>
    <w:p w14:paraId="075C8412">
      <w:pPr>
        <w:keepNext w:val="0"/>
        <w:keepLines w:val="0"/>
        <w:pageBreakBefore w:val="0"/>
        <w:widowControl/>
        <w:tabs>
          <w:tab w:val="left" w:pos="8322"/>
        </w:tabs>
        <w:kinsoku w:val="0"/>
        <w:wordWrap/>
        <w:overflowPunct/>
        <w:topLinePunct/>
        <w:autoSpaceDE w:val="0"/>
        <w:autoSpaceDN w:val="0"/>
        <w:bidi w:val="0"/>
        <w:adjustRightInd w:val="0"/>
        <w:snapToGrid w:val="0"/>
        <w:spacing w:line="560" w:lineRule="exact"/>
        <w:ind w:left="0" w:leftChars="0" w:right="0" w:firstLine="476" w:firstLineChars="200"/>
        <w:jc w:val="both"/>
        <w:textAlignment w:val="baseline"/>
        <w:rPr>
          <w:rFonts w:hint="default" w:ascii="Times New Roman" w:hAnsi="Times New Roman" w:eastAsia="方正仿宋_GBK" w:cs="Times New Roman"/>
          <w:spacing w:val="-4"/>
          <w:sz w:val="24"/>
          <w:szCs w:val="24"/>
          <w:lang w:eastAsia="zh-CN"/>
        </w:rPr>
      </w:pPr>
      <w:r>
        <w:rPr>
          <w:rFonts w:hint="default" w:ascii="Times New Roman" w:hAnsi="Times New Roman" w:eastAsia="方正仿宋_GBK" w:cs="Times New Roman"/>
          <w:spacing w:val="-1"/>
          <w:sz w:val="24"/>
          <w:szCs w:val="24"/>
          <w:lang w:eastAsia="zh-CN"/>
        </w:rPr>
        <w:t>传真</w:t>
      </w:r>
      <w:r>
        <w:rPr>
          <w:rFonts w:hint="default" w:ascii="Times New Roman" w:hAnsi="Times New Roman" w:eastAsia="方正仿宋_GBK" w:cs="Times New Roman"/>
          <w:spacing w:val="1"/>
          <w:sz w:val="24"/>
          <w:szCs w:val="24"/>
          <w:u w:val="single"/>
          <w:lang w:eastAsia="zh-CN"/>
        </w:rPr>
        <w:t xml:space="preserve">     </w:t>
      </w:r>
      <w:r>
        <w:rPr>
          <w:rFonts w:hint="eastAsia" w:ascii="Times New Roman" w:hAnsi="Times New Roman" w:eastAsia="方正仿宋_GBK" w:cs="Times New Roman"/>
          <w:spacing w:val="1"/>
          <w:sz w:val="24"/>
          <w:szCs w:val="24"/>
          <w:u w:val="single"/>
          <w:lang w:val="en-US" w:eastAsia="zh-CN"/>
        </w:rPr>
        <w:t xml:space="preserve">      </w:t>
      </w:r>
      <w:r>
        <w:rPr>
          <w:rFonts w:hint="default" w:ascii="Times New Roman" w:hAnsi="Times New Roman" w:eastAsia="方正仿宋_GBK" w:cs="Times New Roman"/>
          <w:spacing w:val="6"/>
          <w:sz w:val="24"/>
          <w:szCs w:val="24"/>
          <w:lang w:eastAsia="zh-CN"/>
        </w:rPr>
        <w:t xml:space="preserve">       </w:t>
      </w:r>
      <w:r>
        <w:rPr>
          <w:rFonts w:hint="default" w:ascii="Times New Roman" w:hAnsi="Times New Roman" w:eastAsia="方正仿宋_GBK" w:cs="Times New Roman"/>
          <w:spacing w:val="-4"/>
          <w:sz w:val="24"/>
          <w:szCs w:val="24"/>
          <w:lang w:eastAsia="zh-CN"/>
        </w:rPr>
        <w:t>电话</w:t>
      </w:r>
      <w:r>
        <w:rPr>
          <w:rFonts w:hint="default" w:ascii="Times New Roman" w:hAnsi="Times New Roman" w:eastAsia="方正仿宋_GBK" w:cs="Times New Roman"/>
          <w:spacing w:val="1"/>
          <w:sz w:val="24"/>
          <w:szCs w:val="24"/>
          <w:u w:val="single"/>
          <w:lang w:eastAsia="zh-CN"/>
        </w:rPr>
        <w:t xml:space="preserve">     </w:t>
      </w:r>
      <w:r>
        <w:rPr>
          <w:rFonts w:hint="eastAsia" w:ascii="Times New Roman" w:hAnsi="Times New Roman" w:eastAsia="方正仿宋_GBK" w:cs="Times New Roman"/>
          <w:spacing w:val="1"/>
          <w:sz w:val="24"/>
          <w:szCs w:val="24"/>
          <w:u w:val="single"/>
          <w:lang w:val="en-US" w:eastAsia="zh-CN"/>
        </w:rPr>
        <w:t xml:space="preserve">      </w:t>
      </w:r>
      <w:r>
        <w:rPr>
          <w:rFonts w:hint="default" w:ascii="Times New Roman" w:hAnsi="Times New Roman" w:eastAsia="方正仿宋_GBK" w:cs="Times New Roman"/>
          <w:spacing w:val="6"/>
          <w:sz w:val="24"/>
          <w:szCs w:val="24"/>
          <w:lang w:eastAsia="zh-CN"/>
        </w:rPr>
        <w:t xml:space="preserve">       </w:t>
      </w:r>
      <w:r>
        <w:rPr>
          <w:rFonts w:hint="default" w:ascii="Times New Roman" w:hAnsi="Times New Roman" w:eastAsia="方正仿宋_GBK" w:cs="Times New Roman"/>
          <w:spacing w:val="-4"/>
          <w:sz w:val="24"/>
          <w:szCs w:val="24"/>
          <w:lang w:eastAsia="zh-CN"/>
        </w:rPr>
        <w:t>电子函件</w:t>
      </w:r>
      <w:r>
        <w:rPr>
          <w:rFonts w:hint="default" w:ascii="Times New Roman" w:hAnsi="Times New Roman" w:eastAsia="方正仿宋_GBK" w:cs="Times New Roman"/>
          <w:spacing w:val="1"/>
          <w:sz w:val="24"/>
          <w:szCs w:val="24"/>
          <w:u w:val="single"/>
          <w:lang w:eastAsia="zh-CN"/>
        </w:rPr>
        <w:t xml:space="preserve">     </w:t>
      </w:r>
      <w:r>
        <w:rPr>
          <w:rFonts w:hint="eastAsia" w:ascii="Times New Roman" w:hAnsi="Times New Roman" w:eastAsia="方正仿宋_GBK" w:cs="Times New Roman"/>
          <w:spacing w:val="1"/>
          <w:sz w:val="24"/>
          <w:szCs w:val="24"/>
          <w:u w:val="single"/>
          <w:lang w:val="en-US" w:eastAsia="zh-CN"/>
        </w:rPr>
        <w:t xml:space="preserve">      </w:t>
      </w:r>
    </w:p>
    <w:p w14:paraId="24497120">
      <w:pPr>
        <w:keepNext w:val="0"/>
        <w:keepLines w:val="0"/>
        <w:pageBreakBefore w:val="0"/>
        <w:widowControl/>
        <w:tabs>
          <w:tab w:val="left" w:pos="8322"/>
        </w:tabs>
        <w:kinsoku w:val="0"/>
        <w:wordWrap/>
        <w:overflowPunct/>
        <w:topLinePunct/>
        <w:autoSpaceDE w:val="0"/>
        <w:autoSpaceDN w:val="0"/>
        <w:bidi w:val="0"/>
        <w:adjustRightInd w:val="0"/>
        <w:snapToGrid w:val="0"/>
        <w:spacing w:line="560" w:lineRule="exact"/>
        <w:ind w:left="0" w:leftChars="0" w:right="0" w:firstLine="476" w:firstLineChars="200"/>
        <w:jc w:val="both"/>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1"/>
          <w:sz w:val="24"/>
          <w:szCs w:val="24"/>
          <w:lang w:eastAsia="zh-CN"/>
        </w:rPr>
        <w:t>法定代表人或其委托代理人（</w:t>
      </w:r>
      <w:r>
        <w:rPr>
          <w:rFonts w:hint="default" w:ascii="Times New Roman" w:hAnsi="Times New Roman" w:eastAsia="方正仿宋_GBK" w:cs="Times New Roman"/>
          <w:sz w:val="24"/>
          <w:szCs w:val="24"/>
          <w:lang w:eastAsia="zh-CN"/>
        </w:rPr>
        <w:t>电子签章</w:t>
      </w:r>
      <w:r>
        <w:rPr>
          <w:rFonts w:hint="default"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1"/>
          <w:sz w:val="24"/>
          <w:szCs w:val="24"/>
          <w:u w:val="single"/>
          <w:lang w:eastAsia="zh-CN"/>
        </w:rPr>
        <w:t xml:space="preserve">            </w:t>
      </w:r>
    </w:p>
    <w:p w14:paraId="7B15B414">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1"/>
          <w:sz w:val="24"/>
          <w:szCs w:val="24"/>
          <w:lang w:eastAsia="zh-CN"/>
        </w:rPr>
        <w:t>投标人名称（全称）</w:t>
      </w:r>
      <w:r>
        <w:rPr>
          <w:rFonts w:hint="default" w:ascii="Times New Roman" w:hAnsi="Times New Roman" w:eastAsia="方正仿宋_GBK" w:cs="Times New Roman"/>
          <w:spacing w:val="-1"/>
          <w:sz w:val="24"/>
          <w:szCs w:val="24"/>
          <w:u w:val="single"/>
          <w:lang w:eastAsia="zh-CN"/>
        </w:rPr>
        <w:t xml:space="preserve">            </w:t>
      </w:r>
      <w:r>
        <w:rPr>
          <w:rFonts w:hint="default" w:ascii="Times New Roman" w:hAnsi="Times New Roman" w:eastAsia="方正仿宋_GBK" w:cs="Times New Roman"/>
          <w:spacing w:val="-2"/>
          <w:sz w:val="24"/>
          <w:szCs w:val="24"/>
          <w:u w:val="single"/>
          <w:lang w:eastAsia="zh-CN"/>
        </w:rPr>
        <w:t xml:space="preserve">       </w:t>
      </w:r>
    </w:p>
    <w:p w14:paraId="017F2723">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1"/>
          <w:sz w:val="24"/>
          <w:szCs w:val="24"/>
          <w:lang w:eastAsia="zh-CN"/>
        </w:rPr>
        <w:t>投标人开户银行（全称）</w:t>
      </w:r>
      <w:r>
        <w:rPr>
          <w:rFonts w:hint="default" w:ascii="Times New Roman" w:hAnsi="Times New Roman" w:eastAsia="方正仿宋_GBK" w:cs="Times New Roman"/>
          <w:sz w:val="24"/>
          <w:szCs w:val="24"/>
          <w:u w:val="single"/>
          <w:lang w:eastAsia="zh-CN"/>
        </w:rPr>
        <w:t xml:space="preserve">                      </w:t>
      </w:r>
    </w:p>
    <w:p w14:paraId="51E1A039">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1"/>
          <w:sz w:val="24"/>
          <w:szCs w:val="24"/>
          <w:lang w:eastAsia="zh-CN"/>
        </w:rPr>
        <w:t>投标人</w:t>
      </w:r>
      <w:r>
        <w:rPr>
          <w:rFonts w:hint="eastAsia" w:ascii="Times New Roman" w:hAnsi="Times New Roman" w:eastAsia="方正仿宋_GBK" w:cs="Times New Roman"/>
          <w:spacing w:val="-1"/>
          <w:sz w:val="24"/>
          <w:szCs w:val="24"/>
          <w:lang w:eastAsia="zh-CN"/>
        </w:rPr>
        <w:t>银行</w:t>
      </w:r>
      <w:r>
        <w:rPr>
          <w:rFonts w:hint="eastAsia" w:ascii="Times New Roman" w:hAnsi="Times New Roman" w:eastAsia="方正仿宋_GBK" w:cs="Times New Roman"/>
          <w:spacing w:val="-1"/>
          <w:sz w:val="24"/>
          <w:szCs w:val="24"/>
          <w:lang w:val="en-US" w:eastAsia="zh-CN"/>
        </w:rPr>
        <w:t>帐</w:t>
      </w:r>
      <w:r>
        <w:rPr>
          <w:rFonts w:hint="eastAsia" w:ascii="Times New Roman" w:hAnsi="Times New Roman" w:eastAsia="方正仿宋_GBK" w:cs="Times New Roman"/>
          <w:spacing w:val="-1"/>
          <w:sz w:val="24"/>
          <w:szCs w:val="24"/>
          <w:lang w:eastAsia="zh-CN"/>
        </w:rPr>
        <w:t>号</w:t>
      </w:r>
      <w:r>
        <w:rPr>
          <w:rFonts w:hint="default" w:ascii="Times New Roman" w:hAnsi="Times New Roman" w:eastAsia="方正仿宋_GBK" w:cs="Times New Roman"/>
          <w:spacing w:val="-1"/>
          <w:sz w:val="24"/>
          <w:szCs w:val="24"/>
          <w:u w:val="single"/>
          <w:lang w:eastAsia="zh-CN"/>
        </w:rPr>
        <w:t xml:space="preserve">                                    </w:t>
      </w:r>
    </w:p>
    <w:p w14:paraId="188E9E4A">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z w:val="24"/>
          <w:szCs w:val="24"/>
          <w:u w:val="single"/>
          <w:lang w:eastAsia="zh-CN"/>
        </w:rPr>
      </w:pPr>
      <w:r>
        <w:rPr>
          <w:rFonts w:hint="default" w:ascii="Times New Roman" w:hAnsi="Times New Roman" w:eastAsia="方正仿宋_GBK" w:cs="Times New Roman"/>
          <w:spacing w:val="-1"/>
          <w:sz w:val="24"/>
          <w:szCs w:val="24"/>
          <w:lang w:eastAsia="zh-CN"/>
        </w:rPr>
        <w:t>投标人（</w:t>
      </w:r>
      <w:r>
        <w:rPr>
          <w:rFonts w:hint="default" w:ascii="Times New Roman" w:hAnsi="Times New Roman" w:eastAsia="方正仿宋_GBK" w:cs="Times New Roman"/>
          <w:sz w:val="24"/>
          <w:szCs w:val="24"/>
          <w:lang w:eastAsia="zh-CN"/>
        </w:rPr>
        <w:t>盖单位电子章</w:t>
      </w:r>
      <w:r>
        <w:rPr>
          <w:rFonts w:hint="default"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z w:val="24"/>
          <w:szCs w:val="24"/>
          <w:u w:val="single"/>
          <w:lang w:eastAsia="zh-CN"/>
        </w:rPr>
        <w:t xml:space="preserve">                          </w:t>
      </w:r>
    </w:p>
    <w:p w14:paraId="39134716">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日期</w:t>
      </w:r>
      <w:r>
        <w:rPr>
          <w:rFonts w:hint="default" w:ascii="Times New Roman" w:hAnsi="Times New Roman" w:eastAsia="方正仿宋_GBK" w:cs="Times New Roman"/>
          <w:spacing w:val="-1"/>
          <w:sz w:val="24"/>
          <w:szCs w:val="24"/>
          <w:u w:val="single"/>
          <w:lang w:eastAsia="zh-CN"/>
        </w:rPr>
        <w:t xml:space="preserve">                            </w:t>
      </w:r>
    </w:p>
    <w:p w14:paraId="28866CCA">
      <w:pPr>
        <w:rPr>
          <w:rFonts w:hint="default" w:ascii="Times New Roman" w:hAnsi="Times New Roman" w:eastAsia="方正仿宋_GBK" w:cs="Times New Roman"/>
          <w:b/>
          <w:bCs/>
          <w:spacing w:val="0"/>
          <w:sz w:val="24"/>
          <w:szCs w:val="24"/>
          <w:lang w:val="en-US" w:eastAsia="zh-CN"/>
        </w:rPr>
      </w:pPr>
      <w:bookmarkStart w:id="114" w:name="_Toc32401"/>
      <w:bookmarkStart w:id="115" w:name="_Toc1266"/>
      <w:bookmarkStart w:id="116" w:name="_Toc23473"/>
      <w:bookmarkStart w:id="117" w:name="_Toc24255"/>
      <w:r>
        <w:rPr>
          <w:rFonts w:hint="default" w:ascii="Times New Roman" w:hAnsi="Times New Roman" w:eastAsia="方正仿宋_GBK" w:cs="Times New Roman"/>
          <w:b/>
          <w:bCs/>
          <w:spacing w:val="0"/>
          <w:sz w:val="24"/>
          <w:szCs w:val="24"/>
          <w:lang w:val="en-US" w:eastAsia="zh-CN"/>
        </w:rPr>
        <w:br w:type="page"/>
      </w:r>
    </w:p>
    <w:p w14:paraId="716226FC">
      <w:pPr>
        <w:numPr>
          <w:ilvl w:val="0"/>
          <w:numId w:val="0"/>
        </w:numPr>
        <w:topLinePunct/>
        <w:jc w:val="center"/>
        <w:outlineLvl w:val="2"/>
        <w:rPr>
          <w:rFonts w:hint="default" w:ascii="Times New Roman" w:hAnsi="Times New Roman" w:eastAsia="方正仿宋_GBK" w:cs="Times New Roman"/>
          <w:b/>
          <w:bCs/>
          <w:spacing w:val="0"/>
          <w:sz w:val="24"/>
          <w:szCs w:val="24"/>
          <w:lang w:val="en-US" w:eastAsia="zh-CN"/>
        </w:rPr>
      </w:pPr>
      <w:bookmarkStart w:id="118" w:name="_Toc3180"/>
      <w:r>
        <w:rPr>
          <w:rFonts w:hint="default" w:ascii="Times New Roman" w:hAnsi="Times New Roman" w:eastAsia="方正仿宋_GBK" w:cs="Times New Roman"/>
          <w:b/>
          <w:bCs/>
          <w:spacing w:val="0"/>
          <w:sz w:val="24"/>
          <w:szCs w:val="24"/>
          <w:lang w:val="en-US" w:eastAsia="zh-CN"/>
        </w:rPr>
        <w:t>2</w:t>
      </w:r>
      <w:r>
        <w:rPr>
          <w:rFonts w:hint="eastAsia" w:ascii="Times New Roman" w:hAnsi="Times New Roman" w:eastAsia="方正仿宋_GBK" w:cs="Times New Roman"/>
          <w:b/>
          <w:bCs/>
          <w:spacing w:val="0"/>
          <w:sz w:val="24"/>
          <w:szCs w:val="24"/>
          <w:lang w:val="en-US" w:eastAsia="zh-CN"/>
        </w:rPr>
        <w:t>.</w:t>
      </w:r>
      <w:r>
        <w:rPr>
          <w:rFonts w:hint="default" w:ascii="Times New Roman" w:hAnsi="Times New Roman" w:eastAsia="方正仿宋_GBK" w:cs="Times New Roman"/>
          <w:b/>
          <w:bCs/>
          <w:spacing w:val="0"/>
          <w:sz w:val="24"/>
          <w:szCs w:val="24"/>
          <w:lang w:val="en-US" w:eastAsia="zh-CN"/>
        </w:rPr>
        <w:t>投标保证金缴纳凭证或投标担保函</w:t>
      </w:r>
      <w:bookmarkEnd w:id="114"/>
      <w:bookmarkEnd w:id="115"/>
      <w:bookmarkEnd w:id="116"/>
      <w:bookmarkEnd w:id="117"/>
      <w:bookmarkEnd w:id="118"/>
    </w:p>
    <w:p w14:paraId="4370FCEE">
      <w:pPr>
        <w:keepNext w:val="0"/>
        <w:keepLines w:val="0"/>
        <w:pageBreakBefore w:val="0"/>
        <w:widowControl/>
        <w:kinsoku w:val="0"/>
        <w:wordWrap/>
        <w:overflowPunct/>
        <w:topLinePunct/>
        <w:autoSpaceDE w:val="0"/>
        <w:autoSpaceDN w:val="0"/>
        <w:bidi w:val="0"/>
        <w:adjustRightInd w:val="0"/>
        <w:snapToGrid w:val="0"/>
        <w:spacing w:line="240" w:lineRule="auto"/>
        <w:ind w:left="0" w:leftChars="0" w:right="0" w:firstLine="476" w:firstLineChars="200"/>
        <w:textAlignment w:val="baseline"/>
        <w:rPr>
          <w:rFonts w:hint="default" w:ascii="Times New Roman" w:hAnsi="Times New Roman" w:eastAsia="方正仿宋_GBK" w:cs="Times New Roman"/>
          <w:spacing w:val="-1"/>
          <w:sz w:val="24"/>
          <w:szCs w:val="24"/>
          <w:lang w:eastAsia="zh-CN"/>
        </w:rPr>
      </w:pPr>
    </w:p>
    <w:p w14:paraId="09CAAB7F">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投标人可将本项目投标保证金支付的汇款凭证、支票、汇票或保证金收据（如有）的复印件作为缴纳凭证装订在本部分，复印件上应加盖本单位章；使用银行保函等其他投标担保函的，应将担保函正本，装订在本部分正本中；如采用政府采购信用担保形式的，应使用政府采购投标担保函（投标文件格式六），将原件装订在本部分正本中。</w:t>
      </w:r>
    </w:p>
    <w:p w14:paraId="20C9A595">
      <w:pPr>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br w:type="page"/>
      </w:r>
    </w:p>
    <w:p w14:paraId="130C3F0B">
      <w:pPr>
        <w:numPr>
          <w:ilvl w:val="0"/>
          <w:numId w:val="0"/>
        </w:numPr>
        <w:topLinePunct/>
        <w:jc w:val="center"/>
        <w:outlineLvl w:val="9"/>
        <w:rPr>
          <w:rFonts w:hint="default" w:ascii="Times New Roman" w:hAnsi="Times New Roman" w:eastAsia="方正仿宋_GBK" w:cs="Times New Roman"/>
          <w:b/>
          <w:bCs/>
          <w:spacing w:val="0"/>
          <w:sz w:val="24"/>
          <w:szCs w:val="24"/>
          <w:lang w:val="en-US" w:eastAsia="zh-CN"/>
        </w:rPr>
      </w:pPr>
      <w:r>
        <w:rPr>
          <w:rFonts w:hint="default" w:ascii="Times New Roman" w:hAnsi="Times New Roman" w:eastAsia="方正仿宋_GBK" w:cs="Times New Roman"/>
          <w:b/>
          <w:bCs/>
          <w:spacing w:val="0"/>
          <w:sz w:val="24"/>
          <w:szCs w:val="24"/>
          <w:lang w:val="en-US" w:eastAsia="zh-CN"/>
        </w:rPr>
        <w:t>政府采购投标担保函 （项目用）（投标文件格式六）</w:t>
      </w:r>
    </w:p>
    <w:p w14:paraId="0BE0FEE4">
      <w:pPr>
        <w:keepNext w:val="0"/>
        <w:keepLines w:val="0"/>
        <w:pageBreakBefore w:val="0"/>
        <w:widowControl/>
        <w:wordWrap/>
        <w:overflowPunct/>
        <w:topLinePunct/>
        <w:autoSpaceDE w:val="0"/>
        <w:autoSpaceDN w:val="0"/>
        <w:bidi w:val="0"/>
        <w:adjustRightInd w:val="0"/>
        <w:snapToGrid w:val="0"/>
        <w:spacing w:line="560" w:lineRule="exact"/>
        <w:ind w:firstLine="480" w:firstLineChars="200"/>
        <w:textAlignment w:val="baseline"/>
        <w:rPr>
          <w:rFonts w:hint="default" w:ascii="Times New Roman" w:hAnsi="Times New Roman" w:eastAsia="微软雅黑" w:cs="Times New Roman"/>
          <w:sz w:val="24"/>
          <w:szCs w:val="24"/>
          <w:lang w:eastAsia="zh-CN"/>
        </w:rPr>
      </w:pPr>
    </w:p>
    <w:p w14:paraId="518CB4C4">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jc w:val="right"/>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编号：</w:t>
      </w:r>
    </w:p>
    <w:p w14:paraId="14EBB58F">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 xml:space="preserve">                   （采购人或采购代理机构）：</w:t>
      </w:r>
    </w:p>
    <w:p w14:paraId="3A83E6C9">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 xml:space="preserve">鉴于               （以下简称“投标人”）拟参加编号为            的      </w:t>
      </w:r>
    </w:p>
    <w:p w14:paraId="3D96DE12">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05196CB5">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一、保证责任的情形及保证金额</w:t>
      </w:r>
    </w:p>
    <w:p w14:paraId="68174643">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（一）在投标人出现下列情形之一时，我方承担保证责任：</w:t>
      </w:r>
    </w:p>
    <w:p w14:paraId="375382AD">
      <w:pPr>
        <w:keepNext w:val="0"/>
        <w:keepLines w:val="0"/>
        <w:pageBreakBefore w:val="0"/>
        <w:widowControl/>
        <w:kinsoku/>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1</w:t>
      </w:r>
      <w:r>
        <w:rPr>
          <w:rFonts w:hint="eastAsia"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1"/>
          <w:sz w:val="24"/>
          <w:szCs w:val="24"/>
          <w:lang w:eastAsia="zh-CN"/>
        </w:rPr>
        <w:t>中标后投标人无正当理由不与采购人或者采购代理机构签订《政府采购合同》；</w:t>
      </w:r>
    </w:p>
    <w:p w14:paraId="0668F6F5">
      <w:pPr>
        <w:keepNext w:val="0"/>
        <w:keepLines w:val="0"/>
        <w:pageBreakBefore w:val="0"/>
        <w:widowControl/>
        <w:kinsoku/>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2</w:t>
      </w:r>
      <w:r>
        <w:rPr>
          <w:rFonts w:hint="eastAsia"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1"/>
          <w:sz w:val="24"/>
          <w:szCs w:val="24"/>
          <w:lang w:eastAsia="zh-CN"/>
        </w:rPr>
        <w:t>招标文件规定的投标人应当缴纳保证金的其他情形。</w:t>
      </w:r>
    </w:p>
    <w:p w14:paraId="4F3F096D">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（二）我方承担保证责任的最高金额为人民币      元（大写            ），即本项目的投标保证金金额。</w:t>
      </w:r>
    </w:p>
    <w:p w14:paraId="540F9503">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二、保证的方式及保证期间</w:t>
      </w:r>
    </w:p>
    <w:p w14:paraId="5D1BCD43">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我方保证的方式为：连带责任保证。</w:t>
      </w:r>
    </w:p>
    <w:p w14:paraId="1A2A1FA1">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我方的保证期间为：自本保函生效之日起    个月止。</w:t>
      </w:r>
    </w:p>
    <w:p w14:paraId="383844C9">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三、承担保证责任的程序</w:t>
      </w:r>
    </w:p>
    <w:p w14:paraId="3175793B">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1</w:t>
      </w:r>
      <w:r>
        <w:rPr>
          <w:rFonts w:hint="eastAsia"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1"/>
          <w:sz w:val="24"/>
          <w:szCs w:val="24"/>
          <w:lang w:eastAsia="zh-CN"/>
        </w:rPr>
        <w:t>你方要求我方承担保证责任的，应在本保函保证期间内向我方发出书面索赔通知。索赔通知应写明要求索赔的金额，支付款项应到达的账号，并附有证明投标人发生我方应承担保证责任情形的事实材料。</w:t>
      </w:r>
    </w:p>
    <w:p w14:paraId="5B3CDC86">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2</w:t>
      </w:r>
      <w:r>
        <w:rPr>
          <w:rFonts w:hint="eastAsia"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1"/>
          <w:sz w:val="24"/>
          <w:szCs w:val="24"/>
          <w:lang w:eastAsia="zh-CN"/>
        </w:rPr>
        <w:t>我方在收到索赔通知及相关证明材料后，在    个工作日内进行审查，符合应承担保证责任情形的，我方应按照你方的要求代投标人向你方支付投标保证金。</w:t>
      </w:r>
    </w:p>
    <w:p w14:paraId="4F434B41">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四、保证责任的终止</w:t>
      </w:r>
    </w:p>
    <w:p w14:paraId="3DCF5E67">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1</w:t>
      </w:r>
      <w:r>
        <w:rPr>
          <w:rFonts w:hint="eastAsia"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1"/>
          <w:sz w:val="24"/>
          <w:szCs w:val="24"/>
          <w:lang w:eastAsia="zh-CN"/>
        </w:rPr>
        <w:t>保证期间届满你方未向我方书面主张保证责任的，自保证期间届满次日起，我方保证责任自动终止。</w:t>
      </w:r>
    </w:p>
    <w:p w14:paraId="2BD01713">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2</w:t>
      </w:r>
      <w:r>
        <w:rPr>
          <w:rFonts w:hint="eastAsia"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1"/>
          <w:sz w:val="24"/>
          <w:szCs w:val="24"/>
          <w:lang w:eastAsia="zh-CN"/>
        </w:rPr>
        <w:t>我方按照本保函向你贵方履行了保证责任后，自我方向你贵方支付款项（支付款项从我方账户划出）之日起，保证责任终止。</w:t>
      </w:r>
    </w:p>
    <w:p w14:paraId="009BF1AE">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3</w:t>
      </w:r>
      <w:r>
        <w:rPr>
          <w:rFonts w:hint="eastAsia"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1"/>
          <w:sz w:val="24"/>
          <w:szCs w:val="24"/>
          <w:lang w:eastAsia="zh-CN"/>
        </w:rPr>
        <w:t>按照法律法规的规定或出现我方保证责任终止的其它情形的，我方在本保函项下的保证责任亦终止。</w:t>
      </w:r>
    </w:p>
    <w:p w14:paraId="46210827">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五、免责条款</w:t>
      </w:r>
    </w:p>
    <w:p w14:paraId="53DEC998">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1</w:t>
      </w:r>
      <w:r>
        <w:rPr>
          <w:rFonts w:hint="eastAsia"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1"/>
          <w:sz w:val="24"/>
          <w:szCs w:val="24"/>
          <w:lang w:eastAsia="zh-CN"/>
        </w:rPr>
        <w:t>依照法律规定或你方与投标人的另行约定，全部或者部分免除投标人投标保证金义务时，我方亦免除相应的保证责任。</w:t>
      </w:r>
    </w:p>
    <w:p w14:paraId="2648F71C">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2．因你方原因致使投标人发生本保函第一条第（一）款约定情形的，我方不承担保证责任。</w:t>
      </w:r>
    </w:p>
    <w:p w14:paraId="76AF52A9">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3</w:t>
      </w:r>
      <w:r>
        <w:rPr>
          <w:rFonts w:hint="eastAsia"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1"/>
          <w:sz w:val="24"/>
          <w:szCs w:val="24"/>
          <w:lang w:eastAsia="zh-CN"/>
        </w:rPr>
        <w:t>因不可抗力造成投标人发生本保函第一条约定情形的，我方不承担保证责任。</w:t>
      </w:r>
    </w:p>
    <w:p w14:paraId="4140873E">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4</w:t>
      </w:r>
      <w:r>
        <w:rPr>
          <w:rFonts w:hint="eastAsia"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1"/>
          <w:sz w:val="24"/>
          <w:szCs w:val="24"/>
          <w:lang w:eastAsia="zh-CN"/>
        </w:rPr>
        <w:t>你方或其他有权机关对招标文件进行任何澄清或修改，加重我方保证责任的，我方对加重部分不承担保证责任，但该澄清或修改经我方事先书面同意的除外。</w:t>
      </w:r>
    </w:p>
    <w:p w14:paraId="24370885">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六、争议的解决</w:t>
      </w:r>
    </w:p>
    <w:p w14:paraId="5530D757">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因本保函发生的纠纷，由你我双方协商解决，协商不成的，通过诉讼程序解决，诉讼管辖地法院为          法院。</w:t>
      </w:r>
    </w:p>
    <w:p w14:paraId="5D2C1157">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七、保函的生效</w:t>
      </w:r>
    </w:p>
    <w:p w14:paraId="5E25016C">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76" w:firstLineChars="2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本保函自我方加盖公章之日起生效。</w:t>
      </w:r>
    </w:p>
    <w:p w14:paraId="3DC7E5AD">
      <w:pPr>
        <w:topLinePunct/>
        <w:spacing w:line="240" w:lineRule="atLeast"/>
        <w:ind w:firstLine="480" w:firstLineChars="200"/>
        <w:jc w:val="right"/>
        <w:rPr>
          <w:rFonts w:hint="default" w:ascii="Times New Roman" w:hAnsi="Times New Roman" w:eastAsia="微软雅黑" w:cs="Times New Roman"/>
          <w:sz w:val="24"/>
          <w:szCs w:val="24"/>
          <w:lang w:eastAsia="zh-CN"/>
        </w:rPr>
      </w:pPr>
    </w:p>
    <w:p w14:paraId="02D4D394">
      <w:pPr>
        <w:keepNext w:val="0"/>
        <w:keepLines w:val="0"/>
        <w:pageBreakBefore w:val="0"/>
        <w:widowControl/>
        <w:kinsoku w:val="0"/>
        <w:wordWrap/>
        <w:overflowPunct/>
        <w:topLinePunct/>
        <w:autoSpaceDE w:val="0"/>
        <w:autoSpaceDN w:val="0"/>
        <w:bidi w:val="0"/>
        <w:adjustRightInd w:val="0"/>
        <w:snapToGrid w:val="0"/>
        <w:spacing w:line="560" w:lineRule="exact"/>
        <w:ind w:firstLine="0" w:firstLineChars="0"/>
        <w:jc w:val="right"/>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保证人：（盖单位电子章）</w:t>
      </w:r>
    </w:p>
    <w:p w14:paraId="32D3D32A">
      <w:pPr>
        <w:keepNext w:val="0"/>
        <w:keepLines w:val="0"/>
        <w:pageBreakBefore w:val="0"/>
        <w:widowControl/>
        <w:kinsoku w:val="0"/>
        <w:wordWrap/>
        <w:overflowPunct/>
        <w:topLinePunct/>
        <w:autoSpaceDE w:val="0"/>
        <w:autoSpaceDN w:val="0"/>
        <w:bidi w:val="0"/>
        <w:adjustRightInd w:val="0"/>
        <w:snapToGrid w:val="0"/>
        <w:spacing w:line="560" w:lineRule="exact"/>
        <w:ind w:firstLine="0" w:firstLineChars="0"/>
        <w:jc w:val="right"/>
        <w:textAlignment w:val="baseline"/>
        <w:rPr>
          <w:rFonts w:hint="default" w:ascii="Times New Roman" w:hAnsi="Times New Roman" w:eastAsia="方正仿宋_GBK" w:cs="Times New Roman"/>
          <w:lang w:eastAsia="zh-CN"/>
        </w:rPr>
        <w:sectPr>
          <w:headerReference r:id="rId11" w:type="default"/>
          <w:footerReference r:id="rId12" w:type="default"/>
          <w:pgSz w:w="11906" w:h="16839"/>
          <w:pgMar w:top="1984" w:right="1531" w:bottom="1701" w:left="1531" w:header="852" w:footer="992" w:gutter="0"/>
          <w:pgNumType w:fmt="decimal"/>
          <w:cols w:space="720" w:num="1"/>
        </w:sectPr>
      </w:pPr>
      <w:r>
        <w:rPr>
          <w:rFonts w:hint="default" w:ascii="Times New Roman" w:hAnsi="Times New Roman" w:eastAsia="方正仿宋_GBK" w:cs="Times New Roman"/>
          <w:sz w:val="24"/>
          <w:szCs w:val="24"/>
          <w:lang w:eastAsia="zh-CN"/>
        </w:rPr>
        <w:t>年     月      日</w:t>
      </w:r>
    </w:p>
    <w:p w14:paraId="37062DA2">
      <w:pPr>
        <w:numPr>
          <w:ilvl w:val="0"/>
          <w:numId w:val="0"/>
        </w:numPr>
        <w:topLinePunct/>
        <w:jc w:val="center"/>
        <w:outlineLvl w:val="2"/>
        <w:rPr>
          <w:rFonts w:hint="default" w:ascii="Times New Roman" w:hAnsi="Times New Roman" w:eastAsia="方正仿宋_GBK" w:cs="Times New Roman"/>
          <w:b/>
          <w:bCs/>
          <w:spacing w:val="0"/>
          <w:sz w:val="24"/>
          <w:szCs w:val="24"/>
          <w:lang w:val="en-US" w:eastAsia="zh-CN"/>
        </w:rPr>
      </w:pPr>
      <w:bookmarkStart w:id="119" w:name="_Toc24206"/>
      <w:r>
        <w:rPr>
          <w:rFonts w:hint="default" w:ascii="Times New Roman" w:hAnsi="Times New Roman" w:eastAsia="方正仿宋_GBK" w:cs="Times New Roman"/>
          <w:b/>
          <w:bCs/>
          <w:spacing w:val="0"/>
          <w:sz w:val="24"/>
          <w:szCs w:val="24"/>
          <w:lang w:val="en-US" w:eastAsia="zh-CN"/>
        </w:rPr>
        <w:t>3</w:t>
      </w:r>
      <w:r>
        <w:rPr>
          <w:rFonts w:hint="eastAsia" w:ascii="Times New Roman" w:hAnsi="Times New Roman" w:eastAsia="方正仿宋_GBK" w:cs="Times New Roman"/>
          <w:b/>
          <w:bCs/>
          <w:spacing w:val="0"/>
          <w:sz w:val="24"/>
          <w:szCs w:val="24"/>
          <w:lang w:val="en-US" w:eastAsia="zh-CN"/>
        </w:rPr>
        <w:t>.</w:t>
      </w:r>
      <w:r>
        <w:rPr>
          <w:rFonts w:hint="default" w:ascii="Times New Roman" w:hAnsi="Times New Roman" w:eastAsia="方正仿宋_GBK" w:cs="Times New Roman"/>
          <w:b/>
          <w:bCs/>
          <w:spacing w:val="0"/>
          <w:sz w:val="24"/>
          <w:szCs w:val="24"/>
          <w:lang w:val="en-US" w:eastAsia="zh-CN"/>
        </w:rPr>
        <w:t>投标分项报价表（投标文件格式七）</w:t>
      </w:r>
      <w:bookmarkEnd w:id="119"/>
    </w:p>
    <w:p w14:paraId="595187D7">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仿宋" w:cs="Times New Roman"/>
          <w:spacing w:val="-2"/>
          <w:sz w:val="24"/>
          <w:szCs w:val="24"/>
          <w:lang w:eastAsia="zh-CN"/>
        </w:rPr>
      </w:pPr>
      <w:r>
        <w:rPr>
          <w:rFonts w:hint="default" w:ascii="Times New Roman" w:hAnsi="Times New Roman" w:eastAsia="仿宋" w:cs="Times New Roman"/>
          <w:sz w:val="24"/>
          <w:szCs w:val="24"/>
          <w:lang w:eastAsia="zh-CN"/>
        </w:rPr>
        <w:t xml:space="preserve">项目名称:                          </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eastAsia="zh-CN"/>
        </w:rPr>
        <w:t xml:space="preserve">招标编号:                          </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pacing w:val="-2"/>
          <w:sz w:val="24"/>
          <w:szCs w:val="24"/>
          <w:lang w:eastAsia="zh-CN"/>
        </w:rPr>
        <w:t>包号:</w:t>
      </w:r>
      <w:r>
        <w:rPr>
          <w:rFonts w:hint="default" w:ascii="Times New Roman" w:hAnsi="Times New Roman" w:eastAsia="仿宋" w:cs="Times New Roman"/>
          <w:sz w:val="24"/>
          <w:szCs w:val="24"/>
          <w:lang w:eastAsia="zh-CN"/>
        </w:rPr>
        <w:t xml:space="preserve">                          </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pacing w:val="-2"/>
          <w:sz w:val="24"/>
          <w:szCs w:val="24"/>
          <w:lang w:eastAsia="zh-CN"/>
        </w:rPr>
        <w:t>报价单位</w:t>
      </w:r>
      <w:r>
        <w:rPr>
          <w:rFonts w:hint="default" w:ascii="Times New Roman" w:hAnsi="Times New Roman" w:eastAsia="仿宋" w:cs="Times New Roman"/>
          <w:sz w:val="24"/>
          <w:szCs w:val="24"/>
          <w:lang w:eastAsia="zh-CN"/>
        </w:rPr>
        <w:t xml:space="preserve">:                          </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pacing w:val="-2"/>
          <w:sz w:val="24"/>
          <w:szCs w:val="24"/>
          <w:lang w:eastAsia="zh-CN"/>
        </w:rPr>
        <w:t>人民币   元</w:t>
      </w:r>
    </w:p>
    <w:tbl>
      <w:tblPr>
        <w:tblStyle w:val="38"/>
        <w:tblW w:w="139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1562"/>
        <w:gridCol w:w="1070"/>
        <w:gridCol w:w="1317"/>
        <w:gridCol w:w="1550"/>
        <w:gridCol w:w="729"/>
        <w:gridCol w:w="1693"/>
        <w:gridCol w:w="2316"/>
        <w:gridCol w:w="986"/>
        <w:gridCol w:w="942"/>
        <w:gridCol w:w="942"/>
      </w:tblGrid>
      <w:tr w14:paraId="30B98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886" w:type="dxa"/>
            <w:vAlign w:val="center"/>
          </w:tcPr>
          <w:p w14:paraId="094D2EC8">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序号</w:t>
            </w:r>
          </w:p>
        </w:tc>
        <w:tc>
          <w:tcPr>
            <w:tcW w:w="1562" w:type="dxa"/>
            <w:vAlign w:val="center"/>
          </w:tcPr>
          <w:p w14:paraId="41E39F45">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名称</w:t>
            </w:r>
          </w:p>
        </w:tc>
        <w:tc>
          <w:tcPr>
            <w:tcW w:w="1070" w:type="dxa"/>
            <w:vAlign w:val="center"/>
          </w:tcPr>
          <w:p w14:paraId="6C40A9B3">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2"/>
                <w:sz w:val="24"/>
                <w:szCs w:val="24"/>
                <w:lang w:eastAsia="zh-CN"/>
              </w:rPr>
              <w:t>单位</w:t>
            </w:r>
          </w:p>
        </w:tc>
        <w:tc>
          <w:tcPr>
            <w:tcW w:w="1317" w:type="dxa"/>
            <w:vAlign w:val="center"/>
          </w:tcPr>
          <w:p w14:paraId="7399AC9C">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数量</w:t>
            </w:r>
          </w:p>
        </w:tc>
        <w:tc>
          <w:tcPr>
            <w:tcW w:w="1550" w:type="dxa"/>
            <w:vAlign w:val="center"/>
          </w:tcPr>
          <w:p w14:paraId="208DDD27">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型号和规格</w:t>
            </w:r>
          </w:p>
        </w:tc>
        <w:tc>
          <w:tcPr>
            <w:tcW w:w="729" w:type="dxa"/>
            <w:vAlign w:val="center"/>
          </w:tcPr>
          <w:p w14:paraId="1BE63668">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品牌</w:t>
            </w:r>
          </w:p>
        </w:tc>
        <w:tc>
          <w:tcPr>
            <w:tcW w:w="1693" w:type="dxa"/>
            <w:vAlign w:val="center"/>
          </w:tcPr>
          <w:p w14:paraId="51CFFCCC">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原产地</w:t>
            </w:r>
          </w:p>
        </w:tc>
        <w:tc>
          <w:tcPr>
            <w:tcW w:w="2316" w:type="dxa"/>
            <w:vAlign w:val="center"/>
          </w:tcPr>
          <w:p w14:paraId="797AD20F">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制造商名称</w:t>
            </w:r>
          </w:p>
        </w:tc>
        <w:tc>
          <w:tcPr>
            <w:tcW w:w="986" w:type="dxa"/>
            <w:vAlign w:val="center"/>
          </w:tcPr>
          <w:p w14:paraId="7E929BD4">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2"/>
                <w:sz w:val="24"/>
                <w:szCs w:val="24"/>
                <w:lang w:eastAsia="zh-CN"/>
              </w:rPr>
              <w:t>单价</w:t>
            </w:r>
          </w:p>
        </w:tc>
        <w:tc>
          <w:tcPr>
            <w:tcW w:w="942" w:type="dxa"/>
            <w:vAlign w:val="center"/>
          </w:tcPr>
          <w:p w14:paraId="173E9915">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总价</w:t>
            </w:r>
          </w:p>
        </w:tc>
        <w:tc>
          <w:tcPr>
            <w:tcW w:w="942" w:type="dxa"/>
            <w:vAlign w:val="center"/>
          </w:tcPr>
          <w:p w14:paraId="140F0D91">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备注</w:t>
            </w:r>
          </w:p>
        </w:tc>
      </w:tr>
      <w:tr w14:paraId="487F0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886" w:type="dxa"/>
            <w:vAlign w:val="center"/>
          </w:tcPr>
          <w:p w14:paraId="55CCACFE">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3"/>
                <w:sz w:val="24"/>
                <w:szCs w:val="24"/>
              </w:rPr>
              <w:t>1</w:t>
            </w:r>
          </w:p>
        </w:tc>
        <w:tc>
          <w:tcPr>
            <w:tcW w:w="1562" w:type="dxa"/>
            <w:vAlign w:val="center"/>
          </w:tcPr>
          <w:p w14:paraId="481D2728">
            <w:pPr>
              <w:pStyle w:val="16"/>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sz w:val="24"/>
                <w:szCs w:val="24"/>
              </w:rPr>
            </w:pPr>
            <w:r>
              <w:rPr>
                <w:rFonts w:hint="default" w:ascii="Times New Roman" w:hAnsi="Times New Roman" w:eastAsia="仿宋_GB2312" w:cs="Times New Roman"/>
                <w:sz w:val="24"/>
                <w:lang w:eastAsia="zh-CN"/>
              </w:rPr>
              <w:t>货物名称</w:t>
            </w:r>
          </w:p>
        </w:tc>
        <w:tc>
          <w:tcPr>
            <w:tcW w:w="1070" w:type="dxa"/>
            <w:vAlign w:val="center"/>
          </w:tcPr>
          <w:p w14:paraId="7423863A">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1317" w:type="dxa"/>
            <w:vAlign w:val="center"/>
          </w:tcPr>
          <w:p w14:paraId="25ED639A">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1550" w:type="dxa"/>
            <w:vAlign w:val="center"/>
          </w:tcPr>
          <w:p w14:paraId="262BBC7F">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729" w:type="dxa"/>
            <w:vAlign w:val="center"/>
          </w:tcPr>
          <w:p w14:paraId="7AA201E2">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1693" w:type="dxa"/>
            <w:vAlign w:val="center"/>
          </w:tcPr>
          <w:p w14:paraId="05B4A3B9">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2316" w:type="dxa"/>
            <w:vAlign w:val="center"/>
          </w:tcPr>
          <w:p w14:paraId="7884ECCC">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986" w:type="dxa"/>
            <w:vAlign w:val="center"/>
          </w:tcPr>
          <w:p w14:paraId="07B9D354">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942" w:type="dxa"/>
            <w:vAlign w:val="center"/>
          </w:tcPr>
          <w:p w14:paraId="28901483">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942" w:type="dxa"/>
            <w:vAlign w:val="center"/>
          </w:tcPr>
          <w:p w14:paraId="514B78ED">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r>
      <w:tr w14:paraId="3A60A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886" w:type="dxa"/>
            <w:vAlign w:val="center"/>
          </w:tcPr>
          <w:p w14:paraId="310F4A28">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7"/>
                <w:sz w:val="24"/>
                <w:szCs w:val="24"/>
              </w:rPr>
              <w:t>2</w:t>
            </w:r>
          </w:p>
        </w:tc>
        <w:tc>
          <w:tcPr>
            <w:tcW w:w="1562" w:type="dxa"/>
            <w:vAlign w:val="center"/>
          </w:tcPr>
          <w:p w14:paraId="7C8065AF">
            <w:pPr>
              <w:pStyle w:val="16"/>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sz w:val="24"/>
                <w:szCs w:val="24"/>
                <w:lang w:eastAsia="zh-CN"/>
              </w:rPr>
            </w:pPr>
          </w:p>
        </w:tc>
        <w:tc>
          <w:tcPr>
            <w:tcW w:w="1070" w:type="dxa"/>
            <w:vAlign w:val="center"/>
          </w:tcPr>
          <w:p w14:paraId="44AFA6A2">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1317" w:type="dxa"/>
            <w:vAlign w:val="center"/>
          </w:tcPr>
          <w:p w14:paraId="1EB65694">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1550" w:type="dxa"/>
            <w:vAlign w:val="center"/>
          </w:tcPr>
          <w:p w14:paraId="39A54679">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729" w:type="dxa"/>
            <w:vAlign w:val="center"/>
          </w:tcPr>
          <w:p w14:paraId="018DB0FC">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1693" w:type="dxa"/>
            <w:vAlign w:val="center"/>
          </w:tcPr>
          <w:p w14:paraId="7EFC9E93">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2316" w:type="dxa"/>
            <w:vAlign w:val="center"/>
          </w:tcPr>
          <w:p w14:paraId="3CE69B39">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986" w:type="dxa"/>
            <w:vAlign w:val="center"/>
          </w:tcPr>
          <w:p w14:paraId="45A5A7A6">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942" w:type="dxa"/>
            <w:vAlign w:val="center"/>
          </w:tcPr>
          <w:p w14:paraId="4E6AFEC7">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942" w:type="dxa"/>
            <w:vAlign w:val="center"/>
          </w:tcPr>
          <w:p w14:paraId="23B817C2">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r>
      <w:tr w14:paraId="4346D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886" w:type="dxa"/>
            <w:vAlign w:val="center"/>
          </w:tcPr>
          <w:p w14:paraId="216CD512">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9"/>
                <w:sz w:val="24"/>
                <w:szCs w:val="24"/>
              </w:rPr>
              <w:t>3</w:t>
            </w:r>
          </w:p>
        </w:tc>
        <w:tc>
          <w:tcPr>
            <w:tcW w:w="1562" w:type="dxa"/>
            <w:vAlign w:val="center"/>
          </w:tcPr>
          <w:p w14:paraId="5B744191">
            <w:pPr>
              <w:pStyle w:val="16"/>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sz w:val="24"/>
                <w:szCs w:val="24"/>
              </w:rPr>
            </w:pPr>
          </w:p>
        </w:tc>
        <w:tc>
          <w:tcPr>
            <w:tcW w:w="1070" w:type="dxa"/>
            <w:vAlign w:val="center"/>
          </w:tcPr>
          <w:p w14:paraId="1F510977">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1317" w:type="dxa"/>
            <w:vAlign w:val="center"/>
          </w:tcPr>
          <w:p w14:paraId="15E1011C">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1550" w:type="dxa"/>
            <w:vAlign w:val="center"/>
          </w:tcPr>
          <w:p w14:paraId="5283B6DB">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729" w:type="dxa"/>
            <w:vAlign w:val="center"/>
          </w:tcPr>
          <w:p w14:paraId="171D2E39">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1693" w:type="dxa"/>
            <w:vAlign w:val="center"/>
          </w:tcPr>
          <w:p w14:paraId="6C398F28">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2316" w:type="dxa"/>
            <w:vAlign w:val="center"/>
          </w:tcPr>
          <w:p w14:paraId="7F7DE4AE">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986" w:type="dxa"/>
            <w:vAlign w:val="center"/>
          </w:tcPr>
          <w:p w14:paraId="7BA82039">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942" w:type="dxa"/>
            <w:vAlign w:val="center"/>
          </w:tcPr>
          <w:p w14:paraId="00D4D55F">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942" w:type="dxa"/>
            <w:vAlign w:val="center"/>
          </w:tcPr>
          <w:p w14:paraId="44AD80E6">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r>
      <w:tr w14:paraId="72894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886" w:type="dxa"/>
            <w:vAlign w:val="center"/>
          </w:tcPr>
          <w:p w14:paraId="5B7D7F5B">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4</w:t>
            </w:r>
          </w:p>
        </w:tc>
        <w:tc>
          <w:tcPr>
            <w:tcW w:w="1562" w:type="dxa"/>
            <w:vAlign w:val="center"/>
          </w:tcPr>
          <w:p w14:paraId="7488090A">
            <w:pPr>
              <w:pStyle w:val="16"/>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sz w:val="24"/>
                <w:szCs w:val="24"/>
              </w:rPr>
            </w:pPr>
          </w:p>
        </w:tc>
        <w:tc>
          <w:tcPr>
            <w:tcW w:w="1070" w:type="dxa"/>
            <w:vAlign w:val="center"/>
          </w:tcPr>
          <w:p w14:paraId="1BE2CF97">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1317" w:type="dxa"/>
            <w:vAlign w:val="center"/>
          </w:tcPr>
          <w:p w14:paraId="7B924D61">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1550" w:type="dxa"/>
            <w:vAlign w:val="center"/>
          </w:tcPr>
          <w:p w14:paraId="12795624">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729" w:type="dxa"/>
            <w:vAlign w:val="center"/>
          </w:tcPr>
          <w:p w14:paraId="3C48CE2D">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1693" w:type="dxa"/>
            <w:vAlign w:val="center"/>
          </w:tcPr>
          <w:p w14:paraId="70F54076">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2316" w:type="dxa"/>
            <w:vAlign w:val="center"/>
          </w:tcPr>
          <w:p w14:paraId="4D526F8C">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986" w:type="dxa"/>
            <w:vAlign w:val="center"/>
          </w:tcPr>
          <w:p w14:paraId="64F54E09">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942" w:type="dxa"/>
            <w:vAlign w:val="center"/>
          </w:tcPr>
          <w:p w14:paraId="40E02AB3">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c>
          <w:tcPr>
            <w:tcW w:w="942" w:type="dxa"/>
            <w:vAlign w:val="center"/>
          </w:tcPr>
          <w:p w14:paraId="265E8E01">
            <w:pPr>
              <w:keepNext w:val="0"/>
              <w:keepLines w:val="0"/>
              <w:pageBreakBefore w:val="0"/>
              <w:widowControl/>
              <w:kinsoku w:val="0"/>
              <w:wordWrap/>
              <w:overflowPunct/>
              <w:topLinePunct/>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仿宋" w:cs="Times New Roman"/>
              </w:rPr>
            </w:pPr>
          </w:p>
        </w:tc>
      </w:tr>
    </w:tbl>
    <w:p w14:paraId="093D5306">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pacing w:val="0"/>
          <w:sz w:val="24"/>
          <w:szCs w:val="24"/>
          <w:lang w:eastAsia="zh-CN"/>
        </w:rPr>
      </w:pPr>
      <w:r>
        <w:rPr>
          <w:rFonts w:hint="default" w:ascii="Times New Roman" w:hAnsi="Times New Roman" w:eastAsia="方正仿宋_GBK" w:cs="Times New Roman"/>
          <w:spacing w:val="0"/>
          <w:sz w:val="24"/>
          <w:szCs w:val="24"/>
          <w:lang w:eastAsia="zh-CN"/>
        </w:rPr>
        <w:t>法定代表人或其委托代理人</w:t>
      </w:r>
      <w:r>
        <w:rPr>
          <w:rFonts w:hint="eastAsia" w:ascii="Times New Roman" w:hAnsi="Times New Roman" w:eastAsia="方正仿宋_GBK" w:cs="Times New Roman"/>
          <w:spacing w:val="0"/>
          <w:sz w:val="24"/>
          <w:szCs w:val="24"/>
          <w:lang w:eastAsia="zh-CN"/>
        </w:rPr>
        <w:t>（</w:t>
      </w:r>
      <w:r>
        <w:rPr>
          <w:rFonts w:hint="default" w:ascii="Times New Roman" w:hAnsi="Times New Roman" w:eastAsia="方正仿宋_GBK" w:cs="Times New Roman"/>
          <w:spacing w:val="0"/>
          <w:sz w:val="24"/>
          <w:lang w:eastAsia="zh-CN"/>
        </w:rPr>
        <w:t>电子签章）</w:t>
      </w:r>
      <w:r>
        <w:rPr>
          <w:rFonts w:hint="default" w:ascii="Times New Roman" w:hAnsi="Times New Roman" w:eastAsia="方正仿宋_GBK" w:cs="Times New Roman"/>
          <w:spacing w:val="0"/>
          <w:sz w:val="24"/>
          <w:szCs w:val="24"/>
          <w:lang w:eastAsia="zh-CN"/>
        </w:rPr>
        <w:t>:</w:t>
      </w:r>
      <w:r>
        <w:rPr>
          <w:rFonts w:hint="default" w:ascii="Times New Roman" w:hAnsi="Times New Roman" w:eastAsia="方正仿宋_GBK" w:cs="Times New Roman"/>
          <w:spacing w:val="0"/>
          <w:sz w:val="24"/>
          <w:szCs w:val="24"/>
          <w:u w:val="single"/>
          <w:lang w:eastAsia="zh-CN"/>
        </w:rPr>
        <w:t xml:space="preserve">                                     </w:t>
      </w:r>
    </w:p>
    <w:p w14:paraId="17648D58">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pacing w:val="0"/>
          <w:sz w:val="24"/>
          <w:szCs w:val="24"/>
          <w:lang w:eastAsia="zh-CN"/>
        </w:rPr>
      </w:pPr>
      <w:r>
        <w:rPr>
          <w:rFonts w:hint="default" w:ascii="Times New Roman" w:hAnsi="Times New Roman" w:eastAsia="方正仿宋_GBK" w:cs="Times New Roman"/>
          <w:spacing w:val="0"/>
          <w:sz w:val="24"/>
          <w:szCs w:val="24"/>
          <w:lang w:eastAsia="zh-CN"/>
        </w:rPr>
        <w:t>投标人</w:t>
      </w:r>
      <w:r>
        <w:rPr>
          <w:rFonts w:hint="eastAsia" w:ascii="Times New Roman" w:hAnsi="Times New Roman" w:eastAsia="方正仿宋_GBK" w:cs="Times New Roman"/>
          <w:spacing w:val="0"/>
          <w:sz w:val="24"/>
          <w:szCs w:val="24"/>
          <w:lang w:eastAsia="zh-CN"/>
        </w:rPr>
        <w:t>（</w:t>
      </w:r>
      <w:r>
        <w:rPr>
          <w:rFonts w:hint="default" w:ascii="Times New Roman" w:hAnsi="Times New Roman" w:eastAsia="方正仿宋_GBK" w:cs="Times New Roman"/>
          <w:spacing w:val="0"/>
          <w:sz w:val="24"/>
          <w:lang w:eastAsia="zh-CN"/>
        </w:rPr>
        <w:t>盖单位电子章</w:t>
      </w:r>
      <w:r>
        <w:rPr>
          <w:rFonts w:hint="eastAsia" w:ascii="Times New Roman" w:hAnsi="Times New Roman" w:eastAsia="方正仿宋_GBK" w:cs="Times New Roman"/>
          <w:spacing w:val="0"/>
          <w:sz w:val="24"/>
          <w:lang w:eastAsia="zh-CN"/>
        </w:rPr>
        <w:t>）</w:t>
      </w:r>
      <w:r>
        <w:rPr>
          <w:rFonts w:hint="default" w:ascii="Times New Roman" w:hAnsi="Times New Roman" w:eastAsia="方正仿宋_GBK" w:cs="Times New Roman"/>
          <w:spacing w:val="0"/>
          <w:sz w:val="24"/>
          <w:szCs w:val="24"/>
          <w:lang w:eastAsia="zh-CN"/>
        </w:rPr>
        <w:t>:</w:t>
      </w:r>
      <w:r>
        <w:rPr>
          <w:rFonts w:hint="default" w:ascii="Times New Roman" w:hAnsi="Times New Roman" w:eastAsia="方正仿宋_GBK" w:cs="Times New Roman"/>
          <w:spacing w:val="0"/>
          <w:sz w:val="24"/>
          <w:szCs w:val="24"/>
          <w:u w:val="single"/>
          <w:lang w:eastAsia="zh-CN"/>
        </w:rPr>
        <w:t xml:space="preserve">                                                 </w:t>
      </w:r>
    </w:p>
    <w:p w14:paraId="1C14AEB6">
      <w:pPr>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4"/>
          <w:szCs w:val="24"/>
          <w:lang w:eastAsia="zh-CN"/>
        </w:rPr>
      </w:pPr>
    </w:p>
    <w:p w14:paraId="7CF2F70E">
      <w:pPr>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注:1.投标人必须详细描述上述内容，若未描述后果自负。</w:t>
      </w:r>
    </w:p>
    <w:p w14:paraId="2E10FD49">
      <w:pPr>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2.投标人按单价计算的结果与总价不一致,以单价为准修正总价。</w:t>
      </w:r>
    </w:p>
    <w:p w14:paraId="7B42AC67">
      <w:pPr>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3.投标人不提供详细分项报价将视为没有实质性响应招标文件。</w:t>
      </w:r>
    </w:p>
    <w:p w14:paraId="27D11D3C">
      <w:pPr>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4.上述各项的详细分项报价，应另页描述。</w:t>
      </w:r>
    </w:p>
    <w:p w14:paraId="51C10D13">
      <w:pPr>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5.投标人开标一览表（报价表）内容与投标文件中明细表内容不一致的，以开标一览表（报价表）内容为准。</w:t>
      </w:r>
    </w:p>
    <w:p w14:paraId="168C09AE">
      <w:pPr>
        <w:rPr>
          <w:rFonts w:hint="default" w:ascii="Times New Roman" w:hAnsi="Times New Roman" w:eastAsia="方正仿宋_GBK" w:cs="Times New Roman"/>
          <w:b/>
          <w:bCs/>
          <w:spacing w:val="0"/>
          <w:sz w:val="24"/>
          <w:szCs w:val="24"/>
          <w:lang w:val="en-US" w:eastAsia="zh-CN"/>
        </w:rPr>
      </w:pPr>
      <w:bookmarkStart w:id="120" w:name="_Toc16115"/>
      <w:r>
        <w:rPr>
          <w:rFonts w:hint="default" w:ascii="Times New Roman" w:hAnsi="Times New Roman" w:eastAsia="方正仿宋_GBK" w:cs="Times New Roman"/>
          <w:b/>
          <w:bCs/>
          <w:spacing w:val="0"/>
          <w:sz w:val="24"/>
          <w:szCs w:val="24"/>
          <w:lang w:val="en-US" w:eastAsia="zh-CN"/>
        </w:rPr>
        <w:br w:type="page"/>
      </w:r>
    </w:p>
    <w:p w14:paraId="58151027">
      <w:pPr>
        <w:numPr>
          <w:ilvl w:val="0"/>
          <w:numId w:val="0"/>
        </w:numPr>
        <w:topLinePunct/>
        <w:jc w:val="center"/>
        <w:outlineLvl w:val="2"/>
        <w:rPr>
          <w:rFonts w:hint="default" w:ascii="Times New Roman" w:hAnsi="Times New Roman" w:eastAsia="方正仿宋_GBK" w:cs="Times New Roman"/>
          <w:b/>
          <w:bCs/>
          <w:spacing w:val="0"/>
          <w:sz w:val="24"/>
          <w:szCs w:val="24"/>
          <w:lang w:val="en-US" w:eastAsia="zh-CN"/>
        </w:rPr>
      </w:pPr>
      <w:bookmarkStart w:id="121" w:name="_Toc8232"/>
      <w:r>
        <w:rPr>
          <w:rFonts w:hint="default" w:ascii="Times New Roman" w:hAnsi="Times New Roman" w:eastAsia="方正仿宋_GBK" w:cs="Times New Roman"/>
          <w:b/>
          <w:bCs/>
          <w:spacing w:val="0"/>
          <w:sz w:val="24"/>
          <w:szCs w:val="24"/>
          <w:lang w:val="en-US" w:eastAsia="zh-CN"/>
        </w:rPr>
        <w:t>4</w:t>
      </w:r>
      <w:r>
        <w:rPr>
          <w:rFonts w:hint="eastAsia" w:ascii="Times New Roman" w:hAnsi="Times New Roman" w:eastAsia="方正仿宋_GBK" w:cs="Times New Roman"/>
          <w:b/>
          <w:bCs/>
          <w:spacing w:val="0"/>
          <w:sz w:val="24"/>
          <w:szCs w:val="24"/>
          <w:lang w:val="en-US" w:eastAsia="zh-CN"/>
        </w:rPr>
        <w:t>.</w:t>
      </w:r>
      <w:r>
        <w:rPr>
          <w:rFonts w:hint="default" w:ascii="Times New Roman" w:hAnsi="Times New Roman" w:eastAsia="方正仿宋_GBK" w:cs="Times New Roman"/>
          <w:b/>
          <w:bCs/>
          <w:spacing w:val="0"/>
          <w:sz w:val="24"/>
          <w:szCs w:val="24"/>
          <w:lang w:val="en-US" w:eastAsia="zh-CN"/>
        </w:rPr>
        <w:t>货物说明一览表（投标文件格式八）</w:t>
      </w:r>
      <w:bookmarkEnd w:id="120"/>
      <w:bookmarkEnd w:id="121"/>
    </w:p>
    <w:p w14:paraId="686A2BEE">
      <w:pPr>
        <w:keepNext w:val="0"/>
        <w:keepLines w:val="0"/>
        <w:pageBreakBefore w:val="0"/>
        <w:widowControl/>
        <w:kinsoku w:val="0"/>
        <w:wordWrap/>
        <w:overflowPunct/>
        <w:topLinePunct/>
        <w:autoSpaceDE w:val="0"/>
        <w:autoSpaceDN w:val="0"/>
        <w:bidi w:val="0"/>
        <w:adjustRightInd w:val="0"/>
        <w:snapToGrid w:val="0"/>
        <w:spacing w:line="240" w:lineRule="auto"/>
        <w:textAlignment w:val="baseline"/>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 xml:space="preserve">项目名称:                          </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eastAsia="zh-CN"/>
        </w:rPr>
        <w:t xml:space="preserve">招标编号:                          </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pacing w:val="-2"/>
          <w:sz w:val="24"/>
          <w:szCs w:val="24"/>
          <w:lang w:eastAsia="zh-CN"/>
        </w:rPr>
        <w:t>包号:</w:t>
      </w:r>
      <w:r>
        <w:rPr>
          <w:rFonts w:hint="default" w:ascii="Times New Roman" w:hAnsi="Times New Roman" w:eastAsia="仿宋" w:cs="Times New Roman"/>
          <w:sz w:val="24"/>
          <w:szCs w:val="24"/>
          <w:lang w:eastAsia="zh-CN"/>
        </w:rPr>
        <w:t xml:space="preserve">                          </w:t>
      </w:r>
      <w:r>
        <w:rPr>
          <w:rFonts w:hint="eastAsia" w:ascii="Times New Roman" w:hAnsi="Times New Roman" w:eastAsia="仿宋" w:cs="Times New Roman"/>
          <w:sz w:val="24"/>
          <w:szCs w:val="24"/>
          <w:lang w:val="en-US" w:eastAsia="zh-CN"/>
        </w:rPr>
        <w:t xml:space="preserve">    </w:t>
      </w:r>
    </w:p>
    <w:tbl>
      <w:tblPr>
        <w:tblStyle w:val="38"/>
        <w:tblW w:w="131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572"/>
        <w:gridCol w:w="1577"/>
        <w:gridCol w:w="1418"/>
        <w:gridCol w:w="1418"/>
        <w:gridCol w:w="1600"/>
        <w:gridCol w:w="2033"/>
        <w:gridCol w:w="1261"/>
        <w:gridCol w:w="1179"/>
      </w:tblGrid>
      <w:tr w14:paraId="182D2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134" w:type="dxa"/>
            <w:vAlign w:val="center"/>
          </w:tcPr>
          <w:p w14:paraId="7C756DA7">
            <w:pPr>
              <w:keepNext w:val="0"/>
              <w:keepLines w:val="0"/>
              <w:pageBreakBefore w:val="0"/>
              <w:widowControl/>
              <w:kinsoku w:val="0"/>
              <w:wordWrap/>
              <w:overflowPunct/>
              <w:topLinePunct/>
              <w:autoSpaceDE w:val="0"/>
              <w:autoSpaceDN w:val="0"/>
              <w:bidi w:val="0"/>
              <w:adjustRightInd w:val="0"/>
              <w:snapToGrid w:val="0"/>
              <w:spacing w:line="184" w:lineRule="auto"/>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序号</w:t>
            </w:r>
          </w:p>
        </w:tc>
        <w:tc>
          <w:tcPr>
            <w:tcW w:w="1572" w:type="dxa"/>
            <w:vAlign w:val="center"/>
          </w:tcPr>
          <w:p w14:paraId="7AAE7941">
            <w:pPr>
              <w:keepNext w:val="0"/>
              <w:keepLines w:val="0"/>
              <w:pageBreakBefore w:val="0"/>
              <w:widowControl/>
              <w:kinsoku w:val="0"/>
              <w:wordWrap/>
              <w:overflowPunct/>
              <w:topLinePunct/>
              <w:autoSpaceDE w:val="0"/>
              <w:autoSpaceDN w:val="0"/>
              <w:bidi w:val="0"/>
              <w:adjustRightInd w:val="0"/>
              <w:snapToGrid w:val="0"/>
              <w:spacing w:line="183" w:lineRule="auto"/>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货物名称</w:t>
            </w:r>
          </w:p>
        </w:tc>
        <w:tc>
          <w:tcPr>
            <w:tcW w:w="1577" w:type="dxa"/>
            <w:vAlign w:val="center"/>
          </w:tcPr>
          <w:p w14:paraId="2EA934FB">
            <w:pPr>
              <w:keepNext w:val="0"/>
              <w:keepLines w:val="0"/>
              <w:pageBreakBefore w:val="0"/>
              <w:widowControl/>
              <w:kinsoku w:val="0"/>
              <w:wordWrap/>
              <w:overflowPunct/>
              <w:topLinePunct/>
              <w:autoSpaceDE w:val="0"/>
              <w:autoSpaceDN w:val="0"/>
              <w:bidi w:val="0"/>
              <w:adjustRightInd w:val="0"/>
              <w:snapToGrid w:val="0"/>
              <w:spacing w:line="183" w:lineRule="auto"/>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主要规格</w:t>
            </w:r>
          </w:p>
        </w:tc>
        <w:tc>
          <w:tcPr>
            <w:tcW w:w="1418" w:type="dxa"/>
            <w:vAlign w:val="center"/>
          </w:tcPr>
          <w:p w14:paraId="7134AB18">
            <w:pPr>
              <w:keepNext w:val="0"/>
              <w:keepLines w:val="0"/>
              <w:pageBreakBefore w:val="0"/>
              <w:widowControl/>
              <w:kinsoku w:val="0"/>
              <w:wordWrap/>
              <w:overflowPunct/>
              <w:topLinePunct/>
              <w:autoSpaceDE w:val="0"/>
              <w:autoSpaceDN w:val="0"/>
              <w:bidi w:val="0"/>
              <w:adjustRightInd w:val="0"/>
              <w:snapToGrid w:val="0"/>
              <w:spacing w:line="182" w:lineRule="auto"/>
              <w:ind w:left="0"/>
              <w:jc w:val="center"/>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品牌型号</w:t>
            </w:r>
          </w:p>
        </w:tc>
        <w:tc>
          <w:tcPr>
            <w:tcW w:w="1418" w:type="dxa"/>
            <w:vAlign w:val="center"/>
          </w:tcPr>
          <w:p w14:paraId="53E630B0">
            <w:pPr>
              <w:keepNext w:val="0"/>
              <w:keepLines w:val="0"/>
              <w:pageBreakBefore w:val="0"/>
              <w:widowControl/>
              <w:kinsoku w:val="0"/>
              <w:wordWrap/>
              <w:overflowPunct/>
              <w:topLinePunct/>
              <w:autoSpaceDE w:val="0"/>
              <w:autoSpaceDN w:val="0"/>
              <w:bidi w:val="0"/>
              <w:adjustRightInd w:val="0"/>
              <w:snapToGrid w:val="0"/>
              <w:spacing w:line="182" w:lineRule="auto"/>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数量</w:t>
            </w:r>
          </w:p>
        </w:tc>
        <w:tc>
          <w:tcPr>
            <w:tcW w:w="1600" w:type="dxa"/>
            <w:vAlign w:val="center"/>
          </w:tcPr>
          <w:p w14:paraId="226B2E06">
            <w:pPr>
              <w:keepNext w:val="0"/>
              <w:keepLines w:val="0"/>
              <w:pageBreakBefore w:val="0"/>
              <w:widowControl/>
              <w:kinsoku w:val="0"/>
              <w:wordWrap/>
              <w:overflowPunct/>
              <w:topLinePunct/>
              <w:autoSpaceDE w:val="0"/>
              <w:autoSpaceDN w:val="0"/>
              <w:bidi w:val="0"/>
              <w:adjustRightInd w:val="0"/>
              <w:snapToGrid w:val="0"/>
              <w:spacing w:line="183" w:lineRule="auto"/>
              <w:ind w:left="0"/>
              <w:jc w:val="center"/>
              <w:textAlignment w:val="baseline"/>
              <w:rPr>
                <w:rFonts w:hint="default" w:ascii="Times New Roman" w:hAnsi="Times New Roman" w:eastAsia="方正仿宋_GBK" w:cs="Times New Roman"/>
                <w:spacing w:val="-2"/>
                <w:sz w:val="24"/>
                <w:szCs w:val="24"/>
                <w:lang w:eastAsia="zh-CN"/>
              </w:rPr>
            </w:pPr>
            <w:r>
              <w:rPr>
                <w:rFonts w:hint="default" w:ascii="Times New Roman" w:hAnsi="Times New Roman" w:eastAsia="方正仿宋_GBK" w:cs="Times New Roman"/>
                <w:spacing w:val="-2"/>
                <w:sz w:val="24"/>
                <w:szCs w:val="24"/>
                <w:lang w:eastAsia="zh-CN"/>
              </w:rPr>
              <w:t>单位</w:t>
            </w:r>
          </w:p>
        </w:tc>
        <w:tc>
          <w:tcPr>
            <w:tcW w:w="2033" w:type="dxa"/>
            <w:vAlign w:val="center"/>
          </w:tcPr>
          <w:p w14:paraId="42D389C7">
            <w:pPr>
              <w:keepNext w:val="0"/>
              <w:keepLines w:val="0"/>
              <w:pageBreakBefore w:val="0"/>
              <w:widowControl/>
              <w:kinsoku w:val="0"/>
              <w:wordWrap/>
              <w:overflowPunct/>
              <w:topLinePunct/>
              <w:autoSpaceDE w:val="0"/>
              <w:autoSpaceDN w:val="0"/>
              <w:bidi w:val="0"/>
              <w:adjustRightInd w:val="0"/>
              <w:snapToGrid w:val="0"/>
              <w:spacing w:line="183" w:lineRule="auto"/>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lang w:eastAsia="zh-CN"/>
              </w:rPr>
              <w:t>供货</w:t>
            </w:r>
            <w:r>
              <w:rPr>
                <w:rFonts w:hint="default" w:ascii="Times New Roman" w:hAnsi="Times New Roman" w:eastAsia="方正仿宋_GBK" w:cs="Times New Roman"/>
                <w:spacing w:val="-2"/>
                <w:sz w:val="24"/>
                <w:szCs w:val="24"/>
              </w:rPr>
              <w:t>期</w:t>
            </w:r>
          </w:p>
        </w:tc>
        <w:tc>
          <w:tcPr>
            <w:tcW w:w="1261" w:type="dxa"/>
            <w:vAlign w:val="center"/>
          </w:tcPr>
          <w:p w14:paraId="12577BC4">
            <w:pPr>
              <w:keepNext w:val="0"/>
              <w:keepLines w:val="0"/>
              <w:pageBreakBefore w:val="0"/>
              <w:widowControl/>
              <w:kinsoku w:val="0"/>
              <w:wordWrap/>
              <w:overflowPunct/>
              <w:topLinePunct/>
              <w:autoSpaceDE w:val="0"/>
              <w:autoSpaceDN w:val="0"/>
              <w:bidi w:val="0"/>
              <w:adjustRightInd w:val="0"/>
              <w:snapToGrid w:val="0"/>
              <w:spacing w:line="183" w:lineRule="auto"/>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lang w:eastAsia="zh-CN"/>
              </w:rPr>
              <w:t>供货</w:t>
            </w:r>
            <w:r>
              <w:rPr>
                <w:rFonts w:hint="default" w:ascii="Times New Roman" w:hAnsi="Times New Roman" w:eastAsia="方正仿宋_GBK" w:cs="Times New Roman"/>
                <w:spacing w:val="-2"/>
                <w:sz w:val="24"/>
                <w:szCs w:val="24"/>
              </w:rPr>
              <w:t>地点</w:t>
            </w:r>
          </w:p>
        </w:tc>
        <w:tc>
          <w:tcPr>
            <w:tcW w:w="1179" w:type="dxa"/>
            <w:vAlign w:val="center"/>
          </w:tcPr>
          <w:p w14:paraId="0450AE4B">
            <w:pPr>
              <w:keepNext w:val="0"/>
              <w:keepLines w:val="0"/>
              <w:pageBreakBefore w:val="0"/>
              <w:widowControl/>
              <w:kinsoku w:val="0"/>
              <w:wordWrap/>
              <w:overflowPunct/>
              <w:topLinePunct/>
              <w:autoSpaceDE w:val="0"/>
              <w:autoSpaceDN w:val="0"/>
              <w:bidi w:val="0"/>
              <w:adjustRightInd w:val="0"/>
              <w:snapToGrid w:val="0"/>
              <w:spacing w:line="183" w:lineRule="auto"/>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其它</w:t>
            </w:r>
          </w:p>
        </w:tc>
      </w:tr>
      <w:tr w14:paraId="523C4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1134" w:type="dxa"/>
            <w:vAlign w:val="center"/>
          </w:tcPr>
          <w:p w14:paraId="64E05B23">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572" w:type="dxa"/>
            <w:vAlign w:val="center"/>
          </w:tcPr>
          <w:p w14:paraId="0E9A93B0">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577" w:type="dxa"/>
            <w:vAlign w:val="center"/>
          </w:tcPr>
          <w:p w14:paraId="392A4F8E">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418" w:type="dxa"/>
            <w:vAlign w:val="center"/>
          </w:tcPr>
          <w:p w14:paraId="21FCE90E">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418" w:type="dxa"/>
            <w:vAlign w:val="center"/>
          </w:tcPr>
          <w:p w14:paraId="5B1F2EE8">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600" w:type="dxa"/>
            <w:vAlign w:val="center"/>
          </w:tcPr>
          <w:p w14:paraId="6D04409E">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2033" w:type="dxa"/>
            <w:vAlign w:val="center"/>
          </w:tcPr>
          <w:p w14:paraId="35DFE73A">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261" w:type="dxa"/>
            <w:vAlign w:val="center"/>
          </w:tcPr>
          <w:p w14:paraId="4CEAD835">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179" w:type="dxa"/>
            <w:vAlign w:val="center"/>
          </w:tcPr>
          <w:p w14:paraId="5572C2EE">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r>
      <w:tr w14:paraId="0F3FF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1134" w:type="dxa"/>
            <w:vAlign w:val="center"/>
          </w:tcPr>
          <w:p w14:paraId="3606F2C1">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572" w:type="dxa"/>
            <w:vAlign w:val="center"/>
          </w:tcPr>
          <w:p w14:paraId="234D7814">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577" w:type="dxa"/>
            <w:vAlign w:val="center"/>
          </w:tcPr>
          <w:p w14:paraId="1B4CDFFF">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418" w:type="dxa"/>
            <w:vAlign w:val="center"/>
          </w:tcPr>
          <w:p w14:paraId="4A373FB5">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418" w:type="dxa"/>
            <w:vAlign w:val="center"/>
          </w:tcPr>
          <w:p w14:paraId="2186C354">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600" w:type="dxa"/>
            <w:vAlign w:val="center"/>
          </w:tcPr>
          <w:p w14:paraId="40DF1F87">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2033" w:type="dxa"/>
            <w:vAlign w:val="center"/>
          </w:tcPr>
          <w:p w14:paraId="0E4C7652">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261" w:type="dxa"/>
            <w:vAlign w:val="center"/>
          </w:tcPr>
          <w:p w14:paraId="04D4983F">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179" w:type="dxa"/>
            <w:vAlign w:val="center"/>
          </w:tcPr>
          <w:p w14:paraId="1FDF2AB8">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r>
      <w:tr w14:paraId="531B2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9" w:hRule="atLeast"/>
          <w:jc w:val="center"/>
        </w:trPr>
        <w:tc>
          <w:tcPr>
            <w:tcW w:w="1134" w:type="dxa"/>
            <w:vAlign w:val="center"/>
          </w:tcPr>
          <w:p w14:paraId="70B4DD28">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572" w:type="dxa"/>
            <w:vAlign w:val="center"/>
          </w:tcPr>
          <w:p w14:paraId="798E3381">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577" w:type="dxa"/>
            <w:vAlign w:val="center"/>
          </w:tcPr>
          <w:p w14:paraId="7C0BD390">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418" w:type="dxa"/>
            <w:vAlign w:val="center"/>
          </w:tcPr>
          <w:p w14:paraId="25F7BA60">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418" w:type="dxa"/>
            <w:vAlign w:val="center"/>
          </w:tcPr>
          <w:p w14:paraId="13ECD5A2">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600" w:type="dxa"/>
            <w:vAlign w:val="center"/>
          </w:tcPr>
          <w:p w14:paraId="54408843">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2033" w:type="dxa"/>
            <w:vAlign w:val="center"/>
          </w:tcPr>
          <w:p w14:paraId="3D4A94DA">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261" w:type="dxa"/>
            <w:vAlign w:val="center"/>
          </w:tcPr>
          <w:p w14:paraId="48191B73">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179" w:type="dxa"/>
            <w:vAlign w:val="center"/>
          </w:tcPr>
          <w:p w14:paraId="146F56B3">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r>
      <w:tr w14:paraId="2325D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0" w:hRule="atLeast"/>
          <w:jc w:val="center"/>
        </w:trPr>
        <w:tc>
          <w:tcPr>
            <w:tcW w:w="1134" w:type="dxa"/>
            <w:vAlign w:val="center"/>
          </w:tcPr>
          <w:p w14:paraId="7768F8C7">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572" w:type="dxa"/>
            <w:vAlign w:val="center"/>
          </w:tcPr>
          <w:p w14:paraId="3B926F06">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577" w:type="dxa"/>
            <w:vAlign w:val="center"/>
          </w:tcPr>
          <w:p w14:paraId="5C3E5D5F">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418" w:type="dxa"/>
            <w:vAlign w:val="center"/>
          </w:tcPr>
          <w:p w14:paraId="7FEDCD87">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418" w:type="dxa"/>
            <w:vAlign w:val="center"/>
          </w:tcPr>
          <w:p w14:paraId="61BF8C3A">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600" w:type="dxa"/>
            <w:vAlign w:val="center"/>
          </w:tcPr>
          <w:p w14:paraId="4024CC9C">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2033" w:type="dxa"/>
            <w:vAlign w:val="center"/>
          </w:tcPr>
          <w:p w14:paraId="3EA6E791">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261" w:type="dxa"/>
            <w:vAlign w:val="center"/>
          </w:tcPr>
          <w:p w14:paraId="3BE87188">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179" w:type="dxa"/>
            <w:vAlign w:val="center"/>
          </w:tcPr>
          <w:p w14:paraId="2DB578A9">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r>
      <w:tr w14:paraId="18688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9" w:hRule="atLeast"/>
          <w:jc w:val="center"/>
        </w:trPr>
        <w:tc>
          <w:tcPr>
            <w:tcW w:w="1134" w:type="dxa"/>
            <w:vAlign w:val="center"/>
          </w:tcPr>
          <w:p w14:paraId="734F4745">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572" w:type="dxa"/>
            <w:vAlign w:val="center"/>
          </w:tcPr>
          <w:p w14:paraId="2268C0F4">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577" w:type="dxa"/>
            <w:vAlign w:val="center"/>
          </w:tcPr>
          <w:p w14:paraId="6142C194">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418" w:type="dxa"/>
            <w:vAlign w:val="center"/>
          </w:tcPr>
          <w:p w14:paraId="62DFE20B">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418" w:type="dxa"/>
            <w:vAlign w:val="center"/>
          </w:tcPr>
          <w:p w14:paraId="2770AF74">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600" w:type="dxa"/>
            <w:vAlign w:val="center"/>
          </w:tcPr>
          <w:p w14:paraId="408E9DE5">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2033" w:type="dxa"/>
            <w:vAlign w:val="center"/>
          </w:tcPr>
          <w:p w14:paraId="57983CB1">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261" w:type="dxa"/>
            <w:vAlign w:val="center"/>
          </w:tcPr>
          <w:p w14:paraId="21625041">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179" w:type="dxa"/>
            <w:vAlign w:val="center"/>
          </w:tcPr>
          <w:p w14:paraId="0D811404">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r>
      <w:tr w14:paraId="7A4BE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9" w:hRule="atLeast"/>
          <w:jc w:val="center"/>
        </w:trPr>
        <w:tc>
          <w:tcPr>
            <w:tcW w:w="1134" w:type="dxa"/>
            <w:vAlign w:val="center"/>
          </w:tcPr>
          <w:p w14:paraId="57D5456B">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572" w:type="dxa"/>
            <w:vAlign w:val="center"/>
          </w:tcPr>
          <w:p w14:paraId="69FEB6B0">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577" w:type="dxa"/>
            <w:vAlign w:val="center"/>
          </w:tcPr>
          <w:p w14:paraId="1E4772A2">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418" w:type="dxa"/>
            <w:vAlign w:val="center"/>
          </w:tcPr>
          <w:p w14:paraId="41DD2CF7">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418" w:type="dxa"/>
            <w:vAlign w:val="center"/>
          </w:tcPr>
          <w:p w14:paraId="48B71F90">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600" w:type="dxa"/>
            <w:vAlign w:val="center"/>
          </w:tcPr>
          <w:p w14:paraId="4A69BC22">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2033" w:type="dxa"/>
            <w:vAlign w:val="center"/>
          </w:tcPr>
          <w:p w14:paraId="3C9604BF">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261" w:type="dxa"/>
            <w:vAlign w:val="center"/>
          </w:tcPr>
          <w:p w14:paraId="5C538298">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179" w:type="dxa"/>
            <w:vAlign w:val="center"/>
          </w:tcPr>
          <w:p w14:paraId="46845515">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r>
      <w:tr w14:paraId="191CC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8" w:hRule="atLeast"/>
          <w:jc w:val="center"/>
        </w:trPr>
        <w:tc>
          <w:tcPr>
            <w:tcW w:w="1134" w:type="dxa"/>
            <w:vAlign w:val="center"/>
          </w:tcPr>
          <w:p w14:paraId="63B8AF4E">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572" w:type="dxa"/>
            <w:vAlign w:val="center"/>
          </w:tcPr>
          <w:p w14:paraId="341E76A4">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577" w:type="dxa"/>
            <w:vAlign w:val="center"/>
          </w:tcPr>
          <w:p w14:paraId="495DA284">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418" w:type="dxa"/>
            <w:vAlign w:val="center"/>
          </w:tcPr>
          <w:p w14:paraId="570D2411">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418" w:type="dxa"/>
            <w:vAlign w:val="center"/>
          </w:tcPr>
          <w:p w14:paraId="059AE877">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600" w:type="dxa"/>
            <w:vAlign w:val="center"/>
          </w:tcPr>
          <w:p w14:paraId="3D4E29AA">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2033" w:type="dxa"/>
            <w:vAlign w:val="center"/>
          </w:tcPr>
          <w:p w14:paraId="0EF6D013">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261" w:type="dxa"/>
            <w:vAlign w:val="center"/>
          </w:tcPr>
          <w:p w14:paraId="40675880">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c>
          <w:tcPr>
            <w:tcW w:w="1179" w:type="dxa"/>
            <w:vAlign w:val="center"/>
          </w:tcPr>
          <w:p w14:paraId="29EA5939">
            <w:pPr>
              <w:keepNext w:val="0"/>
              <w:keepLines w:val="0"/>
              <w:pageBreakBefore w:val="0"/>
              <w:widowControl/>
              <w:kinsoku w:val="0"/>
              <w:wordWrap/>
              <w:overflowPunct/>
              <w:topLinePunct/>
              <w:autoSpaceDE w:val="0"/>
              <w:autoSpaceDN w:val="0"/>
              <w:bidi w:val="0"/>
              <w:adjustRightInd w:val="0"/>
              <w:snapToGrid w:val="0"/>
              <w:ind w:left="0"/>
              <w:jc w:val="center"/>
              <w:textAlignment w:val="baseline"/>
              <w:rPr>
                <w:rFonts w:hint="default" w:ascii="Times New Roman" w:hAnsi="Times New Roman" w:eastAsia="方正仿宋_GBK" w:cs="Times New Roman"/>
              </w:rPr>
            </w:pPr>
          </w:p>
        </w:tc>
      </w:tr>
    </w:tbl>
    <w:p w14:paraId="4E7BAF49">
      <w:pPr>
        <w:keepNext w:val="0"/>
        <w:keepLines w:val="0"/>
        <w:pageBreakBefore w:val="0"/>
        <w:widowControl/>
        <w:kinsoku w:val="0"/>
        <w:wordWrap/>
        <w:overflowPunct/>
        <w:topLinePunct/>
        <w:autoSpaceDE w:val="0"/>
        <w:autoSpaceDN w:val="0"/>
        <w:bidi w:val="0"/>
        <w:adjustRightInd w:val="0"/>
        <w:snapToGrid w:val="0"/>
        <w:spacing w:line="240" w:lineRule="auto"/>
        <w:textAlignment w:val="baseline"/>
        <w:rPr>
          <w:rFonts w:hint="default" w:ascii="Times New Roman" w:hAnsi="Times New Roman" w:eastAsia="方正仿宋_GBK" w:cs="Times New Roman"/>
          <w:spacing w:val="0"/>
          <w:sz w:val="24"/>
          <w:szCs w:val="24"/>
          <w:lang w:eastAsia="zh-CN"/>
        </w:rPr>
      </w:pPr>
    </w:p>
    <w:p w14:paraId="33885B8D">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pacing w:val="0"/>
          <w:sz w:val="24"/>
          <w:szCs w:val="24"/>
          <w:lang w:eastAsia="zh-CN"/>
        </w:rPr>
      </w:pPr>
      <w:r>
        <w:rPr>
          <w:rFonts w:hint="default" w:ascii="Times New Roman" w:hAnsi="Times New Roman" w:eastAsia="方正仿宋_GBK" w:cs="Times New Roman"/>
          <w:spacing w:val="0"/>
          <w:sz w:val="24"/>
          <w:szCs w:val="24"/>
          <w:lang w:eastAsia="zh-CN"/>
        </w:rPr>
        <w:t>法定代表人或其委托代理人</w:t>
      </w:r>
      <w:r>
        <w:rPr>
          <w:rFonts w:hint="default" w:ascii="Times New Roman" w:hAnsi="Times New Roman" w:eastAsia="方正仿宋_GBK" w:cs="Times New Roman"/>
          <w:spacing w:val="0"/>
          <w:sz w:val="24"/>
          <w:lang w:eastAsia="zh-CN"/>
        </w:rPr>
        <w:t>（电子签章）</w:t>
      </w:r>
      <w:r>
        <w:rPr>
          <w:rFonts w:hint="default" w:ascii="Times New Roman" w:hAnsi="Times New Roman" w:eastAsia="方正仿宋_GBK" w:cs="Times New Roman"/>
          <w:spacing w:val="0"/>
          <w:sz w:val="24"/>
          <w:szCs w:val="24"/>
          <w:lang w:eastAsia="zh-CN"/>
        </w:rPr>
        <w:t>:</w:t>
      </w:r>
      <w:r>
        <w:rPr>
          <w:rFonts w:hint="default" w:ascii="Times New Roman" w:hAnsi="Times New Roman" w:eastAsia="方正仿宋_GBK" w:cs="Times New Roman"/>
          <w:spacing w:val="0"/>
          <w:sz w:val="24"/>
          <w:szCs w:val="24"/>
          <w:u w:val="single"/>
          <w:lang w:eastAsia="zh-CN"/>
        </w:rPr>
        <w:t xml:space="preserve">                                     </w:t>
      </w:r>
    </w:p>
    <w:p w14:paraId="61815DC4">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pacing w:val="0"/>
          <w:sz w:val="24"/>
          <w:szCs w:val="24"/>
          <w:lang w:eastAsia="zh-CN"/>
        </w:rPr>
      </w:pPr>
      <w:r>
        <w:rPr>
          <w:rFonts w:hint="default" w:ascii="Times New Roman" w:hAnsi="Times New Roman" w:eastAsia="方正仿宋_GBK" w:cs="Times New Roman"/>
          <w:spacing w:val="0"/>
          <w:sz w:val="24"/>
          <w:szCs w:val="24"/>
          <w:lang w:eastAsia="zh-CN"/>
        </w:rPr>
        <w:t>投标人</w:t>
      </w:r>
      <w:r>
        <w:rPr>
          <w:rFonts w:hint="default" w:ascii="Times New Roman" w:hAnsi="Times New Roman" w:eastAsia="方正仿宋_GBK" w:cs="Times New Roman"/>
          <w:spacing w:val="0"/>
          <w:sz w:val="24"/>
          <w:lang w:eastAsia="zh-CN"/>
        </w:rPr>
        <w:t>(盖单位电子章)</w:t>
      </w:r>
      <w:r>
        <w:rPr>
          <w:rFonts w:hint="default" w:ascii="Times New Roman" w:hAnsi="Times New Roman" w:eastAsia="方正仿宋_GBK" w:cs="Times New Roman"/>
          <w:spacing w:val="0"/>
          <w:sz w:val="24"/>
          <w:szCs w:val="24"/>
          <w:lang w:eastAsia="zh-CN"/>
        </w:rPr>
        <w:t>:</w:t>
      </w:r>
      <w:r>
        <w:rPr>
          <w:rFonts w:hint="default" w:ascii="Times New Roman" w:hAnsi="Times New Roman" w:eastAsia="方正仿宋_GBK" w:cs="Times New Roman"/>
          <w:spacing w:val="0"/>
          <w:sz w:val="24"/>
          <w:szCs w:val="24"/>
          <w:u w:val="single"/>
          <w:lang w:eastAsia="zh-CN"/>
        </w:rPr>
        <w:t xml:space="preserve">                                                 </w:t>
      </w:r>
    </w:p>
    <w:p w14:paraId="38CA0A41">
      <w:pPr>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4"/>
          <w:szCs w:val="24"/>
          <w:lang w:eastAsia="zh-CN"/>
        </w:rPr>
      </w:pPr>
    </w:p>
    <w:p w14:paraId="6AE47A83">
      <w:pPr>
        <w:keepNext w:val="0"/>
        <w:keepLines w:val="0"/>
        <w:pageBreakBefore w:val="0"/>
        <w:widowControl/>
        <w:kinsoku w:val="0"/>
        <w:wordWrap/>
        <w:overflowPunct/>
        <w:autoSpaceDE w:val="0"/>
        <w:autoSpaceDN w:val="0"/>
        <w:bidi w:val="0"/>
        <w:adjustRightInd w:val="0"/>
        <w:snapToGrid w:val="0"/>
        <w:spacing w:line="560" w:lineRule="exact"/>
        <w:textAlignment w:val="baseline"/>
        <w:rPr>
          <w:rFonts w:hint="default" w:ascii="Times New Roman" w:hAnsi="Times New Roman" w:eastAsia="方正仿宋_GBK" w:cs="Times New Roman"/>
          <w:sz w:val="24"/>
          <w:szCs w:val="24"/>
          <w:lang w:eastAsia="zh-CN"/>
        </w:rPr>
        <w:sectPr>
          <w:type w:val="continuous"/>
          <w:pgSz w:w="16839" w:h="11906" w:orient="landscape"/>
          <w:pgMar w:top="1531" w:right="1984" w:bottom="1531" w:left="1701" w:header="852" w:footer="992" w:gutter="0"/>
          <w:pgNumType w:fmt="decimal"/>
          <w:cols w:equalWidth="0" w:num="1">
            <w:col w:w="8870"/>
          </w:cols>
        </w:sectPr>
      </w:pPr>
      <w:r>
        <w:rPr>
          <w:rFonts w:hint="default" w:ascii="Times New Roman" w:hAnsi="Times New Roman" w:eastAsia="方正仿宋_GBK" w:cs="Times New Roman"/>
          <w:sz w:val="24"/>
          <w:szCs w:val="24"/>
          <w:lang w:eastAsia="zh-CN"/>
        </w:rPr>
        <w:t>注:各项货物详细技术性能应另页描述。</w:t>
      </w:r>
    </w:p>
    <w:p w14:paraId="7433977C">
      <w:pPr>
        <w:numPr>
          <w:ilvl w:val="0"/>
          <w:numId w:val="0"/>
        </w:numPr>
        <w:topLinePunct/>
        <w:jc w:val="center"/>
        <w:outlineLvl w:val="2"/>
        <w:rPr>
          <w:rFonts w:hint="default" w:ascii="Times New Roman" w:hAnsi="Times New Roman" w:eastAsia="方正仿宋_GBK" w:cs="Times New Roman"/>
          <w:b/>
          <w:bCs/>
          <w:spacing w:val="0"/>
          <w:sz w:val="24"/>
          <w:szCs w:val="24"/>
          <w:lang w:val="en-US" w:eastAsia="zh-CN"/>
        </w:rPr>
      </w:pPr>
      <w:bookmarkStart w:id="122" w:name="_Toc31880"/>
      <w:r>
        <w:rPr>
          <w:rFonts w:hint="default" w:ascii="Times New Roman" w:hAnsi="Times New Roman" w:eastAsia="方正仿宋_GBK" w:cs="Times New Roman"/>
          <w:b/>
          <w:bCs/>
          <w:spacing w:val="0"/>
          <w:sz w:val="24"/>
          <w:szCs w:val="24"/>
          <w:lang w:val="en-US" w:eastAsia="zh-CN"/>
        </w:rPr>
        <w:t>5</w:t>
      </w:r>
      <w:r>
        <w:rPr>
          <w:rFonts w:hint="eastAsia" w:ascii="Times New Roman" w:hAnsi="Times New Roman" w:eastAsia="方正仿宋_GBK" w:cs="Times New Roman"/>
          <w:b/>
          <w:bCs/>
          <w:spacing w:val="0"/>
          <w:sz w:val="24"/>
          <w:szCs w:val="24"/>
          <w:lang w:val="en-US" w:eastAsia="zh-CN"/>
        </w:rPr>
        <w:t>.</w:t>
      </w:r>
      <w:r>
        <w:rPr>
          <w:rFonts w:hint="default" w:ascii="Times New Roman" w:hAnsi="Times New Roman" w:eastAsia="方正仿宋_GBK" w:cs="Times New Roman"/>
          <w:b/>
          <w:bCs/>
          <w:spacing w:val="0"/>
          <w:sz w:val="24"/>
          <w:szCs w:val="24"/>
          <w:lang w:val="en-US" w:eastAsia="zh-CN"/>
        </w:rPr>
        <w:t>技术规格偏离表（投标文件格式九）</w:t>
      </w:r>
      <w:bookmarkEnd w:id="122"/>
    </w:p>
    <w:p w14:paraId="2F3BB364">
      <w:pPr>
        <w:keepNext w:val="0"/>
        <w:keepLines w:val="0"/>
        <w:pageBreakBefore w:val="0"/>
        <w:widowControl/>
        <w:kinsoku w:val="0"/>
        <w:wordWrap/>
        <w:overflowPunct/>
        <w:topLinePunct/>
        <w:autoSpaceDE w:val="0"/>
        <w:autoSpaceDN w:val="0"/>
        <w:bidi w:val="0"/>
        <w:adjustRightInd w:val="0"/>
        <w:snapToGrid w:val="0"/>
        <w:spacing w:line="240" w:lineRule="auto"/>
        <w:textAlignment w:val="baseline"/>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 xml:space="preserve">项目名称:                 招标编号:                 包号:                 </w:t>
      </w:r>
    </w:p>
    <w:tbl>
      <w:tblPr>
        <w:tblStyle w:val="38"/>
        <w:tblW w:w="49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41"/>
        <w:gridCol w:w="1271"/>
        <w:gridCol w:w="2366"/>
        <w:gridCol w:w="1273"/>
        <w:gridCol w:w="1273"/>
        <w:gridCol w:w="908"/>
        <w:gridCol w:w="913"/>
      </w:tblGrid>
      <w:tr w14:paraId="43696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3" w:hRule="atLeast"/>
          <w:jc w:val="center"/>
        </w:trPr>
        <w:tc>
          <w:tcPr>
            <w:tcW w:w="475" w:type="pct"/>
            <w:vAlign w:val="center"/>
          </w:tcPr>
          <w:p w14:paraId="32468965">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序号</w:t>
            </w:r>
          </w:p>
        </w:tc>
        <w:tc>
          <w:tcPr>
            <w:tcW w:w="718" w:type="pct"/>
            <w:vAlign w:val="center"/>
          </w:tcPr>
          <w:p w14:paraId="117E956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货物名称</w:t>
            </w:r>
          </w:p>
        </w:tc>
        <w:tc>
          <w:tcPr>
            <w:tcW w:w="1337" w:type="pct"/>
            <w:vAlign w:val="center"/>
          </w:tcPr>
          <w:p w14:paraId="3DD03B00">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color w:val="auto"/>
                <w:spacing w:val="0"/>
                <w:sz w:val="24"/>
                <w:szCs w:val="24"/>
              </w:rPr>
              <w:t>招标</w:t>
            </w:r>
            <w:r>
              <w:rPr>
                <w:rFonts w:hint="default" w:ascii="Times New Roman" w:hAnsi="Times New Roman" w:eastAsia="方正仿宋_GBK" w:cs="Times New Roman"/>
                <w:color w:val="auto"/>
                <w:spacing w:val="0"/>
                <w:sz w:val="24"/>
                <w:szCs w:val="24"/>
                <w:lang w:eastAsia="zh-CN"/>
              </w:rPr>
              <w:t>货物</w:t>
            </w:r>
            <w:r>
              <w:rPr>
                <w:rFonts w:hint="default" w:ascii="Times New Roman" w:hAnsi="Times New Roman" w:eastAsia="方正仿宋_GBK" w:cs="Times New Roman"/>
                <w:bCs/>
                <w:color w:val="auto"/>
                <w:spacing w:val="0"/>
                <w:sz w:val="24"/>
                <w:lang w:eastAsia="zh-CN"/>
              </w:rPr>
              <w:t>内容</w:t>
            </w:r>
          </w:p>
        </w:tc>
        <w:tc>
          <w:tcPr>
            <w:tcW w:w="719" w:type="pct"/>
            <w:vAlign w:val="center"/>
          </w:tcPr>
          <w:p w14:paraId="4D162616">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招标规格</w:t>
            </w:r>
          </w:p>
        </w:tc>
        <w:tc>
          <w:tcPr>
            <w:tcW w:w="719" w:type="pct"/>
            <w:vAlign w:val="center"/>
          </w:tcPr>
          <w:p w14:paraId="5F53482F">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投标规格</w:t>
            </w:r>
          </w:p>
        </w:tc>
        <w:tc>
          <w:tcPr>
            <w:tcW w:w="513" w:type="pct"/>
            <w:vAlign w:val="center"/>
          </w:tcPr>
          <w:p w14:paraId="59E9FC9E">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偏离</w:t>
            </w:r>
          </w:p>
        </w:tc>
        <w:tc>
          <w:tcPr>
            <w:tcW w:w="516" w:type="pct"/>
            <w:vAlign w:val="center"/>
          </w:tcPr>
          <w:p w14:paraId="0E6B4882">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说明</w:t>
            </w:r>
          </w:p>
        </w:tc>
      </w:tr>
      <w:tr w14:paraId="00125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jc w:val="center"/>
        </w:trPr>
        <w:tc>
          <w:tcPr>
            <w:tcW w:w="475" w:type="pct"/>
            <w:vAlign w:val="center"/>
          </w:tcPr>
          <w:p w14:paraId="0E31006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8" w:type="pct"/>
            <w:vAlign w:val="center"/>
          </w:tcPr>
          <w:p w14:paraId="2F16A974">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1337" w:type="pct"/>
            <w:vAlign w:val="center"/>
          </w:tcPr>
          <w:p w14:paraId="65EAF948">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9" w:type="pct"/>
            <w:vAlign w:val="center"/>
          </w:tcPr>
          <w:p w14:paraId="4DCE5874">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9" w:type="pct"/>
            <w:vAlign w:val="center"/>
          </w:tcPr>
          <w:p w14:paraId="7BBDBE01">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513" w:type="pct"/>
            <w:vAlign w:val="center"/>
          </w:tcPr>
          <w:p w14:paraId="4DD90651">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516" w:type="pct"/>
            <w:vAlign w:val="center"/>
          </w:tcPr>
          <w:p w14:paraId="1125AD09">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r>
      <w:tr w14:paraId="7E45D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jc w:val="center"/>
        </w:trPr>
        <w:tc>
          <w:tcPr>
            <w:tcW w:w="475" w:type="pct"/>
            <w:vAlign w:val="center"/>
          </w:tcPr>
          <w:p w14:paraId="36DA610F">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8" w:type="pct"/>
            <w:vAlign w:val="center"/>
          </w:tcPr>
          <w:p w14:paraId="1EA04446">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1337" w:type="pct"/>
            <w:vAlign w:val="center"/>
          </w:tcPr>
          <w:p w14:paraId="164E30B9">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9" w:type="pct"/>
            <w:vAlign w:val="center"/>
          </w:tcPr>
          <w:p w14:paraId="6EE31AAE">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9" w:type="pct"/>
            <w:vAlign w:val="center"/>
          </w:tcPr>
          <w:p w14:paraId="0279D5B4">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513" w:type="pct"/>
            <w:vAlign w:val="center"/>
          </w:tcPr>
          <w:p w14:paraId="7DE165D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516" w:type="pct"/>
            <w:vAlign w:val="center"/>
          </w:tcPr>
          <w:p w14:paraId="2DA9D0A5">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r>
      <w:tr w14:paraId="7922D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jc w:val="center"/>
        </w:trPr>
        <w:tc>
          <w:tcPr>
            <w:tcW w:w="475" w:type="pct"/>
            <w:vAlign w:val="center"/>
          </w:tcPr>
          <w:p w14:paraId="591DF38E">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8" w:type="pct"/>
            <w:vAlign w:val="center"/>
          </w:tcPr>
          <w:p w14:paraId="0937AE7A">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1337" w:type="pct"/>
            <w:vAlign w:val="center"/>
          </w:tcPr>
          <w:p w14:paraId="21B08D6D">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9" w:type="pct"/>
            <w:vAlign w:val="center"/>
          </w:tcPr>
          <w:p w14:paraId="030B0F77">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9" w:type="pct"/>
            <w:vAlign w:val="center"/>
          </w:tcPr>
          <w:p w14:paraId="73C09BE6">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513" w:type="pct"/>
            <w:vAlign w:val="center"/>
          </w:tcPr>
          <w:p w14:paraId="102E6C12">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516" w:type="pct"/>
            <w:vAlign w:val="center"/>
          </w:tcPr>
          <w:p w14:paraId="79699374">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r>
      <w:tr w14:paraId="0F242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8" w:hRule="atLeast"/>
          <w:jc w:val="center"/>
        </w:trPr>
        <w:tc>
          <w:tcPr>
            <w:tcW w:w="475" w:type="pct"/>
            <w:vAlign w:val="center"/>
          </w:tcPr>
          <w:p w14:paraId="245F8AED">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8" w:type="pct"/>
            <w:vAlign w:val="center"/>
          </w:tcPr>
          <w:p w14:paraId="29885F25">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1337" w:type="pct"/>
            <w:vAlign w:val="center"/>
          </w:tcPr>
          <w:p w14:paraId="68093DFC">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9" w:type="pct"/>
            <w:vAlign w:val="center"/>
          </w:tcPr>
          <w:p w14:paraId="3132E17A">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9" w:type="pct"/>
            <w:vAlign w:val="center"/>
          </w:tcPr>
          <w:p w14:paraId="17DF6FD7">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513" w:type="pct"/>
            <w:vAlign w:val="center"/>
          </w:tcPr>
          <w:p w14:paraId="00046F98">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516" w:type="pct"/>
            <w:vAlign w:val="center"/>
          </w:tcPr>
          <w:p w14:paraId="75511F79">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r>
      <w:tr w14:paraId="56CCF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jc w:val="center"/>
        </w:trPr>
        <w:tc>
          <w:tcPr>
            <w:tcW w:w="475" w:type="pct"/>
            <w:vAlign w:val="center"/>
          </w:tcPr>
          <w:p w14:paraId="67F52CA3">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8" w:type="pct"/>
            <w:vAlign w:val="center"/>
          </w:tcPr>
          <w:p w14:paraId="296FA0C0">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1337" w:type="pct"/>
            <w:vAlign w:val="center"/>
          </w:tcPr>
          <w:p w14:paraId="18A35BA9">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9" w:type="pct"/>
            <w:vAlign w:val="center"/>
          </w:tcPr>
          <w:p w14:paraId="7A72ED85">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9" w:type="pct"/>
            <w:vAlign w:val="center"/>
          </w:tcPr>
          <w:p w14:paraId="06022C6E">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513" w:type="pct"/>
            <w:vAlign w:val="center"/>
          </w:tcPr>
          <w:p w14:paraId="3F68D69F">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516" w:type="pct"/>
            <w:vAlign w:val="center"/>
          </w:tcPr>
          <w:p w14:paraId="4A2149B7">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r>
      <w:tr w14:paraId="2BA9C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8" w:hRule="atLeast"/>
          <w:jc w:val="center"/>
        </w:trPr>
        <w:tc>
          <w:tcPr>
            <w:tcW w:w="475" w:type="pct"/>
            <w:vAlign w:val="center"/>
          </w:tcPr>
          <w:p w14:paraId="3FA9738A">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8" w:type="pct"/>
            <w:vAlign w:val="center"/>
          </w:tcPr>
          <w:p w14:paraId="4C6AD11C">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1337" w:type="pct"/>
            <w:vAlign w:val="center"/>
          </w:tcPr>
          <w:p w14:paraId="5A883481">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9" w:type="pct"/>
            <w:vAlign w:val="center"/>
          </w:tcPr>
          <w:p w14:paraId="79D68C08">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9" w:type="pct"/>
            <w:vAlign w:val="center"/>
          </w:tcPr>
          <w:p w14:paraId="11CE67B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513" w:type="pct"/>
            <w:vAlign w:val="center"/>
          </w:tcPr>
          <w:p w14:paraId="10146F14">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516" w:type="pct"/>
            <w:vAlign w:val="center"/>
          </w:tcPr>
          <w:p w14:paraId="5072019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r>
      <w:tr w14:paraId="377F5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3" w:hRule="atLeast"/>
          <w:jc w:val="center"/>
        </w:trPr>
        <w:tc>
          <w:tcPr>
            <w:tcW w:w="475" w:type="pct"/>
            <w:vAlign w:val="center"/>
          </w:tcPr>
          <w:p w14:paraId="259105F2">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8" w:type="pct"/>
            <w:vAlign w:val="center"/>
          </w:tcPr>
          <w:p w14:paraId="35C13E64">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1337" w:type="pct"/>
            <w:vAlign w:val="center"/>
          </w:tcPr>
          <w:p w14:paraId="4C17E593">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9" w:type="pct"/>
            <w:vAlign w:val="center"/>
          </w:tcPr>
          <w:p w14:paraId="52193844">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719" w:type="pct"/>
            <w:vAlign w:val="center"/>
          </w:tcPr>
          <w:p w14:paraId="36BC5F17">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513" w:type="pct"/>
            <w:vAlign w:val="center"/>
          </w:tcPr>
          <w:p w14:paraId="2FAD70D8">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c>
          <w:tcPr>
            <w:tcW w:w="516" w:type="pct"/>
            <w:vAlign w:val="center"/>
          </w:tcPr>
          <w:p w14:paraId="5DE6F3B0">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0"/>
              </w:rPr>
            </w:pPr>
          </w:p>
        </w:tc>
      </w:tr>
    </w:tbl>
    <w:p w14:paraId="281F369C">
      <w:pPr>
        <w:topLinePunct/>
        <w:spacing w:line="366" w:lineRule="auto"/>
        <w:rPr>
          <w:rFonts w:hint="default" w:ascii="Times New Roman" w:hAnsi="Times New Roman" w:eastAsia="仿宋" w:cs="Times New Roman"/>
        </w:rPr>
      </w:pPr>
    </w:p>
    <w:p w14:paraId="52865499">
      <w:pPr>
        <w:keepNext w:val="0"/>
        <w:keepLines w:val="0"/>
        <w:pageBreakBefore w:val="0"/>
        <w:widowControl/>
        <w:kinsoku w:val="0"/>
        <w:wordWrap/>
        <w:overflowPunct/>
        <w:topLinePunct/>
        <w:autoSpaceDE w:val="0"/>
        <w:autoSpaceDN w:val="0"/>
        <w:bidi w:val="0"/>
        <w:adjustRightInd w:val="0"/>
        <w:snapToGrid w:val="0"/>
        <w:spacing w:line="560" w:lineRule="exact"/>
        <w:ind w:right="0"/>
        <w:textAlignment w:val="baseline"/>
        <w:rPr>
          <w:rFonts w:hint="default" w:ascii="Times New Roman" w:hAnsi="Times New Roman" w:eastAsia="仿宋" w:cs="Times New Roman"/>
          <w:spacing w:val="1"/>
          <w:sz w:val="24"/>
          <w:szCs w:val="24"/>
          <w:u w:val="single"/>
          <w:lang w:eastAsia="zh-CN"/>
        </w:rPr>
      </w:pPr>
      <w:r>
        <w:rPr>
          <w:rFonts w:hint="default" w:ascii="Times New Roman" w:hAnsi="Times New Roman" w:eastAsia="仿宋" w:cs="Times New Roman"/>
          <w:spacing w:val="-1"/>
          <w:sz w:val="24"/>
          <w:szCs w:val="24"/>
          <w:lang w:eastAsia="zh-CN"/>
        </w:rPr>
        <w:t>法定代表人或其委托代理人（</w:t>
      </w:r>
      <w:r>
        <w:rPr>
          <w:rFonts w:hint="default" w:ascii="Times New Roman" w:hAnsi="Times New Roman" w:eastAsia="仿宋_GB2312" w:cs="Times New Roman"/>
          <w:sz w:val="24"/>
          <w:lang w:eastAsia="zh-CN"/>
        </w:rPr>
        <w:t>电子签章</w:t>
      </w:r>
      <w:r>
        <w:rPr>
          <w:rFonts w:hint="default" w:ascii="Times New Roman" w:hAnsi="Times New Roman" w:eastAsia="仿宋" w:cs="Times New Roman"/>
          <w:spacing w:val="-1"/>
          <w:sz w:val="24"/>
          <w:szCs w:val="24"/>
          <w:lang w:eastAsia="zh-CN"/>
        </w:rPr>
        <w:t>）:</w:t>
      </w:r>
      <w:r>
        <w:rPr>
          <w:rFonts w:hint="default" w:ascii="Times New Roman" w:hAnsi="Times New Roman" w:eastAsia="仿宋" w:cs="Times New Roman"/>
          <w:spacing w:val="2"/>
          <w:sz w:val="24"/>
          <w:szCs w:val="24"/>
          <w:u w:val="single"/>
          <w:lang w:eastAsia="zh-CN"/>
        </w:rPr>
        <w:t xml:space="preserve">                               </w:t>
      </w:r>
      <w:r>
        <w:rPr>
          <w:rFonts w:hint="default" w:ascii="Times New Roman" w:hAnsi="Times New Roman" w:eastAsia="仿宋" w:cs="Times New Roman"/>
          <w:spacing w:val="1"/>
          <w:sz w:val="24"/>
          <w:szCs w:val="24"/>
          <w:u w:val="single"/>
          <w:lang w:eastAsia="zh-CN"/>
        </w:rPr>
        <w:t xml:space="preserve">   </w:t>
      </w:r>
    </w:p>
    <w:p w14:paraId="6D2BAEC8">
      <w:pPr>
        <w:keepNext w:val="0"/>
        <w:keepLines w:val="0"/>
        <w:pageBreakBefore w:val="0"/>
        <w:widowControl/>
        <w:kinsoku w:val="0"/>
        <w:wordWrap/>
        <w:overflowPunct/>
        <w:topLinePunct/>
        <w:autoSpaceDE w:val="0"/>
        <w:autoSpaceDN w:val="0"/>
        <w:bidi w:val="0"/>
        <w:adjustRightInd w:val="0"/>
        <w:snapToGrid w:val="0"/>
        <w:spacing w:line="560" w:lineRule="exact"/>
        <w:ind w:right="0"/>
        <w:textAlignment w:val="baseline"/>
        <w:rPr>
          <w:rFonts w:hint="default" w:ascii="Times New Roman" w:hAnsi="Times New Roman" w:eastAsia="仿宋" w:cs="Times New Roman"/>
          <w:lang w:eastAsia="zh-CN"/>
        </w:rPr>
      </w:pPr>
      <w:r>
        <w:rPr>
          <w:rFonts w:hint="default" w:ascii="Times New Roman" w:hAnsi="Times New Roman" w:eastAsia="仿宋" w:cs="Times New Roman"/>
          <w:spacing w:val="-1"/>
          <w:sz w:val="24"/>
          <w:szCs w:val="24"/>
          <w:lang w:eastAsia="zh-CN"/>
        </w:rPr>
        <w:t>投标人(</w:t>
      </w:r>
      <w:r>
        <w:rPr>
          <w:rFonts w:hint="default" w:ascii="Times New Roman" w:hAnsi="Times New Roman" w:eastAsia="仿宋_GB2312" w:cs="Times New Roman"/>
          <w:sz w:val="24"/>
          <w:lang w:eastAsia="zh-CN"/>
        </w:rPr>
        <w:t>盖单位电子章</w:t>
      </w:r>
      <w:r>
        <w:rPr>
          <w:rFonts w:hint="default" w:ascii="Times New Roman" w:hAnsi="Times New Roman" w:eastAsia="仿宋" w:cs="Times New Roman"/>
          <w:spacing w:val="-1"/>
          <w:sz w:val="24"/>
          <w:szCs w:val="24"/>
          <w:lang w:eastAsia="zh-CN"/>
        </w:rPr>
        <w:t>):</w:t>
      </w:r>
      <w:r>
        <w:rPr>
          <w:rFonts w:hint="default" w:ascii="Times New Roman" w:hAnsi="Times New Roman" w:eastAsia="仿宋" w:cs="Times New Roman"/>
          <w:sz w:val="24"/>
          <w:szCs w:val="24"/>
          <w:u w:val="single"/>
          <w:lang w:eastAsia="zh-CN"/>
        </w:rPr>
        <w:t xml:space="preserve">                                                 </w:t>
      </w:r>
    </w:p>
    <w:p w14:paraId="74384332">
      <w:pPr>
        <w:keepNext w:val="0"/>
        <w:keepLines w:val="0"/>
        <w:pageBreakBefore w:val="0"/>
        <w:widowControl/>
        <w:kinsoku w:val="0"/>
        <w:wordWrap/>
        <w:overflowPunct/>
        <w:topLinePunct/>
        <w:autoSpaceDE w:val="0"/>
        <w:autoSpaceDN w:val="0"/>
        <w:bidi w:val="0"/>
        <w:adjustRightInd w:val="0"/>
        <w:snapToGrid w:val="0"/>
        <w:spacing w:line="560" w:lineRule="exact"/>
        <w:ind w:right="0"/>
        <w:textAlignment w:val="baseline"/>
        <w:rPr>
          <w:rFonts w:hint="default" w:ascii="Times New Roman" w:hAnsi="Times New Roman" w:eastAsia="仿宋" w:cs="Times New Roman"/>
          <w:sz w:val="24"/>
          <w:szCs w:val="24"/>
          <w:u w:val="single"/>
          <w:lang w:eastAsia="zh-CN"/>
        </w:rPr>
      </w:pPr>
      <w:r>
        <w:rPr>
          <w:rFonts w:hint="default" w:ascii="Times New Roman" w:hAnsi="Times New Roman" w:eastAsia="仿宋" w:cs="Times New Roman"/>
          <w:spacing w:val="-14"/>
          <w:sz w:val="24"/>
          <w:szCs w:val="24"/>
          <w:lang w:eastAsia="zh-CN"/>
        </w:rPr>
        <w:t>日</w:t>
      </w:r>
      <w:r>
        <w:rPr>
          <w:rFonts w:hint="default" w:ascii="Times New Roman" w:hAnsi="Times New Roman" w:eastAsia="仿宋" w:cs="Times New Roman"/>
          <w:spacing w:val="5"/>
          <w:sz w:val="24"/>
          <w:szCs w:val="24"/>
          <w:lang w:eastAsia="zh-CN"/>
        </w:rPr>
        <w:t xml:space="preserve">     </w:t>
      </w:r>
      <w:r>
        <w:rPr>
          <w:rFonts w:hint="default" w:ascii="Times New Roman" w:hAnsi="Times New Roman" w:eastAsia="仿宋" w:cs="Times New Roman"/>
          <w:spacing w:val="-14"/>
          <w:sz w:val="24"/>
          <w:szCs w:val="24"/>
          <w:lang w:eastAsia="zh-CN"/>
        </w:rPr>
        <w:t>期：</w:t>
      </w:r>
      <w:r>
        <w:rPr>
          <w:rFonts w:hint="default" w:ascii="Times New Roman" w:hAnsi="Times New Roman" w:eastAsia="仿宋" w:cs="Times New Roman"/>
          <w:spacing w:val="-14"/>
          <w:sz w:val="24"/>
          <w:szCs w:val="24"/>
          <w:u w:val="single"/>
          <w:lang w:eastAsia="zh-CN"/>
        </w:rPr>
        <w:t xml:space="preserve">                                                      </w:t>
      </w:r>
    </w:p>
    <w:p w14:paraId="0B20DABE">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pacing w:val="0"/>
          <w:sz w:val="24"/>
          <w:szCs w:val="24"/>
          <w:lang w:eastAsia="zh-CN"/>
        </w:rPr>
      </w:pPr>
    </w:p>
    <w:p w14:paraId="1B6E43CA">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pacing w:val="0"/>
          <w:sz w:val="24"/>
          <w:szCs w:val="24"/>
          <w:lang w:eastAsia="zh-CN"/>
        </w:rPr>
      </w:pPr>
      <w:r>
        <w:rPr>
          <w:rFonts w:hint="default" w:ascii="Times New Roman" w:hAnsi="Times New Roman" w:eastAsia="方正仿宋_GBK" w:cs="Times New Roman"/>
          <w:spacing w:val="0"/>
          <w:sz w:val="24"/>
          <w:szCs w:val="24"/>
          <w:lang w:eastAsia="zh-CN"/>
        </w:rPr>
        <w:t>注：</w:t>
      </w:r>
    </w:p>
    <w:p w14:paraId="0168EA9F">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pacing w:val="0"/>
          <w:sz w:val="24"/>
          <w:szCs w:val="24"/>
          <w:lang w:eastAsia="zh-CN"/>
        </w:rPr>
      </w:pPr>
      <w:r>
        <w:rPr>
          <w:rFonts w:hint="default" w:ascii="Times New Roman" w:hAnsi="Times New Roman" w:eastAsia="方正仿宋_GBK" w:cs="Times New Roman"/>
          <w:spacing w:val="0"/>
          <w:sz w:val="24"/>
          <w:szCs w:val="24"/>
          <w:lang w:eastAsia="zh-CN"/>
        </w:rPr>
        <w:t>1.表格长度方向可做扩展根据需求可补充相关资料，但不可减少。</w:t>
      </w:r>
    </w:p>
    <w:p w14:paraId="2C4FA7EB">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pacing w:val="0"/>
          <w:sz w:val="24"/>
          <w:szCs w:val="24"/>
          <w:lang w:eastAsia="zh-CN"/>
        </w:rPr>
      </w:pPr>
      <w:r>
        <w:rPr>
          <w:rFonts w:hint="default" w:ascii="Times New Roman" w:hAnsi="Times New Roman" w:eastAsia="方正仿宋_GBK" w:cs="Times New Roman"/>
          <w:spacing w:val="0"/>
          <w:sz w:val="24"/>
          <w:szCs w:val="24"/>
          <w:lang w:eastAsia="zh-CN"/>
        </w:rPr>
        <w:t>2.投标人必须明确写明是否“偏离”字样，不得空白，否则视为无效投标。</w:t>
      </w:r>
    </w:p>
    <w:p w14:paraId="1943DC6F">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pacing w:val="0"/>
          <w:sz w:val="24"/>
          <w:szCs w:val="24"/>
          <w:lang w:eastAsia="zh-CN"/>
        </w:rPr>
      </w:pPr>
      <w:r>
        <w:rPr>
          <w:rFonts w:hint="default" w:ascii="Times New Roman" w:hAnsi="Times New Roman" w:eastAsia="方正仿宋_GBK" w:cs="Times New Roman"/>
          <w:spacing w:val="0"/>
          <w:sz w:val="24"/>
          <w:szCs w:val="24"/>
          <w:lang w:eastAsia="zh-CN"/>
        </w:rPr>
        <w:t>3.投标人正偏离必须是关键指标且加黑加粗标明提示，并进行详细阐述，否则不作为正偏离。</w:t>
      </w:r>
      <w:bookmarkStart w:id="123" w:name="_Toc10860"/>
    </w:p>
    <w:p w14:paraId="76AA3D26">
      <w:pPr>
        <w:rPr>
          <w:rFonts w:hint="default" w:ascii="Times New Roman" w:hAnsi="Times New Roman" w:eastAsia="方正仿宋_GBK" w:cs="Times New Roman"/>
          <w:spacing w:val="0"/>
          <w:sz w:val="24"/>
          <w:szCs w:val="24"/>
          <w:lang w:eastAsia="zh-CN"/>
        </w:rPr>
      </w:pPr>
      <w:r>
        <w:rPr>
          <w:rFonts w:hint="default" w:ascii="Times New Roman" w:hAnsi="Times New Roman" w:eastAsia="方正仿宋_GBK" w:cs="Times New Roman"/>
          <w:spacing w:val="0"/>
          <w:sz w:val="24"/>
          <w:szCs w:val="24"/>
          <w:lang w:eastAsia="zh-CN"/>
        </w:rPr>
        <w:br w:type="page"/>
      </w:r>
    </w:p>
    <w:p w14:paraId="081CA0C8">
      <w:pPr>
        <w:numPr>
          <w:ilvl w:val="0"/>
          <w:numId w:val="0"/>
        </w:numPr>
        <w:topLinePunct/>
        <w:jc w:val="center"/>
        <w:outlineLvl w:val="2"/>
        <w:rPr>
          <w:rFonts w:hint="default" w:ascii="Times New Roman" w:hAnsi="Times New Roman" w:eastAsia="方正仿宋_GBK" w:cs="Times New Roman"/>
          <w:b/>
          <w:bCs/>
          <w:spacing w:val="0"/>
          <w:sz w:val="24"/>
          <w:szCs w:val="24"/>
          <w:lang w:val="en-US" w:eastAsia="zh-CN"/>
        </w:rPr>
      </w:pPr>
      <w:bookmarkStart w:id="124" w:name="_Toc26703"/>
      <w:r>
        <w:rPr>
          <w:rFonts w:hint="eastAsia" w:ascii="Times New Roman" w:hAnsi="Times New Roman" w:eastAsia="方正仿宋_GBK" w:cs="Times New Roman"/>
          <w:b/>
          <w:bCs/>
          <w:spacing w:val="0"/>
          <w:sz w:val="24"/>
          <w:szCs w:val="24"/>
          <w:lang w:val="en-US" w:eastAsia="zh-CN"/>
        </w:rPr>
        <w:t>6.</w:t>
      </w:r>
      <w:r>
        <w:rPr>
          <w:rFonts w:hint="default" w:ascii="Times New Roman" w:hAnsi="Times New Roman" w:eastAsia="方正仿宋_GBK" w:cs="Times New Roman"/>
          <w:b/>
          <w:bCs/>
          <w:spacing w:val="0"/>
          <w:sz w:val="24"/>
          <w:szCs w:val="24"/>
          <w:lang w:val="en-US" w:eastAsia="zh-CN"/>
        </w:rPr>
        <w:t>商务条款偏离表（投标文件格式十）</w:t>
      </w:r>
      <w:bookmarkEnd w:id="123"/>
      <w:bookmarkEnd w:id="124"/>
    </w:p>
    <w:p w14:paraId="061A2FE5">
      <w:pPr>
        <w:keepNext w:val="0"/>
        <w:keepLines w:val="0"/>
        <w:pageBreakBefore w:val="0"/>
        <w:widowControl/>
        <w:kinsoku w:val="0"/>
        <w:wordWrap/>
        <w:overflowPunct/>
        <w:topLinePunct/>
        <w:autoSpaceDE w:val="0"/>
        <w:autoSpaceDN w:val="0"/>
        <w:bidi w:val="0"/>
        <w:adjustRightInd w:val="0"/>
        <w:snapToGrid w:val="0"/>
        <w:spacing w:line="240" w:lineRule="auto"/>
        <w:textAlignment w:val="baseline"/>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 xml:space="preserve">项目名称:                 招标编号:                 包号:                 </w:t>
      </w:r>
    </w:p>
    <w:tbl>
      <w:tblPr>
        <w:tblStyle w:val="38"/>
        <w:tblW w:w="90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14:paraId="2C187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952" w:type="dxa"/>
            <w:vAlign w:val="center"/>
          </w:tcPr>
          <w:p w14:paraId="4D67F925">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序号</w:t>
            </w:r>
          </w:p>
        </w:tc>
        <w:tc>
          <w:tcPr>
            <w:tcW w:w="2039" w:type="dxa"/>
            <w:vAlign w:val="center"/>
          </w:tcPr>
          <w:p w14:paraId="3392368A">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招标文件条款号</w:t>
            </w:r>
          </w:p>
        </w:tc>
        <w:tc>
          <w:tcPr>
            <w:tcW w:w="2518" w:type="dxa"/>
            <w:vAlign w:val="center"/>
          </w:tcPr>
          <w:p w14:paraId="2E74FD10">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招标文件的商务条款</w:t>
            </w:r>
          </w:p>
        </w:tc>
        <w:tc>
          <w:tcPr>
            <w:tcW w:w="2519" w:type="dxa"/>
            <w:vAlign w:val="center"/>
          </w:tcPr>
          <w:p w14:paraId="0F868C91">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投标文件的商务条款</w:t>
            </w:r>
          </w:p>
        </w:tc>
        <w:tc>
          <w:tcPr>
            <w:tcW w:w="1018" w:type="dxa"/>
            <w:vAlign w:val="center"/>
          </w:tcPr>
          <w:p w14:paraId="363DB5CD">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说明</w:t>
            </w:r>
          </w:p>
        </w:tc>
      </w:tr>
      <w:tr w14:paraId="50181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vAlign w:val="center"/>
          </w:tcPr>
          <w:p w14:paraId="1A77F33A">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039" w:type="dxa"/>
            <w:vAlign w:val="center"/>
          </w:tcPr>
          <w:p w14:paraId="690CFB68">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8" w:type="dxa"/>
            <w:vAlign w:val="center"/>
          </w:tcPr>
          <w:p w14:paraId="3FC39FC0">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9" w:type="dxa"/>
            <w:vAlign w:val="center"/>
          </w:tcPr>
          <w:p w14:paraId="354D5150">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1018" w:type="dxa"/>
            <w:vAlign w:val="center"/>
          </w:tcPr>
          <w:p w14:paraId="123605F8">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r>
      <w:tr w14:paraId="2FB82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vAlign w:val="center"/>
          </w:tcPr>
          <w:p w14:paraId="4144FB90">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039" w:type="dxa"/>
            <w:vAlign w:val="center"/>
          </w:tcPr>
          <w:p w14:paraId="0458A2E0">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8" w:type="dxa"/>
            <w:vAlign w:val="center"/>
          </w:tcPr>
          <w:p w14:paraId="321D768C">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9" w:type="dxa"/>
            <w:vAlign w:val="center"/>
          </w:tcPr>
          <w:p w14:paraId="42749E31">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1018" w:type="dxa"/>
            <w:vAlign w:val="center"/>
          </w:tcPr>
          <w:p w14:paraId="7942CFC1">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r>
      <w:tr w14:paraId="098C3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vAlign w:val="center"/>
          </w:tcPr>
          <w:p w14:paraId="7AD49BF1">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039" w:type="dxa"/>
            <w:vAlign w:val="center"/>
          </w:tcPr>
          <w:p w14:paraId="6E3D9070">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8" w:type="dxa"/>
            <w:vAlign w:val="center"/>
          </w:tcPr>
          <w:p w14:paraId="33DD26A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9" w:type="dxa"/>
            <w:vAlign w:val="center"/>
          </w:tcPr>
          <w:p w14:paraId="46EBC7B8">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1018" w:type="dxa"/>
            <w:vAlign w:val="center"/>
          </w:tcPr>
          <w:p w14:paraId="47D64C7A">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r>
      <w:tr w14:paraId="0DC7D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vAlign w:val="center"/>
          </w:tcPr>
          <w:p w14:paraId="645FD629">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039" w:type="dxa"/>
            <w:vAlign w:val="center"/>
          </w:tcPr>
          <w:p w14:paraId="5E94841D">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8" w:type="dxa"/>
            <w:vAlign w:val="center"/>
          </w:tcPr>
          <w:p w14:paraId="07BFEA42">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9" w:type="dxa"/>
            <w:vAlign w:val="center"/>
          </w:tcPr>
          <w:p w14:paraId="7E50D5A7">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1018" w:type="dxa"/>
            <w:vAlign w:val="center"/>
          </w:tcPr>
          <w:p w14:paraId="54E19465">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r>
      <w:tr w14:paraId="6C5D0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vAlign w:val="center"/>
          </w:tcPr>
          <w:p w14:paraId="4D2FD3A1">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039" w:type="dxa"/>
            <w:vAlign w:val="center"/>
          </w:tcPr>
          <w:p w14:paraId="2BF550E2">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8" w:type="dxa"/>
            <w:vAlign w:val="center"/>
          </w:tcPr>
          <w:p w14:paraId="5B891478">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9" w:type="dxa"/>
            <w:vAlign w:val="center"/>
          </w:tcPr>
          <w:p w14:paraId="58F0812F">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1018" w:type="dxa"/>
            <w:vAlign w:val="center"/>
          </w:tcPr>
          <w:p w14:paraId="33BE102A">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r>
      <w:tr w14:paraId="59987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952" w:type="dxa"/>
            <w:vAlign w:val="center"/>
          </w:tcPr>
          <w:p w14:paraId="365958CF">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039" w:type="dxa"/>
            <w:vAlign w:val="center"/>
          </w:tcPr>
          <w:p w14:paraId="0D917D05">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8" w:type="dxa"/>
            <w:vAlign w:val="center"/>
          </w:tcPr>
          <w:p w14:paraId="526CF3C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9" w:type="dxa"/>
            <w:vAlign w:val="center"/>
          </w:tcPr>
          <w:p w14:paraId="48ED8431">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1018" w:type="dxa"/>
            <w:vAlign w:val="center"/>
          </w:tcPr>
          <w:p w14:paraId="57D6F9A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r>
      <w:tr w14:paraId="60104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vAlign w:val="center"/>
          </w:tcPr>
          <w:p w14:paraId="4E9A2758">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039" w:type="dxa"/>
            <w:vAlign w:val="center"/>
          </w:tcPr>
          <w:p w14:paraId="65300E46">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8" w:type="dxa"/>
            <w:vAlign w:val="center"/>
          </w:tcPr>
          <w:p w14:paraId="1AAE3DE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9" w:type="dxa"/>
            <w:vAlign w:val="center"/>
          </w:tcPr>
          <w:p w14:paraId="63758182">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1018" w:type="dxa"/>
            <w:vAlign w:val="center"/>
          </w:tcPr>
          <w:p w14:paraId="3237F9C5">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r>
      <w:tr w14:paraId="4B008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952" w:type="dxa"/>
            <w:vAlign w:val="center"/>
          </w:tcPr>
          <w:p w14:paraId="380FFAE2">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039" w:type="dxa"/>
            <w:vAlign w:val="center"/>
          </w:tcPr>
          <w:p w14:paraId="6E4B13FE">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8" w:type="dxa"/>
            <w:vAlign w:val="center"/>
          </w:tcPr>
          <w:p w14:paraId="176A5340">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9" w:type="dxa"/>
            <w:vAlign w:val="center"/>
          </w:tcPr>
          <w:p w14:paraId="47A2CB95">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1018" w:type="dxa"/>
            <w:vAlign w:val="center"/>
          </w:tcPr>
          <w:p w14:paraId="5E3B373A">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r>
      <w:tr w14:paraId="14B8A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vAlign w:val="center"/>
          </w:tcPr>
          <w:p w14:paraId="2049E1DF">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039" w:type="dxa"/>
            <w:vAlign w:val="center"/>
          </w:tcPr>
          <w:p w14:paraId="296962DD">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8" w:type="dxa"/>
            <w:vAlign w:val="center"/>
          </w:tcPr>
          <w:p w14:paraId="549DFAB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9" w:type="dxa"/>
            <w:vAlign w:val="center"/>
          </w:tcPr>
          <w:p w14:paraId="7D3A803D">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1018" w:type="dxa"/>
            <w:vAlign w:val="center"/>
          </w:tcPr>
          <w:p w14:paraId="153D1175">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r>
      <w:tr w14:paraId="3B625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952" w:type="dxa"/>
            <w:vAlign w:val="center"/>
          </w:tcPr>
          <w:p w14:paraId="1109DBAA">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039" w:type="dxa"/>
            <w:vAlign w:val="center"/>
          </w:tcPr>
          <w:p w14:paraId="09E2452A">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8" w:type="dxa"/>
            <w:vAlign w:val="center"/>
          </w:tcPr>
          <w:p w14:paraId="2C68B322">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9" w:type="dxa"/>
            <w:vAlign w:val="center"/>
          </w:tcPr>
          <w:p w14:paraId="3E130CF6">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1018" w:type="dxa"/>
            <w:vAlign w:val="center"/>
          </w:tcPr>
          <w:p w14:paraId="0D609A4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r>
      <w:tr w14:paraId="6410F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vAlign w:val="center"/>
          </w:tcPr>
          <w:p w14:paraId="33E8F77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039" w:type="dxa"/>
            <w:vAlign w:val="center"/>
          </w:tcPr>
          <w:p w14:paraId="0975788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8" w:type="dxa"/>
            <w:vAlign w:val="center"/>
          </w:tcPr>
          <w:p w14:paraId="7B00D8E6">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9" w:type="dxa"/>
            <w:vAlign w:val="center"/>
          </w:tcPr>
          <w:p w14:paraId="4F7A5E5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1018" w:type="dxa"/>
            <w:vAlign w:val="center"/>
          </w:tcPr>
          <w:p w14:paraId="33A7706C">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r>
      <w:tr w14:paraId="75D47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vAlign w:val="center"/>
          </w:tcPr>
          <w:p w14:paraId="0550AC4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039" w:type="dxa"/>
            <w:vAlign w:val="center"/>
          </w:tcPr>
          <w:p w14:paraId="53050C9F">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8" w:type="dxa"/>
            <w:vAlign w:val="center"/>
          </w:tcPr>
          <w:p w14:paraId="47C35CBC">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9" w:type="dxa"/>
            <w:vAlign w:val="center"/>
          </w:tcPr>
          <w:p w14:paraId="6EFC89A5">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1018" w:type="dxa"/>
            <w:vAlign w:val="center"/>
          </w:tcPr>
          <w:p w14:paraId="7F40E0B7">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r>
      <w:tr w14:paraId="12AFD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vAlign w:val="center"/>
          </w:tcPr>
          <w:p w14:paraId="775A5FD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039" w:type="dxa"/>
            <w:vAlign w:val="center"/>
          </w:tcPr>
          <w:p w14:paraId="4359478D">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8" w:type="dxa"/>
            <w:vAlign w:val="center"/>
          </w:tcPr>
          <w:p w14:paraId="1BEBDC55">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9" w:type="dxa"/>
            <w:vAlign w:val="center"/>
          </w:tcPr>
          <w:p w14:paraId="2547062A">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1018" w:type="dxa"/>
            <w:vAlign w:val="center"/>
          </w:tcPr>
          <w:p w14:paraId="38CBF767">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r>
      <w:tr w14:paraId="0DCC0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vAlign w:val="center"/>
          </w:tcPr>
          <w:p w14:paraId="4EBF6FA6">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039" w:type="dxa"/>
            <w:vAlign w:val="center"/>
          </w:tcPr>
          <w:p w14:paraId="06255FBC">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8" w:type="dxa"/>
            <w:vAlign w:val="center"/>
          </w:tcPr>
          <w:p w14:paraId="472CBFA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9" w:type="dxa"/>
            <w:vAlign w:val="center"/>
          </w:tcPr>
          <w:p w14:paraId="57C4D04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1018" w:type="dxa"/>
            <w:vAlign w:val="center"/>
          </w:tcPr>
          <w:p w14:paraId="17E97488">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r>
      <w:tr w14:paraId="36138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952" w:type="dxa"/>
            <w:vAlign w:val="center"/>
          </w:tcPr>
          <w:p w14:paraId="147C454B">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039" w:type="dxa"/>
            <w:vAlign w:val="center"/>
          </w:tcPr>
          <w:p w14:paraId="68A30BF4">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8" w:type="dxa"/>
            <w:vAlign w:val="center"/>
          </w:tcPr>
          <w:p w14:paraId="0F884B0C">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9" w:type="dxa"/>
            <w:vAlign w:val="center"/>
          </w:tcPr>
          <w:p w14:paraId="52B16E7E">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1018" w:type="dxa"/>
            <w:vAlign w:val="center"/>
          </w:tcPr>
          <w:p w14:paraId="72C5176E">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r>
      <w:tr w14:paraId="4CE7D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vAlign w:val="center"/>
          </w:tcPr>
          <w:p w14:paraId="2280F163">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039" w:type="dxa"/>
            <w:vAlign w:val="center"/>
          </w:tcPr>
          <w:p w14:paraId="030F5146">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8" w:type="dxa"/>
            <w:vAlign w:val="center"/>
          </w:tcPr>
          <w:p w14:paraId="525C78EC">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9" w:type="dxa"/>
            <w:vAlign w:val="center"/>
          </w:tcPr>
          <w:p w14:paraId="63E1C441">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1018" w:type="dxa"/>
            <w:vAlign w:val="center"/>
          </w:tcPr>
          <w:p w14:paraId="62F32DB6">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r>
      <w:tr w14:paraId="2B63F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952" w:type="dxa"/>
            <w:vAlign w:val="center"/>
          </w:tcPr>
          <w:p w14:paraId="62B8CA74">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039" w:type="dxa"/>
            <w:vAlign w:val="center"/>
          </w:tcPr>
          <w:p w14:paraId="2B76EBE1">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8" w:type="dxa"/>
            <w:vAlign w:val="center"/>
          </w:tcPr>
          <w:p w14:paraId="64BC8A8A">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2519" w:type="dxa"/>
            <w:vAlign w:val="center"/>
          </w:tcPr>
          <w:p w14:paraId="19747BDA">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c>
          <w:tcPr>
            <w:tcW w:w="1018" w:type="dxa"/>
            <w:vAlign w:val="center"/>
          </w:tcPr>
          <w:p w14:paraId="11051BEF">
            <w:pPr>
              <w:keepNext w:val="0"/>
              <w:keepLines w:val="0"/>
              <w:pageBreakBefore w:val="0"/>
              <w:widowControl/>
              <w:kinsoku w:val="0"/>
              <w:wordWrap/>
              <w:overflowPunct/>
              <w:topLinePunct/>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rPr>
            </w:pPr>
          </w:p>
        </w:tc>
      </w:tr>
    </w:tbl>
    <w:p w14:paraId="48FD96C1">
      <w:pPr>
        <w:topLinePunct/>
        <w:spacing w:line="255" w:lineRule="auto"/>
        <w:rPr>
          <w:rFonts w:hint="default" w:ascii="Times New Roman" w:hAnsi="Times New Roman" w:eastAsia="仿宋" w:cs="Times New Roman"/>
        </w:rPr>
      </w:pPr>
    </w:p>
    <w:p w14:paraId="77C59503">
      <w:pPr>
        <w:keepNext w:val="0"/>
        <w:keepLines w:val="0"/>
        <w:pageBreakBefore w:val="0"/>
        <w:widowControl/>
        <w:kinsoku w:val="0"/>
        <w:wordWrap/>
        <w:overflowPunct/>
        <w:topLinePunct/>
        <w:autoSpaceDE w:val="0"/>
        <w:autoSpaceDN w:val="0"/>
        <w:bidi w:val="0"/>
        <w:adjustRightInd w:val="0"/>
        <w:snapToGrid w:val="0"/>
        <w:spacing w:line="560" w:lineRule="exact"/>
        <w:ind w:left="0" w:right="0"/>
        <w:textAlignment w:val="baseline"/>
        <w:rPr>
          <w:rFonts w:hint="default" w:ascii="Times New Roman" w:hAnsi="Times New Roman" w:eastAsia="方正仿宋_GBK" w:cs="Times New Roman"/>
          <w:spacing w:val="2"/>
          <w:sz w:val="24"/>
          <w:szCs w:val="24"/>
          <w:u w:val="single"/>
          <w:lang w:eastAsia="zh-CN"/>
        </w:rPr>
      </w:pPr>
      <w:r>
        <w:rPr>
          <w:rFonts w:hint="default" w:ascii="Times New Roman" w:hAnsi="Times New Roman" w:eastAsia="方正仿宋_GBK" w:cs="Times New Roman"/>
          <w:spacing w:val="-1"/>
          <w:sz w:val="24"/>
          <w:szCs w:val="24"/>
          <w:lang w:eastAsia="zh-CN"/>
        </w:rPr>
        <w:t>法定代表人或其委托代理人（</w:t>
      </w:r>
      <w:r>
        <w:rPr>
          <w:rFonts w:hint="default" w:ascii="Times New Roman" w:hAnsi="Times New Roman" w:eastAsia="方正仿宋_GBK" w:cs="Times New Roman"/>
          <w:sz w:val="24"/>
          <w:lang w:eastAsia="zh-CN"/>
        </w:rPr>
        <w:t>电子签章</w:t>
      </w:r>
      <w:r>
        <w:rPr>
          <w:rFonts w:hint="default"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2"/>
          <w:sz w:val="24"/>
          <w:szCs w:val="24"/>
          <w:u w:val="single"/>
          <w:lang w:eastAsia="zh-CN"/>
        </w:rPr>
        <w:t xml:space="preserve">                </w:t>
      </w:r>
    </w:p>
    <w:p w14:paraId="17A5C3A4">
      <w:pPr>
        <w:keepNext w:val="0"/>
        <w:keepLines w:val="0"/>
        <w:pageBreakBefore w:val="0"/>
        <w:widowControl/>
        <w:kinsoku w:val="0"/>
        <w:wordWrap/>
        <w:overflowPunct/>
        <w:topLinePunct/>
        <w:autoSpaceDE w:val="0"/>
        <w:autoSpaceDN w:val="0"/>
        <w:bidi w:val="0"/>
        <w:adjustRightInd w:val="0"/>
        <w:snapToGrid w:val="0"/>
        <w:spacing w:line="560" w:lineRule="exact"/>
        <w:ind w:left="0" w:right="0"/>
        <w:textAlignment w:val="baseline"/>
        <w:rPr>
          <w:rFonts w:hint="default" w:ascii="Times New Roman" w:hAnsi="Times New Roman" w:eastAsia="方正仿宋_GBK" w:cs="Times New Roman"/>
          <w:sz w:val="24"/>
          <w:szCs w:val="24"/>
          <w:u w:val="single"/>
          <w:lang w:eastAsia="zh-CN"/>
        </w:rPr>
      </w:pPr>
      <w:r>
        <w:rPr>
          <w:rFonts w:hint="default" w:ascii="Times New Roman" w:hAnsi="Times New Roman" w:eastAsia="方正仿宋_GBK" w:cs="Times New Roman"/>
          <w:spacing w:val="-1"/>
          <w:sz w:val="24"/>
          <w:szCs w:val="24"/>
          <w:lang w:eastAsia="zh-CN"/>
        </w:rPr>
        <w:t>投标人(</w:t>
      </w:r>
      <w:r>
        <w:rPr>
          <w:rFonts w:hint="default" w:ascii="Times New Roman" w:hAnsi="Times New Roman" w:eastAsia="方正仿宋_GBK" w:cs="Times New Roman"/>
          <w:sz w:val="24"/>
          <w:lang w:eastAsia="zh-CN"/>
        </w:rPr>
        <w:t>盖单位电子章</w:t>
      </w:r>
      <w:r>
        <w:rPr>
          <w:rFonts w:hint="default"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z w:val="24"/>
          <w:szCs w:val="24"/>
          <w:u w:val="single"/>
          <w:lang w:eastAsia="zh-CN"/>
        </w:rPr>
        <w:t xml:space="preserve">                                 </w:t>
      </w:r>
      <w:bookmarkStart w:id="125" w:name="_Toc1717"/>
    </w:p>
    <w:p w14:paraId="14A7DA8A">
      <w:pPr>
        <w:rPr>
          <w:rFonts w:hint="default" w:ascii="Times New Roman" w:hAnsi="Times New Roman" w:eastAsia="仿宋" w:cs="Times New Roman"/>
          <w:sz w:val="24"/>
          <w:szCs w:val="24"/>
          <w:u w:val="single"/>
          <w:lang w:eastAsia="zh-CN"/>
        </w:rPr>
      </w:pPr>
      <w:r>
        <w:rPr>
          <w:rFonts w:hint="default" w:ascii="Times New Roman" w:hAnsi="Times New Roman" w:eastAsia="仿宋" w:cs="Times New Roman"/>
          <w:sz w:val="24"/>
          <w:szCs w:val="24"/>
          <w:u w:val="single"/>
          <w:lang w:eastAsia="zh-CN"/>
        </w:rPr>
        <w:br w:type="page"/>
      </w:r>
    </w:p>
    <w:p w14:paraId="35FD7E7F">
      <w:pPr>
        <w:numPr>
          <w:ilvl w:val="0"/>
          <w:numId w:val="0"/>
        </w:numPr>
        <w:topLinePunct/>
        <w:jc w:val="center"/>
        <w:outlineLvl w:val="2"/>
        <w:rPr>
          <w:rFonts w:hint="default" w:ascii="Times New Roman" w:hAnsi="Times New Roman" w:eastAsia="方正仿宋_GBK" w:cs="Times New Roman"/>
          <w:b/>
          <w:bCs/>
          <w:spacing w:val="0"/>
          <w:sz w:val="24"/>
          <w:szCs w:val="24"/>
          <w:lang w:val="en-US" w:eastAsia="zh-CN"/>
        </w:rPr>
      </w:pPr>
      <w:bookmarkStart w:id="126" w:name="_Toc13562"/>
      <w:r>
        <w:rPr>
          <w:rFonts w:hint="eastAsia" w:ascii="Times New Roman" w:hAnsi="Times New Roman" w:eastAsia="方正仿宋_GBK" w:cs="Times New Roman"/>
          <w:b/>
          <w:bCs/>
          <w:spacing w:val="0"/>
          <w:sz w:val="24"/>
          <w:szCs w:val="24"/>
          <w:lang w:val="en-US" w:eastAsia="zh-CN"/>
        </w:rPr>
        <w:t>7.</w:t>
      </w:r>
      <w:r>
        <w:rPr>
          <w:rFonts w:hint="default" w:ascii="Times New Roman" w:hAnsi="Times New Roman" w:eastAsia="方正仿宋_GBK" w:cs="Times New Roman"/>
          <w:b/>
          <w:bCs/>
          <w:spacing w:val="0"/>
          <w:sz w:val="24"/>
          <w:szCs w:val="24"/>
          <w:lang w:val="en-US" w:eastAsia="zh-CN"/>
        </w:rPr>
        <w:t>符合《政府采购促进中小企业发展暂行办法</w:t>
      </w:r>
      <w:r>
        <w:rPr>
          <w:rFonts w:hint="eastAsia" w:ascii="Times New Roman" w:hAnsi="Times New Roman" w:eastAsia="方正仿宋_GBK" w:cs="Times New Roman"/>
          <w:b/>
          <w:bCs/>
          <w:spacing w:val="0"/>
          <w:sz w:val="24"/>
          <w:szCs w:val="24"/>
          <w:lang w:val="en-US" w:eastAsia="zh-CN"/>
        </w:rPr>
        <w:t>》《</w:t>
      </w:r>
      <w:r>
        <w:rPr>
          <w:rFonts w:hint="default" w:ascii="Times New Roman" w:hAnsi="Times New Roman" w:eastAsia="方正仿宋_GBK" w:cs="Times New Roman"/>
          <w:b/>
          <w:bCs/>
          <w:spacing w:val="0"/>
          <w:sz w:val="24"/>
          <w:szCs w:val="24"/>
          <w:lang w:val="en-US" w:eastAsia="zh-CN"/>
        </w:rPr>
        <w:t>关于政府采购支持监狱企业发展有关问题的通知》和《三部门联合发布关于促进残疾人就业政府采购政策的通知》价格扣减条件的投标人须提交）</w:t>
      </w:r>
      <w:bookmarkEnd w:id="126"/>
    </w:p>
    <w:p w14:paraId="627466C7">
      <w:pPr>
        <w:numPr>
          <w:ilvl w:val="0"/>
          <w:numId w:val="0"/>
        </w:numPr>
        <w:topLinePunct/>
        <w:jc w:val="center"/>
        <w:outlineLvl w:val="3"/>
        <w:rPr>
          <w:rFonts w:hint="default" w:ascii="Times New Roman" w:hAnsi="Times New Roman" w:eastAsia="方正仿宋_GBK" w:cs="Times New Roman"/>
          <w:b/>
          <w:bCs/>
          <w:spacing w:val="0"/>
          <w:sz w:val="24"/>
          <w:szCs w:val="24"/>
          <w:lang w:val="en-US" w:eastAsia="zh-CN"/>
        </w:rPr>
      </w:pPr>
      <w:r>
        <w:rPr>
          <w:rFonts w:hint="default" w:ascii="Times New Roman" w:hAnsi="Times New Roman" w:eastAsia="方正仿宋_GBK" w:cs="Times New Roman"/>
          <w:b/>
          <w:bCs/>
          <w:spacing w:val="0"/>
          <w:sz w:val="24"/>
          <w:szCs w:val="24"/>
          <w:lang w:val="en-US" w:eastAsia="zh-CN"/>
        </w:rPr>
        <w:t>7</w:t>
      </w:r>
      <w:r>
        <w:rPr>
          <w:rFonts w:hint="eastAsia" w:ascii="Times New Roman" w:hAnsi="Times New Roman" w:eastAsia="方正仿宋_GBK" w:cs="Times New Roman"/>
          <w:b/>
          <w:bCs/>
          <w:spacing w:val="0"/>
          <w:sz w:val="24"/>
          <w:szCs w:val="24"/>
          <w:lang w:val="en-US" w:eastAsia="zh-CN"/>
        </w:rPr>
        <w:t>.1</w:t>
      </w:r>
      <w:r>
        <w:rPr>
          <w:rFonts w:hint="default" w:ascii="Times New Roman" w:hAnsi="Times New Roman" w:eastAsia="方正仿宋_GBK" w:cs="Times New Roman"/>
          <w:b/>
          <w:bCs/>
          <w:spacing w:val="0"/>
          <w:sz w:val="24"/>
          <w:szCs w:val="24"/>
          <w:lang w:val="en-US" w:eastAsia="zh-CN"/>
        </w:rPr>
        <w:t>投标人企业（单位）类型声明函（投标文件格式十一）</w:t>
      </w:r>
      <w:bookmarkEnd w:id="125"/>
    </w:p>
    <w:p w14:paraId="136936FC">
      <w:pPr>
        <w:keepNext w:val="0"/>
        <w:keepLines w:val="0"/>
        <w:pageBreakBefore w:val="0"/>
        <w:widowControl/>
        <w:kinsoku w:val="0"/>
        <w:wordWrap/>
        <w:overflowPunct/>
        <w:topLinePunct/>
        <w:autoSpaceDE w:val="0"/>
        <w:autoSpaceDN w:val="0"/>
        <w:bidi w:val="0"/>
        <w:adjustRightInd w:val="0"/>
        <w:snapToGrid w:val="0"/>
        <w:spacing w:line="240" w:lineRule="auto"/>
        <w:ind w:firstLine="476" w:firstLineChars="200"/>
        <w:textAlignment w:val="baseline"/>
        <w:rPr>
          <w:rFonts w:hint="default" w:ascii="Times New Roman" w:hAnsi="Times New Roman" w:eastAsia="方正仿宋_GBK" w:cs="Times New Roman"/>
          <w:spacing w:val="-1"/>
          <w:sz w:val="24"/>
          <w:szCs w:val="24"/>
          <w:lang w:val="en-US" w:eastAsia="zh-CN"/>
        </w:rPr>
      </w:pPr>
    </w:p>
    <w:p w14:paraId="7972FF30">
      <w:pPr>
        <w:keepNext w:val="0"/>
        <w:keepLines w:val="0"/>
        <w:pageBreakBefore w:val="0"/>
        <w:widowControl/>
        <w:kinsoku w:val="0"/>
        <w:wordWrap/>
        <w:overflowPunct/>
        <w:topLinePunct/>
        <w:autoSpaceDE w:val="0"/>
        <w:autoSpaceDN w:val="0"/>
        <w:bidi w:val="0"/>
        <w:adjustRightInd w:val="0"/>
        <w:snapToGrid w:val="0"/>
        <w:spacing w:line="560" w:lineRule="exact"/>
        <w:ind w:firstLine="476" w:firstLineChars="200"/>
        <w:textAlignment w:val="baseline"/>
        <w:rPr>
          <w:rFonts w:hint="default" w:ascii="Times New Roman" w:hAnsi="Times New Roman" w:eastAsia="方正仿宋_GBK" w:cs="Times New Roman"/>
          <w:spacing w:val="-1"/>
          <w:sz w:val="24"/>
          <w:szCs w:val="24"/>
          <w:lang w:val="en-US" w:eastAsia="zh-CN"/>
        </w:rPr>
      </w:pPr>
      <w:r>
        <w:rPr>
          <w:rFonts w:hint="default" w:ascii="Times New Roman" w:hAnsi="Times New Roman" w:eastAsia="方正仿宋_GBK" w:cs="Times New Roman"/>
          <w:spacing w:val="-1"/>
          <w:sz w:val="24"/>
          <w:szCs w:val="24"/>
          <w:lang w:val="en-US" w:eastAsia="zh-CN"/>
        </w:rPr>
        <w:t>本企业（单位）郑重声明下列事项（按照实际情况勾选或填空）：</w:t>
      </w:r>
    </w:p>
    <w:p w14:paraId="721670F6">
      <w:pPr>
        <w:keepNext w:val="0"/>
        <w:keepLines w:val="0"/>
        <w:pageBreakBefore w:val="0"/>
        <w:widowControl/>
        <w:kinsoku w:val="0"/>
        <w:wordWrap/>
        <w:overflowPunct/>
        <w:topLinePunct/>
        <w:autoSpaceDE w:val="0"/>
        <w:autoSpaceDN w:val="0"/>
        <w:bidi w:val="0"/>
        <w:adjustRightInd w:val="0"/>
        <w:snapToGrid w:val="0"/>
        <w:spacing w:line="560" w:lineRule="exact"/>
        <w:ind w:firstLine="476" w:firstLineChars="200"/>
        <w:textAlignment w:val="baseline"/>
        <w:rPr>
          <w:rFonts w:hint="default" w:ascii="Times New Roman" w:hAnsi="Times New Roman" w:eastAsia="方正仿宋_GBK" w:cs="Times New Roman"/>
          <w:spacing w:val="-1"/>
          <w:sz w:val="24"/>
          <w:szCs w:val="24"/>
          <w:lang w:val="en-US" w:eastAsia="zh-CN"/>
        </w:rPr>
      </w:pPr>
      <w:r>
        <w:rPr>
          <w:rFonts w:hint="default" w:ascii="Times New Roman" w:hAnsi="Times New Roman" w:eastAsia="方正仿宋_GBK" w:cs="Times New Roman"/>
          <w:spacing w:val="-1"/>
          <w:sz w:val="24"/>
          <w:szCs w:val="24"/>
          <w:lang w:val="en-US" w:eastAsia="zh-CN"/>
        </w:rPr>
        <w:t>1、□本企业（单位）为直接投标人提供本企业（单位）制造的货物。</w:t>
      </w:r>
    </w:p>
    <w:p w14:paraId="35E8FED1">
      <w:pPr>
        <w:keepNext w:val="0"/>
        <w:keepLines w:val="0"/>
        <w:pageBreakBefore w:val="0"/>
        <w:widowControl/>
        <w:kinsoku w:val="0"/>
        <w:wordWrap/>
        <w:overflowPunct/>
        <w:topLinePunct/>
        <w:autoSpaceDE w:val="0"/>
        <w:autoSpaceDN w:val="0"/>
        <w:bidi w:val="0"/>
        <w:adjustRightInd w:val="0"/>
        <w:snapToGrid w:val="0"/>
        <w:spacing w:line="560" w:lineRule="exact"/>
        <w:ind w:firstLine="476" w:firstLineChars="200"/>
        <w:textAlignment w:val="baseline"/>
        <w:rPr>
          <w:rFonts w:hint="default" w:ascii="Times New Roman" w:hAnsi="Times New Roman" w:eastAsia="方正仿宋_GBK" w:cs="Times New Roman"/>
          <w:spacing w:val="-1"/>
          <w:sz w:val="24"/>
          <w:szCs w:val="24"/>
          <w:lang w:val="en-US" w:eastAsia="zh-CN"/>
        </w:rPr>
      </w:pPr>
      <w:r>
        <w:rPr>
          <w:rFonts w:hint="default" w:ascii="Times New Roman" w:hAnsi="Times New Roman" w:eastAsia="方正仿宋_GBK" w:cs="Times New Roman"/>
          <w:spacing w:val="-1"/>
          <w:sz w:val="24"/>
          <w:szCs w:val="24"/>
          <w:lang w:val="en-US" w:eastAsia="zh-CN"/>
        </w:rPr>
        <w:t>（1）根据《工业和信息化部、国家统计局、国家发展和改革委员会、财政部关于印发中小企业划型标准规定的通知》（工信部联企业</w:t>
      </w:r>
      <w:r>
        <w:rPr>
          <w:rFonts w:hint="eastAsia" w:ascii="Times New Roman" w:hAnsi="Times New Roman" w:eastAsia="方正仿宋_GBK" w:cs="Times New Roman"/>
          <w:spacing w:val="-1"/>
          <w:sz w:val="24"/>
          <w:szCs w:val="24"/>
          <w:lang w:val="en-US" w:eastAsia="zh-CN"/>
        </w:rPr>
        <w:t>〔2011〕300号</w:t>
      </w:r>
      <w:r>
        <w:rPr>
          <w:rFonts w:hint="default" w:ascii="Times New Roman" w:hAnsi="Times New Roman" w:eastAsia="方正仿宋_GBK" w:cs="Times New Roman"/>
          <w:spacing w:val="-1"/>
          <w:sz w:val="24"/>
          <w:szCs w:val="24"/>
          <w:lang w:val="en-US" w:eastAsia="zh-CN"/>
        </w:rPr>
        <w:t>）规定的划分标准 ，本企业为         （请填写：中型、小型、微型）企业。</w:t>
      </w:r>
    </w:p>
    <w:p w14:paraId="0B70225E">
      <w:pPr>
        <w:keepNext w:val="0"/>
        <w:keepLines w:val="0"/>
        <w:pageBreakBefore w:val="0"/>
        <w:widowControl/>
        <w:kinsoku w:val="0"/>
        <w:wordWrap/>
        <w:overflowPunct/>
        <w:topLinePunct/>
        <w:autoSpaceDE w:val="0"/>
        <w:autoSpaceDN w:val="0"/>
        <w:bidi w:val="0"/>
        <w:adjustRightInd w:val="0"/>
        <w:snapToGrid w:val="0"/>
        <w:spacing w:line="560" w:lineRule="exact"/>
        <w:ind w:firstLine="476" w:firstLineChars="200"/>
        <w:textAlignment w:val="baseline"/>
        <w:rPr>
          <w:rFonts w:hint="default" w:ascii="Times New Roman" w:hAnsi="Times New Roman" w:eastAsia="方正仿宋_GBK" w:cs="Times New Roman"/>
          <w:spacing w:val="-1"/>
          <w:sz w:val="24"/>
          <w:szCs w:val="24"/>
          <w:lang w:val="en-US" w:eastAsia="zh-CN"/>
        </w:rPr>
      </w:pPr>
      <w:r>
        <w:rPr>
          <w:rFonts w:hint="default" w:ascii="Times New Roman" w:hAnsi="Times New Roman" w:eastAsia="方正仿宋_GBK" w:cs="Times New Roman"/>
          <w:spacing w:val="-1"/>
          <w:sz w:val="24"/>
          <w:szCs w:val="24"/>
          <w:lang w:val="en-US" w:eastAsia="zh-CN"/>
        </w:rPr>
        <w:t>（2）本企业             （请填写：是、不是）监狱企业。后附省级以上监狱 管理局、戒毒管理局（含新疆生产建设兵团）出具的属于监狱企业的证明文件。</w:t>
      </w:r>
    </w:p>
    <w:p w14:paraId="224D8E5C">
      <w:pPr>
        <w:keepNext w:val="0"/>
        <w:keepLines w:val="0"/>
        <w:pageBreakBefore w:val="0"/>
        <w:widowControl/>
        <w:kinsoku w:val="0"/>
        <w:wordWrap/>
        <w:overflowPunct/>
        <w:topLinePunct/>
        <w:autoSpaceDE w:val="0"/>
        <w:autoSpaceDN w:val="0"/>
        <w:bidi w:val="0"/>
        <w:adjustRightInd w:val="0"/>
        <w:snapToGrid w:val="0"/>
        <w:spacing w:line="560" w:lineRule="exact"/>
        <w:ind w:firstLine="476" w:firstLineChars="200"/>
        <w:textAlignment w:val="baseline"/>
        <w:rPr>
          <w:rFonts w:hint="default" w:ascii="Times New Roman" w:hAnsi="Times New Roman" w:eastAsia="方正仿宋_GBK" w:cs="Times New Roman"/>
          <w:spacing w:val="-1"/>
          <w:sz w:val="24"/>
          <w:szCs w:val="24"/>
          <w:lang w:val="en-US" w:eastAsia="zh-CN"/>
        </w:rPr>
      </w:pPr>
      <w:r>
        <w:rPr>
          <w:rFonts w:hint="default" w:ascii="Times New Roman" w:hAnsi="Times New Roman" w:eastAsia="方正仿宋_GBK" w:cs="Times New Roman"/>
          <w:spacing w:val="-1"/>
          <w:sz w:val="24"/>
          <w:szCs w:val="24"/>
          <w:lang w:val="en-US" w:eastAsia="zh-CN"/>
        </w:rPr>
        <w:t>（3）根据《关于促进残疾人就业政府采购政策的通知》（财库〔2017〕141号）。本单位             （请填写：是、不是）残疾人福利性单位。</w:t>
      </w:r>
    </w:p>
    <w:p w14:paraId="5A6C4CE1">
      <w:pPr>
        <w:keepNext w:val="0"/>
        <w:keepLines w:val="0"/>
        <w:pageBreakBefore w:val="0"/>
        <w:widowControl/>
        <w:kinsoku w:val="0"/>
        <w:wordWrap/>
        <w:overflowPunct/>
        <w:topLinePunct/>
        <w:autoSpaceDE w:val="0"/>
        <w:autoSpaceDN w:val="0"/>
        <w:bidi w:val="0"/>
        <w:adjustRightInd w:val="0"/>
        <w:snapToGrid w:val="0"/>
        <w:spacing w:line="560" w:lineRule="exact"/>
        <w:ind w:firstLine="476" w:firstLineChars="200"/>
        <w:textAlignment w:val="baseline"/>
        <w:rPr>
          <w:rFonts w:hint="default" w:ascii="Times New Roman" w:hAnsi="Times New Roman" w:eastAsia="方正仿宋_GBK" w:cs="Times New Roman"/>
          <w:spacing w:val="-1"/>
          <w:sz w:val="24"/>
          <w:szCs w:val="24"/>
          <w:lang w:val="en-US" w:eastAsia="zh-CN"/>
        </w:rPr>
      </w:pPr>
      <w:r>
        <w:rPr>
          <w:rFonts w:hint="default" w:ascii="Times New Roman" w:hAnsi="Times New Roman" w:eastAsia="方正仿宋_GBK" w:cs="Times New Roman"/>
          <w:spacing w:val="-1"/>
          <w:sz w:val="24"/>
          <w:szCs w:val="24"/>
          <w:lang w:val="en-US" w:eastAsia="zh-CN"/>
        </w:rPr>
        <w:t>2、□本企业（单位）为代理商 ，提供其他         （请填写：中型、小型、微 型）企业、监狱企业或残疾人福利性单位制造的货物。本条所称货物不包括使用大型企业注册商标的货物。（后附制造商企业（单位）类型声明函）</w:t>
      </w:r>
    </w:p>
    <w:p w14:paraId="6286F849">
      <w:pPr>
        <w:keepNext w:val="0"/>
        <w:keepLines w:val="0"/>
        <w:pageBreakBefore w:val="0"/>
        <w:widowControl/>
        <w:kinsoku w:val="0"/>
        <w:wordWrap/>
        <w:overflowPunct/>
        <w:topLinePunct/>
        <w:autoSpaceDE w:val="0"/>
        <w:autoSpaceDN w:val="0"/>
        <w:bidi w:val="0"/>
        <w:adjustRightInd w:val="0"/>
        <w:snapToGrid w:val="0"/>
        <w:spacing w:line="560" w:lineRule="exact"/>
        <w:ind w:firstLine="476" w:firstLineChars="200"/>
        <w:textAlignment w:val="baseline"/>
        <w:rPr>
          <w:rFonts w:hint="default" w:ascii="Times New Roman" w:hAnsi="Times New Roman" w:eastAsia="方正仿宋_GBK" w:cs="Times New Roman"/>
          <w:spacing w:val="-1"/>
          <w:sz w:val="24"/>
          <w:szCs w:val="24"/>
          <w:lang w:val="en-US" w:eastAsia="zh-CN"/>
        </w:rPr>
      </w:pPr>
      <w:r>
        <w:rPr>
          <w:rFonts w:hint="default" w:ascii="Times New Roman" w:hAnsi="Times New Roman" w:eastAsia="方正仿宋_GBK" w:cs="Times New Roman"/>
          <w:spacing w:val="-1"/>
          <w:sz w:val="24"/>
          <w:szCs w:val="24"/>
          <w:lang w:val="en-US" w:eastAsia="zh-CN"/>
        </w:rPr>
        <w:t>3、□本企业（单位）为联合体一方，提供本企业（单位）制造的货物 ，由本企业（单位）承担工程、提供服务。本企业（单位）提供协议合同金额占到共同投标协议合同总金额的比例为     。</w:t>
      </w:r>
    </w:p>
    <w:p w14:paraId="56A82647">
      <w:pPr>
        <w:keepNext w:val="0"/>
        <w:keepLines w:val="0"/>
        <w:pageBreakBefore w:val="0"/>
        <w:widowControl/>
        <w:kinsoku w:val="0"/>
        <w:wordWrap/>
        <w:overflowPunct/>
        <w:topLinePunct/>
        <w:autoSpaceDE w:val="0"/>
        <w:autoSpaceDN w:val="0"/>
        <w:bidi w:val="0"/>
        <w:adjustRightInd w:val="0"/>
        <w:snapToGrid w:val="0"/>
        <w:spacing w:line="560" w:lineRule="exact"/>
        <w:ind w:firstLine="476" w:firstLineChars="200"/>
        <w:textAlignment w:val="baseline"/>
        <w:rPr>
          <w:rFonts w:hint="default" w:ascii="Times New Roman" w:hAnsi="Times New Roman" w:eastAsia="方正仿宋_GBK" w:cs="Times New Roman"/>
          <w:spacing w:val="-1"/>
          <w:sz w:val="24"/>
          <w:szCs w:val="24"/>
          <w:lang w:val="en-US" w:eastAsia="zh-CN"/>
        </w:rPr>
      </w:pPr>
      <w:r>
        <w:rPr>
          <w:rFonts w:hint="default" w:ascii="Times New Roman" w:hAnsi="Times New Roman" w:eastAsia="方正仿宋_GBK" w:cs="Times New Roman"/>
          <w:spacing w:val="-1"/>
          <w:sz w:val="24"/>
          <w:szCs w:val="24"/>
          <w:lang w:val="en-US" w:eastAsia="zh-CN"/>
        </w:rPr>
        <w:t>本企业（单位）对上述声明的真实性负责。如有虚假，将依法承担相应责任。</w:t>
      </w:r>
    </w:p>
    <w:p w14:paraId="3154AE8D">
      <w:pPr>
        <w:keepNext w:val="0"/>
        <w:keepLines w:val="0"/>
        <w:pageBreakBefore w:val="0"/>
        <w:widowControl/>
        <w:kinsoku w:val="0"/>
        <w:wordWrap/>
        <w:overflowPunct/>
        <w:topLinePunct/>
        <w:autoSpaceDE w:val="0"/>
        <w:autoSpaceDN w:val="0"/>
        <w:bidi w:val="0"/>
        <w:adjustRightInd w:val="0"/>
        <w:snapToGrid w:val="0"/>
        <w:spacing w:line="560" w:lineRule="exact"/>
        <w:ind w:right="0" w:firstLine="4046" w:firstLineChars="1700"/>
        <w:textAlignment w:val="baseline"/>
        <w:rPr>
          <w:rFonts w:hint="default" w:ascii="Times New Roman" w:hAnsi="Times New Roman" w:eastAsia="方正仿宋_GBK" w:cs="Times New Roman"/>
          <w:spacing w:val="5"/>
          <w:sz w:val="24"/>
          <w:szCs w:val="24"/>
          <w:lang w:eastAsia="zh-CN"/>
        </w:rPr>
      </w:pPr>
      <w:r>
        <w:rPr>
          <w:rFonts w:hint="default" w:ascii="Times New Roman" w:hAnsi="Times New Roman" w:eastAsia="方正仿宋_GBK" w:cs="Times New Roman"/>
          <w:spacing w:val="-1"/>
          <w:sz w:val="24"/>
          <w:szCs w:val="24"/>
          <w:lang w:eastAsia="zh-CN"/>
        </w:rPr>
        <w:t>投标人名称（</w:t>
      </w:r>
      <w:r>
        <w:rPr>
          <w:rFonts w:hint="default" w:ascii="Times New Roman" w:hAnsi="Times New Roman" w:eastAsia="方正仿宋_GBK" w:cs="Times New Roman"/>
          <w:sz w:val="24"/>
          <w:lang w:eastAsia="zh-CN"/>
        </w:rPr>
        <w:t>盖单位电子章</w:t>
      </w:r>
      <w:r>
        <w:rPr>
          <w:rFonts w:hint="default" w:ascii="Times New Roman" w:hAnsi="Times New Roman" w:eastAsia="方正仿宋_GBK" w:cs="Times New Roman"/>
          <w:spacing w:val="4"/>
          <w:sz w:val="24"/>
          <w:szCs w:val="24"/>
          <w:lang w:eastAsia="zh-CN"/>
        </w:rPr>
        <w:t>）：</w:t>
      </w:r>
      <w:r>
        <w:rPr>
          <w:rFonts w:hint="default" w:ascii="Times New Roman" w:hAnsi="Times New Roman" w:eastAsia="方正仿宋_GBK" w:cs="Times New Roman"/>
          <w:sz w:val="24"/>
          <w:szCs w:val="24"/>
          <w:u w:val="single"/>
          <w:lang w:eastAsia="zh-CN"/>
        </w:rPr>
        <w:t xml:space="preserve">            </w:t>
      </w:r>
    </w:p>
    <w:p w14:paraId="50CBF2F9">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028" w:firstLineChars="1900"/>
        <w:textAlignment w:val="baseline"/>
        <w:rPr>
          <w:rFonts w:hint="default" w:ascii="Times New Roman" w:hAnsi="Times New Roman" w:eastAsia="方正仿宋_GBK" w:cs="Times New Roman"/>
          <w:sz w:val="24"/>
          <w:szCs w:val="24"/>
          <w:u w:val="single"/>
          <w:lang w:eastAsia="zh-CN"/>
        </w:rPr>
      </w:pPr>
      <w:r>
        <w:rPr>
          <w:rFonts w:hint="default" w:ascii="Times New Roman" w:hAnsi="Times New Roman" w:eastAsia="方正仿宋_GBK" w:cs="Times New Roman"/>
          <w:spacing w:val="-14"/>
          <w:sz w:val="24"/>
          <w:szCs w:val="24"/>
          <w:lang w:eastAsia="zh-CN"/>
        </w:rPr>
        <w:t>日</w:t>
      </w:r>
      <w:r>
        <w:rPr>
          <w:rFonts w:hint="default" w:ascii="Times New Roman" w:hAnsi="Times New Roman" w:eastAsia="方正仿宋_GBK" w:cs="Times New Roman"/>
          <w:spacing w:val="10"/>
          <w:sz w:val="24"/>
          <w:szCs w:val="24"/>
          <w:lang w:eastAsia="zh-CN"/>
        </w:rPr>
        <w:t xml:space="preserve">   </w:t>
      </w:r>
      <w:r>
        <w:rPr>
          <w:rFonts w:hint="default" w:ascii="Times New Roman" w:hAnsi="Times New Roman" w:eastAsia="方正仿宋_GBK" w:cs="Times New Roman"/>
          <w:spacing w:val="-14"/>
          <w:sz w:val="24"/>
          <w:szCs w:val="24"/>
          <w:lang w:eastAsia="zh-CN"/>
        </w:rPr>
        <w:t>期：</w:t>
      </w:r>
      <w:r>
        <w:rPr>
          <w:rFonts w:hint="default" w:ascii="Times New Roman" w:hAnsi="Times New Roman" w:eastAsia="方正仿宋_GBK" w:cs="Times New Roman"/>
          <w:sz w:val="24"/>
          <w:szCs w:val="24"/>
          <w:u w:val="single"/>
          <w:lang w:eastAsia="zh-CN"/>
        </w:rPr>
        <w:t xml:space="preserve">                               </w:t>
      </w:r>
    </w:p>
    <w:p w14:paraId="596FFD2B">
      <w:pPr>
        <w:rPr>
          <w:rFonts w:hint="default" w:ascii="Times New Roman" w:hAnsi="Times New Roman" w:eastAsia="方正仿宋_GBK" w:cs="Times New Roman"/>
          <w:b/>
          <w:bCs/>
          <w:spacing w:val="0"/>
          <w:sz w:val="24"/>
          <w:szCs w:val="24"/>
          <w:lang w:val="en-US" w:eastAsia="zh-CN"/>
        </w:rPr>
      </w:pPr>
      <w:bookmarkStart w:id="127" w:name="_Toc3311"/>
      <w:r>
        <w:rPr>
          <w:rFonts w:hint="default" w:ascii="Times New Roman" w:hAnsi="Times New Roman" w:eastAsia="方正仿宋_GBK" w:cs="Times New Roman"/>
          <w:b/>
          <w:bCs/>
          <w:spacing w:val="0"/>
          <w:sz w:val="24"/>
          <w:szCs w:val="24"/>
          <w:lang w:val="en-US" w:eastAsia="zh-CN"/>
        </w:rPr>
        <w:br w:type="page"/>
      </w:r>
    </w:p>
    <w:p w14:paraId="4558B867">
      <w:pPr>
        <w:numPr>
          <w:ilvl w:val="0"/>
          <w:numId w:val="0"/>
        </w:numPr>
        <w:topLinePunct/>
        <w:jc w:val="center"/>
        <w:outlineLvl w:val="3"/>
        <w:rPr>
          <w:rFonts w:hint="default" w:ascii="Times New Roman" w:hAnsi="Times New Roman" w:eastAsia="方正仿宋_GBK" w:cs="Times New Roman"/>
          <w:b/>
          <w:bCs/>
          <w:spacing w:val="0"/>
          <w:sz w:val="24"/>
          <w:szCs w:val="24"/>
          <w:lang w:val="en-US" w:eastAsia="zh-CN"/>
        </w:rPr>
      </w:pPr>
      <w:r>
        <w:rPr>
          <w:rFonts w:hint="default" w:ascii="Times New Roman" w:hAnsi="Times New Roman" w:eastAsia="方正仿宋_GBK" w:cs="Times New Roman"/>
          <w:b/>
          <w:bCs/>
          <w:spacing w:val="0"/>
          <w:sz w:val="24"/>
          <w:szCs w:val="24"/>
          <w:lang w:val="en-US" w:eastAsia="zh-CN"/>
        </w:rPr>
        <w:t>7</w:t>
      </w:r>
      <w:r>
        <w:rPr>
          <w:rFonts w:hint="eastAsia" w:ascii="Times New Roman" w:hAnsi="Times New Roman" w:eastAsia="方正仿宋_GBK" w:cs="Times New Roman"/>
          <w:b/>
          <w:bCs/>
          <w:spacing w:val="0"/>
          <w:sz w:val="24"/>
          <w:szCs w:val="24"/>
          <w:lang w:val="en-US" w:eastAsia="zh-CN"/>
        </w:rPr>
        <w:t>.2</w:t>
      </w:r>
      <w:r>
        <w:rPr>
          <w:rFonts w:hint="default" w:ascii="Times New Roman" w:hAnsi="Times New Roman" w:eastAsia="方正仿宋_GBK" w:cs="Times New Roman"/>
          <w:b/>
          <w:bCs/>
          <w:spacing w:val="0"/>
          <w:sz w:val="24"/>
          <w:szCs w:val="24"/>
          <w:lang w:val="en-US" w:eastAsia="zh-CN"/>
        </w:rPr>
        <w:t>残疾人福利性单位声明函（投标文件格式十</w:t>
      </w:r>
      <w:r>
        <w:rPr>
          <w:rFonts w:hint="eastAsia" w:ascii="Times New Roman" w:hAnsi="Times New Roman" w:eastAsia="方正仿宋_GBK" w:cs="Times New Roman"/>
          <w:b/>
          <w:bCs/>
          <w:spacing w:val="0"/>
          <w:sz w:val="24"/>
          <w:szCs w:val="24"/>
          <w:lang w:val="en-US" w:eastAsia="zh-CN"/>
        </w:rPr>
        <w:t>二</w:t>
      </w:r>
      <w:r>
        <w:rPr>
          <w:rFonts w:hint="default" w:ascii="Times New Roman" w:hAnsi="Times New Roman" w:eastAsia="方正仿宋_GBK" w:cs="Times New Roman"/>
          <w:b/>
          <w:bCs/>
          <w:spacing w:val="0"/>
          <w:sz w:val="24"/>
          <w:szCs w:val="24"/>
          <w:lang w:val="en-US" w:eastAsia="zh-CN"/>
        </w:rPr>
        <w:t>）</w:t>
      </w:r>
      <w:bookmarkEnd w:id="127"/>
    </w:p>
    <w:p w14:paraId="752719D8">
      <w:pPr>
        <w:topLinePunct/>
        <w:spacing w:line="311" w:lineRule="auto"/>
        <w:rPr>
          <w:rFonts w:hint="default" w:ascii="Times New Roman" w:hAnsi="Times New Roman" w:cs="Times New Roman"/>
          <w:lang w:eastAsia="zh-CN"/>
        </w:rPr>
      </w:pPr>
      <w:r>
        <w:rPr>
          <w:rFonts w:hint="default" w:ascii="Times New Roman" w:hAnsi="Times New Roman" w:eastAsia="仿宋" w:cs="Times New Roman"/>
          <w:lang w:eastAsia="zh-CN"/>
        </w:rPr>
        <w:t xml:space="preserve">   </w:t>
      </w:r>
    </w:p>
    <w:p w14:paraId="49604945">
      <w:pPr>
        <w:keepNext w:val="0"/>
        <w:keepLines w:val="0"/>
        <w:pageBreakBefore w:val="0"/>
        <w:widowControl/>
        <w:kinsoku w:val="0"/>
        <w:wordWrap/>
        <w:overflowPunct/>
        <w:topLinePunct/>
        <w:autoSpaceDE w:val="0"/>
        <w:autoSpaceDN w:val="0"/>
        <w:bidi w:val="0"/>
        <w:adjustRightInd w:val="0"/>
        <w:snapToGrid w:val="0"/>
        <w:spacing w:line="560" w:lineRule="exact"/>
        <w:ind w:firstLine="476" w:firstLineChars="200"/>
        <w:textAlignment w:val="baseline"/>
        <w:rPr>
          <w:rFonts w:hint="default" w:ascii="Times New Roman" w:hAnsi="Times New Roman" w:eastAsia="方正仿宋_GBK" w:cs="Times New Roman"/>
          <w:spacing w:val="-1"/>
          <w:sz w:val="24"/>
          <w:szCs w:val="24"/>
          <w:lang w:val="en-US" w:eastAsia="zh-CN"/>
        </w:rPr>
      </w:pPr>
      <w:r>
        <w:rPr>
          <w:rFonts w:hint="default" w:ascii="Times New Roman" w:hAnsi="Times New Roman" w:eastAsia="方正仿宋_GBK" w:cs="Times New Roman"/>
          <w:spacing w:val="-1"/>
          <w:sz w:val="24"/>
          <w:szCs w:val="24"/>
          <w:lang w:val="en-US" w:eastAsia="zh-CN"/>
        </w:rPr>
        <w:t>本单位郑重声明，根据《财政部 民政部 中国残疾人联合会关于促进残疾人就业政府采购政策的通知》（财库〔2017〕 141 号）的规定，本单位为符合条件的残疾人福利性单位，且本单位参加         单位的         项目采购活动提供本单位制造的货物，或者提供其他残疾人福利性单位制造的货物（不包括使用非残疾人福利性单位注册商标的货物）。</w:t>
      </w:r>
    </w:p>
    <w:p w14:paraId="2DAEAD65">
      <w:pPr>
        <w:keepNext w:val="0"/>
        <w:keepLines w:val="0"/>
        <w:pageBreakBefore w:val="0"/>
        <w:widowControl/>
        <w:kinsoku w:val="0"/>
        <w:wordWrap/>
        <w:overflowPunct/>
        <w:topLinePunct/>
        <w:autoSpaceDE w:val="0"/>
        <w:autoSpaceDN w:val="0"/>
        <w:bidi w:val="0"/>
        <w:adjustRightInd w:val="0"/>
        <w:snapToGrid w:val="0"/>
        <w:spacing w:line="560" w:lineRule="exact"/>
        <w:ind w:firstLine="476" w:firstLineChars="200"/>
        <w:textAlignment w:val="baseline"/>
        <w:rPr>
          <w:rFonts w:hint="default" w:ascii="Times New Roman" w:hAnsi="Times New Roman" w:eastAsia="方正仿宋_GBK" w:cs="Times New Roman"/>
          <w:spacing w:val="-1"/>
          <w:sz w:val="24"/>
          <w:szCs w:val="24"/>
          <w:lang w:val="en-US" w:eastAsia="zh-CN"/>
        </w:rPr>
      </w:pPr>
      <w:r>
        <w:rPr>
          <w:rFonts w:hint="default" w:ascii="Times New Roman" w:hAnsi="Times New Roman" w:eastAsia="方正仿宋_GBK" w:cs="Times New Roman"/>
          <w:spacing w:val="-1"/>
          <w:sz w:val="24"/>
          <w:szCs w:val="24"/>
          <w:lang w:val="en-US" w:eastAsia="zh-CN"/>
        </w:rPr>
        <w:t>本单位对上述声明的真实性负责。如有虚假，将依法承担相应责任。</w:t>
      </w:r>
    </w:p>
    <w:p w14:paraId="05380422">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lang w:eastAsia="zh-CN"/>
        </w:rPr>
      </w:pPr>
    </w:p>
    <w:p w14:paraId="5C177919">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lang w:eastAsia="zh-CN"/>
        </w:rPr>
      </w:pPr>
    </w:p>
    <w:p w14:paraId="4075DD97">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lang w:eastAsia="zh-CN"/>
        </w:rPr>
      </w:pPr>
    </w:p>
    <w:p w14:paraId="16666F26">
      <w:pPr>
        <w:keepNext w:val="0"/>
        <w:keepLines w:val="0"/>
        <w:pageBreakBefore w:val="0"/>
        <w:widowControl/>
        <w:kinsoku w:val="0"/>
        <w:wordWrap/>
        <w:overflowPunct/>
        <w:topLinePunct/>
        <w:autoSpaceDE w:val="0"/>
        <w:autoSpaceDN w:val="0"/>
        <w:bidi w:val="0"/>
        <w:adjustRightInd w:val="0"/>
        <w:snapToGrid w:val="0"/>
        <w:spacing w:line="560" w:lineRule="exact"/>
        <w:ind w:right="0" w:firstLine="3094" w:firstLineChars="1300"/>
        <w:textAlignment w:val="baseline"/>
        <w:rPr>
          <w:rFonts w:hint="eastAsia" w:ascii="Times New Roman" w:hAnsi="Times New Roman" w:eastAsia="方正仿宋_GBK" w:cs="Times New Roman"/>
          <w:spacing w:val="-1"/>
          <w:sz w:val="24"/>
          <w:szCs w:val="24"/>
          <w:u w:val="single"/>
          <w:lang w:val="en-US" w:eastAsia="zh-CN"/>
        </w:rPr>
      </w:pPr>
      <w:r>
        <w:rPr>
          <w:rFonts w:hint="default" w:ascii="Times New Roman" w:hAnsi="Times New Roman" w:eastAsia="方正仿宋_GBK" w:cs="Times New Roman"/>
          <w:spacing w:val="-1"/>
          <w:sz w:val="24"/>
          <w:szCs w:val="24"/>
          <w:lang w:eastAsia="zh-CN"/>
        </w:rPr>
        <w:t>残疾人福利性单位名称（盖单位电子章）：</w:t>
      </w:r>
      <w:r>
        <w:rPr>
          <w:rFonts w:hint="default" w:ascii="Times New Roman" w:hAnsi="Times New Roman" w:eastAsia="方正仿宋_GBK" w:cs="Times New Roman"/>
          <w:spacing w:val="-1"/>
          <w:sz w:val="24"/>
          <w:szCs w:val="24"/>
          <w:u w:val="single"/>
          <w:lang w:eastAsia="zh-CN"/>
        </w:rPr>
        <w:t xml:space="preserve">   </w:t>
      </w:r>
      <w:r>
        <w:rPr>
          <w:rFonts w:hint="eastAsia" w:ascii="Times New Roman" w:hAnsi="Times New Roman" w:eastAsia="方正仿宋_GBK" w:cs="Times New Roman"/>
          <w:spacing w:val="-1"/>
          <w:sz w:val="24"/>
          <w:szCs w:val="24"/>
          <w:u w:val="single"/>
          <w:lang w:val="en-US" w:eastAsia="zh-CN"/>
        </w:rPr>
        <w:t xml:space="preserve">       </w:t>
      </w:r>
    </w:p>
    <w:p w14:paraId="6C9F4B85">
      <w:pPr>
        <w:keepNext w:val="0"/>
        <w:keepLines w:val="0"/>
        <w:pageBreakBefore w:val="0"/>
        <w:widowControl/>
        <w:kinsoku w:val="0"/>
        <w:wordWrap/>
        <w:overflowPunct/>
        <w:topLinePunct/>
        <w:autoSpaceDE w:val="0"/>
        <w:autoSpaceDN w:val="0"/>
        <w:bidi w:val="0"/>
        <w:adjustRightInd w:val="0"/>
        <w:snapToGrid w:val="0"/>
        <w:spacing w:line="560" w:lineRule="exact"/>
        <w:ind w:right="0" w:firstLine="3094" w:firstLineChars="13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日   期：</w:t>
      </w:r>
      <w:r>
        <w:rPr>
          <w:rFonts w:hint="default" w:ascii="Times New Roman" w:hAnsi="Times New Roman" w:eastAsia="方正仿宋_GBK" w:cs="Times New Roman"/>
          <w:spacing w:val="-1"/>
          <w:sz w:val="24"/>
          <w:szCs w:val="24"/>
          <w:u w:val="single"/>
          <w:lang w:eastAsia="zh-CN"/>
        </w:rPr>
        <w:t xml:space="preserve">                             </w:t>
      </w:r>
      <w:r>
        <w:rPr>
          <w:rFonts w:hint="eastAsia" w:ascii="Times New Roman" w:hAnsi="Times New Roman" w:eastAsia="方正仿宋_GBK" w:cs="Times New Roman"/>
          <w:spacing w:val="-1"/>
          <w:sz w:val="24"/>
          <w:szCs w:val="24"/>
          <w:u w:val="single"/>
          <w:lang w:val="en-US" w:eastAsia="zh-CN"/>
        </w:rPr>
        <w:t xml:space="preserve">          </w:t>
      </w:r>
    </w:p>
    <w:p w14:paraId="04D6C1F0">
      <w:pPr>
        <w:rPr>
          <w:rFonts w:hint="default" w:ascii="Times New Roman" w:hAnsi="Times New Roman" w:eastAsia="仿宋" w:cs="Times New Roman"/>
          <w:sz w:val="24"/>
          <w:szCs w:val="24"/>
          <w:u w:val="single"/>
          <w:lang w:eastAsia="zh-CN"/>
        </w:rPr>
      </w:pPr>
      <w:r>
        <w:rPr>
          <w:rFonts w:hint="default" w:ascii="Times New Roman" w:hAnsi="Times New Roman" w:eastAsia="仿宋" w:cs="Times New Roman"/>
          <w:sz w:val="24"/>
          <w:szCs w:val="24"/>
          <w:u w:val="single"/>
          <w:lang w:eastAsia="zh-CN"/>
        </w:rPr>
        <w:br w:type="page"/>
      </w:r>
    </w:p>
    <w:p w14:paraId="3AED11B9">
      <w:pPr>
        <w:numPr>
          <w:ilvl w:val="0"/>
          <w:numId w:val="0"/>
        </w:numPr>
        <w:topLinePunct/>
        <w:jc w:val="center"/>
        <w:outlineLvl w:val="3"/>
        <w:rPr>
          <w:rFonts w:hint="default" w:ascii="Times New Roman" w:hAnsi="Times New Roman" w:eastAsia="方正仿宋_GBK" w:cs="Times New Roman"/>
          <w:b/>
          <w:bCs/>
          <w:spacing w:val="0"/>
          <w:sz w:val="24"/>
          <w:szCs w:val="24"/>
          <w:lang w:val="en-US" w:eastAsia="zh-CN"/>
        </w:rPr>
      </w:pPr>
      <w:r>
        <w:rPr>
          <w:rFonts w:hint="default" w:ascii="Times New Roman" w:hAnsi="Times New Roman" w:eastAsia="方正仿宋_GBK" w:cs="Times New Roman"/>
          <w:b/>
          <w:bCs/>
          <w:spacing w:val="0"/>
          <w:sz w:val="24"/>
          <w:szCs w:val="24"/>
          <w:lang w:val="en-US" w:eastAsia="zh-CN"/>
        </w:rPr>
        <w:t>7</w:t>
      </w:r>
      <w:r>
        <w:rPr>
          <w:rFonts w:hint="eastAsia" w:ascii="Times New Roman" w:hAnsi="Times New Roman" w:eastAsia="方正仿宋_GBK" w:cs="Times New Roman"/>
          <w:b/>
          <w:bCs/>
          <w:spacing w:val="0"/>
          <w:sz w:val="24"/>
          <w:szCs w:val="24"/>
          <w:lang w:val="en-US" w:eastAsia="zh-CN"/>
        </w:rPr>
        <w:t>.3</w:t>
      </w:r>
      <w:r>
        <w:rPr>
          <w:rFonts w:hint="default" w:ascii="Times New Roman" w:hAnsi="Times New Roman" w:eastAsia="方正仿宋_GBK" w:cs="Times New Roman"/>
          <w:b/>
          <w:bCs/>
          <w:spacing w:val="0"/>
          <w:sz w:val="24"/>
          <w:szCs w:val="24"/>
          <w:lang w:val="en-US" w:eastAsia="zh-CN"/>
        </w:rPr>
        <w:t>《中小企业声明函》（货物）（投标文件格式十</w:t>
      </w:r>
      <w:r>
        <w:rPr>
          <w:rFonts w:hint="eastAsia" w:ascii="Times New Roman" w:hAnsi="Times New Roman" w:eastAsia="方正仿宋_GBK" w:cs="Times New Roman"/>
          <w:b/>
          <w:bCs/>
          <w:spacing w:val="0"/>
          <w:sz w:val="24"/>
          <w:szCs w:val="24"/>
          <w:lang w:val="en-US" w:eastAsia="zh-CN"/>
        </w:rPr>
        <w:t>三</w:t>
      </w:r>
      <w:r>
        <w:rPr>
          <w:rFonts w:hint="default" w:ascii="Times New Roman" w:hAnsi="Times New Roman" w:eastAsia="方正仿宋_GBK" w:cs="Times New Roman"/>
          <w:b/>
          <w:bCs/>
          <w:spacing w:val="0"/>
          <w:sz w:val="24"/>
          <w:szCs w:val="24"/>
          <w:lang w:val="en-US" w:eastAsia="zh-CN"/>
        </w:rPr>
        <w:t>）</w:t>
      </w:r>
    </w:p>
    <w:p w14:paraId="281E6540">
      <w:pPr>
        <w:topLinePunct/>
        <w:spacing w:line="246" w:lineRule="auto"/>
        <w:rPr>
          <w:rFonts w:hint="default" w:ascii="Times New Roman" w:hAnsi="Times New Roman" w:eastAsia="仿宋" w:cs="Times New Roman"/>
          <w:lang w:eastAsia="zh-CN"/>
        </w:rPr>
      </w:pPr>
    </w:p>
    <w:p w14:paraId="33E2A202">
      <w:pPr>
        <w:pStyle w:val="13"/>
        <w:keepNext w:val="0"/>
        <w:keepLines w:val="0"/>
        <w:pageBreakBefore w:val="0"/>
        <w:wordWrap/>
        <w:overflowPunct/>
        <w:topLinePunct/>
        <w:bidi w:val="0"/>
        <w:adjustRightInd/>
        <w:spacing w:line="560" w:lineRule="exact"/>
        <w:ind w:left="0" w:leftChars="0" w:right="0" w:firstLine="476" w:firstLineChars="2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1"/>
          <w:sz w:val="24"/>
          <w:szCs w:val="24"/>
          <w:lang w:eastAsia="zh-CN"/>
        </w:rPr>
        <w:t>本公司（联合体）郑重声明，根据《政府采购促进中小企业发展管理办法》（财库﹝2020﹞46</w:t>
      </w:r>
      <w:r>
        <w:rPr>
          <w:rFonts w:hint="default" w:ascii="Times New Roman" w:hAnsi="Times New Roman" w:eastAsia="方正仿宋_GBK" w:cs="Times New Roman"/>
          <w:spacing w:val="-34"/>
          <w:sz w:val="24"/>
          <w:szCs w:val="24"/>
          <w:lang w:eastAsia="zh-CN"/>
        </w:rPr>
        <w:t xml:space="preserve"> </w:t>
      </w:r>
      <w:r>
        <w:rPr>
          <w:rFonts w:hint="default" w:ascii="Times New Roman" w:hAnsi="Times New Roman" w:eastAsia="方正仿宋_GBK" w:cs="Times New Roman"/>
          <w:spacing w:val="-1"/>
          <w:sz w:val="24"/>
          <w:szCs w:val="24"/>
          <w:lang w:eastAsia="zh-CN"/>
        </w:rPr>
        <w:t>号）的规定，本公司（联合体）参加</w:t>
      </w:r>
      <w:r>
        <w:rPr>
          <w:rFonts w:hint="default" w:ascii="Times New Roman" w:hAnsi="Times New Roman" w:eastAsia="方正仿宋_GBK" w:cs="Times New Roman"/>
          <w:spacing w:val="-1"/>
          <w:sz w:val="24"/>
          <w:szCs w:val="24"/>
          <w:u w:val="single"/>
          <w:lang w:eastAsia="zh-CN"/>
        </w:rPr>
        <w:t>（单位名称）</w:t>
      </w:r>
      <w:r>
        <w:rPr>
          <w:rFonts w:hint="default" w:ascii="Times New Roman" w:hAnsi="Times New Roman" w:eastAsia="方正仿宋_GBK" w:cs="Times New Roman"/>
          <w:spacing w:val="-1"/>
          <w:sz w:val="24"/>
          <w:szCs w:val="24"/>
          <w:lang w:eastAsia="zh-CN"/>
        </w:rPr>
        <w:t>的</w:t>
      </w:r>
      <w:r>
        <w:rPr>
          <w:rFonts w:hint="default" w:ascii="Times New Roman" w:hAnsi="Times New Roman" w:eastAsia="方正仿宋_GBK" w:cs="Times New Roman"/>
          <w:spacing w:val="-1"/>
          <w:sz w:val="24"/>
          <w:szCs w:val="24"/>
          <w:u w:val="single"/>
          <w:lang w:eastAsia="zh-CN"/>
        </w:rPr>
        <w:t>（项目</w:t>
      </w:r>
      <w:r>
        <w:rPr>
          <w:rFonts w:hint="default" w:ascii="Times New Roman" w:hAnsi="Times New Roman" w:eastAsia="方正仿宋_GBK" w:cs="Times New Roman"/>
          <w:spacing w:val="-3"/>
          <w:sz w:val="24"/>
          <w:szCs w:val="24"/>
          <w:u w:val="single"/>
          <w:lang w:eastAsia="zh-CN"/>
        </w:rPr>
        <w:t>名称）</w:t>
      </w:r>
      <w:r>
        <w:rPr>
          <w:rFonts w:hint="default" w:ascii="Times New Roman" w:hAnsi="Times New Roman" w:eastAsia="方正仿宋_GBK" w:cs="Times New Roman"/>
          <w:spacing w:val="-3"/>
          <w:sz w:val="24"/>
          <w:szCs w:val="24"/>
          <w:lang w:eastAsia="zh-CN"/>
        </w:rPr>
        <w:t>采购活动，提供的货物全部由符合政策要求的中小企业制造，</w:t>
      </w:r>
      <w:r>
        <w:rPr>
          <w:rFonts w:hint="default" w:ascii="Times New Roman" w:hAnsi="Times New Roman" w:eastAsia="方正仿宋_GBK" w:cs="Times New Roman"/>
          <w:sz w:val="24"/>
          <w:szCs w:val="24"/>
          <w:lang w:eastAsia="zh-CN"/>
        </w:rPr>
        <w:t>相关企业（含联合 体中的中小企业、</w:t>
      </w:r>
      <w:r>
        <w:rPr>
          <w:rFonts w:hint="default" w:ascii="Times New Roman" w:hAnsi="Times New Roman" w:eastAsia="方正仿宋_GBK" w:cs="Times New Roman"/>
          <w:spacing w:val="-1"/>
          <w:sz w:val="24"/>
          <w:szCs w:val="24"/>
          <w:lang w:eastAsia="zh-CN"/>
        </w:rPr>
        <w:t>签订分包意向协议的中小企业）的具体情况如下：</w:t>
      </w:r>
    </w:p>
    <w:p w14:paraId="59DD008A">
      <w:pPr>
        <w:pStyle w:val="13"/>
        <w:keepNext w:val="0"/>
        <w:keepLines w:val="0"/>
        <w:pageBreakBefore w:val="0"/>
        <w:widowControl/>
        <w:kinsoku w:val="0"/>
        <w:wordWrap/>
        <w:overflowPunct/>
        <w:topLinePunct/>
        <w:autoSpaceDE w:val="0"/>
        <w:autoSpaceDN w:val="0"/>
        <w:bidi w:val="0"/>
        <w:adjustRightInd/>
        <w:snapToGrid w:val="0"/>
        <w:spacing w:line="560" w:lineRule="exact"/>
        <w:ind w:right="0" w:firstLine="468" w:firstLineChars="200"/>
        <w:jc w:val="both"/>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3"/>
          <w:sz w:val="24"/>
          <w:szCs w:val="24"/>
          <w:lang w:eastAsia="zh-CN"/>
        </w:rPr>
        <w:t>1.</w:t>
      </w:r>
      <w:r>
        <w:rPr>
          <w:rFonts w:hint="default" w:ascii="Times New Roman" w:hAnsi="Times New Roman" w:eastAsia="方正仿宋_GBK" w:cs="Times New Roman"/>
          <w:spacing w:val="-3"/>
          <w:sz w:val="24"/>
          <w:szCs w:val="24"/>
          <w:u w:val="single"/>
          <w:lang w:eastAsia="zh-CN"/>
        </w:rPr>
        <w:t>（标的名称</w:t>
      </w:r>
      <w:r>
        <w:rPr>
          <w:rFonts w:hint="default" w:ascii="Times New Roman" w:hAnsi="Times New Roman" w:eastAsia="方正仿宋_GBK" w:cs="Times New Roman"/>
          <w:spacing w:val="-6"/>
          <w:sz w:val="24"/>
          <w:szCs w:val="24"/>
          <w:u w:val="single"/>
          <w:lang w:eastAsia="zh-CN"/>
        </w:rPr>
        <w:t>）</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3"/>
          <w:sz w:val="24"/>
          <w:szCs w:val="24"/>
          <w:lang w:eastAsia="zh-CN"/>
        </w:rPr>
        <w:t>属于</w:t>
      </w:r>
      <w:r>
        <w:rPr>
          <w:rFonts w:hint="default" w:ascii="Times New Roman" w:hAnsi="Times New Roman" w:eastAsia="方正仿宋_GBK" w:cs="Times New Roman"/>
          <w:spacing w:val="-3"/>
          <w:sz w:val="24"/>
          <w:szCs w:val="24"/>
          <w:u w:val="single"/>
          <w:lang w:eastAsia="zh-CN"/>
        </w:rPr>
        <w:t xml:space="preserve">       （XXX行业</w:t>
      </w:r>
      <w:r>
        <w:rPr>
          <w:rFonts w:hint="default" w:ascii="Times New Roman" w:hAnsi="Times New Roman" w:eastAsia="方正仿宋_GBK" w:cs="Times New Roman"/>
          <w:spacing w:val="-6"/>
          <w:sz w:val="24"/>
          <w:szCs w:val="24"/>
          <w:u w:val="single"/>
          <w:lang w:eastAsia="zh-CN"/>
        </w:rPr>
        <w:t xml:space="preserve">）          </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3"/>
          <w:sz w:val="24"/>
          <w:szCs w:val="24"/>
          <w:lang w:eastAsia="zh-CN"/>
        </w:rPr>
        <w:t>制造</w:t>
      </w:r>
      <w:r>
        <w:rPr>
          <w:rFonts w:hint="default" w:ascii="Times New Roman" w:hAnsi="Times New Roman" w:eastAsia="方正仿宋_GBK" w:cs="Times New Roman"/>
          <w:spacing w:val="-4"/>
          <w:sz w:val="24"/>
          <w:szCs w:val="24"/>
          <w:lang w:eastAsia="zh-CN"/>
        </w:rPr>
        <w:t>企业</w:t>
      </w:r>
      <w:r>
        <w:rPr>
          <w:rFonts w:hint="default" w:ascii="Times New Roman" w:hAnsi="Times New Roman" w:eastAsia="方正仿宋_GBK" w:cs="Times New Roman"/>
          <w:spacing w:val="-6"/>
          <w:sz w:val="24"/>
          <w:szCs w:val="24"/>
          <w:lang w:eastAsia="zh-CN"/>
        </w:rPr>
        <w:t>为</w:t>
      </w:r>
      <w:r>
        <w:rPr>
          <w:rFonts w:hint="default" w:ascii="Times New Roman" w:hAnsi="Times New Roman" w:eastAsia="方正仿宋_GBK" w:cs="Times New Roman"/>
          <w:spacing w:val="-6"/>
          <w:sz w:val="24"/>
          <w:szCs w:val="24"/>
          <w:u w:val="single"/>
          <w:lang w:eastAsia="zh-CN"/>
        </w:rPr>
        <w:t>（企业名称</w:t>
      </w:r>
      <w:r>
        <w:rPr>
          <w:rFonts w:hint="default" w:ascii="Times New Roman" w:hAnsi="Times New Roman" w:eastAsia="方正仿宋_GBK" w:cs="Times New Roman"/>
          <w:spacing w:val="7"/>
          <w:sz w:val="24"/>
          <w:szCs w:val="24"/>
          <w:u w:val="single"/>
          <w:lang w:eastAsia="zh-CN"/>
        </w:rPr>
        <w:t>）</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6"/>
          <w:sz w:val="24"/>
          <w:szCs w:val="24"/>
          <w:lang w:eastAsia="zh-CN"/>
        </w:rPr>
        <w:t>从业人员</w:t>
      </w:r>
      <w:r>
        <w:rPr>
          <w:rFonts w:hint="default" w:ascii="Times New Roman" w:hAnsi="Times New Roman" w:eastAsia="方正仿宋_GBK" w:cs="Times New Roman"/>
          <w:spacing w:val="8"/>
          <w:sz w:val="24"/>
          <w:szCs w:val="24"/>
          <w:u w:val="single"/>
          <w:lang w:eastAsia="zh-CN"/>
        </w:rPr>
        <w:t xml:space="preserve">       </w:t>
      </w:r>
      <w:r>
        <w:rPr>
          <w:rFonts w:hint="default" w:ascii="Times New Roman" w:hAnsi="Times New Roman" w:eastAsia="方正仿宋_GBK" w:cs="Times New Roman"/>
          <w:spacing w:val="-104"/>
          <w:sz w:val="24"/>
          <w:szCs w:val="24"/>
          <w:lang w:eastAsia="zh-CN"/>
        </w:rPr>
        <w:t xml:space="preserve"> </w:t>
      </w:r>
      <w:r>
        <w:rPr>
          <w:rFonts w:hint="default" w:ascii="Times New Roman" w:hAnsi="Times New Roman" w:eastAsia="方正仿宋_GBK" w:cs="Times New Roman"/>
          <w:spacing w:val="-6"/>
          <w:sz w:val="24"/>
          <w:szCs w:val="24"/>
          <w:lang w:eastAsia="zh-CN"/>
        </w:rPr>
        <w:t>人，营业收入为</w:t>
      </w:r>
      <w:r>
        <w:rPr>
          <w:rFonts w:hint="default" w:ascii="Times New Roman" w:hAnsi="Times New Roman" w:eastAsia="方正仿宋_GBK" w:cs="Times New Roman"/>
          <w:spacing w:val="6"/>
          <w:sz w:val="24"/>
          <w:szCs w:val="24"/>
          <w:u w:val="single"/>
          <w:lang w:eastAsia="zh-CN"/>
        </w:rPr>
        <w:t xml:space="preserve">          </w:t>
      </w:r>
      <w:r>
        <w:rPr>
          <w:rFonts w:hint="default" w:ascii="Times New Roman" w:hAnsi="Times New Roman" w:eastAsia="方正仿宋_GBK" w:cs="Times New Roman"/>
          <w:spacing w:val="-105"/>
          <w:sz w:val="24"/>
          <w:szCs w:val="24"/>
          <w:lang w:eastAsia="zh-CN"/>
        </w:rPr>
        <w:t xml:space="preserve"> </w:t>
      </w:r>
      <w:r>
        <w:rPr>
          <w:rFonts w:hint="default" w:ascii="Times New Roman" w:hAnsi="Times New Roman" w:eastAsia="方正仿宋_GBK" w:cs="Times New Roman"/>
          <w:spacing w:val="-6"/>
          <w:sz w:val="24"/>
          <w:szCs w:val="24"/>
          <w:lang w:eastAsia="zh-CN"/>
        </w:rPr>
        <w:t>万元，资产总额</w:t>
      </w:r>
      <w:r>
        <w:rPr>
          <w:rFonts w:hint="default" w:ascii="Times New Roman" w:hAnsi="Times New Roman" w:eastAsia="方正仿宋_GBK" w:cs="Times New Roman"/>
          <w:spacing w:val="-2"/>
          <w:sz w:val="24"/>
          <w:szCs w:val="24"/>
          <w:lang w:eastAsia="zh-CN"/>
        </w:rPr>
        <w:t xml:space="preserve">为 </w:t>
      </w:r>
      <w:r>
        <w:rPr>
          <w:rFonts w:hint="default" w:ascii="Times New Roman" w:hAnsi="Times New Roman" w:eastAsia="方正仿宋_GBK" w:cs="Times New Roman"/>
          <w:spacing w:val="8"/>
          <w:sz w:val="24"/>
          <w:szCs w:val="24"/>
          <w:u w:val="single"/>
          <w:lang w:eastAsia="zh-CN"/>
        </w:rPr>
        <w:t xml:space="preserve">       </w:t>
      </w:r>
      <w:r>
        <w:rPr>
          <w:rFonts w:hint="default" w:ascii="Times New Roman" w:hAnsi="Times New Roman" w:eastAsia="方正仿宋_GBK" w:cs="Times New Roman"/>
          <w:spacing w:val="-100"/>
          <w:sz w:val="24"/>
          <w:szCs w:val="24"/>
          <w:lang w:eastAsia="zh-CN"/>
        </w:rPr>
        <w:t xml:space="preserve"> </w:t>
      </w:r>
      <w:r>
        <w:rPr>
          <w:rFonts w:hint="default" w:ascii="Times New Roman" w:hAnsi="Times New Roman" w:eastAsia="方正仿宋_GBK" w:cs="Times New Roman"/>
          <w:spacing w:val="-2"/>
          <w:sz w:val="24"/>
          <w:szCs w:val="24"/>
          <w:lang w:eastAsia="zh-CN"/>
        </w:rPr>
        <w:t>万元，属于</w:t>
      </w:r>
      <w:r>
        <w:rPr>
          <w:rFonts w:hint="default" w:ascii="Times New Roman" w:hAnsi="Times New Roman" w:eastAsia="方正仿宋_GBK" w:cs="Times New Roman"/>
          <w:spacing w:val="-2"/>
          <w:sz w:val="24"/>
          <w:szCs w:val="24"/>
          <w:u w:val="single"/>
          <w:lang w:eastAsia="zh-CN"/>
        </w:rPr>
        <w:t>（中型企业、小型企业、微型企业</w:t>
      </w:r>
      <w:r>
        <w:rPr>
          <w:rFonts w:hint="default" w:ascii="Times New Roman" w:hAnsi="Times New Roman" w:eastAsia="方正仿宋_GBK" w:cs="Times New Roman"/>
          <w:spacing w:val="7"/>
          <w:sz w:val="24"/>
          <w:szCs w:val="24"/>
          <w:u w:val="single"/>
          <w:lang w:eastAsia="zh-CN"/>
        </w:rPr>
        <w:t>）</w:t>
      </w:r>
      <w:r>
        <w:rPr>
          <w:rFonts w:hint="default" w:ascii="Times New Roman" w:hAnsi="Times New Roman" w:eastAsia="方正仿宋_GBK" w:cs="Times New Roman"/>
          <w:spacing w:val="7"/>
          <w:sz w:val="24"/>
          <w:szCs w:val="24"/>
          <w:lang w:eastAsia="zh-CN"/>
        </w:rPr>
        <w:t>；</w:t>
      </w:r>
    </w:p>
    <w:p w14:paraId="3750C62E">
      <w:pPr>
        <w:pStyle w:val="13"/>
        <w:keepNext w:val="0"/>
        <w:keepLines w:val="0"/>
        <w:pageBreakBefore w:val="0"/>
        <w:wordWrap/>
        <w:overflowPunct/>
        <w:topLinePunct/>
        <w:bidi w:val="0"/>
        <w:adjustRightInd/>
        <w:spacing w:line="560" w:lineRule="exact"/>
        <w:ind w:left="0" w:leftChars="0" w:right="0" w:firstLine="468" w:firstLineChars="20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3"/>
          <w:sz w:val="24"/>
          <w:szCs w:val="24"/>
          <w:u w:val="none"/>
          <w:lang w:eastAsia="zh-CN"/>
        </w:rPr>
        <w:t>2.</w:t>
      </w:r>
      <w:r>
        <w:rPr>
          <w:rFonts w:hint="default" w:ascii="Times New Roman" w:hAnsi="Times New Roman" w:eastAsia="方正仿宋_GBK" w:cs="Times New Roman"/>
          <w:spacing w:val="-3"/>
          <w:sz w:val="24"/>
          <w:szCs w:val="24"/>
          <w:u w:val="single"/>
          <w:lang w:eastAsia="zh-CN"/>
        </w:rPr>
        <w:t>（标的名称</w:t>
      </w:r>
      <w:r>
        <w:rPr>
          <w:rFonts w:hint="default" w:ascii="Times New Roman" w:hAnsi="Times New Roman" w:eastAsia="方正仿宋_GBK" w:cs="Times New Roman"/>
          <w:spacing w:val="-4"/>
          <w:sz w:val="24"/>
          <w:szCs w:val="24"/>
          <w:u w:val="single"/>
          <w:lang w:eastAsia="zh-CN"/>
        </w:rPr>
        <w:t>）</w:t>
      </w:r>
      <w:r>
        <w:rPr>
          <w:rFonts w:hint="default" w:ascii="Times New Roman" w:hAnsi="Times New Roman" w:eastAsia="方正仿宋_GBK" w:cs="Times New Roman"/>
          <w:spacing w:val="-4"/>
          <w:sz w:val="24"/>
          <w:szCs w:val="24"/>
          <w:lang w:eastAsia="zh-CN"/>
        </w:rPr>
        <w:t>，</w:t>
      </w:r>
      <w:r>
        <w:rPr>
          <w:rFonts w:hint="default" w:ascii="Times New Roman" w:hAnsi="Times New Roman" w:eastAsia="方正仿宋_GBK" w:cs="Times New Roman"/>
          <w:spacing w:val="-3"/>
          <w:sz w:val="24"/>
          <w:szCs w:val="24"/>
          <w:lang w:eastAsia="zh-CN"/>
        </w:rPr>
        <w:t>属于</w:t>
      </w:r>
      <w:r>
        <w:rPr>
          <w:rFonts w:hint="default" w:ascii="Times New Roman" w:hAnsi="Times New Roman" w:eastAsia="方正仿宋_GBK" w:cs="Times New Roman"/>
          <w:spacing w:val="-3"/>
          <w:sz w:val="24"/>
          <w:szCs w:val="24"/>
          <w:u w:val="single"/>
          <w:lang w:eastAsia="zh-CN"/>
        </w:rPr>
        <w:t xml:space="preserve">       （XXX行业</w:t>
      </w:r>
      <w:r>
        <w:rPr>
          <w:rFonts w:hint="default" w:ascii="Times New Roman" w:hAnsi="Times New Roman" w:eastAsia="方正仿宋_GBK" w:cs="Times New Roman"/>
          <w:spacing w:val="-6"/>
          <w:sz w:val="24"/>
          <w:szCs w:val="24"/>
          <w:u w:val="single"/>
          <w:lang w:eastAsia="zh-CN"/>
        </w:rPr>
        <w:t xml:space="preserve">）          </w:t>
      </w:r>
      <w:r>
        <w:rPr>
          <w:rFonts w:hint="default" w:ascii="Times New Roman" w:hAnsi="Times New Roman" w:eastAsia="方正仿宋_GBK" w:cs="Times New Roman"/>
          <w:spacing w:val="-4"/>
          <w:sz w:val="24"/>
          <w:szCs w:val="24"/>
          <w:lang w:eastAsia="zh-CN"/>
        </w:rPr>
        <w:t>；</w:t>
      </w:r>
      <w:r>
        <w:rPr>
          <w:rFonts w:hint="default" w:ascii="Times New Roman" w:hAnsi="Times New Roman" w:eastAsia="方正仿宋_GBK" w:cs="Times New Roman"/>
          <w:spacing w:val="-3"/>
          <w:sz w:val="24"/>
          <w:szCs w:val="24"/>
          <w:lang w:eastAsia="zh-CN"/>
        </w:rPr>
        <w:t>制造企业为</w:t>
      </w:r>
      <w:r>
        <w:rPr>
          <w:rFonts w:hint="default" w:ascii="Times New Roman" w:hAnsi="Times New Roman" w:eastAsia="方正仿宋_GBK" w:cs="Times New Roman"/>
          <w:spacing w:val="-3"/>
          <w:sz w:val="24"/>
          <w:szCs w:val="24"/>
          <w:u w:val="single"/>
          <w:lang w:eastAsia="zh-CN"/>
        </w:rPr>
        <w:t>（企业名称</w:t>
      </w:r>
      <w:r>
        <w:rPr>
          <w:rFonts w:hint="default" w:ascii="Times New Roman" w:hAnsi="Times New Roman" w:eastAsia="方正仿宋_GBK" w:cs="Times New Roman"/>
          <w:spacing w:val="14"/>
          <w:sz w:val="24"/>
          <w:szCs w:val="24"/>
          <w:u w:val="single"/>
          <w:lang w:eastAsia="zh-CN"/>
        </w:rPr>
        <w:t>）</w:t>
      </w:r>
      <w:r>
        <w:rPr>
          <w:rFonts w:hint="default" w:ascii="Times New Roman" w:hAnsi="Times New Roman" w:eastAsia="方正仿宋_GBK" w:cs="Times New Roman"/>
          <w:spacing w:val="14"/>
          <w:sz w:val="24"/>
          <w:szCs w:val="24"/>
          <w:lang w:eastAsia="zh-CN"/>
        </w:rPr>
        <w:t>，</w:t>
      </w:r>
      <w:r>
        <w:rPr>
          <w:rFonts w:hint="default" w:ascii="Times New Roman" w:hAnsi="Times New Roman" w:eastAsia="方正仿宋_GBK" w:cs="Times New Roman"/>
          <w:spacing w:val="-3"/>
          <w:sz w:val="24"/>
          <w:szCs w:val="24"/>
          <w:lang w:eastAsia="zh-CN"/>
        </w:rPr>
        <w:t>从业人员</w:t>
      </w:r>
      <w:r>
        <w:rPr>
          <w:rFonts w:hint="default" w:ascii="Times New Roman" w:hAnsi="Times New Roman" w:eastAsia="方正仿宋_GBK" w:cs="Times New Roman"/>
          <w:spacing w:val="-3"/>
          <w:sz w:val="24"/>
          <w:szCs w:val="24"/>
          <w:u w:val="single"/>
          <w:lang w:eastAsia="zh-CN"/>
        </w:rPr>
        <w:t xml:space="preserve">           </w:t>
      </w:r>
      <w:r>
        <w:rPr>
          <w:rFonts w:hint="default" w:ascii="Times New Roman" w:hAnsi="Times New Roman" w:eastAsia="方正仿宋_GBK" w:cs="Times New Roman"/>
          <w:spacing w:val="-107"/>
          <w:sz w:val="24"/>
          <w:szCs w:val="24"/>
          <w:lang w:eastAsia="zh-CN"/>
        </w:rPr>
        <w:t xml:space="preserve"> </w:t>
      </w:r>
      <w:r>
        <w:rPr>
          <w:rFonts w:hint="default" w:ascii="Times New Roman" w:hAnsi="Times New Roman" w:eastAsia="方正仿宋_GBK" w:cs="Times New Roman"/>
          <w:spacing w:val="-3"/>
          <w:sz w:val="24"/>
          <w:szCs w:val="24"/>
          <w:lang w:eastAsia="zh-CN"/>
        </w:rPr>
        <w:t>人，营业收入为</w:t>
      </w:r>
      <w:r>
        <w:rPr>
          <w:rFonts w:hint="default" w:ascii="Times New Roman" w:hAnsi="Times New Roman" w:eastAsia="方正仿宋_GBK" w:cs="Times New Roman"/>
          <w:spacing w:val="6"/>
          <w:sz w:val="24"/>
          <w:szCs w:val="24"/>
          <w:u w:val="single"/>
          <w:lang w:eastAsia="zh-CN"/>
        </w:rPr>
        <w:t xml:space="preserve">          </w:t>
      </w:r>
      <w:r>
        <w:rPr>
          <w:rFonts w:hint="default" w:ascii="Times New Roman" w:hAnsi="Times New Roman" w:eastAsia="方正仿宋_GBK" w:cs="Times New Roman"/>
          <w:spacing w:val="-105"/>
          <w:sz w:val="24"/>
          <w:szCs w:val="24"/>
          <w:lang w:eastAsia="zh-CN"/>
        </w:rPr>
        <w:t xml:space="preserve"> </w:t>
      </w:r>
      <w:r>
        <w:rPr>
          <w:rFonts w:hint="default" w:ascii="Times New Roman" w:hAnsi="Times New Roman" w:eastAsia="方正仿宋_GBK" w:cs="Times New Roman"/>
          <w:spacing w:val="-3"/>
          <w:sz w:val="24"/>
          <w:szCs w:val="24"/>
          <w:lang w:eastAsia="zh-CN"/>
        </w:rPr>
        <w:t>万元，资产</w:t>
      </w:r>
      <w:r>
        <w:rPr>
          <w:rFonts w:hint="default" w:ascii="Times New Roman" w:hAnsi="Times New Roman" w:eastAsia="方正仿宋_GBK" w:cs="Times New Roman"/>
          <w:spacing w:val="-1"/>
          <w:sz w:val="24"/>
          <w:szCs w:val="24"/>
          <w:lang w:eastAsia="zh-CN"/>
        </w:rPr>
        <w:t xml:space="preserve">总额为 </w:t>
      </w:r>
      <w:r>
        <w:rPr>
          <w:rFonts w:hint="default" w:ascii="Times New Roman" w:hAnsi="Times New Roman" w:eastAsia="方正仿宋_GBK" w:cs="Times New Roman"/>
          <w:spacing w:val="7"/>
          <w:sz w:val="24"/>
          <w:szCs w:val="24"/>
          <w:u w:val="single"/>
          <w:lang w:eastAsia="zh-CN"/>
        </w:rPr>
        <w:t xml:space="preserve">        </w:t>
      </w:r>
      <w:r>
        <w:rPr>
          <w:rFonts w:hint="default" w:ascii="Times New Roman" w:hAnsi="Times New Roman" w:eastAsia="方正仿宋_GBK" w:cs="Times New Roman"/>
          <w:spacing w:val="-101"/>
          <w:sz w:val="24"/>
          <w:szCs w:val="24"/>
          <w:lang w:eastAsia="zh-CN"/>
        </w:rPr>
        <w:t xml:space="preserve"> </w:t>
      </w:r>
      <w:r>
        <w:rPr>
          <w:rFonts w:hint="default" w:ascii="Times New Roman" w:hAnsi="Times New Roman" w:eastAsia="方正仿宋_GBK" w:cs="Times New Roman"/>
          <w:spacing w:val="-1"/>
          <w:sz w:val="24"/>
          <w:szCs w:val="24"/>
          <w:lang w:eastAsia="zh-CN"/>
        </w:rPr>
        <w:t>万元，属于</w:t>
      </w:r>
      <w:r>
        <w:rPr>
          <w:rFonts w:hint="default" w:ascii="Times New Roman" w:hAnsi="Times New Roman" w:eastAsia="方正仿宋_GBK" w:cs="Times New Roman"/>
          <w:spacing w:val="-1"/>
          <w:sz w:val="24"/>
          <w:szCs w:val="24"/>
          <w:u w:val="single"/>
          <w:lang w:eastAsia="zh-CN"/>
        </w:rPr>
        <w:t>（中型企业、小型企业</w:t>
      </w:r>
      <w:r>
        <w:rPr>
          <w:rFonts w:hint="default" w:ascii="Times New Roman" w:hAnsi="Times New Roman" w:eastAsia="方正仿宋_GBK" w:cs="Times New Roman"/>
          <w:spacing w:val="-2"/>
          <w:sz w:val="24"/>
          <w:szCs w:val="24"/>
          <w:u w:val="single"/>
          <w:lang w:eastAsia="zh-CN"/>
        </w:rPr>
        <w:t>、微型企业</w:t>
      </w:r>
      <w:r>
        <w:rPr>
          <w:rFonts w:hint="default" w:ascii="Times New Roman" w:hAnsi="Times New Roman" w:eastAsia="方正仿宋_GBK" w:cs="Times New Roman"/>
          <w:sz w:val="24"/>
          <w:szCs w:val="24"/>
          <w:u w:val="single"/>
          <w:lang w:eastAsia="zh-CN"/>
        </w:rPr>
        <w:t>）</w:t>
      </w:r>
      <w:r>
        <w:rPr>
          <w:rFonts w:hint="default" w:ascii="Times New Roman" w:hAnsi="Times New Roman" w:eastAsia="方正仿宋_GBK" w:cs="Times New Roman"/>
          <w:sz w:val="24"/>
          <w:szCs w:val="24"/>
          <w:lang w:eastAsia="zh-CN"/>
        </w:rPr>
        <w:t>；</w:t>
      </w:r>
    </w:p>
    <w:p w14:paraId="61149561">
      <w:pPr>
        <w:pStyle w:val="13"/>
        <w:keepNext w:val="0"/>
        <w:keepLines w:val="0"/>
        <w:pageBreakBefore w:val="0"/>
        <w:widowControl w:val="0"/>
        <w:kinsoku/>
        <w:wordWrap/>
        <w:overflowPunct/>
        <w:autoSpaceDE/>
        <w:autoSpaceDN/>
        <w:bidi w:val="0"/>
        <w:adjustRightInd/>
        <w:snapToGrid/>
        <w:spacing w:line="560" w:lineRule="exact"/>
        <w:ind w:right="0" w:firstLine="640" w:firstLineChars="200"/>
        <w:textAlignment w:val="auto"/>
        <w:rPr>
          <w:rFonts w:hint="default" w:ascii="Times New Roman" w:hAnsi="Times New Roman" w:eastAsia="方正仿宋_GBK" w:cs="Times New Roman"/>
          <w:snapToGrid/>
          <w:w w:val="99"/>
          <w:sz w:val="32"/>
          <w:szCs w:val="32"/>
          <w:lang w:eastAsia="zh-CN"/>
        </w:rPr>
      </w:pPr>
      <w:r>
        <w:rPr>
          <w:rFonts w:hint="default" w:ascii="Times New Roman" w:hAnsi="Times New Roman" w:eastAsia="方正仿宋_GBK" w:cs="Times New Roman"/>
          <w:snapToGrid/>
          <w:sz w:val="32"/>
          <w:szCs w:val="32"/>
          <w:lang w:eastAsia="zh-CN"/>
        </w:rPr>
        <w:t>……</w:t>
      </w:r>
    </w:p>
    <w:p w14:paraId="53AABA5E">
      <w:pPr>
        <w:pStyle w:val="13"/>
        <w:keepNext w:val="0"/>
        <w:keepLines w:val="0"/>
        <w:pageBreakBefore w:val="0"/>
        <w:wordWrap/>
        <w:overflowPunct/>
        <w:topLinePunct/>
        <w:bidi w:val="0"/>
        <w:adjustRightInd/>
        <w:spacing w:line="560" w:lineRule="exact"/>
        <w:ind w:left="0" w:leftChars="0" w:right="0" w:firstLine="476" w:firstLineChars="200"/>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以上企业，不属于大企业的分支机构，不存在控股股东为大企业的情形，也不存在与大企业的负责人为同一人的情形。</w:t>
      </w:r>
    </w:p>
    <w:p w14:paraId="24356C7C">
      <w:pPr>
        <w:pStyle w:val="13"/>
        <w:keepNext w:val="0"/>
        <w:keepLines w:val="0"/>
        <w:pageBreakBefore w:val="0"/>
        <w:wordWrap/>
        <w:overflowPunct/>
        <w:topLinePunct/>
        <w:bidi w:val="0"/>
        <w:adjustRightInd/>
        <w:spacing w:line="560" w:lineRule="exact"/>
        <w:ind w:left="0" w:leftChars="0" w:right="0" w:firstLine="476" w:firstLineChars="200"/>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本企业对上述声明内容的真实性负责。如有虚假，将依法承担相应责任。</w:t>
      </w:r>
    </w:p>
    <w:p w14:paraId="12346799">
      <w:pPr>
        <w:keepNext w:val="0"/>
        <w:keepLines w:val="0"/>
        <w:pageBreakBefore w:val="0"/>
        <w:widowControl/>
        <w:kinsoku w:val="0"/>
        <w:wordWrap/>
        <w:overflowPunct/>
        <w:topLinePunct/>
        <w:autoSpaceDE w:val="0"/>
        <w:autoSpaceDN w:val="0"/>
        <w:bidi w:val="0"/>
        <w:adjustRightInd w:val="0"/>
        <w:snapToGrid w:val="0"/>
        <w:spacing w:line="560" w:lineRule="exact"/>
        <w:ind w:right="0" w:firstLine="3094" w:firstLineChars="1300"/>
        <w:textAlignment w:val="baseline"/>
        <w:rPr>
          <w:rFonts w:hint="default" w:ascii="Times New Roman" w:hAnsi="Times New Roman" w:eastAsia="方正仿宋_GBK" w:cs="Times New Roman"/>
          <w:spacing w:val="-1"/>
          <w:sz w:val="24"/>
          <w:szCs w:val="24"/>
          <w:u w:val="single"/>
          <w:lang w:val="en-US" w:eastAsia="zh-CN"/>
        </w:rPr>
      </w:pPr>
      <w:r>
        <w:rPr>
          <w:rFonts w:hint="default" w:ascii="Times New Roman" w:hAnsi="Times New Roman" w:eastAsia="方正仿宋_GBK" w:cs="Times New Roman"/>
          <w:spacing w:val="-1"/>
          <w:sz w:val="24"/>
          <w:szCs w:val="24"/>
          <w:lang w:eastAsia="zh-CN"/>
        </w:rPr>
        <w:t>单位名称（盖单位电子章）：</w:t>
      </w:r>
      <w:r>
        <w:rPr>
          <w:rFonts w:hint="default" w:ascii="Times New Roman" w:hAnsi="Times New Roman" w:eastAsia="方正仿宋_GBK" w:cs="Times New Roman"/>
          <w:spacing w:val="-1"/>
          <w:sz w:val="24"/>
          <w:szCs w:val="24"/>
          <w:u w:val="single"/>
          <w:lang w:eastAsia="zh-CN"/>
        </w:rPr>
        <w:t xml:space="preserve">   </w:t>
      </w:r>
      <w:r>
        <w:rPr>
          <w:rFonts w:hint="eastAsia" w:ascii="Times New Roman" w:hAnsi="Times New Roman" w:eastAsia="方正仿宋_GBK" w:cs="Times New Roman"/>
          <w:spacing w:val="-1"/>
          <w:sz w:val="24"/>
          <w:szCs w:val="24"/>
          <w:u w:val="single"/>
          <w:lang w:val="en-US" w:eastAsia="zh-CN"/>
        </w:rPr>
        <w:t xml:space="preserve">                   </w:t>
      </w:r>
    </w:p>
    <w:p w14:paraId="149DBEC5">
      <w:pPr>
        <w:keepNext w:val="0"/>
        <w:keepLines w:val="0"/>
        <w:pageBreakBefore w:val="0"/>
        <w:widowControl/>
        <w:kinsoku w:val="0"/>
        <w:wordWrap/>
        <w:overflowPunct/>
        <w:topLinePunct/>
        <w:autoSpaceDE w:val="0"/>
        <w:autoSpaceDN w:val="0"/>
        <w:bidi w:val="0"/>
        <w:adjustRightInd w:val="0"/>
        <w:snapToGrid w:val="0"/>
        <w:spacing w:line="560" w:lineRule="exact"/>
        <w:ind w:right="0" w:firstLine="3094" w:firstLineChars="1300"/>
        <w:textAlignment w:val="baseline"/>
        <w:rPr>
          <w:rFonts w:hint="default" w:ascii="Times New Roman" w:hAnsi="Times New Roman" w:eastAsia="方正仿宋_GBK" w:cs="Times New Roman"/>
          <w:spacing w:val="-1"/>
          <w:sz w:val="24"/>
          <w:szCs w:val="24"/>
          <w:lang w:eastAsia="zh-CN"/>
        </w:rPr>
      </w:pPr>
      <w:r>
        <w:rPr>
          <w:rFonts w:hint="default" w:ascii="Times New Roman" w:hAnsi="Times New Roman" w:eastAsia="方正仿宋_GBK" w:cs="Times New Roman"/>
          <w:spacing w:val="-1"/>
          <w:sz w:val="24"/>
          <w:szCs w:val="24"/>
          <w:lang w:eastAsia="zh-CN"/>
        </w:rPr>
        <w:t>日   期：</w:t>
      </w:r>
      <w:r>
        <w:rPr>
          <w:rFonts w:hint="default" w:ascii="Times New Roman" w:hAnsi="Times New Roman" w:eastAsia="方正仿宋_GBK" w:cs="Times New Roman"/>
          <w:spacing w:val="-1"/>
          <w:sz w:val="24"/>
          <w:szCs w:val="24"/>
          <w:u w:val="single"/>
          <w:lang w:eastAsia="zh-CN"/>
        </w:rPr>
        <w:t xml:space="preserve">                             </w:t>
      </w:r>
      <w:r>
        <w:rPr>
          <w:rFonts w:hint="eastAsia" w:ascii="Times New Roman" w:hAnsi="Times New Roman" w:eastAsia="方正仿宋_GBK" w:cs="Times New Roman"/>
          <w:spacing w:val="-1"/>
          <w:sz w:val="24"/>
          <w:szCs w:val="24"/>
          <w:u w:val="single"/>
          <w:lang w:val="en-US" w:eastAsia="zh-CN"/>
        </w:rPr>
        <w:t xml:space="preserve">          </w:t>
      </w:r>
    </w:p>
    <w:p w14:paraId="28293600">
      <w:pPr>
        <w:pStyle w:val="13"/>
        <w:keepNext w:val="0"/>
        <w:keepLines w:val="0"/>
        <w:pageBreakBefore w:val="0"/>
        <w:wordWrap/>
        <w:overflowPunct/>
        <w:topLinePunct/>
        <w:bidi w:val="0"/>
        <w:adjustRightInd/>
        <w:spacing w:line="560" w:lineRule="exact"/>
        <w:ind w:left="0" w:leftChars="0" w:right="0" w:firstLine="476" w:firstLineChars="200"/>
        <w:rPr>
          <w:rFonts w:hint="eastAsia" w:ascii="Times New Roman" w:hAnsi="Times New Roman" w:eastAsia="仿宋" w:cs="Times New Roman"/>
          <w:spacing w:val="-1"/>
          <w:sz w:val="24"/>
          <w:szCs w:val="24"/>
          <w:lang w:eastAsia="zh-CN"/>
        </w:rPr>
      </w:pPr>
      <w:r>
        <w:rPr>
          <w:rFonts w:hint="eastAsia" w:ascii="Times New Roman" w:hAnsi="Times New Roman" w:eastAsia="仿宋" w:cs="Times New Roman"/>
          <w:spacing w:val="-1"/>
          <w:sz w:val="24"/>
          <w:szCs w:val="24"/>
          <w:lang w:eastAsia="zh-CN"/>
        </w:rPr>
        <w:t>注：</w:t>
      </w:r>
    </w:p>
    <w:p w14:paraId="0CD05B1D">
      <w:pPr>
        <w:pStyle w:val="13"/>
        <w:keepNext w:val="0"/>
        <w:keepLines w:val="0"/>
        <w:pageBreakBefore w:val="0"/>
        <w:wordWrap/>
        <w:overflowPunct/>
        <w:topLinePunct/>
        <w:bidi w:val="0"/>
        <w:adjustRightInd/>
        <w:spacing w:line="560" w:lineRule="exact"/>
        <w:ind w:left="0" w:leftChars="0" w:right="0" w:firstLine="478" w:firstLineChars="200"/>
        <w:rPr>
          <w:rFonts w:hint="eastAsia" w:ascii="方正仿宋_GBK" w:hAnsi="方正仿宋_GBK" w:eastAsia="方正仿宋_GBK" w:cs="方正仿宋_GBK"/>
          <w:b/>
          <w:bCs/>
          <w:spacing w:val="-1"/>
          <w:sz w:val="24"/>
          <w:szCs w:val="24"/>
          <w:lang w:eastAsia="zh-CN"/>
        </w:rPr>
      </w:pPr>
      <w:r>
        <w:rPr>
          <w:rFonts w:hint="eastAsia" w:ascii="方正仿宋_GBK" w:hAnsi="方正仿宋_GBK" w:eastAsia="方正仿宋_GBK" w:cs="方正仿宋_GBK"/>
          <w:b/>
          <w:bCs/>
          <w:spacing w:val="-1"/>
          <w:sz w:val="24"/>
          <w:szCs w:val="24"/>
          <w:lang w:val="en-US" w:eastAsia="zh-CN"/>
        </w:rPr>
        <w:t>1.</w:t>
      </w:r>
      <w:r>
        <w:rPr>
          <w:rFonts w:hint="eastAsia" w:ascii="方正仿宋_GBK" w:hAnsi="方正仿宋_GBK" w:eastAsia="方正仿宋_GBK" w:cs="方正仿宋_GBK"/>
          <w:b/>
          <w:bCs/>
          <w:spacing w:val="-1"/>
          <w:sz w:val="24"/>
          <w:szCs w:val="24"/>
          <w:lang w:eastAsia="zh-CN"/>
        </w:rPr>
        <w:t>从业人员、营业收入、资产总额填报上一年度数据，无上一年度数据的新成立企业可不填报。</w:t>
      </w:r>
    </w:p>
    <w:p w14:paraId="0A0435F8">
      <w:pPr>
        <w:pStyle w:val="13"/>
        <w:keepNext w:val="0"/>
        <w:keepLines w:val="0"/>
        <w:pageBreakBefore w:val="0"/>
        <w:wordWrap/>
        <w:overflowPunct/>
        <w:topLinePunct/>
        <w:bidi w:val="0"/>
        <w:adjustRightInd/>
        <w:spacing w:line="560" w:lineRule="exact"/>
        <w:ind w:left="0" w:leftChars="0" w:right="0" w:firstLine="478" w:firstLineChars="200"/>
        <w:rPr>
          <w:rFonts w:hint="eastAsia" w:ascii="方正仿宋_GBK" w:hAnsi="方正仿宋_GBK" w:eastAsia="方正仿宋_GBK" w:cs="方正仿宋_GBK"/>
          <w:b/>
          <w:bCs/>
          <w:color w:val="FF0000"/>
          <w:spacing w:val="-1"/>
          <w:sz w:val="24"/>
          <w:szCs w:val="24"/>
          <w:lang w:val="en-US" w:eastAsia="zh-CN"/>
        </w:rPr>
      </w:pPr>
      <w:r>
        <w:rPr>
          <w:rFonts w:hint="eastAsia" w:ascii="方正仿宋_GBK" w:hAnsi="方正仿宋_GBK" w:eastAsia="方正仿宋_GBK" w:cs="方正仿宋_GBK"/>
          <w:b/>
          <w:bCs/>
          <w:color w:val="FF0000"/>
          <w:spacing w:val="-1"/>
          <w:sz w:val="24"/>
          <w:szCs w:val="24"/>
          <w:lang w:val="en-US" w:eastAsia="zh-CN"/>
        </w:rPr>
        <w:t>2.潜在投标企业属于中小微企业的，应在投标文件中提供“中小企业声明函”，如果未提供或提供的“中小企业声明函”虚假不属实，供应商将承担由此造成的一切不利后果。</w:t>
      </w:r>
    </w:p>
    <w:p w14:paraId="5F95FD27">
      <w:pPr>
        <w:rPr>
          <w:rFonts w:hint="eastAsia" w:ascii="Times New Roman" w:hAnsi="Times New Roman" w:eastAsia="仿宋" w:cs="Times New Roman"/>
          <w:b/>
          <w:bCs/>
          <w:color w:val="FF0000"/>
          <w:spacing w:val="-1"/>
          <w:sz w:val="24"/>
          <w:szCs w:val="24"/>
          <w:lang w:val="en-US" w:eastAsia="zh-CN"/>
        </w:rPr>
      </w:pPr>
      <w:r>
        <w:rPr>
          <w:rFonts w:hint="eastAsia" w:ascii="Times New Roman" w:hAnsi="Times New Roman" w:eastAsia="仿宋" w:cs="Times New Roman"/>
          <w:b/>
          <w:bCs/>
          <w:color w:val="FF0000"/>
          <w:spacing w:val="-1"/>
          <w:sz w:val="24"/>
          <w:szCs w:val="24"/>
          <w:lang w:val="en-US" w:eastAsia="zh-CN"/>
        </w:rPr>
        <w:br w:type="page"/>
      </w:r>
    </w:p>
    <w:p w14:paraId="2525E88E">
      <w:pPr>
        <w:rPr>
          <w:rFonts w:hint="default"/>
          <w:lang w:eastAsia="zh-CN"/>
        </w:rPr>
      </w:pPr>
    </w:p>
    <w:p w14:paraId="734307EE">
      <w:pPr>
        <w:numPr>
          <w:ilvl w:val="0"/>
          <w:numId w:val="0"/>
        </w:numPr>
        <w:topLinePunct/>
        <w:jc w:val="center"/>
        <w:outlineLvl w:val="2"/>
        <w:rPr>
          <w:rFonts w:hint="default" w:ascii="Times New Roman" w:hAnsi="Times New Roman" w:eastAsia="方正仿宋_GBK" w:cs="Times New Roman"/>
          <w:b/>
          <w:bCs/>
          <w:spacing w:val="0"/>
          <w:sz w:val="24"/>
          <w:szCs w:val="24"/>
          <w:lang w:val="en-US" w:eastAsia="zh-CN"/>
        </w:rPr>
      </w:pPr>
      <w:bookmarkStart w:id="128" w:name="_Toc9956"/>
      <w:bookmarkStart w:id="129" w:name="_Toc885"/>
      <w:r>
        <w:rPr>
          <w:rFonts w:hint="default" w:ascii="Times New Roman" w:hAnsi="Times New Roman" w:eastAsia="方正仿宋_GBK" w:cs="Times New Roman"/>
          <w:b/>
          <w:bCs/>
          <w:spacing w:val="0"/>
          <w:sz w:val="24"/>
          <w:szCs w:val="24"/>
          <w:lang w:val="en-US" w:eastAsia="zh-CN"/>
        </w:rPr>
        <w:t>8</w:t>
      </w:r>
      <w:r>
        <w:rPr>
          <w:rFonts w:hint="eastAsia" w:ascii="Times New Roman" w:hAnsi="Times New Roman" w:eastAsia="方正仿宋_GBK" w:cs="Times New Roman"/>
          <w:b/>
          <w:bCs/>
          <w:spacing w:val="0"/>
          <w:sz w:val="24"/>
          <w:szCs w:val="24"/>
          <w:lang w:val="en-US" w:eastAsia="zh-CN"/>
        </w:rPr>
        <w:t>.</w:t>
      </w:r>
      <w:r>
        <w:rPr>
          <w:rFonts w:hint="default" w:ascii="Times New Roman" w:hAnsi="Times New Roman" w:eastAsia="方正仿宋_GBK" w:cs="Times New Roman"/>
          <w:b/>
          <w:bCs/>
          <w:spacing w:val="0"/>
          <w:sz w:val="24"/>
          <w:szCs w:val="24"/>
          <w:lang w:val="en-US" w:eastAsia="zh-CN"/>
        </w:rPr>
        <w:t>投标人关联单位的说明</w:t>
      </w:r>
      <w:bookmarkEnd w:id="128"/>
      <w:bookmarkEnd w:id="129"/>
    </w:p>
    <w:p w14:paraId="50F69F95">
      <w:pPr>
        <w:pStyle w:val="13"/>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476" w:firstLineChars="200"/>
        <w:textAlignment w:val="baseline"/>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说明：</w:t>
      </w:r>
    </w:p>
    <w:p w14:paraId="2BC43271">
      <w:pPr>
        <w:pStyle w:val="13"/>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476" w:firstLineChars="200"/>
        <w:textAlignment w:val="baseline"/>
        <w:rPr>
          <w:rFonts w:hint="default" w:ascii="Times New Roman" w:hAnsi="Times New Roman" w:eastAsia="仿宋" w:cs="Times New Roman"/>
          <w:spacing w:val="-1"/>
          <w:sz w:val="24"/>
          <w:szCs w:val="24"/>
          <w:lang w:eastAsia="zh-CN"/>
        </w:rPr>
      </w:pPr>
      <w:r>
        <w:rPr>
          <w:rFonts w:hint="default" w:ascii="Times New Roman" w:hAnsi="Times New Roman" w:eastAsia="仿宋" w:cs="Times New Roman"/>
          <w:spacing w:val="-1"/>
          <w:sz w:val="24"/>
          <w:szCs w:val="24"/>
          <w:lang w:eastAsia="zh-CN"/>
        </w:rPr>
        <w:t>投标人应当如实披露与本单位存在下列关联关系的单位名称：</w:t>
      </w:r>
    </w:p>
    <w:p w14:paraId="5E003207">
      <w:pPr>
        <w:pStyle w:val="13"/>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476" w:firstLineChars="200"/>
        <w:textAlignment w:val="baseline"/>
        <w:rPr>
          <w:rFonts w:hint="default" w:ascii="Times New Roman" w:hAnsi="Times New Roman" w:eastAsia="仿宋" w:cs="Times New Roman"/>
          <w:spacing w:val="-1"/>
          <w:sz w:val="24"/>
          <w:szCs w:val="24"/>
          <w:lang w:eastAsia="zh-CN"/>
        </w:rPr>
      </w:pPr>
      <w:r>
        <w:rPr>
          <w:rFonts w:hint="eastAsia" w:ascii="Times New Roman" w:hAnsi="Times New Roman" w:eastAsia="仿宋" w:cs="Times New Roman"/>
          <w:spacing w:val="-1"/>
          <w:sz w:val="24"/>
          <w:szCs w:val="24"/>
          <w:lang w:val="en-US" w:eastAsia="zh-CN"/>
        </w:rPr>
        <w:t>1.</w:t>
      </w:r>
      <w:r>
        <w:rPr>
          <w:rFonts w:hint="default" w:ascii="Times New Roman" w:hAnsi="Times New Roman" w:eastAsia="仿宋" w:cs="Times New Roman"/>
          <w:spacing w:val="-1"/>
          <w:sz w:val="24"/>
          <w:szCs w:val="24"/>
          <w:lang w:eastAsia="zh-CN"/>
        </w:rPr>
        <w:t>与投标人单位负责人为同一人的其他单位；</w:t>
      </w:r>
    </w:p>
    <w:p w14:paraId="734207A6">
      <w:pPr>
        <w:pStyle w:val="13"/>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476" w:firstLineChars="200"/>
        <w:textAlignment w:val="baseline"/>
        <w:rPr>
          <w:rFonts w:hint="default" w:ascii="Times New Roman" w:hAnsi="Times New Roman" w:eastAsia="仿宋" w:cs="Times New Roman"/>
          <w:spacing w:val="-1"/>
          <w:sz w:val="24"/>
          <w:szCs w:val="24"/>
          <w:lang w:eastAsia="zh-CN"/>
        </w:rPr>
      </w:pPr>
      <w:r>
        <w:rPr>
          <w:rFonts w:hint="eastAsia" w:ascii="Times New Roman" w:hAnsi="Times New Roman" w:eastAsia="仿宋" w:cs="Times New Roman"/>
          <w:spacing w:val="-1"/>
          <w:sz w:val="24"/>
          <w:szCs w:val="24"/>
          <w:lang w:val="en-US" w:eastAsia="zh-CN"/>
        </w:rPr>
        <w:t>2.</w:t>
      </w:r>
      <w:r>
        <w:rPr>
          <w:rFonts w:hint="default" w:ascii="Times New Roman" w:hAnsi="Times New Roman" w:eastAsia="仿宋" w:cs="Times New Roman"/>
          <w:spacing w:val="-1"/>
          <w:sz w:val="24"/>
          <w:szCs w:val="24"/>
          <w:lang w:eastAsia="zh-CN"/>
        </w:rPr>
        <w:t>与投标人存在直接控股、管理关系的其他单位。</w:t>
      </w:r>
    </w:p>
    <w:p w14:paraId="23C6EB9C">
      <w:pPr>
        <w:pStyle w:val="13"/>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476" w:firstLineChars="200"/>
        <w:textAlignment w:val="baseline"/>
        <w:rPr>
          <w:rFonts w:hint="default" w:ascii="Times New Roman" w:hAnsi="Times New Roman" w:eastAsia="仿宋" w:cs="Times New Roman"/>
          <w:spacing w:val="-1"/>
          <w:sz w:val="24"/>
          <w:szCs w:val="24"/>
          <w:lang w:val="en-US" w:eastAsia="zh-CN"/>
        </w:rPr>
      </w:pPr>
      <w:r>
        <w:rPr>
          <w:rFonts w:hint="eastAsia" w:ascii="Times New Roman" w:hAnsi="Times New Roman" w:eastAsia="仿宋" w:cs="Times New Roman"/>
          <w:spacing w:val="-1"/>
          <w:sz w:val="24"/>
          <w:szCs w:val="24"/>
          <w:lang w:val="en-US" w:eastAsia="zh-CN"/>
        </w:rPr>
        <w:t>（格式自拟）</w:t>
      </w:r>
    </w:p>
    <w:p w14:paraId="6CA9FF57">
      <w:pPr>
        <w:rPr>
          <w:rFonts w:hint="default" w:ascii="Times New Roman" w:hAnsi="Times New Roman" w:eastAsia="方正仿宋_GBK" w:cs="Times New Roman"/>
          <w:b/>
          <w:bCs/>
          <w:spacing w:val="0"/>
          <w:sz w:val="24"/>
          <w:szCs w:val="24"/>
          <w:lang w:val="en-US" w:eastAsia="zh-CN"/>
        </w:rPr>
      </w:pPr>
      <w:bookmarkStart w:id="130" w:name="_Toc13557"/>
      <w:r>
        <w:rPr>
          <w:rFonts w:hint="default" w:ascii="Times New Roman" w:hAnsi="Times New Roman" w:eastAsia="方正仿宋_GBK" w:cs="Times New Roman"/>
          <w:b/>
          <w:bCs/>
          <w:spacing w:val="0"/>
          <w:sz w:val="24"/>
          <w:szCs w:val="24"/>
          <w:lang w:val="en-US" w:eastAsia="zh-CN"/>
        </w:rPr>
        <w:br w:type="page"/>
      </w:r>
    </w:p>
    <w:p w14:paraId="3B64A5BC">
      <w:pPr>
        <w:numPr>
          <w:ilvl w:val="0"/>
          <w:numId w:val="0"/>
        </w:numPr>
        <w:topLinePunct/>
        <w:jc w:val="center"/>
        <w:outlineLvl w:val="2"/>
        <w:rPr>
          <w:rFonts w:hint="default" w:ascii="Times New Roman" w:hAnsi="Times New Roman" w:eastAsia="方正仿宋_GBK" w:cs="Times New Roman"/>
          <w:b/>
          <w:bCs/>
          <w:spacing w:val="0"/>
          <w:sz w:val="24"/>
          <w:szCs w:val="24"/>
          <w:lang w:val="en-US" w:eastAsia="zh-CN"/>
        </w:rPr>
      </w:pPr>
      <w:bookmarkStart w:id="131" w:name="_Toc29074"/>
      <w:r>
        <w:rPr>
          <w:rFonts w:hint="default" w:ascii="Times New Roman" w:hAnsi="Times New Roman" w:eastAsia="方正仿宋_GBK" w:cs="Times New Roman"/>
          <w:b/>
          <w:bCs/>
          <w:spacing w:val="0"/>
          <w:sz w:val="24"/>
          <w:szCs w:val="24"/>
          <w:lang w:val="en-US" w:eastAsia="zh-CN"/>
        </w:rPr>
        <w:t>9</w:t>
      </w:r>
      <w:r>
        <w:rPr>
          <w:rFonts w:hint="eastAsia" w:ascii="Times New Roman" w:hAnsi="Times New Roman" w:eastAsia="方正仿宋_GBK" w:cs="Times New Roman"/>
          <w:b/>
          <w:bCs/>
          <w:spacing w:val="0"/>
          <w:sz w:val="24"/>
          <w:szCs w:val="24"/>
          <w:lang w:val="en-US" w:eastAsia="zh-CN"/>
        </w:rPr>
        <w:t>.</w:t>
      </w:r>
      <w:r>
        <w:rPr>
          <w:rFonts w:hint="default" w:ascii="Times New Roman" w:hAnsi="Times New Roman" w:eastAsia="方正仿宋_GBK" w:cs="Times New Roman"/>
          <w:b/>
          <w:bCs/>
          <w:spacing w:val="0"/>
          <w:sz w:val="24"/>
          <w:szCs w:val="24"/>
          <w:lang w:val="en-US" w:eastAsia="zh-CN"/>
        </w:rPr>
        <w:t>投标人可提供有利于投标的其他资格证明材料</w:t>
      </w:r>
      <w:bookmarkEnd w:id="130"/>
      <w:bookmarkEnd w:id="131"/>
    </w:p>
    <w:p w14:paraId="78415DC6">
      <w:pPr>
        <w:topLinePunct/>
        <w:spacing w:line="360" w:lineRule="auto"/>
        <w:jc w:val="center"/>
        <w:rPr>
          <w:rFonts w:hint="default" w:ascii="Times New Roman" w:hAnsi="Times New Roman" w:eastAsia="仿宋" w:cs="Times New Roman"/>
          <w:sz w:val="24"/>
          <w:szCs w:val="24"/>
          <w:lang w:eastAsia="zh-CN"/>
        </w:rPr>
        <w:sectPr>
          <w:headerReference r:id="rId13" w:type="default"/>
          <w:footerReference r:id="rId14" w:type="default"/>
          <w:pgSz w:w="11906" w:h="16839"/>
          <w:pgMar w:top="1984" w:right="1531" w:bottom="1701" w:left="1531" w:header="852" w:footer="992" w:gutter="0"/>
          <w:pgNumType w:fmt="decimal"/>
          <w:cols w:space="720" w:num="1"/>
        </w:sectPr>
      </w:pPr>
      <w:r>
        <w:rPr>
          <w:rFonts w:hint="eastAsia" w:ascii="方正仿宋_GBK" w:hAnsi="方正仿宋_GBK" w:eastAsia="方正仿宋_GBK" w:cs="方正仿宋_GBK"/>
          <w:b/>
          <w:bCs/>
          <w:snapToGrid w:val="0"/>
          <w:color w:val="000000"/>
          <w:spacing w:val="-1"/>
          <w:kern w:val="0"/>
          <w:sz w:val="24"/>
          <w:szCs w:val="24"/>
          <w:lang w:val="en-US" w:eastAsia="zh-CN" w:bidi="ar-SA"/>
        </w:rPr>
        <w:t>（格式自拟）</w:t>
      </w:r>
    </w:p>
    <w:p w14:paraId="2C572AA1">
      <w:pPr>
        <w:numPr>
          <w:ilvl w:val="0"/>
          <w:numId w:val="0"/>
        </w:numPr>
        <w:topLinePunct/>
        <w:jc w:val="center"/>
        <w:outlineLvl w:val="2"/>
        <w:rPr>
          <w:rFonts w:hint="default" w:ascii="Times New Roman" w:hAnsi="Times New Roman" w:eastAsia="方正仿宋_GBK" w:cs="Times New Roman"/>
          <w:b/>
          <w:bCs/>
          <w:spacing w:val="0"/>
          <w:sz w:val="24"/>
          <w:szCs w:val="24"/>
          <w:lang w:val="en-US" w:eastAsia="zh-CN"/>
        </w:rPr>
      </w:pPr>
      <w:bookmarkStart w:id="132" w:name="_Toc30646"/>
      <w:r>
        <w:rPr>
          <w:rFonts w:hint="default" w:ascii="Times New Roman" w:hAnsi="Times New Roman" w:eastAsia="方正仿宋_GBK" w:cs="Times New Roman"/>
          <w:b/>
          <w:bCs/>
          <w:spacing w:val="0"/>
          <w:sz w:val="24"/>
          <w:szCs w:val="24"/>
          <w:lang w:val="en-US" w:eastAsia="zh-CN"/>
        </w:rPr>
        <w:t>10.投标文件格式范本</w:t>
      </w:r>
      <w:bookmarkEnd w:id="132"/>
    </w:p>
    <w:p w14:paraId="7615AB4D">
      <w:pPr>
        <w:topLinePunct/>
        <w:spacing w:before="190"/>
        <w:rPr>
          <w:rFonts w:hint="default" w:ascii="Times New Roman" w:hAnsi="Times New Roman" w:eastAsia="仿宋" w:cs="Times New Roman"/>
        </w:rPr>
      </w:pPr>
    </w:p>
    <w:tbl>
      <w:tblPr>
        <w:tblStyle w:val="38"/>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38428736">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181" w:hRule="atLeast"/>
        </w:trPr>
        <w:tc>
          <w:tcPr>
            <w:tcW w:w="9143" w:type="dxa"/>
            <w:shd w:val="clear" w:color="auto" w:fill="FCFEEA"/>
          </w:tcPr>
          <w:p w14:paraId="188D54B2">
            <w:pPr>
              <w:topLinePunct/>
              <w:spacing w:before="187" w:line="219" w:lineRule="auto"/>
              <w:ind w:left="7047"/>
              <w:rPr>
                <w:rFonts w:hint="default" w:ascii="Times New Roman" w:hAnsi="Times New Roman" w:eastAsia="仿宋" w:cs="Times New Roman"/>
                <w:sz w:val="28"/>
                <w:szCs w:val="28"/>
                <w:lang w:eastAsia="zh-CN"/>
              </w:rPr>
            </w:pPr>
            <w:r>
              <w:rPr>
                <w:rFonts w:hint="default" w:ascii="Times New Roman" w:hAnsi="Times New Roman" w:eastAsia="仿宋" w:cs="Times New Roman"/>
                <w:lang w:eastAsia="zh-CN"/>
              </w:rPr>
              <mc:AlternateContent>
                <mc:Choice Requires="wps">
                  <w:drawing>
                    <wp:anchor distT="0" distB="0" distL="114300" distR="114300" simplePos="0" relativeHeight="251661312" behindDoc="0" locked="0" layoutInCell="1" allowOverlap="1">
                      <wp:simplePos x="0" y="0"/>
                      <wp:positionH relativeFrom="page">
                        <wp:posOffset>11430</wp:posOffset>
                      </wp:positionH>
                      <wp:positionV relativeFrom="page">
                        <wp:posOffset>7087870</wp:posOffset>
                      </wp:positionV>
                      <wp:extent cx="5785485" cy="6350"/>
                      <wp:effectExtent l="0" t="0" r="0" b="0"/>
                      <wp:wrapNone/>
                      <wp:docPr id="1" name="自选图形 5"/>
                      <wp:cNvGraphicFramePr/>
                      <a:graphic xmlns:a="http://schemas.openxmlformats.org/drawingml/2006/main">
                        <a:graphicData uri="http://schemas.microsoft.com/office/word/2010/wordprocessingShape">
                          <wps:wsp>
                            <wps:cNvSpPr/>
                            <wps:spPr>
                              <a:xfrm>
                                <a:off x="0" y="0"/>
                                <a:ext cx="5785485" cy="6350"/>
                              </a:xfrm>
                              <a:custGeom>
                                <a:avLst/>
                                <a:gdLst/>
                                <a:ahLst/>
                                <a:cxnLst/>
                                <a:rect l="0" t="0" r="0" b="0"/>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自选图形 5" o:spid="_x0000_s1026" o:spt="100" style="position:absolute;left:0pt;margin-left:0.9pt;margin-top:558.1pt;height:0.5pt;width:455.55pt;mso-position-horizontal-relative:page;mso-position-vertical-relative:page;z-index:251661312;mso-width-relative:page;mso-height-relative:page;" filled="f" stroked="t" coordsize="9110,10" o:gfxdata="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jIltoAAAALAQAADwAAAAAAAAABACAAAAAi&#10;AAAAZHJzL2Rvd25yZXYueG1sUEsBAhQAFAAAAAgAh07iQMHI78tBAgAAtAQAAA4AAAAAAAAAAQAg&#10;AAAAKQEAAGRycy9lMm9Eb2MueG1sUEsFBgAAAAAGAAYAWQEAANwFAAAAAA==&#10;" path="m0,4l9110,4e">
                      <v:fill on="f" focussize="0,0"/>
                      <v:stroke weight="0.48pt" color="#666699" joinstyle="bevel"/>
                      <v:imagedata o:title=""/>
                      <o:lock v:ext="edit" aspectratio="f"/>
                    </v:shape>
                  </w:pict>
                </mc:Fallback>
              </mc:AlternateContent>
            </w:r>
            <w:r>
              <w:rPr>
                <w:rFonts w:hint="default" w:ascii="Times New Roman" w:hAnsi="Times New Roman" w:eastAsia="仿宋" w:cs="Times New Roman"/>
                <w:b/>
                <w:bCs/>
                <w:spacing w:val="-5"/>
                <w:sz w:val="28"/>
                <w:szCs w:val="28"/>
                <w:lang w:eastAsia="zh-CN"/>
              </w:rPr>
              <w:t>（正本/副本）</w:t>
            </w:r>
          </w:p>
          <w:p w14:paraId="0AA25E98">
            <w:pPr>
              <w:topLinePunct/>
              <w:spacing w:line="249" w:lineRule="auto"/>
              <w:rPr>
                <w:rFonts w:hint="default" w:ascii="Times New Roman" w:hAnsi="Times New Roman" w:eastAsia="仿宋" w:cs="Times New Roman"/>
                <w:lang w:eastAsia="zh-CN"/>
              </w:rPr>
            </w:pPr>
          </w:p>
          <w:p w14:paraId="1DB193D5">
            <w:pPr>
              <w:topLinePunct/>
              <w:spacing w:line="249" w:lineRule="auto"/>
              <w:rPr>
                <w:rFonts w:hint="default" w:ascii="Times New Roman" w:hAnsi="Times New Roman" w:eastAsia="仿宋" w:cs="Times New Roman"/>
                <w:lang w:eastAsia="zh-CN"/>
              </w:rPr>
            </w:pPr>
          </w:p>
          <w:p w14:paraId="0E214DDE">
            <w:pPr>
              <w:topLinePunct/>
              <w:spacing w:line="250" w:lineRule="auto"/>
              <w:rPr>
                <w:rFonts w:hint="default" w:ascii="Times New Roman" w:hAnsi="Times New Roman" w:eastAsia="仿宋" w:cs="Times New Roman"/>
                <w:lang w:eastAsia="zh-CN"/>
              </w:rPr>
            </w:pPr>
          </w:p>
          <w:p w14:paraId="7D4FC23C">
            <w:pPr>
              <w:topLinePunct/>
              <w:spacing w:line="250" w:lineRule="auto"/>
              <w:rPr>
                <w:rFonts w:hint="default" w:ascii="Times New Roman" w:hAnsi="Times New Roman" w:eastAsia="仿宋" w:cs="Times New Roman"/>
                <w:lang w:eastAsia="zh-CN"/>
              </w:rPr>
            </w:pPr>
          </w:p>
          <w:p w14:paraId="7ACDD6B6">
            <w:pPr>
              <w:topLinePunct/>
              <w:spacing w:line="250" w:lineRule="auto"/>
              <w:rPr>
                <w:rFonts w:hint="default" w:ascii="Times New Roman" w:hAnsi="Times New Roman" w:eastAsia="仿宋" w:cs="Times New Roman"/>
                <w:lang w:eastAsia="zh-CN"/>
              </w:rPr>
            </w:pPr>
          </w:p>
          <w:p w14:paraId="039AEB58">
            <w:pPr>
              <w:topLinePunct/>
              <w:spacing w:line="250" w:lineRule="auto"/>
              <w:rPr>
                <w:rFonts w:hint="default" w:ascii="Times New Roman" w:hAnsi="Times New Roman" w:eastAsia="仿宋" w:cs="Times New Roman"/>
                <w:lang w:eastAsia="zh-CN"/>
              </w:rPr>
            </w:pPr>
          </w:p>
          <w:p w14:paraId="35CA0CFA">
            <w:pPr>
              <w:topLinePunct/>
              <w:spacing w:before="91" w:line="221" w:lineRule="auto"/>
              <w:ind w:left="2648"/>
              <w:rPr>
                <w:rFonts w:hint="default" w:ascii="Times New Roman" w:hAnsi="Times New Roman" w:eastAsia="仿宋" w:cs="Times New Roman"/>
                <w:sz w:val="28"/>
                <w:szCs w:val="28"/>
                <w:lang w:eastAsia="zh-CN"/>
              </w:rPr>
            </w:pPr>
            <w:r>
              <w:rPr>
                <w:rFonts w:hint="default" w:ascii="Times New Roman" w:hAnsi="Times New Roman" w:eastAsia="仿宋" w:cs="Times New Roman"/>
                <w:b/>
                <w:bCs/>
                <w:spacing w:val="-4"/>
                <w:sz w:val="28"/>
                <w:szCs w:val="28"/>
                <w:lang w:eastAsia="zh-CN"/>
              </w:rPr>
              <w:t>*****</w:t>
            </w:r>
            <w:r>
              <w:rPr>
                <w:rFonts w:hint="default" w:ascii="Times New Roman" w:hAnsi="Times New Roman" w:eastAsia="仿宋" w:cs="Times New Roman"/>
                <w:spacing w:val="-4"/>
                <w:sz w:val="28"/>
                <w:szCs w:val="28"/>
                <w:lang w:eastAsia="zh-CN"/>
              </w:rPr>
              <w:t xml:space="preserve"> </w:t>
            </w:r>
            <w:r>
              <w:rPr>
                <w:rFonts w:hint="default" w:ascii="Times New Roman" w:hAnsi="Times New Roman" w:eastAsia="仿宋" w:cs="Times New Roman"/>
                <w:b/>
                <w:bCs/>
                <w:spacing w:val="-4"/>
                <w:sz w:val="28"/>
                <w:szCs w:val="28"/>
                <w:lang w:eastAsia="zh-CN"/>
              </w:rPr>
              <w:t>***</w:t>
            </w:r>
            <w:r>
              <w:rPr>
                <w:rFonts w:hint="default" w:ascii="Times New Roman" w:hAnsi="Times New Roman" w:eastAsia="仿宋" w:cs="Times New Roman"/>
                <w:spacing w:val="-4"/>
                <w:sz w:val="28"/>
                <w:szCs w:val="28"/>
                <w:lang w:eastAsia="zh-CN"/>
              </w:rPr>
              <w:t xml:space="preserve"> </w:t>
            </w:r>
            <w:r>
              <w:rPr>
                <w:rFonts w:hint="default" w:ascii="Times New Roman" w:hAnsi="Times New Roman" w:eastAsia="仿宋" w:cs="Times New Roman"/>
                <w:b/>
                <w:bCs/>
                <w:spacing w:val="-4"/>
                <w:sz w:val="28"/>
                <w:szCs w:val="28"/>
                <w:lang w:eastAsia="zh-CN"/>
              </w:rPr>
              <w:t>***</w:t>
            </w:r>
            <w:r>
              <w:rPr>
                <w:rFonts w:hint="default" w:ascii="Times New Roman" w:hAnsi="Times New Roman" w:eastAsia="仿宋" w:cs="Times New Roman"/>
                <w:spacing w:val="13"/>
                <w:sz w:val="28"/>
                <w:szCs w:val="28"/>
                <w:lang w:eastAsia="zh-CN"/>
              </w:rPr>
              <w:t xml:space="preserve"> </w:t>
            </w:r>
            <w:r>
              <w:rPr>
                <w:rFonts w:hint="default" w:ascii="Times New Roman" w:hAnsi="Times New Roman" w:eastAsia="仿宋" w:cs="Times New Roman"/>
                <w:b/>
                <w:bCs/>
                <w:spacing w:val="-4"/>
                <w:sz w:val="28"/>
                <w:szCs w:val="28"/>
                <w:lang w:eastAsia="zh-CN"/>
              </w:rPr>
              <w:t>***</w:t>
            </w:r>
            <w:r>
              <w:rPr>
                <w:rFonts w:hint="default" w:ascii="Times New Roman" w:hAnsi="Times New Roman" w:eastAsia="仿宋" w:cs="Times New Roman"/>
                <w:spacing w:val="11"/>
                <w:sz w:val="28"/>
                <w:szCs w:val="28"/>
                <w:lang w:eastAsia="zh-CN"/>
              </w:rPr>
              <w:t xml:space="preserve"> </w:t>
            </w:r>
            <w:r>
              <w:rPr>
                <w:rFonts w:hint="default" w:ascii="Times New Roman" w:hAnsi="Times New Roman" w:eastAsia="仿宋" w:cs="Times New Roman"/>
                <w:b/>
                <w:bCs/>
                <w:spacing w:val="-4"/>
                <w:sz w:val="28"/>
                <w:szCs w:val="28"/>
                <w:lang w:eastAsia="zh-CN"/>
              </w:rPr>
              <w:t>***</w:t>
            </w:r>
            <w:r>
              <w:rPr>
                <w:rFonts w:hint="default" w:ascii="Times New Roman" w:hAnsi="Times New Roman" w:eastAsia="仿宋" w:cs="Times New Roman"/>
                <w:spacing w:val="5"/>
                <w:sz w:val="28"/>
                <w:szCs w:val="28"/>
                <w:lang w:eastAsia="zh-CN"/>
              </w:rPr>
              <w:t xml:space="preserve">   </w:t>
            </w:r>
            <w:r>
              <w:rPr>
                <w:rFonts w:hint="default" w:ascii="Times New Roman" w:hAnsi="Times New Roman" w:eastAsia="仿宋" w:cs="Times New Roman"/>
                <w:b/>
                <w:bCs/>
                <w:spacing w:val="-4"/>
                <w:sz w:val="28"/>
                <w:szCs w:val="28"/>
                <w:lang w:eastAsia="zh-CN"/>
              </w:rPr>
              <w:t>项目</w:t>
            </w:r>
          </w:p>
          <w:p w14:paraId="2543C4DD">
            <w:pPr>
              <w:topLinePunct/>
              <w:spacing w:line="460" w:lineRule="auto"/>
              <w:rPr>
                <w:rFonts w:hint="default" w:ascii="Times New Roman" w:hAnsi="Times New Roman" w:eastAsia="仿宋" w:cs="Times New Roman"/>
                <w:lang w:eastAsia="zh-CN"/>
              </w:rPr>
            </w:pPr>
          </w:p>
          <w:p w14:paraId="2C36A65B">
            <w:pPr>
              <w:topLinePunct/>
              <w:spacing w:before="65" w:line="228" w:lineRule="auto"/>
              <w:ind w:left="3273"/>
              <w:rPr>
                <w:rFonts w:hint="default" w:ascii="Times New Roman" w:hAnsi="Times New Roman" w:eastAsia="仿宋" w:cs="Times New Roman"/>
                <w:sz w:val="20"/>
                <w:szCs w:val="20"/>
                <w:lang w:eastAsia="zh-CN"/>
              </w:rPr>
            </w:pPr>
            <w:r>
              <w:rPr>
                <w:rFonts w:hint="default" w:ascii="Times New Roman" w:hAnsi="Times New Roman" w:eastAsia="仿宋" w:cs="Times New Roman"/>
                <w:b/>
                <w:bCs/>
                <w:spacing w:val="4"/>
                <w:sz w:val="20"/>
                <w:szCs w:val="20"/>
                <w:lang w:eastAsia="zh-CN"/>
              </w:rPr>
              <w:t>编号</w:t>
            </w:r>
            <w:r>
              <w:rPr>
                <w:rFonts w:hint="default" w:ascii="Times New Roman" w:hAnsi="Times New Roman" w:eastAsia="仿宋" w:cs="Times New Roman"/>
                <w:spacing w:val="4"/>
                <w:sz w:val="20"/>
                <w:szCs w:val="20"/>
                <w:lang w:eastAsia="zh-CN"/>
              </w:rPr>
              <w:t xml:space="preserve"> </w:t>
            </w:r>
            <w:r>
              <w:rPr>
                <w:rFonts w:hint="default" w:ascii="Times New Roman" w:hAnsi="Times New Roman" w:eastAsia="仿宋" w:cs="Times New Roman"/>
                <w:b/>
                <w:bCs/>
                <w:spacing w:val="-8"/>
                <w:sz w:val="20"/>
                <w:szCs w:val="20"/>
                <w:lang w:eastAsia="zh-CN"/>
              </w:rPr>
              <w:t>＊＊＊</w:t>
            </w:r>
            <w:r>
              <w:rPr>
                <w:rFonts w:hint="default" w:ascii="Times New Roman" w:hAnsi="Times New Roman" w:eastAsia="仿宋" w:cs="Times New Roman"/>
                <w:spacing w:val="14"/>
                <w:sz w:val="20"/>
                <w:szCs w:val="20"/>
                <w:lang w:eastAsia="zh-CN"/>
              </w:rPr>
              <w:t xml:space="preserve">      </w:t>
            </w:r>
            <w:r>
              <w:rPr>
                <w:rFonts w:hint="default" w:ascii="Times New Roman" w:hAnsi="Times New Roman" w:eastAsia="仿宋" w:cs="Times New Roman"/>
                <w:b/>
                <w:bCs/>
                <w:spacing w:val="4"/>
                <w:sz w:val="20"/>
                <w:szCs w:val="20"/>
                <w:lang w:eastAsia="zh-CN"/>
              </w:rPr>
              <w:t>包号：</w:t>
            </w:r>
          </w:p>
          <w:p w14:paraId="1669ACC3">
            <w:pPr>
              <w:topLinePunct/>
              <w:spacing w:line="290" w:lineRule="auto"/>
              <w:rPr>
                <w:rFonts w:hint="default" w:ascii="Times New Roman" w:hAnsi="Times New Roman" w:eastAsia="仿宋" w:cs="Times New Roman"/>
                <w:lang w:eastAsia="zh-CN"/>
              </w:rPr>
            </w:pPr>
          </w:p>
          <w:p w14:paraId="28168B4A">
            <w:pPr>
              <w:topLinePunct/>
              <w:spacing w:line="290" w:lineRule="auto"/>
              <w:rPr>
                <w:rFonts w:hint="default" w:ascii="Times New Roman" w:hAnsi="Times New Roman" w:eastAsia="仿宋" w:cs="Times New Roman"/>
                <w:lang w:eastAsia="zh-CN"/>
              </w:rPr>
            </w:pPr>
          </w:p>
          <w:p w14:paraId="770A60DB">
            <w:pPr>
              <w:topLinePunct/>
              <w:spacing w:line="291" w:lineRule="auto"/>
              <w:rPr>
                <w:rFonts w:hint="default" w:ascii="Times New Roman" w:hAnsi="Times New Roman" w:eastAsia="仿宋" w:cs="Times New Roman"/>
                <w:lang w:eastAsia="zh-CN"/>
              </w:rPr>
            </w:pPr>
          </w:p>
          <w:p w14:paraId="386CE000">
            <w:pPr>
              <w:topLinePunct/>
              <w:spacing w:before="153" w:line="163" w:lineRule="auto"/>
              <w:ind w:left="3258"/>
              <w:rPr>
                <w:rFonts w:hint="default" w:ascii="Times New Roman" w:hAnsi="Times New Roman" w:eastAsia="仿宋" w:cs="Times New Roman"/>
                <w:sz w:val="47"/>
                <w:szCs w:val="47"/>
                <w:lang w:eastAsia="zh-CN"/>
              </w:rPr>
            </w:pPr>
            <w:r>
              <w:rPr>
                <w:rFonts w:hint="default" w:ascii="Times New Roman" w:hAnsi="Times New Roman" w:eastAsia="仿宋" w:cs="Times New Roman"/>
                <w:b/>
                <w:bCs/>
                <w:spacing w:val="-3"/>
                <w:sz w:val="47"/>
                <w:szCs w:val="47"/>
                <w:lang w:eastAsia="zh-CN"/>
              </w:rPr>
              <w:t>投</w:t>
            </w:r>
            <w:r>
              <w:rPr>
                <w:rFonts w:hint="default" w:ascii="Times New Roman" w:hAnsi="Times New Roman" w:eastAsia="仿宋" w:cs="Times New Roman"/>
                <w:spacing w:val="-3"/>
                <w:sz w:val="47"/>
                <w:szCs w:val="47"/>
                <w:lang w:eastAsia="zh-CN"/>
              </w:rPr>
              <w:t xml:space="preserve"> </w:t>
            </w:r>
            <w:r>
              <w:rPr>
                <w:rFonts w:hint="default" w:ascii="Times New Roman" w:hAnsi="Times New Roman" w:eastAsia="仿宋" w:cs="Times New Roman"/>
                <w:b/>
                <w:bCs/>
                <w:spacing w:val="-3"/>
                <w:sz w:val="47"/>
                <w:szCs w:val="47"/>
                <w:lang w:eastAsia="zh-CN"/>
              </w:rPr>
              <w:t>标</w:t>
            </w:r>
            <w:r>
              <w:rPr>
                <w:rFonts w:hint="default" w:ascii="Times New Roman" w:hAnsi="Times New Roman" w:eastAsia="仿宋" w:cs="Times New Roman"/>
                <w:spacing w:val="26"/>
                <w:sz w:val="47"/>
                <w:szCs w:val="47"/>
                <w:lang w:eastAsia="zh-CN"/>
              </w:rPr>
              <w:t xml:space="preserve"> </w:t>
            </w:r>
            <w:r>
              <w:rPr>
                <w:rFonts w:hint="default" w:ascii="Times New Roman" w:hAnsi="Times New Roman" w:eastAsia="仿宋" w:cs="Times New Roman"/>
                <w:b/>
                <w:bCs/>
                <w:spacing w:val="-3"/>
                <w:sz w:val="47"/>
                <w:szCs w:val="47"/>
                <w:lang w:eastAsia="zh-CN"/>
              </w:rPr>
              <w:t>文</w:t>
            </w:r>
            <w:r>
              <w:rPr>
                <w:rFonts w:hint="default" w:ascii="Times New Roman" w:hAnsi="Times New Roman" w:eastAsia="仿宋" w:cs="Times New Roman"/>
                <w:spacing w:val="22"/>
                <w:sz w:val="47"/>
                <w:szCs w:val="47"/>
                <w:lang w:eastAsia="zh-CN"/>
              </w:rPr>
              <w:t xml:space="preserve"> </w:t>
            </w:r>
            <w:r>
              <w:rPr>
                <w:rFonts w:hint="default" w:ascii="Times New Roman" w:hAnsi="Times New Roman" w:eastAsia="仿宋" w:cs="Times New Roman"/>
                <w:b/>
                <w:bCs/>
                <w:spacing w:val="-3"/>
                <w:sz w:val="47"/>
                <w:szCs w:val="47"/>
                <w:lang w:eastAsia="zh-CN"/>
              </w:rPr>
              <w:t>件</w:t>
            </w:r>
          </w:p>
          <w:p w14:paraId="6E1CDFC7">
            <w:pPr>
              <w:topLinePunct/>
              <w:spacing w:line="275" w:lineRule="auto"/>
              <w:rPr>
                <w:rFonts w:hint="default" w:ascii="Times New Roman" w:hAnsi="Times New Roman" w:eastAsia="仿宋" w:cs="Times New Roman"/>
                <w:lang w:eastAsia="zh-CN"/>
              </w:rPr>
            </w:pPr>
          </w:p>
          <w:p w14:paraId="07861161">
            <w:pPr>
              <w:topLinePunct/>
              <w:spacing w:line="275" w:lineRule="auto"/>
              <w:rPr>
                <w:rFonts w:hint="default" w:ascii="Times New Roman" w:hAnsi="Times New Roman" w:eastAsia="仿宋" w:cs="Times New Roman"/>
                <w:lang w:eastAsia="zh-CN"/>
              </w:rPr>
            </w:pPr>
          </w:p>
          <w:p w14:paraId="6833B490">
            <w:pPr>
              <w:topLinePunct/>
              <w:spacing w:line="275" w:lineRule="auto"/>
              <w:rPr>
                <w:rFonts w:hint="default" w:ascii="Times New Roman" w:hAnsi="Times New Roman" w:eastAsia="仿宋" w:cs="Times New Roman"/>
                <w:lang w:eastAsia="zh-CN"/>
              </w:rPr>
            </w:pPr>
          </w:p>
          <w:p w14:paraId="194EFD37">
            <w:pPr>
              <w:topLinePunct/>
              <w:spacing w:line="276" w:lineRule="auto"/>
              <w:rPr>
                <w:rFonts w:hint="default" w:ascii="Times New Roman" w:hAnsi="Times New Roman" w:eastAsia="仿宋" w:cs="Times New Roman"/>
                <w:lang w:eastAsia="zh-CN"/>
              </w:rPr>
            </w:pPr>
          </w:p>
          <w:p w14:paraId="0A4F2DE0">
            <w:pPr>
              <w:topLinePunct/>
              <w:spacing w:line="276" w:lineRule="auto"/>
              <w:rPr>
                <w:rFonts w:hint="default" w:ascii="Times New Roman" w:hAnsi="Times New Roman" w:eastAsia="仿宋" w:cs="Times New Roman"/>
                <w:lang w:eastAsia="zh-CN"/>
              </w:rPr>
            </w:pPr>
          </w:p>
          <w:p w14:paraId="5E7160ED">
            <w:pPr>
              <w:topLinePunct/>
              <w:spacing w:line="276" w:lineRule="auto"/>
              <w:rPr>
                <w:rFonts w:hint="default" w:ascii="Times New Roman" w:hAnsi="Times New Roman" w:eastAsia="仿宋" w:cs="Times New Roman"/>
                <w:lang w:eastAsia="zh-CN"/>
              </w:rPr>
            </w:pPr>
          </w:p>
          <w:p w14:paraId="06B7F703">
            <w:pPr>
              <w:topLinePunct/>
              <w:spacing w:before="65" w:line="227" w:lineRule="auto"/>
              <w:ind w:left="1144"/>
              <w:rPr>
                <w:rFonts w:hint="default" w:ascii="Times New Roman" w:hAnsi="Times New Roman" w:eastAsia="仿宋" w:cs="Times New Roman"/>
                <w:sz w:val="20"/>
                <w:szCs w:val="20"/>
                <w:lang w:eastAsia="zh-CN"/>
              </w:rPr>
            </w:pPr>
            <w:r>
              <w:rPr>
                <w:rFonts w:hint="default" w:ascii="Times New Roman" w:hAnsi="Times New Roman" w:eastAsia="仿宋" w:cs="Times New Roman"/>
                <w:spacing w:val="11"/>
                <w:sz w:val="20"/>
                <w:szCs w:val="20"/>
                <w:lang w:eastAsia="zh-CN"/>
              </w:rPr>
              <w:t>投标单位</w:t>
            </w:r>
            <w:r>
              <w:rPr>
                <w:rFonts w:hint="default" w:ascii="Times New Roman" w:hAnsi="Times New Roman" w:eastAsia="仿宋" w:cs="Times New Roman"/>
                <w:spacing w:val="-5"/>
                <w:sz w:val="20"/>
                <w:szCs w:val="20"/>
                <w:lang w:eastAsia="zh-CN"/>
              </w:rPr>
              <w:t>：</w:t>
            </w:r>
            <w:r>
              <w:rPr>
                <w:rFonts w:hint="default" w:ascii="Times New Roman" w:hAnsi="Times New Roman" w:eastAsia="仿宋" w:cs="Times New Roman"/>
                <w:spacing w:val="2"/>
                <w:sz w:val="20"/>
                <w:szCs w:val="20"/>
                <w:u w:val="single"/>
                <w:lang w:eastAsia="zh-CN"/>
              </w:rPr>
              <w:t xml:space="preserve">                                        </w:t>
            </w:r>
            <w:r>
              <w:rPr>
                <w:rFonts w:hint="default" w:ascii="Times New Roman" w:hAnsi="Times New Roman" w:eastAsia="仿宋" w:cs="Times New Roman"/>
                <w:spacing w:val="-5"/>
                <w:sz w:val="20"/>
                <w:szCs w:val="20"/>
                <w:lang w:eastAsia="zh-CN"/>
              </w:rPr>
              <w:t>（</w:t>
            </w:r>
            <w:r>
              <w:rPr>
                <w:rFonts w:hint="default" w:ascii="Times New Roman" w:hAnsi="Times New Roman" w:eastAsia="仿宋" w:cs="Times New Roman"/>
                <w:spacing w:val="11"/>
                <w:sz w:val="20"/>
                <w:szCs w:val="20"/>
                <w:lang w:eastAsia="zh-CN"/>
              </w:rPr>
              <w:t>公章）</w:t>
            </w:r>
          </w:p>
          <w:p w14:paraId="3D6EB147">
            <w:pPr>
              <w:topLinePunct/>
              <w:spacing w:before="162" w:line="228" w:lineRule="auto"/>
              <w:ind w:left="1145"/>
              <w:rPr>
                <w:rFonts w:hint="default" w:ascii="Times New Roman" w:hAnsi="Times New Roman" w:eastAsia="仿宋" w:cs="Times New Roman"/>
                <w:sz w:val="20"/>
                <w:szCs w:val="20"/>
                <w:lang w:eastAsia="zh-CN"/>
              </w:rPr>
            </w:pPr>
            <w:r>
              <w:rPr>
                <w:rFonts w:hint="default" w:ascii="Times New Roman" w:hAnsi="Times New Roman" w:eastAsia="仿宋" w:cs="Times New Roman"/>
                <w:spacing w:val="7"/>
                <w:sz w:val="20"/>
                <w:szCs w:val="20"/>
                <w:lang w:eastAsia="zh-CN"/>
              </w:rPr>
              <w:t>项目名称：</w:t>
            </w:r>
            <w:r>
              <w:rPr>
                <w:rFonts w:hint="default" w:ascii="Times New Roman" w:hAnsi="Times New Roman" w:eastAsia="仿宋" w:cs="Times New Roman"/>
                <w:sz w:val="20"/>
                <w:szCs w:val="20"/>
                <w:u w:val="single"/>
                <w:lang w:eastAsia="zh-CN"/>
              </w:rPr>
              <w:t xml:space="preserve">                                          </w:t>
            </w:r>
          </w:p>
          <w:p w14:paraId="3820F50B">
            <w:pPr>
              <w:topLinePunct/>
              <w:spacing w:before="161" w:line="228" w:lineRule="auto"/>
              <w:ind w:left="1145"/>
              <w:rPr>
                <w:rFonts w:hint="default" w:ascii="Times New Roman" w:hAnsi="Times New Roman" w:eastAsia="仿宋" w:cs="Times New Roman"/>
                <w:sz w:val="20"/>
                <w:szCs w:val="20"/>
                <w:lang w:eastAsia="zh-CN"/>
              </w:rPr>
            </w:pPr>
            <w:r>
              <w:rPr>
                <w:rFonts w:hint="default" w:ascii="Times New Roman" w:hAnsi="Times New Roman" w:eastAsia="仿宋" w:cs="Times New Roman"/>
                <w:spacing w:val="7"/>
                <w:sz w:val="20"/>
                <w:szCs w:val="20"/>
                <w:lang w:eastAsia="zh-CN"/>
              </w:rPr>
              <w:t>项目编号：</w:t>
            </w:r>
            <w:r>
              <w:rPr>
                <w:rFonts w:hint="default" w:ascii="Times New Roman" w:hAnsi="Times New Roman" w:eastAsia="仿宋" w:cs="Times New Roman"/>
                <w:sz w:val="20"/>
                <w:szCs w:val="20"/>
                <w:u w:val="single"/>
                <w:lang w:eastAsia="zh-CN"/>
              </w:rPr>
              <w:t xml:space="preserve">                                          </w:t>
            </w:r>
          </w:p>
          <w:p w14:paraId="4639339A">
            <w:pPr>
              <w:topLinePunct/>
              <w:spacing w:before="161" w:line="228" w:lineRule="auto"/>
              <w:ind w:left="1142"/>
              <w:rPr>
                <w:rFonts w:hint="default" w:ascii="Times New Roman" w:hAnsi="Times New Roman" w:eastAsia="仿宋" w:cs="Times New Roman"/>
                <w:sz w:val="20"/>
                <w:szCs w:val="20"/>
                <w:lang w:eastAsia="zh-CN"/>
              </w:rPr>
            </w:pPr>
            <w:r>
              <w:rPr>
                <w:rFonts w:hint="default" w:ascii="Times New Roman" w:hAnsi="Times New Roman" w:eastAsia="仿宋" w:cs="Times New Roman"/>
                <w:spacing w:val="8"/>
                <w:sz w:val="20"/>
                <w:szCs w:val="20"/>
                <w:lang w:eastAsia="zh-CN"/>
              </w:rPr>
              <w:t>联</w:t>
            </w:r>
            <w:r>
              <w:rPr>
                <w:rFonts w:hint="default" w:ascii="Times New Roman" w:hAnsi="Times New Roman" w:eastAsia="仿宋" w:cs="Times New Roman"/>
                <w:spacing w:val="18"/>
                <w:sz w:val="20"/>
                <w:szCs w:val="20"/>
                <w:lang w:eastAsia="zh-CN"/>
              </w:rPr>
              <w:t xml:space="preserve"> </w:t>
            </w:r>
            <w:r>
              <w:rPr>
                <w:rFonts w:hint="default" w:ascii="Times New Roman" w:hAnsi="Times New Roman" w:eastAsia="仿宋" w:cs="Times New Roman"/>
                <w:spacing w:val="8"/>
                <w:sz w:val="20"/>
                <w:szCs w:val="20"/>
                <w:lang w:eastAsia="zh-CN"/>
              </w:rPr>
              <w:t>系 人</w:t>
            </w:r>
            <w:r>
              <w:rPr>
                <w:rFonts w:hint="default" w:ascii="Times New Roman" w:hAnsi="Times New Roman" w:eastAsia="仿宋" w:cs="Times New Roman"/>
                <w:spacing w:val="-6"/>
                <w:sz w:val="20"/>
                <w:szCs w:val="20"/>
                <w:lang w:eastAsia="zh-CN"/>
              </w:rPr>
              <w:t>：</w:t>
            </w:r>
            <w:r>
              <w:rPr>
                <w:rFonts w:hint="default" w:ascii="Times New Roman" w:hAnsi="Times New Roman" w:eastAsia="仿宋" w:cs="Times New Roman"/>
                <w:spacing w:val="2"/>
                <w:sz w:val="20"/>
                <w:szCs w:val="20"/>
                <w:u w:val="single"/>
                <w:lang w:eastAsia="zh-CN"/>
              </w:rPr>
              <w:t xml:space="preserve">                                        </w:t>
            </w:r>
            <w:r>
              <w:rPr>
                <w:rFonts w:hint="default" w:ascii="Times New Roman" w:hAnsi="Times New Roman" w:eastAsia="仿宋" w:cs="Times New Roman"/>
                <w:spacing w:val="-6"/>
                <w:sz w:val="20"/>
                <w:szCs w:val="20"/>
                <w:lang w:eastAsia="zh-CN"/>
              </w:rPr>
              <w:t>（</w:t>
            </w:r>
            <w:r>
              <w:rPr>
                <w:rFonts w:hint="default" w:ascii="Times New Roman" w:hAnsi="Times New Roman" w:eastAsia="仿宋" w:cs="Times New Roman"/>
                <w:spacing w:val="8"/>
                <w:sz w:val="20"/>
                <w:szCs w:val="20"/>
                <w:lang w:eastAsia="zh-CN"/>
              </w:rPr>
              <w:t>签字）</w:t>
            </w:r>
          </w:p>
          <w:p w14:paraId="7C118397">
            <w:pPr>
              <w:topLinePunct/>
              <w:spacing w:before="161" w:line="230" w:lineRule="auto"/>
              <w:ind w:left="1166"/>
              <w:rPr>
                <w:rFonts w:hint="default" w:ascii="Times New Roman" w:hAnsi="Times New Roman" w:eastAsia="仿宋" w:cs="Times New Roman"/>
                <w:sz w:val="20"/>
                <w:szCs w:val="20"/>
                <w:lang w:eastAsia="zh-CN"/>
              </w:rPr>
            </w:pPr>
            <w:r>
              <w:rPr>
                <w:rFonts w:hint="default" w:ascii="Times New Roman" w:hAnsi="Times New Roman" w:eastAsia="仿宋" w:cs="Times New Roman"/>
                <w:spacing w:val="-2"/>
                <w:sz w:val="20"/>
                <w:szCs w:val="20"/>
                <w:lang w:eastAsia="zh-CN"/>
              </w:rPr>
              <w:t>电</w:t>
            </w:r>
            <w:r>
              <w:rPr>
                <w:rFonts w:hint="default" w:ascii="Times New Roman" w:hAnsi="Times New Roman" w:eastAsia="仿宋" w:cs="Times New Roman"/>
                <w:spacing w:val="7"/>
                <w:sz w:val="20"/>
                <w:szCs w:val="20"/>
                <w:lang w:eastAsia="zh-CN"/>
              </w:rPr>
              <w:t xml:space="preserve">    </w:t>
            </w:r>
            <w:r>
              <w:rPr>
                <w:rFonts w:hint="default" w:ascii="Times New Roman" w:hAnsi="Times New Roman" w:eastAsia="仿宋" w:cs="Times New Roman"/>
                <w:spacing w:val="-2"/>
                <w:sz w:val="20"/>
                <w:szCs w:val="20"/>
                <w:lang w:eastAsia="zh-CN"/>
              </w:rPr>
              <w:t>话：</w:t>
            </w:r>
            <w:r>
              <w:rPr>
                <w:rFonts w:hint="default" w:ascii="Times New Roman" w:hAnsi="Times New Roman" w:eastAsia="仿宋" w:cs="Times New Roman"/>
                <w:spacing w:val="-2"/>
                <w:sz w:val="20"/>
                <w:szCs w:val="20"/>
                <w:u w:val="single"/>
                <w:lang w:eastAsia="zh-CN"/>
              </w:rPr>
              <w:t xml:space="preserve">                      </w:t>
            </w:r>
            <w:r>
              <w:rPr>
                <w:rFonts w:hint="default" w:ascii="Times New Roman" w:hAnsi="Times New Roman" w:eastAsia="仿宋" w:cs="Times New Roman"/>
                <w:spacing w:val="-3"/>
                <w:sz w:val="20"/>
                <w:szCs w:val="20"/>
                <w:u w:val="single"/>
                <w:lang w:eastAsia="zh-CN"/>
              </w:rPr>
              <w:t xml:space="preserve">                    </w:t>
            </w:r>
            <w:r>
              <w:rPr>
                <w:rFonts w:hint="eastAsia" w:ascii="Times New Roman" w:hAnsi="Times New Roman" w:eastAsia="仿宋" w:cs="Times New Roman"/>
                <w:spacing w:val="-3"/>
                <w:sz w:val="20"/>
                <w:szCs w:val="20"/>
                <w:u w:val="single"/>
                <w:lang w:val="en-US" w:eastAsia="zh-CN"/>
              </w:rPr>
              <w:t xml:space="preserve">  </w:t>
            </w:r>
            <w:r>
              <w:rPr>
                <w:rFonts w:hint="default" w:ascii="Times New Roman" w:hAnsi="Times New Roman" w:eastAsia="仿宋" w:cs="Times New Roman"/>
                <w:spacing w:val="-3"/>
                <w:sz w:val="20"/>
                <w:szCs w:val="20"/>
                <w:u w:val="single"/>
                <w:lang w:eastAsia="zh-CN"/>
              </w:rPr>
              <w:t xml:space="preserve"> </w:t>
            </w:r>
          </w:p>
          <w:p w14:paraId="1CDFC9AC">
            <w:pPr>
              <w:topLinePunct/>
              <w:spacing w:before="159" w:line="237" w:lineRule="auto"/>
              <w:ind w:left="1141"/>
              <w:rPr>
                <w:rFonts w:hint="default" w:ascii="Times New Roman" w:hAnsi="Times New Roman" w:eastAsia="仿宋" w:cs="Times New Roman"/>
                <w:sz w:val="20"/>
                <w:szCs w:val="20"/>
                <w:lang w:val="en-US" w:eastAsia="zh-CN"/>
              </w:rPr>
            </w:pPr>
            <w:r>
              <w:rPr>
                <w:rFonts w:hint="default" w:ascii="Times New Roman" w:hAnsi="Times New Roman" w:eastAsia="仿宋" w:cs="Times New Roman"/>
                <w:spacing w:val="-8"/>
                <w:sz w:val="20"/>
                <w:szCs w:val="20"/>
                <w:lang w:eastAsia="zh-CN"/>
              </w:rPr>
              <w:t>地</w:t>
            </w:r>
            <w:r>
              <w:rPr>
                <w:rFonts w:hint="default" w:ascii="Times New Roman" w:hAnsi="Times New Roman" w:eastAsia="仿宋" w:cs="Times New Roman"/>
                <w:spacing w:val="7"/>
                <w:sz w:val="20"/>
                <w:szCs w:val="20"/>
                <w:lang w:eastAsia="zh-CN"/>
              </w:rPr>
              <w:t xml:space="preserve">    </w:t>
            </w:r>
            <w:r>
              <w:rPr>
                <w:rFonts w:hint="default" w:ascii="Times New Roman" w:hAnsi="Times New Roman" w:eastAsia="仿宋" w:cs="Times New Roman"/>
                <w:spacing w:val="-8"/>
                <w:sz w:val="20"/>
                <w:szCs w:val="20"/>
                <w:lang w:eastAsia="zh-CN"/>
              </w:rPr>
              <w:t>址：</w:t>
            </w:r>
            <w:r>
              <w:rPr>
                <w:rFonts w:hint="default" w:ascii="Times New Roman" w:hAnsi="Times New Roman" w:eastAsia="仿宋" w:cs="Times New Roman"/>
                <w:sz w:val="20"/>
                <w:szCs w:val="20"/>
                <w:u w:val="single"/>
                <w:lang w:eastAsia="zh-CN"/>
              </w:rPr>
              <w:t xml:space="preserve">                                      </w:t>
            </w:r>
            <w:r>
              <w:rPr>
                <w:rFonts w:hint="eastAsia" w:ascii="Times New Roman" w:hAnsi="Times New Roman" w:eastAsia="仿宋" w:cs="Times New Roman"/>
                <w:sz w:val="20"/>
                <w:szCs w:val="20"/>
                <w:u w:val="single"/>
                <w:lang w:val="en-US" w:eastAsia="zh-CN"/>
              </w:rPr>
              <w:t xml:space="preserve">     </w:t>
            </w:r>
          </w:p>
          <w:p w14:paraId="62566ACC">
            <w:pPr>
              <w:topLinePunct/>
              <w:spacing w:line="304" w:lineRule="auto"/>
              <w:rPr>
                <w:rFonts w:hint="default" w:ascii="Times New Roman" w:hAnsi="Times New Roman" w:eastAsia="仿宋" w:cs="Times New Roman"/>
                <w:lang w:eastAsia="zh-CN"/>
              </w:rPr>
            </w:pPr>
          </w:p>
          <w:p w14:paraId="05241886">
            <w:pPr>
              <w:topLinePunct/>
              <w:spacing w:line="304" w:lineRule="auto"/>
              <w:rPr>
                <w:rFonts w:hint="default" w:ascii="Times New Roman" w:hAnsi="Times New Roman" w:eastAsia="仿宋" w:cs="Times New Roman"/>
                <w:lang w:eastAsia="zh-CN"/>
              </w:rPr>
            </w:pPr>
          </w:p>
          <w:p w14:paraId="5F8982CD">
            <w:pPr>
              <w:topLinePunct/>
              <w:spacing w:line="305" w:lineRule="auto"/>
              <w:rPr>
                <w:rFonts w:hint="default" w:ascii="Times New Roman" w:hAnsi="Times New Roman" w:eastAsia="仿宋" w:cs="Times New Roman"/>
                <w:lang w:eastAsia="zh-CN"/>
              </w:rPr>
            </w:pPr>
          </w:p>
          <w:p w14:paraId="46128809">
            <w:pPr>
              <w:topLinePunct/>
              <w:spacing w:before="65" w:line="228" w:lineRule="auto"/>
              <w:ind w:left="2202"/>
              <w:rPr>
                <w:rFonts w:hint="default" w:ascii="Times New Roman" w:hAnsi="Times New Roman" w:eastAsia="仿宋" w:cs="Times New Roman"/>
                <w:sz w:val="20"/>
                <w:szCs w:val="20"/>
                <w:lang w:eastAsia="zh-CN"/>
              </w:rPr>
            </w:pPr>
            <w:r>
              <w:rPr>
                <w:rFonts w:hint="default" w:ascii="Times New Roman" w:hAnsi="Times New Roman" w:eastAsia="仿宋" w:cs="Times New Roman"/>
                <w:b/>
                <w:bCs/>
                <w:spacing w:val="4"/>
                <w:sz w:val="20"/>
                <w:szCs w:val="20"/>
                <w:lang w:eastAsia="zh-CN"/>
              </w:rPr>
              <w:t>注：</w:t>
            </w:r>
            <w:r>
              <w:rPr>
                <w:rFonts w:hint="default" w:ascii="Times New Roman" w:hAnsi="Times New Roman" w:eastAsia="仿宋" w:cs="Times New Roman"/>
                <w:spacing w:val="4"/>
                <w:sz w:val="20"/>
                <w:szCs w:val="20"/>
                <w:lang w:eastAsia="zh-CN"/>
              </w:rPr>
              <w:t xml:space="preserve">   </w:t>
            </w:r>
            <w:r>
              <w:rPr>
                <w:rFonts w:hint="default" w:ascii="Times New Roman" w:hAnsi="Times New Roman" w:eastAsia="仿宋" w:cs="Times New Roman"/>
                <w:b/>
                <w:bCs/>
                <w:spacing w:val="4"/>
                <w:sz w:val="20"/>
                <w:szCs w:val="20"/>
                <w:lang w:eastAsia="zh-CN"/>
              </w:rPr>
              <w:t>在</w:t>
            </w:r>
            <w:r>
              <w:rPr>
                <w:rFonts w:hint="default" w:ascii="Times New Roman" w:hAnsi="Times New Roman" w:eastAsia="仿宋" w:cs="Times New Roman"/>
                <w:spacing w:val="-22"/>
                <w:sz w:val="20"/>
                <w:szCs w:val="20"/>
                <w:lang w:eastAsia="zh-CN"/>
              </w:rPr>
              <w:t xml:space="preserve"> </w:t>
            </w:r>
            <w:r>
              <w:rPr>
                <w:rFonts w:hint="default" w:ascii="Times New Roman" w:hAnsi="Times New Roman" w:eastAsia="仿宋" w:cs="Times New Roman"/>
                <w:b/>
                <w:bCs/>
                <w:spacing w:val="4"/>
                <w:sz w:val="20"/>
                <w:szCs w:val="20"/>
                <w:lang w:eastAsia="zh-CN"/>
              </w:rPr>
              <w:t>202</w:t>
            </w:r>
            <w:r>
              <w:rPr>
                <w:rFonts w:hint="eastAsia" w:ascii="Times New Roman" w:hAnsi="Times New Roman" w:eastAsia="仿宋" w:cs="Times New Roman"/>
                <w:b/>
                <w:bCs/>
                <w:spacing w:val="4"/>
                <w:sz w:val="20"/>
                <w:szCs w:val="20"/>
                <w:lang w:val="en-US" w:eastAsia="zh-CN"/>
              </w:rPr>
              <w:t>5</w:t>
            </w:r>
            <w:r>
              <w:rPr>
                <w:rFonts w:hint="default" w:ascii="Times New Roman" w:hAnsi="Times New Roman" w:eastAsia="仿宋" w:cs="Times New Roman"/>
                <w:spacing w:val="-39"/>
                <w:sz w:val="20"/>
                <w:szCs w:val="20"/>
                <w:lang w:eastAsia="zh-CN"/>
              </w:rPr>
              <w:t xml:space="preserve"> </w:t>
            </w:r>
            <w:r>
              <w:rPr>
                <w:rFonts w:hint="default" w:ascii="Times New Roman" w:hAnsi="Times New Roman" w:eastAsia="仿宋" w:cs="Times New Roman"/>
                <w:b/>
                <w:bCs/>
                <w:spacing w:val="4"/>
                <w:sz w:val="20"/>
                <w:szCs w:val="20"/>
                <w:lang w:eastAsia="zh-CN"/>
              </w:rPr>
              <w:t>年</w:t>
            </w:r>
            <w:r>
              <w:rPr>
                <w:rFonts w:hint="default" w:ascii="Times New Roman" w:hAnsi="Times New Roman" w:eastAsia="仿宋" w:cs="Times New Roman"/>
                <w:spacing w:val="4"/>
                <w:sz w:val="20"/>
                <w:szCs w:val="20"/>
                <w:lang w:eastAsia="zh-CN"/>
              </w:rPr>
              <w:t xml:space="preserve"> </w:t>
            </w:r>
            <w:r>
              <w:rPr>
                <w:rFonts w:hint="default" w:ascii="Times New Roman" w:hAnsi="Times New Roman" w:eastAsia="仿宋" w:cs="Times New Roman"/>
                <w:b/>
                <w:bCs/>
                <w:spacing w:val="4"/>
                <w:sz w:val="20"/>
                <w:szCs w:val="20"/>
                <w:lang w:eastAsia="zh-CN"/>
              </w:rPr>
              <w:t>**月</w:t>
            </w:r>
            <w:r>
              <w:rPr>
                <w:rFonts w:hint="default" w:ascii="Times New Roman" w:hAnsi="Times New Roman" w:eastAsia="仿宋" w:cs="Times New Roman"/>
                <w:spacing w:val="15"/>
                <w:sz w:val="20"/>
                <w:szCs w:val="20"/>
                <w:lang w:eastAsia="zh-CN"/>
              </w:rPr>
              <w:t xml:space="preserve"> </w:t>
            </w:r>
            <w:r>
              <w:rPr>
                <w:rFonts w:hint="default" w:ascii="Times New Roman" w:hAnsi="Times New Roman" w:eastAsia="仿宋" w:cs="Times New Roman"/>
                <w:b/>
                <w:bCs/>
                <w:spacing w:val="4"/>
                <w:sz w:val="20"/>
                <w:szCs w:val="20"/>
                <w:lang w:eastAsia="zh-CN"/>
              </w:rPr>
              <w:t>**日</w:t>
            </w:r>
            <w:r>
              <w:rPr>
                <w:rFonts w:hint="default" w:ascii="Times New Roman" w:hAnsi="Times New Roman" w:eastAsia="仿宋" w:cs="Times New Roman"/>
                <w:spacing w:val="15"/>
                <w:sz w:val="20"/>
                <w:szCs w:val="20"/>
                <w:lang w:eastAsia="zh-CN"/>
              </w:rPr>
              <w:t xml:space="preserve"> </w:t>
            </w:r>
            <w:r>
              <w:rPr>
                <w:rFonts w:hint="default" w:ascii="Times New Roman" w:hAnsi="Times New Roman" w:eastAsia="仿宋" w:cs="Times New Roman"/>
                <w:b/>
                <w:bCs/>
                <w:spacing w:val="4"/>
                <w:sz w:val="20"/>
                <w:szCs w:val="20"/>
                <w:lang w:eastAsia="zh-CN"/>
              </w:rPr>
              <w:t>**午**之前不得启封</w:t>
            </w:r>
          </w:p>
        </w:tc>
      </w:tr>
    </w:tbl>
    <w:p w14:paraId="0D9EF843">
      <w:pPr>
        <w:topLinePunct/>
        <w:rPr>
          <w:rFonts w:hint="default" w:ascii="Times New Roman" w:hAnsi="Times New Roman" w:eastAsia="仿宋" w:cs="Times New Roman"/>
          <w:lang w:eastAsia="zh-CN"/>
        </w:rPr>
      </w:pPr>
    </w:p>
    <w:p w14:paraId="2E2A7D19">
      <w:pPr>
        <w:topLinePunct/>
        <w:rPr>
          <w:rFonts w:hint="default" w:ascii="Times New Roman" w:hAnsi="Times New Roman" w:eastAsia="仿宋" w:cs="Times New Roman"/>
          <w:lang w:eastAsia="zh-CN"/>
        </w:rPr>
        <w:sectPr>
          <w:headerReference r:id="rId15" w:type="default"/>
          <w:footerReference r:id="rId16" w:type="default"/>
          <w:pgSz w:w="11906" w:h="16839"/>
          <w:pgMar w:top="1984" w:right="1531" w:bottom="1701" w:left="1531" w:header="852" w:footer="992" w:gutter="0"/>
          <w:pgNumType w:fmt="decimal"/>
          <w:cols w:space="720" w:num="1"/>
        </w:sectPr>
      </w:pPr>
    </w:p>
    <w:p w14:paraId="6D2BA3E3">
      <w:pPr>
        <w:pStyle w:val="13"/>
        <w:topLinePunct/>
        <w:spacing w:before="57" w:line="224" w:lineRule="auto"/>
        <w:jc w:val="center"/>
        <w:outlineLvl w:val="9"/>
        <w:rPr>
          <w:rFonts w:hint="default" w:ascii="Times New Roman" w:hAnsi="Times New Roman" w:eastAsia="方正仿宋_GBK" w:cs="Times New Roman"/>
          <w:b/>
          <w:bCs/>
          <w:spacing w:val="5"/>
          <w:sz w:val="40"/>
          <w:szCs w:val="40"/>
          <w:lang w:eastAsia="zh-CN"/>
        </w:rPr>
      </w:pPr>
    </w:p>
    <w:p w14:paraId="67BB4F2A">
      <w:pPr>
        <w:pStyle w:val="13"/>
        <w:topLinePunct/>
        <w:spacing w:before="57" w:line="224" w:lineRule="auto"/>
        <w:jc w:val="center"/>
        <w:outlineLvl w:val="9"/>
        <w:rPr>
          <w:rFonts w:hint="default" w:ascii="Times New Roman" w:hAnsi="Times New Roman" w:eastAsia="方正仿宋_GBK" w:cs="Times New Roman"/>
          <w:b/>
          <w:bCs/>
          <w:spacing w:val="5"/>
          <w:sz w:val="40"/>
          <w:szCs w:val="40"/>
          <w:lang w:eastAsia="zh-CN"/>
        </w:rPr>
      </w:pPr>
    </w:p>
    <w:p w14:paraId="5179E16F">
      <w:pPr>
        <w:keepNext w:val="0"/>
        <w:keepLines w:val="0"/>
        <w:pageBreakBefore w:val="0"/>
        <w:widowControl w:val="0"/>
        <w:kinsoku/>
        <w:wordWrap/>
        <w:overflowPunct/>
        <w:autoSpaceDE/>
        <w:autoSpaceDN/>
        <w:bidi w:val="0"/>
        <w:adjustRightInd w:val="0"/>
        <w:snapToGrid w:val="0"/>
        <w:spacing w:line="620" w:lineRule="exact"/>
        <w:ind w:right="0"/>
        <w:jc w:val="center"/>
        <w:textAlignment w:val="auto"/>
        <w:rPr>
          <w:rFonts w:hint="eastAsia" w:ascii="Times New Roman" w:hAnsi="Times New Roman" w:eastAsia="方正仿宋_GBK" w:cs="Times New Roman"/>
          <w:b/>
          <w:bCs/>
          <w:spacing w:val="5"/>
          <w:sz w:val="40"/>
          <w:szCs w:val="40"/>
          <w:lang w:val="en-US" w:eastAsia="zh-CN"/>
        </w:rPr>
      </w:pPr>
      <w:r>
        <w:rPr>
          <w:rFonts w:hint="eastAsia" w:ascii="Times New Roman" w:hAnsi="Times New Roman" w:eastAsia="方正仿宋_GBK" w:cs="Times New Roman"/>
          <w:b/>
          <w:bCs/>
          <w:spacing w:val="5"/>
          <w:sz w:val="40"/>
          <w:szCs w:val="40"/>
          <w:lang w:val="en-US" w:eastAsia="zh-CN"/>
        </w:rPr>
        <w:t>莎车县社区综合服务设施建设采购项目</w:t>
      </w:r>
    </w:p>
    <w:p w14:paraId="3E722EDE">
      <w:pPr>
        <w:keepNext w:val="0"/>
        <w:keepLines w:val="0"/>
        <w:pageBreakBefore w:val="0"/>
        <w:widowControl w:val="0"/>
        <w:kinsoku/>
        <w:wordWrap/>
        <w:overflowPunct/>
        <w:autoSpaceDE/>
        <w:autoSpaceDN/>
        <w:bidi w:val="0"/>
        <w:adjustRightInd w:val="0"/>
        <w:snapToGrid w:val="0"/>
        <w:spacing w:line="620" w:lineRule="exact"/>
        <w:ind w:right="0"/>
        <w:jc w:val="center"/>
        <w:textAlignment w:val="auto"/>
        <w:rPr>
          <w:rFonts w:hint="default" w:ascii="Times New Roman" w:hAnsi="Times New Roman" w:eastAsia="方正仿宋_GBK" w:cs="Times New Roman"/>
          <w:b/>
          <w:bCs/>
          <w:spacing w:val="5"/>
          <w:sz w:val="40"/>
          <w:szCs w:val="40"/>
          <w:lang w:eastAsia="zh-CN"/>
        </w:rPr>
      </w:pPr>
      <w:r>
        <w:rPr>
          <w:rFonts w:hint="eastAsia" w:ascii="Times New Roman" w:hAnsi="Times New Roman" w:eastAsia="方正仿宋_GBK" w:cs="Times New Roman"/>
          <w:b/>
          <w:bCs/>
          <w:spacing w:val="5"/>
          <w:sz w:val="40"/>
          <w:szCs w:val="40"/>
          <w:lang w:val="en-US" w:eastAsia="zh-CN"/>
        </w:rPr>
        <w:t>（软硬件设施设备）（二次）</w:t>
      </w:r>
      <w:r>
        <w:rPr>
          <w:rFonts w:hint="default" w:ascii="Times New Roman" w:hAnsi="Times New Roman" w:eastAsia="方正仿宋_GBK" w:cs="Times New Roman"/>
          <w:b/>
          <w:bCs/>
          <w:spacing w:val="5"/>
          <w:sz w:val="40"/>
          <w:szCs w:val="40"/>
          <w:lang w:eastAsia="zh-CN"/>
        </w:rPr>
        <w:t>招标文件</w:t>
      </w:r>
    </w:p>
    <w:p w14:paraId="3E0720D1">
      <w:pPr>
        <w:pStyle w:val="36"/>
        <w:topLinePunct/>
        <w:rPr>
          <w:rFonts w:hint="default" w:ascii="Times New Roman" w:hAnsi="Times New Roman" w:eastAsia="仿宋" w:cs="Times New Roman"/>
          <w:bCs/>
          <w:spacing w:val="5"/>
          <w:sz w:val="47"/>
          <w:szCs w:val="47"/>
          <w:lang w:eastAsia="zh-CN"/>
        </w:rPr>
      </w:pPr>
    </w:p>
    <w:p w14:paraId="1A2DBB8C">
      <w:pPr>
        <w:pStyle w:val="13"/>
        <w:topLinePunct/>
        <w:spacing w:before="57" w:line="224" w:lineRule="auto"/>
        <w:ind w:firstLine="3280" w:firstLineChars="800"/>
        <w:outlineLvl w:val="9"/>
        <w:rPr>
          <w:rFonts w:hint="default" w:ascii="Times New Roman" w:hAnsi="Times New Roman" w:eastAsia="方正仿宋_GBK" w:cs="Times New Roman"/>
          <w:spacing w:val="5"/>
          <w:sz w:val="40"/>
          <w:szCs w:val="40"/>
          <w:lang w:eastAsia="zh-CN"/>
        </w:rPr>
      </w:pPr>
    </w:p>
    <w:p w14:paraId="586A30CF">
      <w:pPr>
        <w:pStyle w:val="13"/>
        <w:topLinePunct/>
        <w:spacing w:before="57" w:line="224" w:lineRule="auto"/>
        <w:ind w:firstLine="3280" w:firstLineChars="800"/>
        <w:outlineLvl w:val="9"/>
        <w:rPr>
          <w:rFonts w:hint="default" w:ascii="Times New Roman" w:hAnsi="Times New Roman" w:eastAsia="方正仿宋_GBK" w:cs="Times New Roman"/>
          <w:spacing w:val="5"/>
          <w:sz w:val="40"/>
          <w:szCs w:val="40"/>
          <w:lang w:eastAsia="zh-CN"/>
        </w:rPr>
      </w:pPr>
    </w:p>
    <w:p w14:paraId="0F1D139D">
      <w:pPr>
        <w:pStyle w:val="13"/>
        <w:topLinePunct/>
        <w:spacing w:before="57" w:line="224" w:lineRule="auto"/>
        <w:jc w:val="center"/>
        <w:outlineLvl w:val="9"/>
        <w:rPr>
          <w:rFonts w:hint="default" w:ascii="Times New Roman" w:hAnsi="Times New Roman" w:eastAsia="方正仿宋_GBK" w:cs="Times New Roman"/>
          <w:sz w:val="40"/>
          <w:szCs w:val="40"/>
          <w:lang w:eastAsia="zh-CN"/>
        </w:rPr>
      </w:pPr>
      <w:r>
        <w:rPr>
          <w:rFonts w:hint="default" w:ascii="Times New Roman" w:hAnsi="Times New Roman" w:eastAsia="方正仿宋_GBK" w:cs="Times New Roman"/>
          <w:spacing w:val="5"/>
          <w:sz w:val="40"/>
          <w:szCs w:val="40"/>
          <w:lang w:eastAsia="zh-CN"/>
        </w:rPr>
        <w:t>【</w:t>
      </w:r>
      <w:r>
        <w:rPr>
          <w:rFonts w:hint="default" w:ascii="Times New Roman" w:hAnsi="Times New Roman" w:eastAsia="方正仿宋_GBK" w:cs="Times New Roman"/>
          <w:b/>
          <w:bCs/>
          <w:spacing w:val="5"/>
          <w:sz w:val="40"/>
          <w:szCs w:val="40"/>
          <w:lang w:eastAsia="zh-CN"/>
        </w:rPr>
        <w:t>电子评标</w:t>
      </w:r>
      <w:r>
        <w:rPr>
          <w:rFonts w:hint="default" w:ascii="Times New Roman" w:hAnsi="Times New Roman" w:eastAsia="方正仿宋_GBK" w:cs="Times New Roman"/>
          <w:spacing w:val="5"/>
          <w:sz w:val="40"/>
          <w:szCs w:val="40"/>
          <w:lang w:eastAsia="zh-CN"/>
        </w:rPr>
        <w:t>】</w:t>
      </w:r>
    </w:p>
    <w:p w14:paraId="0FE436F1">
      <w:pPr>
        <w:topLinePunct/>
        <w:spacing w:line="354" w:lineRule="auto"/>
        <w:rPr>
          <w:rFonts w:hint="default" w:ascii="Times New Roman" w:hAnsi="Times New Roman" w:eastAsia="仿宋" w:cs="Times New Roman"/>
          <w:lang w:eastAsia="zh-CN"/>
        </w:rPr>
      </w:pPr>
    </w:p>
    <w:p w14:paraId="581B486D">
      <w:pPr>
        <w:pStyle w:val="28"/>
        <w:topLinePunct/>
        <w:ind w:firstLine="0" w:firstLineChars="0"/>
        <w:rPr>
          <w:rFonts w:hint="default" w:ascii="Times New Roman" w:hAnsi="Times New Roman" w:eastAsia="仿宋" w:cs="Times New Roman"/>
          <w:sz w:val="21"/>
          <w:lang w:eastAsia="zh-CN"/>
        </w:rPr>
      </w:pPr>
    </w:p>
    <w:p w14:paraId="17DAF3DB">
      <w:pPr>
        <w:topLinePunct/>
        <w:rPr>
          <w:rFonts w:hint="default" w:ascii="Times New Roman" w:hAnsi="Times New Roman" w:eastAsia="微软雅黑" w:cs="Times New Roman"/>
          <w:bCs/>
          <w:snapToGrid/>
          <w:color w:val="auto"/>
          <w:spacing w:val="-15"/>
          <w:sz w:val="20"/>
          <w:szCs w:val="30"/>
          <w:lang w:val="en-US" w:eastAsia="zh-CN" w:bidi="ar-SA"/>
        </w:rPr>
      </w:pPr>
    </w:p>
    <w:p w14:paraId="3D73C516">
      <w:pPr>
        <w:pStyle w:val="35"/>
        <w:topLinePunct/>
        <w:rPr>
          <w:rFonts w:hint="default" w:ascii="Times New Roman" w:hAnsi="Times New Roman" w:eastAsia="仿宋" w:cs="Times New Roman"/>
          <w:sz w:val="21"/>
        </w:rPr>
      </w:pPr>
    </w:p>
    <w:p w14:paraId="73453023">
      <w:pPr>
        <w:topLinePunct/>
        <w:spacing w:line="360" w:lineRule="auto"/>
        <w:rPr>
          <w:rFonts w:hint="default" w:ascii="Times New Roman" w:hAnsi="Times New Roman" w:eastAsia="仿宋" w:cs="Times New Roman"/>
          <w:lang w:eastAsia="zh-CN"/>
        </w:rPr>
      </w:pP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1"/>
        <w:gridCol w:w="4846"/>
      </w:tblGrid>
      <w:tr w14:paraId="48B4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48801408">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2"/>
                <w:sz w:val="32"/>
                <w:szCs w:val="32"/>
                <w:lang w:eastAsia="zh-CN"/>
              </w:rPr>
              <w:t>项目编号：</w:t>
            </w:r>
          </w:p>
        </w:tc>
        <w:tc>
          <w:tcPr>
            <w:tcW w:w="4846" w:type="dxa"/>
          </w:tcPr>
          <w:p w14:paraId="5AC4C739">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val="en-US" w:eastAsia="zh-CN"/>
              </w:rPr>
            </w:pPr>
            <w:r>
              <w:rPr>
                <w:rFonts w:hint="eastAsia" w:ascii="Times New Roman" w:hAnsi="Times New Roman" w:eastAsia="方正仿宋_GBK" w:cs="Times New Roman"/>
                <w:b/>
                <w:bCs/>
                <w:spacing w:val="-2"/>
                <w:sz w:val="32"/>
                <w:szCs w:val="32"/>
                <w:u w:val="single"/>
                <w:lang w:val="en-US" w:eastAsia="zh-CN"/>
              </w:rPr>
              <w:t xml:space="preserve">   K</w:t>
            </w:r>
            <w:r>
              <w:rPr>
                <w:rFonts w:hint="default" w:ascii="Times New Roman" w:hAnsi="Times New Roman" w:eastAsia="方正仿宋_GBK" w:cs="Times New Roman"/>
                <w:b/>
                <w:bCs/>
                <w:spacing w:val="-2"/>
                <w:sz w:val="32"/>
                <w:szCs w:val="32"/>
                <w:u w:val="single"/>
                <w:lang w:eastAsia="zh-CN"/>
              </w:rPr>
              <w:t>SSCX(GK)202</w:t>
            </w:r>
            <w:r>
              <w:rPr>
                <w:rFonts w:hint="eastAsia" w:ascii="Times New Roman" w:hAnsi="Times New Roman" w:eastAsia="方正仿宋_GBK" w:cs="Times New Roman"/>
                <w:b/>
                <w:bCs/>
                <w:spacing w:val="-2"/>
                <w:sz w:val="32"/>
                <w:szCs w:val="32"/>
                <w:u w:val="single"/>
                <w:lang w:val="en-US" w:eastAsia="zh-CN"/>
              </w:rPr>
              <w:t>5</w:t>
            </w:r>
            <w:r>
              <w:rPr>
                <w:rFonts w:hint="default" w:ascii="Times New Roman" w:hAnsi="Times New Roman" w:eastAsia="方正仿宋_GBK" w:cs="Times New Roman"/>
                <w:b/>
                <w:bCs/>
                <w:spacing w:val="-2"/>
                <w:sz w:val="32"/>
                <w:szCs w:val="32"/>
                <w:u w:val="single"/>
                <w:lang w:eastAsia="zh-CN"/>
              </w:rPr>
              <w:t>-01</w:t>
            </w:r>
            <w:r>
              <w:rPr>
                <w:rFonts w:hint="eastAsia" w:ascii="Times New Roman" w:hAnsi="Times New Roman" w:eastAsia="方正仿宋_GBK" w:cs="Times New Roman"/>
                <w:b/>
                <w:bCs/>
                <w:spacing w:val="-2"/>
                <w:sz w:val="32"/>
                <w:szCs w:val="32"/>
                <w:u w:val="single"/>
                <w:lang w:val="en-US" w:eastAsia="zh-CN"/>
              </w:rPr>
              <w:t>3-01</w:t>
            </w:r>
            <w:r>
              <w:rPr>
                <w:rFonts w:hint="default" w:ascii="Times New Roman" w:hAnsi="Times New Roman" w:eastAsia="方正仿宋_GBK" w:cs="Times New Roman"/>
                <w:b/>
                <w:bCs/>
                <w:spacing w:val="-2"/>
                <w:sz w:val="32"/>
                <w:szCs w:val="32"/>
                <w:u w:val="single"/>
                <w:lang w:eastAsia="zh-CN"/>
              </w:rPr>
              <w:t>号</w:t>
            </w:r>
            <w:r>
              <w:rPr>
                <w:rFonts w:hint="eastAsia" w:ascii="Times New Roman" w:hAnsi="Times New Roman" w:eastAsia="方正仿宋_GBK" w:cs="Times New Roman"/>
                <w:b/>
                <w:bCs/>
                <w:spacing w:val="-2"/>
                <w:sz w:val="32"/>
                <w:szCs w:val="32"/>
                <w:u w:val="single"/>
                <w:lang w:val="en-US" w:eastAsia="zh-CN"/>
              </w:rPr>
              <w:t xml:space="preserve">     </w:t>
            </w:r>
          </w:p>
        </w:tc>
      </w:tr>
      <w:tr w14:paraId="42D7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61115DBD">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3"/>
                <w:sz w:val="32"/>
                <w:szCs w:val="32"/>
                <w:lang w:eastAsia="zh-CN"/>
              </w:rPr>
              <w:t>采购单位：</w:t>
            </w:r>
          </w:p>
        </w:tc>
        <w:tc>
          <w:tcPr>
            <w:tcW w:w="4846" w:type="dxa"/>
          </w:tcPr>
          <w:p w14:paraId="711F11AD">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val="en-US" w:eastAsia="zh-CN"/>
              </w:rPr>
            </w:pPr>
            <w:r>
              <w:rPr>
                <w:rFonts w:hint="eastAsia" w:ascii="Times New Roman" w:hAnsi="Times New Roman" w:eastAsia="方正仿宋_GBK" w:cs="Times New Roman"/>
                <w:b/>
                <w:bCs/>
                <w:spacing w:val="-3"/>
                <w:sz w:val="32"/>
                <w:szCs w:val="32"/>
                <w:u w:val="single"/>
                <w:lang w:val="en-US" w:eastAsia="zh-CN"/>
              </w:rPr>
              <w:t xml:space="preserve">       莎</w:t>
            </w:r>
            <w:r>
              <w:rPr>
                <w:rFonts w:hint="default" w:ascii="Times New Roman" w:hAnsi="Times New Roman" w:eastAsia="方正仿宋_GBK" w:cs="Times New Roman"/>
                <w:b/>
                <w:bCs/>
                <w:spacing w:val="-3"/>
                <w:sz w:val="32"/>
                <w:szCs w:val="32"/>
                <w:u w:val="single"/>
                <w:lang w:eastAsia="zh-CN"/>
              </w:rPr>
              <w:t>车县城市管理局</w:t>
            </w:r>
            <w:r>
              <w:rPr>
                <w:rFonts w:hint="eastAsia" w:ascii="Times New Roman" w:hAnsi="Times New Roman" w:eastAsia="方正仿宋_GBK" w:cs="Times New Roman"/>
                <w:b/>
                <w:bCs/>
                <w:spacing w:val="-3"/>
                <w:sz w:val="32"/>
                <w:szCs w:val="32"/>
                <w:u w:val="single"/>
                <w:lang w:val="en-US" w:eastAsia="zh-CN"/>
              </w:rPr>
              <w:t xml:space="preserve">         </w:t>
            </w:r>
          </w:p>
        </w:tc>
      </w:tr>
      <w:tr w14:paraId="0EA46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3822BDF6">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napToGrid w:val="0"/>
                <w:spacing w:val="-3"/>
                <w:sz w:val="32"/>
                <w:szCs w:val="32"/>
              </w:rPr>
              <w:t>联 系 人：</w:t>
            </w:r>
          </w:p>
        </w:tc>
        <w:tc>
          <w:tcPr>
            <w:tcW w:w="4846" w:type="dxa"/>
          </w:tcPr>
          <w:p w14:paraId="4D18578C">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val="en-US" w:eastAsia="zh-CN"/>
              </w:rPr>
            </w:pPr>
            <w:r>
              <w:rPr>
                <w:rFonts w:hint="eastAsia" w:ascii="Times New Roman" w:hAnsi="Times New Roman" w:eastAsia="方正仿宋_GBK" w:cs="Times New Roman"/>
                <w:b/>
                <w:bCs/>
                <w:snapToGrid w:val="0"/>
                <w:color w:val="000000"/>
                <w:spacing w:val="-3"/>
                <w:sz w:val="32"/>
                <w:szCs w:val="32"/>
                <w:u w:val="single"/>
                <w:lang w:val="en-US" w:eastAsia="zh-CN" w:bidi="ar-SA"/>
              </w:rPr>
              <w:t xml:space="preserve">            王泽初              </w:t>
            </w:r>
          </w:p>
        </w:tc>
      </w:tr>
      <w:tr w14:paraId="7D46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475303DC">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2"/>
                <w:sz w:val="32"/>
                <w:szCs w:val="32"/>
                <w:lang w:eastAsia="zh-CN"/>
              </w:rPr>
              <w:t>联系电话：</w:t>
            </w:r>
          </w:p>
        </w:tc>
        <w:tc>
          <w:tcPr>
            <w:tcW w:w="4846" w:type="dxa"/>
          </w:tcPr>
          <w:p w14:paraId="31624DC4">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2"/>
                <w:sz w:val="32"/>
                <w:szCs w:val="32"/>
                <w:u w:val="single"/>
                <w:lang w:eastAsia="zh-CN"/>
              </w:rPr>
              <w:t xml:space="preserve">  </w:t>
            </w:r>
            <w:r>
              <w:rPr>
                <w:rFonts w:hint="eastAsia" w:ascii="Times New Roman" w:hAnsi="Times New Roman" w:eastAsia="方正仿宋_GBK" w:cs="Times New Roman"/>
                <w:b/>
                <w:bCs/>
                <w:spacing w:val="-2"/>
                <w:sz w:val="32"/>
                <w:szCs w:val="32"/>
                <w:u w:val="single"/>
                <w:lang w:val="en-US" w:eastAsia="zh-CN"/>
              </w:rPr>
              <w:t xml:space="preserve">        </w:t>
            </w:r>
            <w:r>
              <w:rPr>
                <w:rFonts w:hint="eastAsia" w:ascii="Times New Roman" w:hAnsi="Times New Roman" w:eastAsia="方正仿宋_GBK" w:cs="Times New Roman"/>
                <w:b/>
                <w:bCs/>
                <w:spacing w:val="-3"/>
                <w:sz w:val="32"/>
                <w:szCs w:val="32"/>
                <w:u w:val="single"/>
                <w:lang w:val="en-US" w:eastAsia="zh-CN"/>
              </w:rPr>
              <w:t>17881641502</w:t>
            </w:r>
            <w:r>
              <w:rPr>
                <w:rFonts w:hint="default" w:ascii="Times New Roman" w:hAnsi="Times New Roman" w:eastAsia="方正仿宋_GBK" w:cs="Times New Roman"/>
                <w:b/>
                <w:bCs/>
                <w:spacing w:val="1"/>
                <w:sz w:val="32"/>
                <w:szCs w:val="32"/>
                <w:u w:val="single"/>
                <w:lang w:eastAsia="zh-CN"/>
              </w:rPr>
              <w:t xml:space="preserve">  </w:t>
            </w:r>
            <w:r>
              <w:rPr>
                <w:rFonts w:hint="eastAsia" w:ascii="Times New Roman" w:hAnsi="Times New Roman" w:eastAsia="方正仿宋_GBK" w:cs="Times New Roman"/>
                <w:b/>
                <w:bCs/>
                <w:spacing w:val="1"/>
                <w:sz w:val="32"/>
                <w:szCs w:val="32"/>
                <w:u w:val="single"/>
                <w:lang w:val="en-US" w:eastAsia="zh-CN"/>
              </w:rPr>
              <w:t xml:space="preserve">  </w:t>
            </w:r>
            <w:r>
              <w:rPr>
                <w:rFonts w:hint="default" w:ascii="Times New Roman" w:hAnsi="Times New Roman" w:eastAsia="方正仿宋_GBK" w:cs="Times New Roman"/>
                <w:b/>
                <w:bCs/>
                <w:spacing w:val="1"/>
                <w:sz w:val="32"/>
                <w:szCs w:val="32"/>
                <w:u w:val="single"/>
                <w:lang w:eastAsia="zh-CN"/>
              </w:rPr>
              <w:t xml:space="preserve"> </w:t>
            </w:r>
            <w:r>
              <w:rPr>
                <w:rFonts w:hint="eastAsia" w:ascii="Times New Roman" w:hAnsi="Times New Roman" w:eastAsia="方正仿宋_GBK" w:cs="Times New Roman"/>
                <w:b/>
                <w:bCs/>
                <w:spacing w:val="1"/>
                <w:sz w:val="32"/>
                <w:szCs w:val="32"/>
                <w:u w:val="single"/>
                <w:lang w:val="en-US" w:eastAsia="zh-CN"/>
              </w:rPr>
              <w:t xml:space="preserve">     </w:t>
            </w:r>
            <w:r>
              <w:rPr>
                <w:rFonts w:hint="default" w:ascii="Times New Roman" w:hAnsi="Times New Roman" w:eastAsia="方正仿宋_GBK" w:cs="Times New Roman"/>
                <w:b/>
                <w:bCs/>
                <w:spacing w:val="1"/>
                <w:sz w:val="32"/>
                <w:szCs w:val="32"/>
                <w:u w:val="single"/>
                <w:lang w:eastAsia="zh-CN"/>
              </w:rPr>
              <w:t xml:space="preserve">  </w:t>
            </w:r>
          </w:p>
        </w:tc>
      </w:tr>
      <w:tr w14:paraId="5A3F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2A019043">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3"/>
                <w:sz w:val="32"/>
                <w:szCs w:val="32"/>
                <w:lang w:eastAsia="zh-CN"/>
              </w:rPr>
              <w:t>采购代理机构：</w:t>
            </w:r>
          </w:p>
        </w:tc>
        <w:tc>
          <w:tcPr>
            <w:tcW w:w="4846" w:type="dxa"/>
          </w:tcPr>
          <w:p w14:paraId="3E861375">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eastAsia" w:ascii="Times New Roman" w:hAnsi="Times New Roman" w:eastAsia="方正仿宋_GBK" w:cs="Times New Roman"/>
                <w:b/>
                <w:bCs/>
                <w:spacing w:val="-3"/>
                <w:sz w:val="32"/>
                <w:szCs w:val="32"/>
                <w:u w:val="single"/>
                <w:lang w:val="en-US" w:eastAsia="zh-CN"/>
              </w:rPr>
              <w:t xml:space="preserve">      莎</w:t>
            </w:r>
            <w:r>
              <w:rPr>
                <w:rFonts w:hint="default" w:ascii="Times New Roman" w:hAnsi="Times New Roman" w:eastAsia="方正仿宋_GBK" w:cs="Times New Roman"/>
                <w:b/>
                <w:bCs/>
                <w:spacing w:val="-3"/>
                <w:sz w:val="32"/>
                <w:szCs w:val="32"/>
                <w:u w:val="single"/>
                <w:lang w:eastAsia="zh-CN"/>
              </w:rPr>
              <w:t>车县政府采购中心</w:t>
            </w:r>
            <w:r>
              <w:rPr>
                <w:rFonts w:hint="eastAsia" w:ascii="Times New Roman" w:hAnsi="Times New Roman" w:eastAsia="方正仿宋_GBK" w:cs="Times New Roman"/>
                <w:b/>
                <w:bCs/>
                <w:spacing w:val="-3"/>
                <w:sz w:val="32"/>
                <w:szCs w:val="32"/>
                <w:u w:val="single"/>
                <w:lang w:val="en-US" w:eastAsia="zh-CN"/>
              </w:rPr>
              <w:t xml:space="preserve">     </w:t>
            </w:r>
            <w:r>
              <w:rPr>
                <w:rFonts w:hint="default" w:ascii="Times New Roman" w:hAnsi="Times New Roman" w:eastAsia="方正仿宋_GBK" w:cs="Times New Roman"/>
                <w:b/>
                <w:bCs/>
                <w:spacing w:val="-3"/>
                <w:sz w:val="32"/>
                <w:szCs w:val="32"/>
                <w:u w:val="single"/>
                <w:lang w:eastAsia="zh-CN"/>
              </w:rPr>
              <w:t xml:space="preserve">  </w:t>
            </w:r>
          </w:p>
        </w:tc>
      </w:tr>
      <w:tr w14:paraId="05A28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40B6AB73">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12"/>
                <w:sz w:val="32"/>
                <w:szCs w:val="32"/>
                <w:lang w:eastAsia="zh-CN"/>
              </w:rPr>
              <w:t>联</w:t>
            </w:r>
            <w:r>
              <w:rPr>
                <w:rFonts w:hint="default" w:ascii="Times New Roman" w:hAnsi="Times New Roman" w:eastAsia="方正仿宋_GBK" w:cs="Times New Roman"/>
                <w:spacing w:val="19"/>
                <w:sz w:val="32"/>
                <w:szCs w:val="32"/>
                <w:lang w:eastAsia="zh-CN"/>
              </w:rPr>
              <w:t xml:space="preserve"> </w:t>
            </w:r>
            <w:r>
              <w:rPr>
                <w:rFonts w:hint="default" w:ascii="Times New Roman" w:hAnsi="Times New Roman" w:eastAsia="方正仿宋_GBK" w:cs="Times New Roman"/>
                <w:b/>
                <w:bCs/>
                <w:spacing w:val="-12"/>
                <w:sz w:val="32"/>
                <w:szCs w:val="32"/>
                <w:lang w:eastAsia="zh-CN"/>
              </w:rPr>
              <w:t>系</w:t>
            </w:r>
            <w:r>
              <w:rPr>
                <w:rFonts w:hint="default" w:ascii="Times New Roman" w:hAnsi="Times New Roman" w:eastAsia="方正仿宋_GBK" w:cs="Times New Roman"/>
                <w:spacing w:val="15"/>
                <w:sz w:val="32"/>
                <w:szCs w:val="32"/>
                <w:lang w:eastAsia="zh-CN"/>
              </w:rPr>
              <w:t xml:space="preserve"> </w:t>
            </w:r>
            <w:r>
              <w:rPr>
                <w:rFonts w:hint="default" w:ascii="Times New Roman" w:hAnsi="Times New Roman" w:eastAsia="方正仿宋_GBK" w:cs="Times New Roman"/>
                <w:b/>
                <w:bCs/>
                <w:spacing w:val="-12"/>
                <w:sz w:val="32"/>
                <w:szCs w:val="32"/>
                <w:lang w:eastAsia="zh-CN"/>
              </w:rPr>
              <w:t>人：</w:t>
            </w:r>
          </w:p>
        </w:tc>
        <w:tc>
          <w:tcPr>
            <w:tcW w:w="4846" w:type="dxa"/>
          </w:tcPr>
          <w:p w14:paraId="6542CA46">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eastAsia" w:ascii="Times New Roman" w:hAnsi="Times New Roman" w:eastAsia="方正仿宋_GBK" w:cs="Times New Roman"/>
                <w:b/>
                <w:bCs/>
                <w:snapToGrid w:val="0"/>
                <w:color w:val="000000"/>
                <w:spacing w:val="-3"/>
                <w:sz w:val="32"/>
                <w:szCs w:val="32"/>
                <w:u w:val="single"/>
                <w:lang w:val="en-US" w:eastAsia="zh-CN" w:bidi="ar-SA"/>
              </w:rPr>
              <w:t xml:space="preserve">            </w:t>
            </w:r>
            <w:r>
              <w:rPr>
                <w:rFonts w:hint="eastAsia" w:ascii="Times New Roman" w:hAnsi="Times New Roman" w:eastAsia="方正仿宋_GBK" w:cs="Times New Roman"/>
                <w:b/>
                <w:bCs/>
                <w:spacing w:val="1"/>
                <w:sz w:val="32"/>
                <w:szCs w:val="32"/>
                <w:u w:val="single"/>
                <w:lang w:val="en-US" w:eastAsia="zh-CN"/>
              </w:rPr>
              <w:t>张云霞</w:t>
            </w:r>
            <w:r>
              <w:rPr>
                <w:rFonts w:hint="eastAsia" w:ascii="Times New Roman" w:hAnsi="Times New Roman" w:eastAsia="方正仿宋_GBK" w:cs="Times New Roman"/>
                <w:b/>
                <w:bCs/>
                <w:snapToGrid w:val="0"/>
                <w:color w:val="000000"/>
                <w:spacing w:val="-3"/>
                <w:sz w:val="32"/>
                <w:szCs w:val="32"/>
                <w:u w:val="single"/>
                <w:lang w:val="en-US" w:eastAsia="zh-CN" w:bidi="ar-SA"/>
              </w:rPr>
              <w:t xml:space="preserve">            </w:t>
            </w:r>
            <w:r>
              <w:rPr>
                <w:rFonts w:hint="eastAsia" w:ascii="Times New Roman" w:hAnsi="Times New Roman" w:eastAsia="方正仿宋_GBK" w:cs="Times New Roman"/>
                <w:b/>
                <w:bCs/>
                <w:spacing w:val="1"/>
                <w:sz w:val="32"/>
                <w:szCs w:val="32"/>
                <w:u w:val="single"/>
                <w:lang w:val="en-US" w:eastAsia="zh-CN"/>
              </w:rPr>
              <w:t xml:space="preserve"> </w:t>
            </w:r>
          </w:p>
        </w:tc>
      </w:tr>
      <w:tr w14:paraId="0880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1943792F">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12"/>
                <w:sz w:val="32"/>
                <w:szCs w:val="32"/>
                <w:lang w:eastAsia="zh-CN"/>
              </w:rPr>
            </w:pPr>
            <w:r>
              <w:rPr>
                <w:rFonts w:hint="default" w:ascii="Times New Roman" w:hAnsi="Times New Roman" w:eastAsia="方正仿宋_GBK" w:cs="Times New Roman"/>
                <w:b/>
                <w:bCs/>
                <w:spacing w:val="-5"/>
                <w:sz w:val="32"/>
                <w:szCs w:val="32"/>
                <w:lang w:eastAsia="zh-CN"/>
              </w:rPr>
              <w:t>联系电话：</w:t>
            </w:r>
          </w:p>
        </w:tc>
        <w:tc>
          <w:tcPr>
            <w:tcW w:w="4846" w:type="dxa"/>
          </w:tcPr>
          <w:p w14:paraId="3E83DE99">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5"/>
                <w:sz w:val="32"/>
                <w:szCs w:val="32"/>
                <w:u w:val="single"/>
                <w:lang w:eastAsia="zh-CN"/>
              </w:rPr>
              <w:t xml:space="preserve">  </w:t>
            </w:r>
            <w:r>
              <w:rPr>
                <w:rFonts w:hint="default" w:ascii="Times New Roman" w:hAnsi="Times New Roman" w:eastAsia="方正仿宋_GBK" w:cs="Times New Roman"/>
                <w:b/>
                <w:bCs/>
                <w:spacing w:val="5"/>
                <w:sz w:val="32"/>
                <w:szCs w:val="32"/>
                <w:u w:val="single"/>
                <w:lang w:eastAsia="zh-CN"/>
              </w:rPr>
              <w:t xml:space="preserve"> </w:t>
            </w:r>
            <w:r>
              <w:rPr>
                <w:rFonts w:hint="eastAsia" w:ascii="Times New Roman" w:hAnsi="Times New Roman" w:eastAsia="方正仿宋_GBK" w:cs="Times New Roman"/>
                <w:b/>
                <w:bCs/>
                <w:spacing w:val="5"/>
                <w:sz w:val="32"/>
                <w:szCs w:val="32"/>
                <w:u w:val="single"/>
                <w:lang w:val="en-US" w:eastAsia="zh-CN"/>
              </w:rPr>
              <w:t xml:space="preserve">      </w:t>
            </w:r>
            <w:r>
              <w:rPr>
                <w:rFonts w:hint="default" w:ascii="Times New Roman" w:hAnsi="Times New Roman" w:eastAsia="方正仿宋_GBK" w:cs="Times New Roman"/>
                <w:b/>
                <w:bCs/>
                <w:spacing w:val="-3"/>
                <w:sz w:val="32"/>
                <w:szCs w:val="32"/>
                <w:u w:val="single"/>
                <w:lang w:eastAsia="zh-CN"/>
              </w:rPr>
              <w:t xml:space="preserve">0998-8512672 </w:t>
            </w:r>
            <w:r>
              <w:rPr>
                <w:rFonts w:hint="default" w:ascii="Times New Roman" w:hAnsi="Times New Roman" w:eastAsia="方正仿宋_GBK" w:cs="Times New Roman"/>
                <w:b/>
                <w:bCs/>
                <w:spacing w:val="5"/>
                <w:sz w:val="32"/>
                <w:szCs w:val="32"/>
                <w:u w:val="single"/>
                <w:lang w:eastAsia="zh-CN"/>
              </w:rPr>
              <w:t xml:space="preserve"> </w:t>
            </w:r>
            <w:r>
              <w:rPr>
                <w:rFonts w:hint="eastAsia" w:ascii="Times New Roman" w:hAnsi="Times New Roman" w:eastAsia="方正仿宋_GBK" w:cs="Times New Roman"/>
                <w:b/>
                <w:bCs/>
                <w:spacing w:val="5"/>
                <w:sz w:val="32"/>
                <w:szCs w:val="32"/>
                <w:u w:val="single"/>
                <w:lang w:val="en-US" w:eastAsia="zh-CN"/>
              </w:rPr>
              <w:t xml:space="preserve">     </w:t>
            </w:r>
            <w:r>
              <w:rPr>
                <w:rFonts w:hint="default" w:ascii="Times New Roman" w:hAnsi="Times New Roman" w:eastAsia="方正仿宋_GBK" w:cs="Times New Roman"/>
                <w:b/>
                <w:bCs/>
                <w:spacing w:val="5"/>
                <w:sz w:val="32"/>
                <w:szCs w:val="32"/>
                <w:u w:val="single"/>
                <w:lang w:eastAsia="zh-CN"/>
              </w:rPr>
              <w:t xml:space="preserve">    </w:t>
            </w:r>
          </w:p>
        </w:tc>
      </w:tr>
    </w:tbl>
    <w:p w14:paraId="6275BEB5">
      <w:pPr>
        <w:pStyle w:val="13"/>
        <w:keepNext w:val="0"/>
        <w:keepLines w:val="0"/>
        <w:pageBreakBefore w:val="0"/>
        <w:wordWrap/>
        <w:overflowPunct/>
        <w:topLinePunct/>
        <w:autoSpaceDE w:val="0"/>
        <w:autoSpaceDN w:val="0"/>
        <w:bidi w:val="0"/>
        <w:spacing w:line="600" w:lineRule="exact"/>
        <w:ind w:left="632" w:leftChars="0" w:firstLine="3" w:firstLineChars="0"/>
        <w:jc w:val="both"/>
        <w:rPr>
          <w:rFonts w:hint="default" w:ascii="Times New Roman" w:hAnsi="Times New Roman" w:eastAsia="方正仿宋_GBK" w:cs="Times New Roman"/>
          <w:b/>
          <w:bCs/>
          <w:spacing w:val="-2"/>
          <w:sz w:val="32"/>
          <w:szCs w:val="32"/>
          <w:lang w:eastAsia="zh-CN"/>
        </w:rPr>
      </w:pPr>
    </w:p>
    <w:p w14:paraId="75F5F662">
      <w:pPr>
        <w:topLinePunct/>
        <w:spacing w:line="248" w:lineRule="auto"/>
        <w:rPr>
          <w:rFonts w:hint="default" w:ascii="Times New Roman" w:hAnsi="Times New Roman" w:eastAsia="方正仿宋_GBK" w:cs="Times New Roman"/>
          <w:sz w:val="32"/>
          <w:szCs w:val="32"/>
          <w:lang w:eastAsia="zh-CN"/>
        </w:rPr>
      </w:pPr>
    </w:p>
    <w:p w14:paraId="66733E82">
      <w:pPr>
        <w:pStyle w:val="13"/>
        <w:topLinePunct/>
        <w:spacing w:before="101" w:line="225" w:lineRule="auto"/>
        <w:jc w:val="center"/>
        <w:rPr>
          <w:rFonts w:hint="default" w:ascii="Times New Roman" w:hAnsi="Times New Roman" w:eastAsia="仿宋" w:cs="Times New Roman"/>
          <w:sz w:val="31"/>
          <w:szCs w:val="31"/>
          <w:lang w:eastAsia="zh-CN"/>
        </w:rPr>
      </w:pPr>
      <w:r>
        <w:rPr>
          <w:rFonts w:hint="default" w:ascii="Times New Roman" w:hAnsi="Times New Roman" w:eastAsia="方正仿宋_GBK" w:cs="Times New Roman"/>
          <w:b/>
          <w:bCs/>
          <w:spacing w:val="-7"/>
          <w:sz w:val="32"/>
          <w:szCs w:val="32"/>
        </w:rPr>
        <w:t>日期：</w:t>
      </w:r>
      <w:r>
        <w:rPr>
          <w:rFonts w:hint="default" w:ascii="Times New Roman" w:hAnsi="Times New Roman" w:eastAsia="方正仿宋_GBK" w:cs="Times New Roman"/>
          <w:b/>
          <w:bCs/>
          <w:spacing w:val="-7"/>
          <w:sz w:val="32"/>
          <w:szCs w:val="32"/>
          <w:lang w:eastAsia="zh-CN"/>
        </w:rPr>
        <w:t>202</w:t>
      </w:r>
      <w:r>
        <w:rPr>
          <w:rFonts w:hint="eastAsia" w:ascii="Times New Roman" w:hAnsi="Times New Roman" w:eastAsia="方正仿宋_GBK" w:cs="Times New Roman"/>
          <w:b/>
          <w:bCs/>
          <w:spacing w:val="-7"/>
          <w:sz w:val="32"/>
          <w:szCs w:val="32"/>
          <w:lang w:val="en-US" w:eastAsia="zh-CN"/>
        </w:rPr>
        <w:t>5</w:t>
      </w:r>
      <w:r>
        <w:rPr>
          <w:rFonts w:hint="default" w:ascii="Times New Roman" w:hAnsi="Times New Roman" w:eastAsia="方正仿宋_GBK" w:cs="Times New Roman"/>
          <w:b/>
          <w:bCs/>
          <w:spacing w:val="-7"/>
          <w:sz w:val="32"/>
          <w:szCs w:val="32"/>
          <w:lang w:eastAsia="zh-CN"/>
        </w:rPr>
        <w:t>年</w:t>
      </w:r>
      <w:r>
        <w:rPr>
          <w:rFonts w:hint="eastAsia" w:ascii="Times New Roman" w:hAnsi="Times New Roman" w:eastAsia="方正仿宋_GBK" w:cs="Times New Roman"/>
          <w:b/>
          <w:bCs/>
          <w:spacing w:val="-7"/>
          <w:sz w:val="32"/>
          <w:szCs w:val="32"/>
          <w:lang w:val="en-US" w:eastAsia="zh-CN"/>
        </w:rPr>
        <w:t>7</w:t>
      </w:r>
      <w:r>
        <w:rPr>
          <w:rFonts w:hint="default" w:ascii="Times New Roman" w:hAnsi="Times New Roman" w:eastAsia="方正仿宋_GBK" w:cs="Times New Roman"/>
          <w:b/>
          <w:bCs/>
          <w:spacing w:val="-7"/>
          <w:sz w:val="32"/>
          <w:szCs w:val="32"/>
          <w:lang w:eastAsia="zh-CN"/>
        </w:rPr>
        <w:t>月</w:t>
      </w:r>
    </w:p>
    <w:p w14:paraId="1AE32D78">
      <w:pPr>
        <w:topLinePunct/>
        <w:spacing w:before="20" w:after="240" w:afterLines="100" w:line="360" w:lineRule="auto"/>
        <w:jc w:val="center"/>
        <w:rPr>
          <w:rFonts w:hint="default" w:ascii="Times New Roman" w:hAnsi="Times New Roman" w:eastAsia="微软雅黑" w:cs="Times New Roman"/>
          <w:b/>
          <w:bCs/>
          <w:spacing w:val="-1"/>
          <w:sz w:val="32"/>
          <w:szCs w:val="32"/>
          <w:lang w:eastAsia="zh-CN"/>
        </w:rPr>
        <w:sectPr>
          <w:headerReference r:id="rId17" w:type="default"/>
          <w:footerReference r:id="rId18" w:type="default"/>
          <w:pgSz w:w="11906" w:h="16839"/>
          <w:pgMar w:top="1984" w:right="1531" w:bottom="1701" w:left="1531" w:header="0" w:footer="992" w:gutter="0"/>
          <w:pgNumType w:fmt="decimal"/>
          <w:cols w:space="720" w:num="1"/>
        </w:sectPr>
      </w:pPr>
    </w:p>
    <w:p w14:paraId="5DD8F82B">
      <w:pPr>
        <w:keepNext w:val="0"/>
        <w:keepLines w:val="0"/>
        <w:pageBreakBefore w:val="0"/>
        <w:wordWrap/>
        <w:overflowPunct/>
        <w:topLinePunct/>
        <w:autoSpaceDE w:val="0"/>
        <w:autoSpaceDN w:val="0"/>
        <w:bidi w:val="0"/>
        <w:snapToGrid w:val="0"/>
        <w:spacing w:before="240" w:beforeLines="100" w:after="240" w:afterLines="100" w:line="560" w:lineRule="exact"/>
        <w:jc w:val="center"/>
        <w:textAlignment w:val="baseline"/>
        <w:outlineLvl w:val="0"/>
        <w:rPr>
          <w:rFonts w:hint="default" w:ascii="Times New Roman" w:hAnsi="Times New Roman" w:eastAsia="方正仿宋_GBK" w:cs="Times New Roman"/>
          <w:b/>
          <w:bCs/>
          <w:spacing w:val="-1"/>
          <w:sz w:val="32"/>
          <w:szCs w:val="32"/>
          <w:lang w:eastAsia="zh-CN"/>
        </w:rPr>
      </w:pPr>
      <w:bookmarkStart w:id="133" w:name="_Toc7280"/>
      <w:r>
        <w:rPr>
          <w:rFonts w:hint="default" w:ascii="Times New Roman" w:hAnsi="Times New Roman" w:eastAsia="方正仿宋_GBK" w:cs="Times New Roman"/>
          <w:b/>
          <w:bCs/>
          <w:spacing w:val="-1"/>
          <w:sz w:val="32"/>
          <w:szCs w:val="32"/>
          <w:lang w:eastAsia="zh-CN"/>
        </w:rPr>
        <w:t>第三章   投标邀请</w:t>
      </w:r>
      <w:bookmarkEnd w:id="133"/>
    </w:p>
    <w:p w14:paraId="4B56CB13">
      <w:pPr>
        <w:keepNext w:val="0"/>
        <w:keepLines w:val="0"/>
        <w:pageBreakBefore w:val="0"/>
        <w:wordWrap/>
        <w:overflowPunct/>
        <w:topLinePunct/>
        <w:autoSpaceDE w:val="0"/>
        <w:autoSpaceDN w:val="0"/>
        <w:bidi w:val="0"/>
        <w:snapToGrid w:val="0"/>
        <w:spacing w:before="240" w:beforeLines="100" w:after="240" w:afterLines="100" w:line="560" w:lineRule="exact"/>
        <w:jc w:val="center"/>
        <w:textAlignment w:val="baseline"/>
        <w:outlineLvl w:val="9"/>
        <w:rPr>
          <w:rFonts w:hint="default" w:ascii="Times New Roman" w:hAnsi="Times New Roman" w:eastAsia="方正仿宋_GBK" w:cs="Times New Roman"/>
          <w:b/>
          <w:bCs/>
          <w:spacing w:val="0"/>
          <w:sz w:val="28"/>
          <w:szCs w:val="28"/>
          <w:lang w:eastAsia="zh-CN"/>
        </w:rPr>
      </w:pPr>
      <w:bookmarkStart w:id="134" w:name="bookmark49"/>
      <w:bookmarkEnd w:id="134"/>
      <w:bookmarkStart w:id="135" w:name="bookmark50"/>
      <w:bookmarkEnd w:id="135"/>
      <w:bookmarkStart w:id="136" w:name="_Toc14276"/>
      <w:bookmarkStart w:id="137" w:name="OLE_LINK10"/>
      <w:bookmarkStart w:id="138" w:name="OLE_LINK9"/>
      <w:bookmarkStart w:id="139" w:name="OLE_LINK12"/>
      <w:bookmarkStart w:id="140" w:name="OLE_LINK16"/>
      <w:bookmarkStart w:id="141" w:name="OLE_LINK11"/>
      <w:r>
        <w:rPr>
          <w:rFonts w:hint="default" w:ascii="Times New Roman" w:hAnsi="Times New Roman" w:eastAsia="方正仿宋_GBK" w:cs="Times New Roman"/>
          <w:b/>
          <w:bCs/>
          <w:spacing w:val="0"/>
          <w:sz w:val="28"/>
          <w:szCs w:val="28"/>
          <w:lang w:eastAsia="zh-CN"/>
        </w:rPr>
        <w:t>莎车县社区综合服务设施建设采购项目（软硬件设施设备）</w:t>
      </w:r>
      <w:r>
        <w:rPr>
          <w:rFonts w:hint="eastAsia" w:ascii="Times New Roman" w:hAnsi="Times New Roman" w:eastAsia="方正仿宋_GBK" w:cs="Times New Roman"/>
          <w:b/>
          <w:bCs/>
          <w:spacing w:val="0"/>
          <w:sz w:val="28"/>
          <w:szCs w:val="28"/>
          <w:lang w:eastAsia="zh-CN"/>
        </w:rPr>
        <w:t>（二次）</w:t>
      </w:r>
      <w:r>
        <w:rPr>
          <w:rFonts w:hint="default" w:ascii="Times New Roman" w:hAnsi="Times New Roman" w:eastAsia="方正仿宋_GBK" w:cs="Times New Roman"/>
          <w:b/>
          <w:bCs/>
          <w:spacing w:val="0"/>
          <w:sz w:val="28"/>
          <w:szCs w:val="28"/>
          <w:lang w:eastAsia="zh-CN"/>
        </w:rPr>
        <w:t>公开</w:t>
      </w:r>
      <w:bookmarkEnd w:id="136"/>
      <w:bookmarkStart w:id="142" w:name="_Toc6604"/>
      <w:r>
        <w:rPr>
          <w:rFonts w:hint="default" w:ascii="Times New Roman" w:hAnsi="Times New Roman" w:eastAsia="方正仿宋_GBK" w:cs="Times New Roman"/>
          <w:b/>
          <w:bCs/>
          <w:spacing w:val="0"/>
          <w:sz w:val="28"/>
          <w:szCs w:val="28"/>
          <w:lang w:eastAsia="zh-CN"/>
        </w:rPr>
        <w:t>招标公告</w:t>
      </w:r>
      <w:bookmarkEnd w:id="137"/>
      <w:bookmarkEnd w:id="138"/>
      <w:bookmarkEnd w:id="139"/>
      <w:bookmarkEnd w:id="140"/>
      <w:bookmarkEnd w:id="141"/>
      <w:bookmarkEnd w:id="142"/>
    </w:p>
    <w:p w14:paraId="5862B7EE">
      <w:pPr>
        <w:topLinePunct/>
        <w:spacing w:line="360" w:lineRule="auto"/>
        <w:rPr>
          <w:rFonts w:hint="default" w:ascii="Times New Roman" w:hAnsi="Times New Roman" w:eastAsia="仿宋" w:cs="Times New Roman"/>
          <w:spacing w:val="-3"/>
          <w:position w:val="16"/>
          <w:sz w:val="24"/>
          <w:szCs w:val="24"/>
          <w:u w:val="single"/>
          <w:lang w:eastAsia="zh-CN"/>
        </w:rPr>
      </w:pPr>
    </w:p>
    <w:p w14:paraId="65BA8B9D">
      <w:pPr>
        <w:widowControl w:val="0"/>
        <w:kinsoku/>
        <w:topLinePunct/>
        <w:autoSpaceDE/>
        <w:autoSpaceDN/>
        <w:spacing w:line="560" w:lineRule="exact"/>
        <w:ind w:firstLine="560" w:firstLineChars="200"/>
        <w:textAlignment w:val="auto"/>
        <w:outlineLvl w:val="9"/>
        <w:rPr>
          <w:rFonts w:hint="default" w:ascii="Times New Roman" w:hAnsi="Times New Roman" w:eastAsia="方正仿宋_GBK" w:cs="Times New Roman"/>
          <w:b w:val="0"/>
          <w:bCs w:val="0"/>
          <w:sz w:val="28"/>
          <w:szCs w:val="32"/>
          <w:u w:val="none"/>
        </w:rPr>
      </w:pPr>
      <w:bookmarkStart w:id="143" w:name="_Toc8092"/>
      <w:r>
        <w:rPr>
          <w:rFonts w:hint="default" w:ascii="Times New Roman" w:hAnsi="Times New Roman" w:eastAsia="方正仿宋_GBK" w:cs="Times New Roman"/>
          <w:b w:val="0"/>
          <w:bCs w:val="0"/>
          <w:sz w:val="28"/>
          <w:szCs w:val="32"/>
          <w:u w:val="single"/>
        </w:rPr>
        <w:t>莎车县政府采购中心受莎车县</w:t>
      </w:r>
      <w:r>
        <w:rPr>
          <w:rFonts w:hint="eastAsia" w:eastAsia="方正仿宋_GBK" w:cs="Times New Roman"/>
          <w:b w:val="0"/>
          <w:bCs w:val="0"/>
          <w:sz w:val="28"/>
          <w:szCs w:val="32"/>
          <w:u w:val="single"/>
          <w:lang w:eastAsia="zh-CN"/>
        </w:rPr>
        <w:t>城市管理局</w:t>
      </w:r>
      <w:r>
        <w:rPr>
          <w:rFonts w:hint="default" w:ascii="Times New Roman" w:hAnsi="Times New Roman" w:eastAsia="方正仿宋_GBK" w:cs="Times New Roman"/>
          <w:b w:val="0"/>
          <w:bCs w:val="0"/>
          <w:sz w:val="28"/>
          <w:szCs w:val="32"/>
          <w:u w:val="none"/>
        </w:rPr>
        <w:t>的委托，就</w:t>
      </w:r>
      <w:r>
        <w:rPr>
          <w:rFonts w:hint="default" w:ascii="Times New Roman" w:hAnsi="Times New Roman" w:eastAsia="方正仿宋_GBK" w:cs="Times New Roman"/>
          <w:b w:val="0"/>
          <w:bCs w:val="0"/>
          <w:sz w:val="28"/>
          <w:szCs w:val="32"/>
          <w:u w:val="single"/>
        </w:rPr>
        <w:t>莎车县</w:t>
      </w:r>
      <w:r>
        <w:rPr>
          <w:rFonts w:hint="eastAsia" w:eastAsia="方正仿宋_GBK" w:cs="Times New Roman"/>
          <w:b w:val="0"/>
          <w:bCs w:val="0"/>
          <w:sz w:val="28"/>
          <w:szCs w:val="32"/>
          <w:u w:val="single"/>
          <w:lang w:eastAsia="zh-CN"/>
        </w:rPr>
        <w:t>社区综合服务设施建设采购</w:t>
      </w:r>
      <w:r>
        <w:rPr>
          <w:rFonts w:hint="default" w:ascii="Times New Roman" w:hAnsi="Times New Roman" w:eastAsia="方正仿宋_GBK" w:cs="Times New Roman"/>
          <w:b w:val="0"/>
          <w:bCs w:val="0"/>
          <w:sz w:val="28"/>
          <w:szCs w:val="32"/>
          <w:u w:val="single"/>
        </w:rPr>
        <w:t>项目</w:t>
      </w:r>
      <w:r>
        <w:rPr>
          <w:rFonts w:hint="eastAsia" w:eastAsia="方正仿宋_GBK" w:cs="Times New Roman"/>
          <w:b w:val="0"/>
          <w:bCs w:val="0"/>
          <w:sz w:val="28"/>
          <w:szCs w:val="32"/>
          <w:u w:val="single"/>
          <w:lang w:eastAsia="zh-CN"/>
        </w:rPr>
        <w:t>（软硬件设施设备）（二次）</w:t>
      </w:r>
      <w:r>
        <w:rPr>
          <w:rFonts w:hint="default" w:ascii="Times New Roman" w:hAnsi="Times New Roman" w:eastAsia="方正仿宋_GBK" w:cs="Times New Roman"/>
          <w:b w:val="0"/>
          <w:bCs w:val="0"/>
          <w:sz w:val="28"/>
          <w:szCs w:val="32"/>
          <w:u w:val="none"/>
        </w:rPr>
        <w:t>采用公开招标的方式，现邀请合格供应商前来投标。</w:t>
      </w:r>
    </w:p>
    <w:p w14:paraId="37808FFC">
      <w:pPr>
        <w:keepNext w:val="0"/>
        <w:keepLines w:val="0"/>
        <w:pageBreakBefore w:val="0"/>
        <w:widowControl w:val="0"/>
        <w:kinsoku/>
        <w:wordWrap/>
        <w:overflowPunct/>
        <w:topLinePunct/>
        <w:autoSpaceDE/>
        <w:autoSpaceDN/>
        <w:bidi w:val="0"/>
        <w:adjustRightInd w:val="0"/>
        <w:snapToGrid w:val="0"/>
        <w:spacing w:line="560" w:lineRule="exact"/>
        <w:ind w:firstLine="562" w:firstLineChars="200"/>
        <w:textAlignment w:val="auto"/>
        <w:outlineLvl w:val="1"/>
        <w:rPr>
          <w:rFonts w:hint="default" w:ascii="Times New Roman" w:hAnsi="Times New Roman" w:eastAsia="方正仿宋_GBK" w:cs="Times New Roman"/>
          <w:b/>
          <w:sz w:val="28"/>
          <w:szCs w:val="28"/>
          <w:lang w:eastAsia="zh-CN"/>
        </w:rPr>
      </w:pPr>
      <w:bookmarkStart w:id="144" w:name="_Toc3012"/>
      <w:r>
        <w:rPr>
          <w:rFonts w:hint="default" w:ascii="Times New Roman" w:hAnsi="Times New Roman" w:eastAsia="方正仿宋_GBK" w:cs="Times New Roman"/>
          <w:b/>
          <w:sz w:val="28"/>
          <w:szCs w:val="28"/>
          <w:lang w:eastAsia="zh-CN"/>
        </w:rPr>
        <w:t>一、项目基本情况</w:t>
      </w:r>
      <w:bookmarkEnd w:id="143"/>
      <w:bookmarkEnd w:id="144"/>
    </w:p>
    <w:p w14:paraId="0FC2A8F9">
      <w:pPr>
        <w:keepNext w:val="0"/>
        <w:keepLines w:val="0"/>
        <w:pageBreakBefore w:val="0"/>
        <w:widowControl w:val="0"/>
        <w:kinsoku/>
        <w:wordWrap/>
        <w:overflowPunct/>
        <w:topLinePunct/>
        <w:autoSpaceDE/>
        <w:autoSpaceDN/>
        <w:bidi w:val="0"/>
        <w:adjustRightInd w:val="0"/>
        <w:snapToGrid w:val="0"/>
        <w:spacing w:line="560" w:lineRule="exact"/>
        <w:ind w:firstLine="562"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
          <w:bCs/>
          <w:sz w:val="28"/>
          <w:szCs w:val="28"/>
          <w:lang w:eastAsia="zh-CN"/>
        </w:rPr>
        <w:t>项目编号：</w:t>
      </w:r>
      <w:r>
        <w:rPr>
          <w:rFonts w:hint="default" w:ascii="Times New Roman" w:hAnsi="Times New Roman" w:eastAsia="方正仿宋_GBK" w:cs="Times New Roman"/>
          <w:sz w:val="28"/>
          <w:szCs w:val="28"/>
          <w:lang w:eastAsia="zh-CN"/>
        </w:rPr>
        <w:t>KSSCX(GK)202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lang w:eastAsia="zh-CN"/>
        </w:rPr>
        <w:t>-01</w:t>
      </w:r>
      <w:r>
        <w:rPr>
          <w:rFonts w:hint="eastAsia" w:ascii="Times New Roman" w:hAnsi="Times New Roman" w:eastAsia="方正仿宋_GBK" w:cs="Times New Roman"/>
          <w:sz w:val="28"/>
          <w:szCs w:val="28"/>
          <w:lang w:val="en-US" w:eastAsia="zh-CN"/>
        </w:rPr>
        <w:t>3-01</w:t>
      </w:r>
      <w:r>
        <w:rPr>
          <w:rFonts w:hint="default" w:ascii="Times New Roman" w:hAnsi="Times New Roman" w:eastAsia="方正仿宋_GBK" w:cs="Times New Roman"/>
          <w:sz w:val="28"/>
          <w:szCs w:val="28"/>
          <w:lang w:eastAsia="zh-CN"/>
        </w:rPr>
        <w:t>号</w:t>
      </w:r>
    </w:p>
    <w:p w14:paraId="4F0E8DE7">
      <w:pPr>
        <w:keepNext w:val="0"/>
        <w:keepLines w:val="0"/>
        <w:pageBreakBefore w:val="0"/>
        <w:widowControl w:val="0"/>
        <w:kinsoku/>
        <w:wordWrap/>
        <w:overflowPunct/>
        <w:topLinePunct/>
        <w:autoSpaceDE/>
        <w:autoSpaceDN/>
        <w:bidi w:val="0"/>
        <w:adjustRightInd w:val="0"/>
        <w:snapToGrid w:val="0"/>
        <w:spacing w:line="560" w:lineRule="exact"/>
        <w:ind w:firstLine="562"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
          <w:bCs/>
          <w:sz w:val="28"/>
          <w:szCs w:val="28"/>
          <w:lang w:eastAsia="zh-CN"/>
        </w:rPr>
        <w:t>项目名称：</w:t>
      </w:r>
      <w:r>
        <w:rPr>
          <w:rFonts w:hint="default" w:ascii="Times New Roman" w:hAnsi="Times New Roman" w:eastAsia="方正仿宋_GBK" w:cs="Times New Roman"/>
          <w:sz w:val="28"/>
          <w:szCs w:val="28"/>
          <w:lang w:eastAsia="zh-CN"/>
        </w:rPr>
        <w:t>莎车县社区综合服务设施建设采购项目（软硬件设施设备）</w:t>
      </w:r>
      <w:r>
        <w:rPr>
          <w:rFonts w:hint="eastAsia" w:ascii="Times New Roman" w:hAnsi="Times New Roman" w:eastAsia="方正仿宋_GBK" w:cs="Times New Roman"/>
          <w:sz w:val="28"/>
          <w:szCs w:val="28"/>
          <w:lang w:eastAsia="zh-CN"/>
        </w:rPr>
        <w:t>（二次）</w:t>
      </w:r>
    </w:p>
    <w:p w14:paraId="6C13A1D5">
      <w:pPr>
        <w:keepNext w:val="0"/>
        <w:keepLines w:val="0"/>
        <w:pageBreakBefore w:val="0"/>
        <w:widowControl w:val="0"/>
        <w:kinsoku/>
        <w:wordWrap/>
        <w:overflowPunct/>
        <w:topLinePunct/>
        <w:autoSpaceDE/>
        <w:autoSpaceDN/>
        <w:bidi w:val="0"/>
        <w:adjustRightInd w:val="0"/>
        <w:snapToGrid w:val="0"/>
        <w:spacing w:line="560" w:lineRule="exact"/>
        <w:ind w:firstLine="562"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
          <w:bCs/>
          <w:sz w:val="28"/>
          <w:szCs w:val="28"/>
          <w:lang w:eastAsia="zh-CN"/>
        </w:rPr>
        <w:t>采购方式：</w:t>
      </w:r>
      <w:r>
        <w:rPr>
          <w:rFonts w:hint="default" w:ascii="Times New Roman" w:hAnsi="Times New Roman" w:eastAsia="方正仿宋_GBK" w:cs="Times New Roman"/>
          <w:sz w:val="28"/>
          <w:szCs w:val="28"/>
          <w:lang w:eastAsia="zh-CN"/>
        </w:rPr>
        <w:t>公开招标</w:t>
      </w:r>
    </w:p>
    <w:p w14:paraId="1DD857B9">
      <w:pPr>
        <w:keepNext w:val="0"/>
        <w:keepLines w:val="0"/>
        <w:pageBreakBefore w:val="0"/>
        <w:widowControl w:val="0"/>
        <w:kinsoku/>
        <w:wordWrap/>
        <w:overflowPunct/>
        <w:topLinePunct/>
        <w:autoSpaceDE/>
        <w:autoSpaceDN/>
        <w:bidi w:val="0"/>
        <w:adjustRightInd w:val="0"/>
        <w:snapToGrid w:val="0"/>
        <w:spacing w:line="560" w:lineRule="exact"/>
        <w:ind w:firstLine="562" w:firstLineChars="200"/>
        <w:textAlignment w:val="auto"/>
        <w:outlineLvl w:val="9"/>
        <w:rPr>
          <w:rFonts w:hint="default" w:ascii="Times New Roman" w:hAnsi="Times New Roman" w:eastAsia="方正仿宋_GBK" w:cs="Times New Roman"/>
          <w:b/>
          <w:snapToGrid/>
          <w:kern w:val="2"/>
          <w:sz w:val="28"/>
          <w:szCs w:val="28"/>
          <w:lang w:eastAsia="zh-CN"/>
        </w:rPr>
      </w:pPr>
      <w:bookmarkStart w:id="145" w:name="_Toc29109"/>
      <w:r>
        <w:rPr>
          <w:rFonts w:hint="default" w:ascii="Times New Roman" w:hAnsi="Times New Roman" w:eastAsia="方正仿宋_GBK" w:cs="Times New Roman"/>
          <w:b/>
          <w:bCs/>
          <w:sz w:val="28"/>
          <w:szCs w:val="28"/>
          <w:lang w:eastAsia="zh-CN"/>
        </w:rPr>
        <w:t>预算总金额（万元）：1496.744265</w:t>
      </w:r>
      <w:r>
        <w:rPr>
          <w:rFonts w:hint="default" w:ascii="Times New Roman" w:hAnsi="Times New Roman" w:eastAsia="方正仿宋_GBK" w:cs="Times New Roman"/>
          <w:b/>
          <w:snapToGrid/>
          <w:kern w:val="2"/>
          <w:sz w:val="28"/>
          <w:szCs w:val="28"/>
          <w:lang w:eastAsia="zh-CN"/>
        </w:rPr>
        <w:t>万元</w:t>
      </w:r>
    </w:p>
    <w:p w14:paraId="76ED9923">
      <w:pPr>
        <w:keepNext w:val="0"/>
        <w:keepLines w:val="0"/>
        <w:pageBreakBefore w:val="0"/>
        <w:widowControl w:val="0"/>
        <w:kinsoku/>
        <w:wordWrap/>
        <w:overflowPunct/>
        <w:topLinePunct/>
        <w:autoSpaceDE/>
        <w:autoSpaceDN/>
        <w:bidi w:val="0"/>
        <w:adjustRightInd w:val="0"/>
        <w:snapToGrid w:val="0"/>
        <w:spacing w:line="560" w:lineRule="exact"/>
        <w:ind w:firstLine="562" w:firstLineChars="200"/>
        <w:textAlignment w:val="auto"/>
        <w:outlineLvl w:val="9"/>
        <w:rPr>
          <w:rFonts w:hint="default" w:ascii="Times New Roman" w:hAnsi="Times New Roman" w:eastAsia="方正仿宋_GBK" w:cs="Times New Roman"/>
          <w:b/>
          <w:snapToGrid/>
          <w:kern w:val="2"/>
          <w:sz w:val="28"/>
          <w:szCs w:val="28"/>
          <w:lang w:eastAsia="zh-CN"/>
        </w:rPr>
      </w:pPr>
      <w:r>
        <w:rPr>
          <w:rFonts w:hint="default" w:ascii="Times New Roman" w:hAnsi="Times New Roman" w:eastAsia="方正仿宋_GBK" w:cs="Times New Roman"/>
          <w:b/>
          <w:bCs/>
          <w:sz w:val="28"/>
          <w:szCs w:val="28"/>
          <w:lang w:eastAsia="zh-CN"/>
        </w:rPr>
        <w:t>最高总限价（万元）：1496.744265</w:t>
      </w:r>
      <w:r>
        <w:rPr>
          <w:rFonts w:hint="default" w:ascii="Times New Roman" w:hAnsi="Times New Roman" w:eastAsia="方正仿宋_GBK" w:cs="Times New Roman"/>
          <w:b/>
          <w:snapToGrid/>
          <w:kern w:val="2"/>
          <w:sz w:val="28"/>
          <w:szCs w:val="28"/>
          <w:lang w:eastAsia="zh-CN"/>
        </w:rPr>
        <w:t>万元</w:t>
      </w:r>
    </w:p>
    <w:p w14:paraId="496F57D1">
      <w:pPr>
        <w:keepNext w:val="0"/>
        <w:keepLines w:val="0"/>
        <w:pageBreakBefore w:val="0"/>
        <w:widowControl w:val="0"/>
        <w:kinsoku/>
        <w:wordWrap/>
        <w:overflowPunct/>
        <w:topLinePunct/>
        <w:autoSpaceDE/>
        <w:autoSpaceDN/>
        <w:bidi w:val="0"/>
        <w:adjustRightInd w:val="0"/>
        <w:snapToGrid w:val="0"/>
        <w:spacing w:line="560" w:lineRule="exact"/>
        <w:ind w:firstLine="562" w:firstLineChars="200"/>
        <w:textAlignment w:val="auto"/>
        <w:outlineLvl w:val="9"/>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bCs/>
          <w:sz w:val="28"/>
          <w:szCs w:val="28"/>
          <w:lang w:eastAsia="zh-CN"/>
        </w:rPr>
        <w:t>采购内容：</w:t>
      </w:r>
      <w:r>
        <w:rPr>
          <w:rFonts w:hint="default" w:ascii="Times New Roman" w:hAnsi="Times New Roman" w:eastAsia="方正仿宋_GBK" w:cs="Times New Roman"/>
          <w:b w:val="0"/>
          <w:bCs w:val="0"/>
          <w:sz w:val="28"/>
          <w:szCs w:val="28"/>
          <w:u w:val="none"/>
          <w:lang w:val="en-US" w:eastAsia="zh-CN"/>
        </w:rPr>
        <w:t>算力中心、数字底座、专题建设、城市APP基础扩容平台、智慧农业平台建设</w:t>
      </w:r>
    </w:p>
    <w:p w14:paraId="5EFFFF8D">
      <w:pPr>
        <w:keepNext w:val="0"/>
        <w:keepLines w:val="0"/>
        <w:pageBreakBefore w:val="0"/>
        <w:widowControl w:val="0"/>
        <w:kinsoku/>
        <w:wordWrap/>
        <w:overflowPunct/>
        <w:autoSpaceDE/>
        <w:autoSpaceDN/>
        <w:bidi w:val="0"/>
        <w:adjustRightInd w:val="0"/>
        <w:snapToGrid w:val="0"/>
        <w:spacing w:line="560" w:lineRule="exact"/>
        <w:ind w:right="0" w:firstLine="562" w:firstLineChars="200"/>
        <w:jc w:val="left"/>
        <w:textAlignment w:val="auto"/>
        <w:rPr>
          <w:rFonts w:hint="default" w:ascii="Times New Roman" w:hAnsi="Times New Roman" w:eastAsia="方正仿宋_GBK" w:cs="Times New Roman"/>
          <w:b/>
          <w:snapToGrid/>
          <w:kern w:val="2"/>
          <w:sz w:val="28"/>
          <w:szCs w:val="28"/>
          <w:lang w:eastAsia="zh-CN"/>
        </w:rPr>
      </w:pPr>
      <w:r>
        <w:rPr>
          <w:rFonts w:hint="default" w:ascii="Times New Roman" w:hAnsi="Times New Roman" w:eastAsia="方正仿宋_GBK" w:cs="Times New Roman"/>
          <w:b/>
          <w:bCs/>
          <w:sz w:val="28"/>
          <w:szCs w:val="28"/>
          <w:lang w:val="en-US" w:eastAsia="zh-CN"/>
        </w:rPr>
        <w:t>合同履行期限：</w:t>
      </w:r>
      <w:r>
        <w:rPr>
          <w:rFonts w:hint="default" w:ascii="Times New Roman" w:hAnsi="Times New Roman" w:eastAsia="方正仿宋_GBK" w:cs="Times New Roman"/>
          <w:b w:val="0"/>
          <w:bCs w:val="0"/>
          <w:sz w:val="28"/>
          <w:szCs w:val="28"/>
          <w:u w:val="none"/>
          <w:lang w:val="en-US" w:eastAsia="zh-CN"/>
        </w:rPr>
        <w:t>自合同签订之日起180天内，完成硬件购置、安装调试等，以及软件产品的部署联调、上线培训等工作（具体以签订合同为准）</w:t>
      </w:r>
    </w:p>
    <w:p w14:paraId="59A1FFEC">
      <w:pPr>
        <w:keepNext w:val="0"/>
        <w:keepLines w:val="0"/>
        <w:pageBreakBefore w:val="0"/>
        <w:widowControl w:val="0"/>
        <w:kinsoku/>
        <w:wordWrap/>
        <w:overflowPunct/>
        <w:topLinePunct/>
        <w:autoSpaceDE/>
        <w:autoSpaceDN/>
        <w:bidi w:val="0"/>
        <w:adjustRightInd w:val="0"/>
        <w:snapToGrid w:val="0"/>
        <w:spacing w:line="560" w:lineRule="exact"/>
        <w:ind w:firstLine="562" w:firstLineChars="200"/>
        <w:textAlignment w:val="auto"/>
        <w:outlineLvl w:val="1"/>
        <w:rPr>
          <w:rFonts w:hint="default" w:ascii="Times New Roman" w:hAnsi="Times New Roman" w:eastAsia="方正仿宋_GBK" w:cs="Times New Roman"/>
          <w:b/>
          <w:sz w:val="28"/>
          <w:szCs w:val="28"/>
          <w:lang w:eastAsia="zh-CN"/>
        </w:rPr>
      </w:pPr>
      <w:bookmarkStart w:id="146" w:name="_Toc23660"/>
      <w:r>
        <w:rPr>
          <w:rFonts w:hint="default" w:ascii="Times New Roman" w:hAnsi="Times New Roman" w:eastAsia="方正仿宋_GBK" w:cs="Times New Roman"/>
          <w:b/>
          <w:sz w:val="28"/>
          <w:szCs w:val="28"/>
          <w:lang w:eastAsia="zh-CN"/>
        </w:rPr>
        <w:t>二、申请人的资格要求</w:t>
      </w:r>
      <w:bookmarkEnd w:id="145"/>
      <w:bookmarkEnd w:id="146"/>
    </w:p>
    <w:p w14:paraId="65AD03D0">
      <w:pPr>
        <w:keepNext w:val="0"/>
        <w:keepLines w:val="0"/>
        <w:pageBreakBefore w:val="0"/>
        <w:widowControl w:val="0"/>
        <w:kinsoku/>
        <w:wordWrap/>
        <w:overflowPunct/>
        <w:autoSpaceDE/>
        <w:autoSpaceDN/>
        <w:bidi w:val="0"/>
        <w:adjustRightInd w:val="0"/>
        <w:snapToGrid w:val="0"/>
        <w:spacing w:line="560" w:lineRule="exact"/>
        <w:ind w:right="0" w:firstLine="560" w:firstLineChars="200"/>
        <w:jc w:val="left"/>
        <w:textAlignment w:val="auto"/>
        <w:rPr>
          <w:rFonts w:hint="default" w:ascii="Times New Roman" w:hAnsi="Times New Roman" w:eastAsia="方正仿宋_GBK" w:cs="Times New Roman"/>
          <w:b w:val="0"/>
          <w:bCs w:val="0"/>
          <w:snapToGrid/>
          <w:kern w:val="2"/>
          <w:sz w:val="28"/>
          <w:szCs w:val="28"/>
          <w:u w:val="none"/>
          <w:lang w:val="en-US" w:eastAsia="zh-CN"/>
        </w:rPr>
      </w:pPr>
      <w:bookmarkStart w:id="147" w:name="OLE_LINK23"/>
      <w:bookmarkStart w:id="148" w:name="OLE_LINK24"/>
      <w:bookmarkStart w:id="149" w:name="OLE_LINK25"/>
      <w:r>
        <w:rPr>
          <w:rFonts w:hint="default" w:ascii="Times New Roman" w:hAnsi="Times New Roman" w:eastAsia="方正仿宋_GBK" w:cs="Times New Roman"/>
          <w:b w:val="0"/>
          <w:bCs w:val="0"/>
          <w:snapToGrid/>
          <w:kern w:val="2"/>
          <w:sz w:val="28"/>
          <w:szCs w:val="28"/>
          <w:u w:val="none"/>
          <w:lang w:val="en-US" w:eastAsia="zh-CN"/>
        </w:rPr>
        <w:t>1.投标人必须满足《中华人民共和国政府采购法》第二十二条规定；</w:t>
      </w:r>
    </w:p>
    <w:bookmarkEnd w:id="147"/>
    <w:bookmarkEnd w:id="148"/>
    <w:bookmarkEnd w:id="149"/>
    <w:p w14:paraId="1D9C0473">
      <w:pPr>
        <w:widowControl w:val="0"/>
        <w:kinsoku/>
        <w:topLinePunct/>
        <w:autoSpaceDE/>
        <w:autoSpaceDN/>
        <w:spacing w:line="560" w:lineRule="exact"/>
        <w:ind w:firstLine="560" w:firstLineChars="200"/>
        <w:textAlignment w:val="auto"/>
        <w:outlineLvl w:val="9"/>
        <w:rPr>
          <w:rFonts w:hint="default" w:ascii="Times New Roman" w:hAnsi="Times New Roman" w:eastAsia="方正仿宋_GBK" w:cs="Times New Roman"/>
          <w:b w:val="0"/>
          <w:bCs w:val="0"/>
          <w:sz w:val="28"/>
          <w:szCs w:val="28"/>
          <w:u w:val="none"/>
          <w:lang w:val="en-US" w:eastAsia="zh-CN"/>
        </w:rPr>
      </w:pPr>
      <w:bookmarkStart w:id="150" w:name="_Toc3116"/>
      <w:bookmarkStart w:id="151" w:name="OLE_LINK33"/>
      <w:bookmarkStart w:id="152" w:name="OLE_LINK34"/>
      <w:r>
        <w:rPr>
          <w:rFonts w:hint="default" w:ascii="Times New Roman" w:hAnsi="Times New Roman" w:eastAsia="方正仿宋_GBK" w:cs="Times New Roman"/>
          <w:b w:val="0"/>
          <w:bCs w:val="0"/>
          <w:sz w:val="28"/>
          <w:szCs w:val="28"/>
          <w:u w:val="none"/>
          <w:lang w:val="en-US" w:eastAsia="zh-CN"/>
        </w:rPr>
        <w:t>（1）企业三证合一的法人营业执照或含二维码的营业执照；</w:t>
      </w:r>
    </w:p>
    <w:p w14:paraId="17498EAC">
      <w:pPr>
        <w:widowControl w:val="0"/>
        <w:kinsoku/>
        <w:topLinePunct/>
        <w:autoSpaceDE/>
        <w:autoSpaceDN/>
        <w:spacing w:line="560" w:lineRule="exact"/>
        <w:ind w:firstLine="560" w:firstLineChars="200"/>
        <w:textAlignment w:val="auto"/>
        <w:outlineLvl w:val="9"/>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sz w:val="28"/>
          <w:szCs w:val="28"/>
          <w:u w:val="none"/>
          <w:lang w:val="en-US" w:eastAsia="zh-CN"/>
        </w:rPr>
        <w:t>（2）授权人参与投标提供法定代表人授权书及被授权人身份证；法人本人参与投标提供法人身份证及法人资格证明；</w:t>
      </w:r>
    </w:p>
    <w:p w14:paraId="315CFCF9">
      <w:pPr>
        <w:widowControl w:val="0"/>
        <w:kinsoku/>
        <w:topLinePunct/>
        <w:autoSpaceDE/>
        <w:autoSpaceDN/>
        <w:spacing w:line="560" w:lineRule="exact"/>
        <w:ind w:firstLine="560" w:firstLineChars="200"/>
        <w:textAlignment w:val="auto"/>
        <w:outlineLvl w:val="9"/>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sz w:val="28"/>
          <w:szCs w:val="28"/>
          <w:u w:val="none"/>
          <w:lang w:val="en-US" w:eastAsia="zh-CN"/>
        </w:rPr>
        <w:t>（3）法定代表人或被委托人：由社保部门或税务局出具的投标单位缴纳的社保证明和个人缴纳的社保明细表（近半年任意1个月的社保缴费凭证及个人缴费明细）；被委托人必须是投标单位正式员工；（新成立公司提供自成立之日起至今的相关证明文件）；</w:t>
      </w:r>
    </w:p>
    <w:p w14:paraId="4CF67CF7">
      <w:pPr>
        <w:widowControl w:val="0"/>
        <w:kinsoku/>
        <w:topLinePunct/>
        <w:autoSpaceDE/>
        <w:autoSpaceDN/>
        <w:spacing w:line="560" w:lineRule="exact"/>
        <w:ind w:firstLine="560" w:firstLineChars="200"/>
        <w:textAlignment w:val="auto"/>
        <w:outlineLvl w:val="9"/>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sz w:val="28"/>
          <w:szCs w:val="28"/>
          <w:u w:val="none"/>
          <w:lang w:val="en-US" w:eastAsia="zh-CN"/>
        </w:rPr>
        <w:t>（4）2023年或2024年的财务审计报告（新成立公司不足一年的提供近三个月内有效的银行资信证明）；</w:t>
      </w:r>
    </w:p>
    <w:p w14:paraId="683BF118">
      <w:pPr>
        <w:widowControl w:val="0"/>
        <w:kinsoku/>
        <w:topLinePunct/>
        <w:autoSpaceDE/>
        <w:autoSpaceDN/>
        <w:spacing w:line="560" w:lineRule="exact"/>
        <w:ind w:firstLine="560" w:firstLineChars="200"/>
        <w:textAlignment w:val="auto"/>
        <w:outlineLvl w:val="9"/>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sz w:val="28"/>
          <w:szCs w:val="28"/>
          <w:u w:val="none"/>
          <w:lang w:val="en-US" w:eastAsia="zh-CN"/>
        </w:rPr>
        <w:t>（5）缴纳税收近半年任意1个月的完税证明（零申报请出具税务部门加盖公章的证明材料或无欠款税收证明）；</w:t>
      </w:r>
    </w:p>
    <w:p w14:paraId="2E269ADF">
      <w:pPr>
        <w:widowControl w:val="0"/>
        <w:kinsoku/>
        <w:topLinePunct/>
        <w:autoSpaceDE/>
        <w:autoSpaceDN/>
        <w:spacing w:line="560" w:lineRule="exact"/>
        <w:ind w:firstLine="560" w:firstLineChars="200"/>
        <w:textAlignment w:val="auto"/>
        <w:outlineLvl w:val="9"/>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sz w:val="28"/>
          <w:szCs w:val="28"/>
          <w:u w:val="none"/>
          <w:lang w:val="en-US" w:eastAsia="zh-CN"/>
        </w:rPr>
        <w:t>（6）根据《财政部关于在政府采购活动中查询及使用信用记录有关问题的通知》（财库﹝2016﹞125号）的要求，凡拟参加本次招标项目的供应商，如在“信用中国”网站（www.creditchina.gov.cn） 被列入失信被执行人、重大税收违法失信主体名单(信用服务-重点领域严重失信主体名单查询-搜索栏输入单位全称)、中国政府采购网（http://www.ccgp.gov.cn/search/cr/）政府采购严重违法失信行为信息记录名单的（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p w14:paraId="3DF7184E">
      <w:pPr>
        <w:widowControl w:val="0"/>
        <w:kinsoku/>
        <w:topLinePunct/>
        <w:autoSpaceDE/>
        <w:autoSpaceDN/>
        <w:spacing w:line="560" w:lineRule="exact"/>
        <w:ind w:firstLine="560" w:firstLineChars="200"/>
        <w:textAlignment w:val="auto"/>
        <w:outlineLvl w:val="9"/>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sz w:val="28"/>
          <w:szCs w:val="28"/>
          <w:u w:val="none"/>
          <w:lang w:val="en-US" w:eastAsia="zh-CN"/>
        </w:rPr>
        <w:t>（7）在参加政府采购活动中前三年内无重大违法记录的承诺书（格式自拟）；</w:t>
      </w:r>
    </w:p>
    <w:p w14:paraId="7386D794">
      <w:pPr>
        <w:widowControl w:val="0"/>
        <w:kinsoku/>
        <w:topLinePunct/>
        <w:autoSpaceDE/>
        <w:autoSpaceDN/>
        <w:spacing w:line="560" w:lineRule="exact"/>
        <w:ind w:firstLine="560" w:firstLineChars="200"/>
        <w:textAlignment w:val="auto"/>
        <w:outlineLvl w:val="9"/>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sz w:val="28"/>
          <w:szCs w:val="28"/>
          <w:u w:val="none"/>
          <w:lang w:val="en-US" w:eastAsia="zh-CN"/>
        </w:rPr>
        <w:t>（8）提供针对本次项目《反商业贿赂承诺书》书面声明（格式自拟）；</w:t>
      </w:r>
    </w:p>
    <w:p w14:paraId="421CB4D0">
      <w:pPr>
        <w:widowControl w:val="0"/>
        <w:kinsoku/>
        <w:topLinePunct/>
        <w:autoSpaceDE/>
        <w:autoSpaceDN/>
        <w:spacing w:line="560" w:lineRule="exact"/>
        <w:ind w:firstLine="560" w:firstLineChars="200"/>
        <w:textAlignment w:val="auto"/>
        <w:outlineLvl w:val="9"/>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sz w:val="28"/>
          <w:szCs w:val="28"/>
          <w:u w:val="none"/>
          <w:lang w:val="en-US" w:eastAsia="zh-CN"/>
        </w:rPr>
        <w:t>（9）本项目不接受联合体投标（提供非联合体投标承诺函，承诺函格式自拟）</w:t>
      </w:r>
      <w:r>
        <w:rPr>
          <w:rFonts w:hint="eastAsia" w:ascii="Times New Roman" w:hAnsi="Times New Roman" w:eastAsia="方正仿宋_GBK" w:cs="Times New Roman"/>
          <w:b w:val="0"/>
          <w:bCs w:val="0"/>
          <w:sz w:val="28"/>
          <w:szCs w:val="28"/>
          <w:u w:val="none"/>
          <w:lang w:val="en-US" w:eastAsia="zh-CN"/>
        </w:rPr>
        <w:t>；</w:t>
      </w:r>
    </w:p>
    <w:p w14:paraId="2F286220">
      <w:pPr>
        <w:widowControl w:val="0"/>
        <w:kinsoku/>
        <w:topLinePunct/>
        <w:autoSpaceDE/>
        <w:autoSpaceDN/>
        <w:spacing w:line="560" w:lineRule="exact"/>
        <w:ind w:firstLine="560" w:firstLineChars="200"/>
        <w:textAlignment w:val="auto"/>
        <w:outlineLvl w:val="9"/>
        <w:rPr>
          <w:rFonts w:hint="default" w:ascii="Times New Roman" w:hAnsi="Times New Roman" w:eastAsia="方正仿宋_GBK" w:cs="Times New Roman"/>
          <w:b w:val="0"/>
          <w:bCs w:val="0"/>
          <w:sz w:val="28"/>
          <w:szCs w:val="28"/>
          <w:u w:val="none"/>
          <w:lang w:val="en-US" w:eastAsia="zh-CN"/>
        </w:rPr>
      </w:pPr>
      <w:r>
        <w:rPr>
          <w:rFonts w:hint="default" w:ascii="Times New Roman" w:hAnsi="Times New Roman" w:eastAsia="方正仿宋_GBK" w:cs="Times New Roman"/>
          <w:b w:val="0"/>
          <w:bCs w:val="0"/>
          <w:sz w:val="28"/>
          <w:szCs w:val="28"/>
          <w:u w:val="none"/>
          <w:lang w:val="en-US" w:eastAsia="zh-CN"/>
        </w:rPr>
        <w:t>（10）具有履行该项目合同所必需的专业技术能力的证明材料(备注:投标商需提供具有履行合同所必需的专业技术能力的承诺书、相关技术人员的证明材料)</w:t>
      </w:r>
      <w:r>
        <w:rPr>
          <w:rFonts w:hint="eastAsia" w:ascii="Times New Roman" w:hAnsi="Times New Roman" w:eastAsia="方正仿宋_GBK" w:cs="Times New Roman"/>
          <w:b w:val="0"/>
          <w:bCs w:val="0"/>
          <w:sz w:val="28"/>
          <w:szCs w:val="28"/>
          <w:u w:val="none"/>
          <w:lang w:val="en-US" w:eastAsia="zh-CN"/>
        </w:rPr>
        <w:t>。</w:t>
      </w:r>
    </w:p>
    <w:p w14:paraId="21E6F364">
      <w:pPr>
        <w:keepNext w:val="0"/>
        <w:keepLines w:val="0"/>
        <w:pageBreakBefore w:val="0"/>
        <w:widowControl w:val="0"/>
        <w:kinsoku/>
        <w:wordWrap/>
        <w:overflowPunct/>
        <w:topLinePunct/>
        <w:autoSpaceDE/>
        <w:autoSpaceDN/>
        <w:bidi w:val="0"/>
        <w:adjustRightInd w:val="0"/>
        <w:snapToGrid w:val="0"/>
        <w:spacing w:line="560" w:lineRule="exact"/>
        <w:ind w:firstLine="562" w:firstLineChars="200"/>
        <w:textAlignment w:val="auto"/>
        <w:outlineLvl w:val="1"/>
        <w:rPr>
          <w:rFonts w:hint="default" w:ascii="Times New Roman" w:hAnsi="Times New Roman" w:eastAsia="方正仿宋_GBK" w:cs="Times New Roman"/>
          <w:b/>
          <w:sz w:val="28"/>
          <w:szCs w:val="28"/>
          <w:lang w:eastAsia="zh-CN"/>
        </w:rPr>
      </w:pPr>
      <w:bookmarkStart w:id="153" w:name="_Toc10491"/>
      <w:r>
        <w:rPr>
          <w:rFonts w:hint="default" w:ascii="Times New Roman" w:hAnsi="Times New Roman" w:eastAsia="方正仿宋_GBK" w:cs="Times New Roman"/>
          <w:b/>
          <w:sz w:val="28"/>
          <w:szCs w:val="28"/>
          <w:lang w:eastAsia="zh-CN"/>
        </w:rPr>
        <w:t>三、获取采购文件</w:t>
      </w:r>
      <w:bookmarkEnd w:id="150"/>
      <w:bookmarkEnd w:id="153"/>
    </w:p>
    <w:p w14:paraId="0EF4386F">
      <w:pPr>
        <w:topLinePunct/>
        <w:spacing w:line="560" w:lineRule="exact"/>
        <w:ind w:firstLine="560" w:firstLineChars="200"/>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eastAsia="zh-CN"/>
        </w:rPr>
        <w:t>时间202</w:t>
      </w:r>
      <w:r>
        <w:rPr>
          <w:rFonts w:hint="eastAsia" w:ascii="Times New Roman" w:hAnsi="Times New Roman" w:eastAsia="方正仿宋_GBK" w:cs="Times New Roman"/>
          <w:sz w:val="28"/>
          <w:szCs w:val="28"/>
          <w:highlight w:val="none"/>
          <w:lang w:val="en-US" w:eastAsia="zh-CN"/>
        </w:rPr>
        <w:t>5</w:t>
      </w:r>
      <w:r>
        <w:rPr>
          <w:rFonts w:hint="default" w:ascii="Times New Roman" w:hAnsi="Times New Roman" w:eastAsia="方正仿宋_GBK" w:cs="Times New Roman"/>
          <w:sz w:val="28"/>
          <w:szCs w:val="28"/>
          <w:highlight w:val="none"/>
          <w:lang w:eastAsia="zh-CN"/>
        </w:rPr>
        <w:t>年</w:t>
      </w:r>
      <w:r>
        <w:rPr>
          <w:rFonts w:hint="eastAsia" w:ascii="Times New Roman" w:hAnsi="Times New Roman" w:eastAsia="方正仿宋_GBK" w:cs="Times New Roman"/>
          <w:sz w:val="28"/>
          <w:szCs w:val="28"/>
          <w:highlight w:val="none"/>
          <w:lang w:val="en-US" w:eastAsia="zh-CN"/>
        </w:rPr>
        <w:t>7</w:t>
      </w:r>
      <w:r>
        <w:rPr>
          <w:rFonts w:hint="default" w:ascii="Times New Roman" w:hAnsi="Times New Roman" w:eastAsia="方正仿宋_GBK" w:cs="Times New Roman"/>
          <w:sz w:val="28"/>
          <w:szCs w:val="28"/>
          <w:highlight w:val="none"/>
          <w:lang w:eastAsia="zh-CN"/>
        </w:rPr>
        <w:t>月</w:t>
      </w:r>
      <w:r>
        <w:rPr>
          <w:rFonts w:hint="eastAsia"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lang w:eastAsia="zh-CN"/>
        </w:rPr>
        <w:t>日至2</w:t>
      </w:r>
      <w:r>
        <w:rPr>
          <w:rFonts w:hint="eastAsia" w:ascii="Times New Roman" w:hAnsi="Times New Roman" w:eastAsia="方正仿宋_GBK" w:cs="Times New Roman"/>
          <w:sz w:val="28"/>
          <w:szCs w:val="28"/>
          <w:highlight w:val="none"/>
          <w:lang w:val="en-US" w:eastAsia="zh-CN"/>
        </w:rPr>
        <w:t>025</w:t>
      </w:r>
      <w:r>
        <w:rPr>
          <w:rFonts w:hint="default" w:ascii="Times New Roman" w:hAnsi="Times New Roman" w:eastAsia="方正仿宋_GBK" w:cs="Times New Roman"/>
          <w:sz w:val="28"/>
          <w:szCs w:val="28"/>
          <w:highlight w:val="none"/>
          <w:lang w:eastAsia="zh-CN"/>
        </w:rPr>
        <w:t>年</w:t>
      </w:r>
      <w:r>
        <w:rPr>
          <w:rFonts w:hint="eastAsia" w:ascii="Times New Roman" w:hAnsi="Times New Roman" w:eastAsia="方正仿宋_GBK" w:cs="Times New Roman"/>
          <w:sz w:val="28"/>
          <w:szCs w:val="28"/>
          <w:highlight w:val="none"/>
          <w:lang w:val="en-US" w:eastAsia="zh-CN"/>
        </w:rPr>
        <w:t>7</w:t>
      </w:r>
      <w:r>
        <w:rPr>
          <w:rFonts w:hint="default" w:ascii="Times New Roman" w:hAnsi="Times New Roman" w:eastAsia="方正仿宋_GBK" w:cs="Times New Roman"/>
          <w:sz w:val="28"/>
          <w:szCs w:val="28"/>
          <w:highlight w:val="none"/>
          <w:lang w:eastAsia="zh-CN"/>
        </w:rPr>
        <w:t>月</w:t>
      </w:r>
      <w:r>
        <w:rPr>
          <w:rFonts w:hint="eastAsia" w:ascii="Times New Roman" w:hAnsi="Times New Roman" w:eastAsia="方正仿宋_GBK" w:cs="Times New Roman"/>
          <w:sz w:val="28"/>
          <w:szCs w:val="28"/>
          <w:highlight w:val="none"/>
          <w:lang w:val="en-US" w:eastAsia="zh-CN"/>
        </w:rPr>
        <w:t>9</w:t>
      </w:r>
      <w:r>
        <w:rPr>
          <w:rFonts w:hint="default" w:ascii="Times New Roman" w:hAnsi="Times New Roman" w:eastAsia="方正仿宋_GBK" w:cs="Times New Roman"/>
          <w:sz w:val="28"/>
          <w:szCs w:val="28"/>
          <w:highlight w:val="none"/>
          <w:lang w:eastAsia="zh-CN"/>
        </w:rPr>
        <w:t>日（每日上午00：00至12:00，下午12:00至23:59，节假日除外）</w:t>
      </w:r>
    </w:p>
    <w:p w14:paraId="0D733BCB">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bidi="zh-CN"/>
        </w:rPr>
      </w:pPr>
      <w:r>
        <w:rPr>
          <w:rFonts w:hint="default" w:ascii="Times New Roman" w:hAnsi="Times New Roman" w:eastAsia="方正仿宋_GBK" w:cs="Times New Roman"/>
          <w:sz w:val="28"/>
          <w:szCs w:val="28"/>
        </w:rPr>
        <w:t>地点：新疆政府采购网政采云平台线上；</w:t>
      </w:r>
      <w:r>
        <w:rPr>
          <w:rFonts w:hint="default" w:ascii="Times New Roman" w:hAnsi="Times New Roman" w:eastAsia="方正仿宋_GBK" w:cs="Times New Roman"/>
          <w:sz w:val="28"/>
          <w:szCs w:val="28"/>
          <w:lang w:bidi="zh-CN"/>
        </w:rPr>
        <w:t>网址：https://middle.zcygov.cn/v-settle-front/registry</w:t>
      </w:r>
    </w:p>
    <w:p w14:paraId="3E679C0A">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方式：供应商登录政采云平台https://www.zcygov.cn/在线申请获取采购文件（进入“项目采购”应用，在获取采购文件菜单中选择项目，申请获取采购文件）。</w:t>
      </w:r>
      <w:r>
        <w:rPr>
          <w:rFonts w:hint="default" w:ascii="Times New Roman" w:hAnsi="Times New Roman" w:eastAsia="方正仿宋_GBK" w:cs="Times New Roman"/>
          <w:sz w:val="28"/>
          <w:szCs w:val="28"/>
          <w:lang w:eastAsia="zh-CN"/>
        </w:rPr>
        <w:t>本次招标不提供纸质版采购文件。</w:t>
      </w:r>
    </w:p>
    <w:p w14:paraId="7D7C2465">
      <w:pPr>
        <w:topLinePunct/>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售价（元）：0</w:t>
      </w:r>
    </w:p>
    <w:bookmarkEnd w:id="151"/>
    <w:bookmarkEnd w:id="152"/>
    <w:p w14:paraId="1B15DD44">
      <w:pPr>
        <w:keepNext w:val="0"/>
        <w:keepLines w:val="0"/>
        <w:pageBreakBefore w:val="0"/>
        <w:widowControl w:val="0"/>
        <w:kinsoku/>
        <w:wordWrap/>
        <w:overflowPunct/>
        <w:topLinePunct/>
        <w:autoSpaceDE/>
        <w:autoSpaceDN/>
        <w:bidi w:val="0"/>
        <w:adjustRightInd w:val="0"/>
        <w:snapToGrid w:val="0"/>
        <w:spacing w:line="560" w:lineRule="exact"/>
        <w:ind w:firstLine="562" w:firstLineChars="200"/>
        <w:textAlignment w:val="auto"/>
        <w:outlineLvl w:val="1"/>
        <w:rPr>
          <w:rFonts w:hint="default" w:ascii="Times New Roman" w:hAnsi="Times New Roman" w:eastAsia="方正仿宋_GBK" w:cs="Times New Roman"/>
          <w:b/>
          <w:sz w:val="28"/>
          <w:szCs w:val="28"/>
          <w:lang w:eastAsia="zh-CN"/>
        </w:rPr>
      </w:pPr>
      <w:bookmarkStart w:id="154" w:name="_Toc10676"/>
      <w:bookmarkStart w:id="155" w:name="_Toc30832"/>
      <w:r>
        <w:rPr>
          <w:rFonts w:hint="default" w:ascii="Times New Roman" w:hAnsi="Times New Roman" w:eastAsia="方正仿宋_GBK" w:cs="Times New Roman"/>
          <w:b/>
          <w:sz w:val="28"/>
          <w:szCs w:val="28"/>
          <w:lang w:eastAsia="zh-CN"/>
        </w:rPr>
        <w:t>四、提交投标文件截止时间、开标时间和地点</w:t>
      </w:r>
      <w:bookmarkEnd w:id="154"/>
      <w:bookmarkEnd w:id="155"/>
    </w:p>
    <w:p w14:paraId="46C93046">
      <w:pPr>
        <w:keepNext w:val="0"/>
        <w:keepLines w:val="0"/>
        <w:pageBreakBefore w:val="0"/>
        <w:widowControl w:val="0"/>
        <w:kinsoku/>
        <w:wordWrap/>
        <w:overflowPunct/>
        <w:topLinePunct/>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eastAsia="zh-CN"/>
        </w:rPr>
        <w:t>提交文件截止时间：202</w:t>
      </w:r>
      <w:r>
        <w:rPr>
          <w:rFonts w:hint="eastAsia" w:ascii="Times New Roman" w:hAnsi="Times New Roman" w:eastAsia="方正仿宋_GBK" w:cs="Times New Roman"/>
          <w:sz w:val="28"/>
          <w:szCs w:val="28"/>
          <w:highlight w:val="none"/>
          <w:lang w:val="en-US" w:eastAsia="zh-CN"/>
        </w:rPr>
        <w:t>5</w:t>
      </w:r>
      <w:r>
        <w:rPr>
          <w:rFonts w:hint="default" w:ascii="Times New Roman" w:hAnsi="Times New Roman" w:eastAsia="方正仿宋_GBK" w:cs="Times New Roman"/>
          <w:sz w:val="28"/>
          <w:szCs w:val="28"/>
          <w:highlight w:val="none"/>
          <w:lang w:eastAsia="zh-CN"/>
        </w:rPr>
        <w:t>年</w:t>
      </w:r>
      <w:r>
        <w:rPr>
          <w:rFonts w:hint="eastAsia" w:ascii="Times New Roman" w:hAnsi="Times New Roman" w:eastAsia="方正仿宋_GBK" w:cs="Times New Roman"/>
          <w:sz w:val="28"/>
          <w:szCs w:val="28"/>
          <w:highlight w:val="none"/>
          <w:lang w:val="en-US" w:eastAsia="zh-CN"/>
        </w:rPr>
        <w:t>7</w:t>
      </w:r>
      <w:r>
        <w:rPr>
          <w:rFonts w:hint="default" w:ascii="Times New Roman" w:hAnsi="Times New Roman" w:eastAsia="方正仿宋_GBK" w:cs="Times New Roman"/>
          <w:sz w:val="28"/>
          <w:szCs w:val="28"/>
          <w:highlight w:val="none"/>
          <w:lang w:val="en-US" w:eastAsia="zh-CN"/>
        </w:rPr>
        <w:t>月</w:t>
      </w:r>
      <w:r>
        <w:rPr>
          <w:rFonts w:hint="eastAsia" w:ascii="Times New Roman" w:hAnsi="Times New Roman" w:eastAsia="方正仿宋_GBK" w:cs="Times New Roman"/>
          <w:sz w:val="28"/>
          <w:szCs w:val="28"/>
          <w:highlight w:val="none"/>
          <w:lang w:val="en-US" w:eastAsia="zh-CN"/>
        </w:rPr>
        <w:t>22</w:t>
      </w:r>
      <w:r>
        <w:rPr>
          <w:rFonts w:hint="default" w:ascii="Times New Roman" w:hAnsi="Times New Roman" w:eastAsia="方正仿宋_GBK" w:cs="Times New Roman"/>
          <w:sz w:val="28"/>
          <w:szCs w:val="28"/>
          <w:highlight w:val="none"/>
          <w:lang w:eastAsia="zh-CN"/>
        </w:rPr>
        <w:t>日上午11:00</w:t>
      </w:r>
    </w:p>
    <w:p w14:paraId="6159C76C">
      <w:pPr>
        <w:pStyle w:val="26"/>
        <w:keepNext w:val="0"/>
        <w:keepLines w:val="0"/>
        <w:pageBreakBefore w:val="0"/>
        <w:widowControl w:val="0"/>
        <w:kinsoku/>
        <w:wordWrap/>
        <w:overflowPunct/>
        <w:topLinePunct/>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eastAsia="zh-CN"/>
        </w:rPr>
        <w:t>投标地点：请登录政采云投标客户端投标</w:t>
      </w:r>
    </w:p>
    <w:p w14:paraId="73E63748">
      <w:pPr>
        <w:pStyle w:val="26"/>
        <w:keepNext w:val="0"/>
        <w:keepLines w:val="0"/>
        <w:pageBreakBefore w:val="0"/>
        <w:widowControl w:val="0"/>
        <w:kinsoku/>
        <w:wordWrap/>
        <w:overflowPunct/>
        <w:topLinePunct/>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lang w:eastAsia="zh-CN"/>
        </w:rPr>
        <w:t>开标时间：202</w:t>
      </w:r>
      <w:r>
        <w:rPr>
          <w:rFonts w:hint="eastAsia" w:ascii="Times New Roman" w:hAnsi="Times New Roman" w:eastAsia="方正仿宋_GBK" w:cs="Times New Roman"/>
          <w:sz w:val="28"/>
          <w:szCs w:val="28"/>
          <w:highlight w:val="none"/>
          <w:lang w:val="en-US" w:eastAsia="zh-CN"/>
        </w:rPr>
        <w:t>5</w:t>
      </w:r>
      <w:r>
        <w:rPr>
          <w:rFonts w:hint="default" w:ascii="Times New Roman" w:hAnsi="Times New Roman" w:eastAsia="方正仿宋_GBK" w:cs="Times New Roman"/>
          <w:sz w:val="28"/>
          <w:szCs w:val="28"/>
          <w:highlight w:val="none"/>
          <w:lang w:eastAsia="zh-CN"/>
        </w:rPr>
        <w:t>年</w:t>
      </w:r>
      <w:r>
        <w:rPr>
          <w:rFonts w:hint="eastAsia" w:ascii="Times New Roman" w:hAnsi="Times New Roman" w:eastAsia="方正仿宋_GBK" w:cs="Times New Roman"/>
          <w:sz w:val="28"/>
          <w:szCs w:val="28"/>
          <w:highlight w:val="none"/>
          <w:lang w:val="en-US" w:eastAsia="zh-CN"/>
        </w:rPr>
        <w:t>7</w:t>
      </w:r>
      <w:r>
        <w:rPr>
          <w:rFonts w:hint="default" w:ascii="Times New Roman" w:hAnsi="Times New Roman" w:eastAsia="方正仿宋_GBK" w:cs="Times New Roman"/>
          <w:sz w:val="28"/>
          <w:szCs w:val="28"/>
          <w:highlight w:val="none"/>
          <w:lang w:val="en-US" w:eastAsia="zh-CN"/>
        </w:rPr>
        <w:t>月</w:t>
      </w:r>
      <w:r>
        <w:rPr>
          <w:rFonts w:hint="eastAsia" w:ascii="Times New Roman" w:hAnsi="Times New Roman" w:eastAsia="方正仿宋_GBK" w:cs="Times New Roman"/>
          <w:sz w:val="28"/>
          <w:szCs w:val="28"/>
          <w:highlight w:val="none"/>
          <w:lang w:val="en-US" w:eastAsia="zh-CN"/>
        </w:rPr>
        <w:t>22</w:t>
      </w:r>
      <w:r>
        <w:rPr>
          <w:rFonts w:hint="default" w:ascii="Times New Roman" w:hAnsi="Times New Roman" w:eastAsia="方正仿宋_GBK" w:cs="Times New Roman"/>
          <w:sz w:val="28"/>
          <w:szCs w:val="28"/>
          <w:highlight w:val="none"/>
          <w:lang w:eastAsia="zh-CN"/>
        </w:rPr>
        <w:t>日11:00</w:t>
      </w:r>
    </w:p>
    <w:p w14:paraId="630649C4">
      <w:pPr>
        <w:pStyle w:val="26"/>
        <w:keepNext w:val="0"/>
        <w:keepLines w:val="0"/>
        <w:pageBreakBefore w:val="0"/>
        <w:widowControl w:val="0"/>
        <w:kinsoku/>
        <w:wordWrap/>
        <w:overflowPunct/>
        <w:topLinePunct/>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开标地点：政采云平台线上</w:t>
      </w:r>
    </w:p>
    <w:p w14:paraId="34A04C3C">
      <w:pPr>
        <w:keepNext w:val="0"/>
        <w:keepLines w:val="0"/>
        <w:pageBreakBefore w:val="0"/>
        <w:widowControl w:val="0"/>
        <w:kinsoku/>
        <w:wordWrap/>
        <w:overflowPunct/>
        <w:topLinePunct/>
        <w:autoSpaceDE/>
        <w:autoSpaceDN/>
        <w:bidi w:val="0"/>
        <w:adjustRightInd w:val="0"/>
        <w:snapToGrid w:val="0"/>
        <w:spacing w:line="560" w:lineRule="exact"/>
        <w:ind w:firstLine="562" w:firstLineChars="200"/>
        <w:textAlignment w:val="auto"/>
        <w:outlineLvl w:val="1"/>
        <w:rPr>
          <w:rFonts w:hint="default" w:ascii="Times New Roman" w:hAnsi="Times New Roman" w:eastAsia="方正仿宋_GBK" w:cs="Times New Roman"/>
          <w:b/>
          <w:sz w:val="28"/>
          <w:szCs w:val="28"/>
          <w:lang w:eastAsia="zh-CN"/>
        </w:rPr>
      </w:pPr>
      <w:bookmarkStart w:id="156" w:name="_Toc22679"/>
      <w:bookmarkStart w:id="157" w:name="_Toc1197"/>
      <w:r>
        <w:rPr>
          <w:rFonts w:hint="default" w:ascii="Times New Roman" w:hAnsi="Times New Roman" w:eastAsia="方正仿宋_GBK" w:cs="Times New Roman"/>
          <w:b/>
          <w:sz w:val="28"/>
          <w:szCs w:val="28"/>
          <w:lang w:eastAsia="zh-CN"/>
        </w:rPr>
        <w:t>五、公告期限</w:t>
      </w:r>
      <w:bookmarkEnd w:id="156"/>
      <w:bookmarkEnd w:id="157"/>
    </w:p>
    <w:p w14:paraId="640D9F59">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自本公告发布之日起5个工作日。</w:t>
      </w:r>
    </w:p>
    <w:p w14:paraId="2536E23F">
      <w:pPr>
        <w:keepNext w:val="0"/>
        <w:keepLines w:val="0"/>
        <w:pageBreakBefore w:val="0"/>
        <w:widowControl w:val="0"/>
        <w:kinsoku/>
        <w:wordWrap/>
        <w:overflowPunct/>
        <w:topLinePunct/>
        <w:autoSpaceDE/>
        <w:autoSpaceDN/>
        <w:bidi w:val="0"/>
        <w:adjustRightInd w:val="0"/>
        <w:snapToGrid w:val="0"/>
        <w:spacing w:line="560" w:lineRule="exact"/>
        <w:ind w:firstLine="562" w:firstLineChars="200"/>
        <w:textAlignment w:val="auto"/>
        <w:outlineLvl w:val="1"/>
        <w:rPr>
          <w:rFonts w:hint="default" w:ascii="Times New Roman" w:hAnsi="Times New Roman" w:eastAsia="方正仿宋_GBK" w:cs="Times New Roman"/>
          <w:b/>
          <w:sz w:val="28"/>
          <w:szCs w:val="28"/>
          <w:lang w:eastAsia="zh-CN"/>
        </w:rPr>
      </w:pPr>
      <w:bookmarkStart w:id="158" w:name="_Toc17082"/>
      <w:bookmarkStart w:id="159" w:name="_Toc29842"/>
      <w:r>
        <w:rPr>
          <w:rFonts w:hint="default" w:ascii="Times New Roman" w:hAnsi="Times New Roman" w:eastAsia="方正仿宋_GBK" w:cs="Times New Roman"/>
          <w:b/>
          <w:sz w:val="28"/>
          <w:szCs w:val="28"/>
          <w:lang w:eastAsia="zh-CN"/>
        </w:rPr>
        <w:t>六、对本次采购提出询问，请按以下方式联系</w:t>
      </w:r>
      <w:bookmarkEnd w:id="158"/>
      <w:bookmarkEnd w:id="159"/>
    </w:p>
    <w:p w14:paraId="0352A658">
      <w:pPr>
        <w:widowControl w:val="0"/>
        <w:kinsoku/>
        <w:topLinePunct/>
        <w:autoSpaceDE/>
        <w:autoSpaceDN/>
        <w:spacing w:line="560" w:lineRule="exact"/>
        <w:ind w:firstLine="562" w:firstLineChars="200"/>
        <w:textAlignment w:val="auto"/>
        <w:outlineLvl w:val="9"/>
        <w:rPr>
          <w:rFonts w:hint="default" w:ascii="Times New Roman" w:hAnsi="Times New Roman" w:eastAsia="方正仿宋_GBK" w:cs="Times New Roman"/>
          <w:b/>
          <w:bCs/>
          <w:sz w:val="28"/>
          <w:szCs w:val="28"/>
          <w:lang w:eastAsia="zh-CN"/>
        </w:rPr>
      </w:pPr>
      <w:bookmarkStart w:id="160" w:name="_Toc35393806"/>
      <w:bookmarkStart w:id="161" w:name="_Toc35393637"/>
      <w:bookmarkStart w:id="162" w:name="_Toc28359096"/>
      <w:bookmarkStart w:id="163" w:name="_Toc28359019"/>
      <w:bookmarkStart w:id="164" w:name="_Toc10472"/>
      <w:r>
        <w:rPr>
          <w:rFonts w:hint="default" w:ascii="Times New Roman" w:hAnsi="Times New Roman" w:eastAsia="方正仿宋_GBK" w:cs="Times New Roman"/>
          <w:b/>
          <w:bCs/>
          <w:sz w:val="28"/>
          <w:szCs w:val="28"/>
          <w:lang w:eastAsia="zh-CN"/>
        </w:rPr>
        <w:t>1.采购人信息</w:t>
      </w:r>
      <w:bookmarkEnd w:id="160"/>
      <w:bookmarkEnd w:id="161"/>
      <w:bookmarkEnd w:id="162"/>
      <w:bookmarkEnd w:id="163"/>
      <w:bookmarkEnd w:id="164"/>
    </w:p>
    <w:p w14:paraId="3E3DE7ED">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bookmarkStart w:id="165" w:name="OLE_LINK47"/>
      <w:bookmarkStart w:id="166" w:name="OLE_LINK46"/>
      <w:r>
        <w:rPr>
          <w:rFonts w:hint="default" w:ascii="Times New Roman" w:hAnsi="Times New Roman" w:eastAsia="方正仿宋_GBK" w:cs="Times New Roman"/>
          <w:sz w:val="28"/>
          <w:szCs w:val="28"/>
          <w:lang w:eastAsia="zh-CN"/>
        </w:rPr>
        <w:t>采购单位：</w:t>
      </w:r>
      <w:bookmarkStart w:id="167" w:name="_Toc35393807"/>
      <w:bookmarkStart w:id="168" w:name="_Toc35393638"/>
      <w:bookmarkStart w:id="169" w:name="_Toc28359020"/>
      <w:bookmarkStart w:id="170" w:name="_Toc28359097"/>
      <w:r>
        <w:rPr>
          <w:rFonts w:hint="default" w:ascii="Times New Roman" w:hAnsi="Times New Roman" w:eastAsia="方正仿宋_GBK" w:cs="Times New Roman"/>
          <w:sz w:val="28"/>
          <w:szCs w:val="28"/>
          <w:lang w:eastAsia="zh-CN"/>
        </w:rPr>
        <w:t>莎车县城市管理局</w:t>
      </w:r>
    </w:p>
    <w:p w14:paraId="3CEE7B01">
      <w:pPr>
        <w:widowControl w:val="0"/>
        <w:kinsoku/>
        <w:topLinePunct/>
        <w:autoSpaceDE/>
        <w:autoSpaceDN/>
        <w:spacing w:line="560" w:lineRule="exact"/>
        <w:ind w:firstLine="560" w:firstLineChars="200"/>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联 系 人：</w:t>
      </w:r>
      <w:bookmarkEnd w:id="165"/>
      <w:bookmarkEnd w:id="166"/>
      <w:bookmarkStart w:id="171" w:name="_Toc6476"/>
      <w:bookmarkStart w:id="172" w:name="_Toc11403"/>
      <w:r>
        <w:rPr>
          <w:rFonts w:hint="default" w:ascii="Times New Roman" w:hAnsi="Times New Roman" w:eastAsia="方正仿宋_GBK" w:cs="Times New Roman"/>
          <w:sz w:val="28"/>
          <w:szCs w:val="28"/>
          <w:lang w:eastAsia="zh-CN"/>
        </w:rPr>
        <w:t xml:space="preserve">王泽初 </w:t>
      </w:r>
    </w:p>
    <w:p w14:paraId="1EB7F11D">
      <w:pPr>
        <w:widowControl w:val="0"/>
        <w:kinsoku/>
        <w:topLinePunct/>
        <w:autoSpaceDE/>
        <w:autoSpaceDN/>
        <w:spacing w:line="560" w:lineRule="exact"/>
        <w:ind w:firstLine="560" w:firstLineChars="200"/>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联系方式：17881641502</w:t>
      </w:r>
    </w:p>
    <w:p w14:paraId="1863192F">
      <w:pPr>
        <w:widowControl w:val="0"/>
        <w:kinsoku/>
        <w:topLinePunct/>
        <w:autoSpaceDE/>
        <w:autoSpaceDN/>
        <w:spacing w:line="560" w:lineRule="exact"/>
        <w:ind w:firstLine="562" w:firstLineChars="200"/>
        <w:textAlignment w:val="auto"/>
        <w:outlineLvl w:val="9"/>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lang w:eastAsia="zh-CN"/>
        </w:rPr>
        <w:t>2.采购代理机构信息</w:t>
      </w:r>
      <w:bookmarkEnd w:id="167"/>
      <w:bookmarkEnd w:id="168"/>
      <w:bookmarkEnd w:id="169"/>
      <w:bookmarkEnd w:id="170"/>
      <w:bookmarkEnd w:id="171"/>
      <w:bookmarkEnd w:id="172"/>
    </w:p>
    <w:p w14:paraId="7C53B228">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名    称：莎车县政府采购中心</w:t>
      </w:r>
    </w:p>
    <w:p w14:paraId="6440F039">
      <w:pPr>
        <w:widowControl w:val="0"/>
        <w:kinsoku/>
        <w:topLinePunct/>
        <w:autoSpaceDE/>
        <w:autoSpaceDN/>
        <w:spacing w:line="560" w:lineRule="exact"/>
        <w:ind w:firstLine="560" w:firstLineChars="200"/>
        <w:textAlignment w:val="auto"/>
        <w:rPr>
          <w:rFonts w:hint="eastAsia"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联 系 人：</w:t>
      </w:r>
      <w:r>
        <w:rPr>
          <w:rFonts w:hint="eastAsia" w:ascii="Times New Roman" w:hAnsi="Times New Roman" w:eastAsia="方正仿宋_GBK" w:cs="Times New Roman"/>
          <w:sz w:val="28"/>
          <w:szCs w:val="28"/>
          <w:lang w:val="en-US" w:eastAsia="zh-CN"/>
        </w:rPr>
        <w:t>张云霞</w:t>
      </w:r>
    </w:p>
    <w:p w14:paraId="4B0132A6">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联系方式：</w:t>
      </w:r>
      <w:bookmarkStart w:id="173" w:name="_Toc24331"/>
      <w:r>
        <w:rPr>
          <w:rFonts w:hint="default" w:ascii="Times New Roman" w:hAnsi="Times New Roman" w:eastAsia="方正仿宋_GBK" w:cs="Times New Roman"/>
          <w:sz w:val="28"/>
          <w:szCs w:val="28"/>
          <w:lang w:eastAsia="zh-CN"/>
        </w:rPr>
        <w:t>0998-8512672</w:t>
      </w:r>
    </w:p>
    <w:p w14:paraId="0FA9B223">
      <w:pPr>
        <w:widowControl w:val="0"/>
        <w:kinsoku/>
        <w:topLinePunct/>
        <w:autoSpaceDE/>
        <w:autoSpaceDN/>
        <w:spacing w:line="560" w:lineRule="exact"/>
        <w:ind w:firstLine="562" w:firstLineChars="200"/>
        <w:textAlignment w:val="auto"/>
        <w:outlineLvl w:val="9"/>
        <w:rPr>
          <w:rFonts w:hint="default" w:ascii="Times New Roman" w:hAnsi="Times New Roman" w:eastAsia="方正仿宋_GBK" w:cs="Times New Roman"/>
          <w:b/>
          <w:bCs/>
          <w:sz w:val="28"/>
          <w:szCs w:val="28"/>
          <w:lang w:eastAsia="zh-CN"/>
        </w:rPr>
      </w:pPr>
      <w:bookmarkStart w:id="174" w:name="_Toc31136"/>
      <w:bookmarkStart w:id="175" w:name="OLE_LINK49"/>
      <w:bookmarkStart w:id="176" w:name="OLE_LINK48"/>
      <w:r>
        <w:rPr>
          <w:rFonts w:hint="default" w:ascii="Times New Roman" w:hAnsi="Times New Roman" w:eastAsia="方正仿宋_GBK" w:cs="Times New Roman"/>
          <w:b/>
          <w:bCs/>
          <w:sz w:val="28"/>
          <w:szCs w:val="28"/>
          <w:lang w:eastAsia="zh-CN"/>
        </w:rPr>
        <w:t>3.同级政府采购监督管理部门</w:t>
      </w:r>
      <w:bookmarkEnd w:id="173"/>
      <w:bookmarkEnd w:id="174"/>
    </w:p>
    <w:p w14:paraId="68D26326">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名    称：</w:t>
      </w:r>
      <w:bookmarkStart w:id="177" w:name="OLE_LINK69"/>
      <w:bookmarkStart w:id="178" w:name="OLE_LINK70"/>
      <w:r>
        <w:rPr>
          <w:rFonts w:hint="default" w:ascii="Times New Roman" w:hAnsi="Times New Roman" w:eastAsia="方正仿宋_GBK" w:cs="Times New Roman"/>
          <w:sz w:val="28"/>
          <w:szCs w:val="28"/>
          <w:lang w:eastAsia="zh-CN"/>
        </w:rPr>
        <w:t>莎车县财政局采购监督管理办公室</w:t>
      </w:r>
      <w:bookmarkEnd w:id="177"/>
      <w:bookmarkEnd w:id="178"/>
    </w:p>
    <w:p w14:paraId="75C1CB45">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联系方式：0998-8512578</w:t>
      </w:r>
    </w:p>
    <w:bookmarkEnd w:id="175"/>
    <w:bookmarkEnd w:id="176"/>
    <w:p w14:paraId="5758B9DD">
      <w:pPr>
        <w:keepNext w:val="0"/>
        <w:keepLines w:val="0"/>
        <w:pageBreakBefore w:val="0"/>
        <w:widowControl w:val="0"/>
        <w:kinsoku/>
        <w:wordWrap/>
        <w:overflowPunct/>
        <w:topLinePunct/>
        <w:autoSpaceDE/>
        <w:autoSpaceDN/>
        <w:bidi w:val="0"/>
        <w:adjustRightInd w:val="0"/>
        <w:snapToGrid w:val="0"/>
        <w:spacing w:line="560" w:lineRule="exact"/>
        <w:ind w:firstLine="562" w:firstLineChars="200"/>
        <w:textAlignment w:val="auto"/>
        <w:outlineLvl w:val="1"/>
        <w:rPr>
          <w:rFonts w:hint="default" w:ascii="Times New Roman" w:hAnsi="Times New Roman" w:eastAsia="方正仿宋_GBK" w:cs="Times New Roman"/>
          <w:b/>
          <w:sz w:val="28"/>
          <w:szCs w:val="28"/>
          <w:lang w:eastAsia="zh-CN"/>
        </w:rPr>
      </w:pPr>
      <w:bookmarkStart w:id="179" w:name="_Toc16888"/>
      <w:bookmarkStart w:id="180" w:name="_Toc7318"/>
      <w:r>
        <w:rPr>
          <w:rFonts w:hint="default" w:ascii="Times New Roman" w:hAnsi="Times New Roman" w:eastAsia="方正仿宋_GBK" w:cs="Times New Roman"/>
          <w:b/>
          <w:sz w:val="28"/>
          <w:szCs w:val="28"/>
          <w:lang w:eastAsia="zh-CN"/>
        </w:rPr>
        <w:t>七、其他补充事宜</w:t>
      </w:r>
      <w:bookmarkEnd w:id="179"/>
      <w:bookmarkEnd w:id="180"/>
    </w:p>
    <w:p w14:paraId="7F491151">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eastAsia="zh-CN"/>
        </w:rPr>
        <w:t>采购文件获取须知：</w:t>
      </w:r>
    </w:p>
    <w:p w14:paraId="4660B6C1">
      <w:pPr>
        <w:widowControl w:val="0"/>
        <w:kinsoku/>
        <w:topLinePunct/>
        <w:autoSpaceDE/>
        <w:autoSpaceDN/>
        <w:spacing w:line="560" w:lineRule="exact"/>
        <w:ind w:firstLine="560" w:firstLineChars="200"/>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（1）政采云平台已注册供应商可申请获取采购文件；网址</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https://middle.zcygov.cn/v-settle-front/registry</w:t>
      </w:r>
      <w:r>
        <w:rPr>
          <w:rFonts w:hint="eastAsia" w:ascii="Times New Roman" w:hAnsi="Times New Roman" w:eastAsia="方正仿宋_GBK" w:cs="Times New Roman"/>
          <w:sz w:val="28"/>
          <w:szCs w:val="28"/>
          <w:lang w:eastAsia="zh-CN"/>
        </w:rPr>
        <w:t>。</w:t>
      </w:r>
    </w:p>
    <w:p w14:paraId="51BD32EC">
      <w:pPr>
        <w:widowControl w:val="0"/>
        <w:kinsoku/>
        <w:topLinePunct/>
        <w:autoSpaceDE/>
        <w:autoSpaceDN/>
        <w:spacing w:line="560" w:lineRule="exact"/>
        <w:ind w:firstLine="560" w:firstLineChars="200"/>
        <w:textAlignment w:val="auto"/>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（2）登陆网址：https://login.zcygov.cn</w:t>
      </w:r>
      <w:r>
        <w:rPr>
          <w:rFonts w:hint="eastAsia" w:ascii="Times New Roman" w:hAnsi="Times New Roman" w:eastAsia="方正仿宋_GBK" w:cs="Times New Roman"/>
          <w:sz w:val="28"/>
          <w:szCs w:val="28"/>
          <w:lang w:eastAsia="zh-CN"/>
        </w:rPr>
        <w:t>。</w:t>
      </w:r>
    </w:p>
    <w:p w14:paraId="19BF637A">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3）操作方法：登录政采云平台→【项目采购】→【获取采购文件】→通过项目区划或项目编号搜索项目→申请获取采购文件→进入获取采购文件信息填写页面，按要求规范填写信息（其中带“*”项为必填项）并提交</w:t>
      </w:r>
      <w:r>
        <w:rPr>
          <w:rFonts w:hint="eastAsia" w:ascii="Times New Roman" w:hAnsi="Times New Roman" w:eastAsia="方正仿宋_GBK" w:cs="Times New Roman"/>
          <w:sz w:val="28"/>
          <w:szCs w:val="28"/>
          <w:lang w:eastAsia="zh-CN"/>
        </w:rPr>
        <w:t>。</w:t>
      </w:r>
    </w:p>
    <w:p w14:paraId="349A3A93">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（4）如有操作性问题，请咨询政采云在线客服，咨询电话：4008817190</w:t>
      </w:r>
      <w:r>
        <w:rPr>
          <w:rFonts w:hint="eastAsia" w:ascii="Times New Roman" w:hAnsi="Times New Roman" w:eastAsia="方正仿宋_GBK" w:cs="Times New Roman"/>
          <w:sz w:val="28"/>
          <w:szCs w:val="28"/>
          <w:lang w:eastAsia="zh-CN"/>
        </w:rPr>
        <w:t>。</w:t>
      </w:r>
    </w:p>
    <w:p w14:paraId="1CE8E8CB">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eastAsia="zh-CN"/>
        </w:rPr>
        <w:t>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6921BF38">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3</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eastAsia="zh-CN"/>
        </w:rPr>
        <w:t>本项目实行网上投标，采用电子投标文件(供应商须使用CA加密设备通过政采云电子投标客户端制作投标文件)。若供应商参与投标，自行承担投标一切费用。</w:t>
      </w:r>
    </w:p>
    <w:p w14:paraId="0978D4C1">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4</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eastAsia="zh-CN"/>
        </w:rPr>
        <w:t>各供应商应在开标前应确保成为新疆政府采购网正式注册入库供应商，并完成CA数字证书申领。因未注册入库、未办理CA数字证书等原因造成无法投标或投标失败等后果由供应商自行承担。</w:t>
      </w:r>
    </w:p>
    <w:p w14:paraId="507C77CA">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B4CCD54">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6.供应商在开标时须使用制作加密电子投标文件所使用的CA锁及电脑，电脑须提前配置好浏览器（建议使用360浏览器或谷歌浏览器），以便开标时解锁。</w:t>
      </w:r>
    </w:p>
    <w:p w14:paraId="148751C8">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7.投标保证金缴纳及确认时间：凡拟参加本次招标项目的供应商，必须在开标前将投标保证金汇入指定账户。否则，届时其投标将被拒绝。</w:t>
      </w:r>
    </w:p>
    <w:p w14:paraId="152A97CF">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09EB6E2C">
      <w:pPr>
        <w:keepNext w:val="0"/>
        <w:keepLines w:val="0"/>
        <w:pageBreakBefore w:val="0"/>
        <w:widowControl w:val="0"/>
        <w:kinsoku/>
        <w:wordWrap/>
        <w:overflowPunct/>
        <w:topLinePunct/>
        <w:autoSpaceDE/>
        <w:autoSpaceDN/>
        <w:bidi w:val="0"/>
        <w:adjustRightInd w:val="0"/>
        <w:snapToGrid w:val="0"/>
        <w:spacing w:line="560" w:lineRule="exact"/>
        <w:ind w:firstLine="562" w:firstLineChars="200"/>
        <w:textAlignment w:val="auto"/>
        <w:outlineLvl w:val="1"/>
        <w:rPr>
          <w:rFonts w:hint="default" w:ascii="Times New Roman" w:hAnsi="Times New Roman" w:eastAsia="方正仿宋_GBK" w:cs="Times New Roman"/>
          <w:b/>
          <w:sz w:val="28"/>
          <w:szCs w:val="28"/>
          <w:lang w:eastAsia="zh-CN"/>
        </w:rPr>
      </w:pPr>
      <w:bookmarkStart w:id="181" w:name="_Toc13053"/>
      <w:r>
        <w:rPr>
          <w:rFonts w:hint="default" w:ascii="Times New Roman" w:hAnsi="Times New Roman" w:eastAsia="方正仿宋_GBK" w:cs="Times New Roman"/>
          <w:b/>
          <w:sz w:val="28"/>
          <w:szCs w:val="28"/>
          <w:lang w:eastAsia="zh-CN"/>
        </w:rPr>
        <w:t>特别提示：</w:t>
      </w:r>
      <w:bookmarkEnd w:id="181"/>
    </w:p>
    <w:p w14:paraId="4954F03C">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1</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eastAsia="zh-CN"/>
        </w:rPr>
        <w:t>超过200万元的货物和服务采购项目、超过400万元的工程采购项目中适宜由中小企业提供的，预留该部分采购项目预算总额的30%以上专门面向中小企业采购，其中预留给小微企业的比例不低于60%。</w:t>
      </w:r>
    </w:p>
    <w:p w14:paraId="5274CFDE">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eastAsia="zh-CN"/>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18A674E">
      <w:pPr>
        <w:widowControl w:val="0"/>
        <w:kinsoku/>
        <w:topLinePunct/>
        <w:autoSpaceDE/>
        <w:autoSpaceDN/>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highlight w:val="none"/>
          <w:lang w:eastAsia="zh-CN"/>
        </w:rPr>
        <w:t>3</w:t>
      </w:r>
      <w:r>
        <w:rPr>
          <w:rFonts w:hint="eastAsia" w:ascii="Times New Roman" w:hAnsi="Times New Roman"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lang w:eastAsia="zh-CN"/>
        </w:rPr>
        <w:t>接受大中型企业与小微企业组成联合体或者允许大中型企业</w:t>
      </w:r>
      <w:r>
        <w:rPr>
          <w:rFonts w:hint="default" w:ascii="Times New Roman" w:hAnsi="Times New Roman" w:eastAsia="方正仿宋_GBK" w:cs="Times New Roman"/>
          <w:sz w:val="28"/>
          <w:szCs w:val="28"/>
          <w:lang w:eastAsia="zh-CN"/>
        </w:rPr>
        <w:t>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8F2F64C">
      <w:pPr>
        <w:rPr>
          <w:rFonts w:hint="default" w:ascii="Times New Roman" w:hAnsi="Times New Roman" w:eastAsia="方正仿宋_GBK" w:cs="Times New Roman"/>
          <w:b/>
          <w:bCs/>
          <w:spacing w:val="-1"/>
          <w:sz w:val="32"/>
          <w:szCs w:val="32"/>
          <w:lang w:eastAsia="zh-CN"/>
        </w:rPr>
      </w:pPr>
      <w:r>
        <w:rPr>
          <w:rFonts w:hint="default" w:ascii="Times New Roman" w:hAnsi="Times New Roman" w:eastAsia="方正仿宋_GBK" w:cs="Times New Roman"/>
          <w:b/>
          <w:bCs/>
          <w:spacing w:val="-1"/>
          <w:sz w:val="32"/>
          <w:szCs w:val="32"/>
          <w:lang w:eastAsia="zh-CN"/>
        </w:rPr>
        <w:br w:type="page"/>
      </w:r>
    </w:p>
    <w:p w14:paraId="0859A1F8">
      <w:pPr>
        <w:keepNext w:val="0"/>
        <w:keepLines w:val="0"/>
        <w:pageBreakBefore w:val="0"/>
        <w:wordWrap/>
        <w:overflowPunct/>
        <w:topLinePunct/>
        <w:autoSpaceDE w:val="0"/>
        <w:autoSpaceDN w:val="0"/>
        <w:bidi w:val="0"/>
        <w:snapToGrid w:val="0"/>
        <w:spacing w:before="240" w:beforeLines="100" w:after="240" w:afterLines="100" w:line="560" w:lineRule="exact"/>
        <w:jc w:val="center"/>
        <w:textAlignment w:val="baseline"/>
        <w:outlineLvl w:val="0"/>
        <w:rPr>
          <w:rFonts w:hint="default" w:ascii="Times New Roman" w:hAnsi="Times New Roman" w:eastAsia="方正仿宋_GBK" w:cs="Times New Roman"/>
          <w:b/>
          <w:bCs/>
          <w:spacing w:val="-1"/>
          <w:sz w:val="32"/>
          <w:szCs w:val="32"/>
          <w:lang w:eastAsia="zh-CN"/>
        </w:rPr>
      </w:pPr>
      <w:bookmarkStart w:id="182" w:name="_Toc23715"/>
      <w:r>
        <w:rPr>
          <w:rFonts w:hint="default" w:ascii="Times New Roman" w:hAnsi="Times New Roman" w:eastAsia="方正仿宋_GBK" w:cs="Times New Roman"/>
          <w:b/>
          <w:bCs/>
          <w:spacing w:val="-1"/>
          <w:sz w:val="32"/>
          <w:szCs w:val="32"/>
          <w:lang w:eastAsia="zh-CN"/>
        </w:rPr>
        <w:t>第四章   投标人须知资料表</w:t>
      </w:r>
      <w:bookmarkEnd w:id="182"/>
    </w:p>
    <w:p w14:paraId="69DAAA94">
      <w:pPr>
        <w:keepNext w:val="0"/>
        <w:keepLines w:val="0"/>
        <w:pageBreakBefore w:val="0"/>
        <w:widowControl/>
        <w:kinsoku w:val="0"/>
        <w:wordWrap/>
        <w:overflowPunct/>
        <w:topLinePunct/>
        <w:autoSpaceDE w:val="0"/>
        <w:autoSpaceDN w:val="0"/>
        <w:bidi w:val="0"/>
        <w:adjustRightInd w:val="0"/>
        <w:snapToGrid w:val="0"/>
        <w:spacing w:line="560" w:lineRule="exact"/>
        <w:ind w:firstLine="536" w:firstLineChars="200"/>
        <w:textAlignment w:val="baseline"/>
        <w:rPr>
          <w:rFonts w:hint="default" w:ascii="Times New Roman" w:hAnsi="Times New Roman" w:eastAsia="方正仿宋_GBK" w:cs="Times New Roman"/>
          <w:spacing w:val="-6"/>
          <w:position w:val="15"/>
          <w:sz w:val="28"/>
          <w:szCs w:val="32"/>
          <w:lang w:eastAsia="zh-CN"/>
        </w:rPr>
      </w:pPr>
      <w:r>
        <w:rPr>
          <w:rFonts w:hint="default" w:ascii="Times New Roman" w:hAnsi="Times New Roman" w:eastAsia="方正仿宋_GBK" w:cs="Times New Roman"/>
          <w:spacing w:val="-6"/>
          <w:position w:val="15"/>
          <w:sz w:val="28"/>
          <w:szCs w:val="32"/>
          <w:lang w:eastAsia="zh-CN"/>
        </w:rPr>
        <w:t>本表是本招标项目的具体资料，是对投标人须知的具体补充和修改，如有矛盾，应</w:t>
      </w:r>
      <w:r>
        <w:rPr>
          <w:rFonts w:hint="default" w:ascii="Times New Roman" w:hAnsi="Times New Roman" w:eastAsia="方正仿宋_GBK" w:cs="Times New Roman"/>
          <w:b/>
          <w:spacing w:val="-6"/>
          <w:position w:val="15"/>
          <w:sz w:val="28"/>
          <w:szCs w:val="32"/>
          <w:lang w:eastAsia="zh-CN"/>
        </w:rPr>
        <w:t>以本资料表为准</w:t>
      </w:r>
      <w:r>
        <w:rPr>
          <w:rFonts w:hint="default" w:ascii="Times New Roman" w:hAnsi="Times New Roman" w:eastAsia="方正仿宋_GBK" w:cs="Times New Roman"/>
          <w:spacing w:val="-6"/>
          <w:position w:val="15"/>
          <w:sz w:val="28"/>
          <w:szCs w:val="32"/>
          <w:lang w:eastAsia="zh-CN"/>
        </w:rPr>
        <w:t>。</w:t>
      </w:r>
    </w:p>
    <w:tbl>
      <w:tblPr>
        <w:tblStyle w:val="38"/>
        <w:tblpPr w:leftFromText="180" w:rightFromText="180" w:vertAnchor="text" w:horzAnchor="page" w:tblpX="1298" w:tblpY="74"/>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4"/>
        <w:gridCol w:w="8493"/>
      </w:tblGrid>
      <w:tr w14:paraId="054C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64" w:type="dxa"/>
            <w:vAlign w:val="center"/>
          </w:tcPr>
          <w:p w14:paraId="1AEC9463">
            <w:pPr>
              <w:pStyle w:val="37"/>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rPr>
            </w:pPr>
            <w:r>
              <w:rPr>
                <w:rFonts w:hint="default" w:ascii="Times New Roman" w:hAnsi="Times New Roman" w:eastAsia="方正仿宋_GBK" w:cs="Times New Roman"/>
                <w:spacing w:val="-7"/>
                <w:sz w:val="28"/>
                <w:szCs w:val="32"/>
              </w:rPr>
              <w:t>条款号</w:t>
            </w:r>
          </w:p>
        </w:tc>
        <w:tc>
          <w:tcPr>
            <w:tcW w:w="8493" w:type="dxa"/>
            <w:vAlign w:val="center"/>
          </w:tcPr>
          <w:p w14:paraId="1BCEB4BD">
            <w:pPr>
              <w:pStyle w:val="37"/>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rPr>
            </w:pPr>
            <w:r>
              <w:rPr>
                <w:rFonts w:hint="default" w:ascii="Times New Roman" w:hAnsi="Times New Roman" w:eastAsia="方正仿宋_GBK" w:cs="Times New Roman"/>
                <w:b/>
                <w:bCs/>
                <w:spacing w:val="-26"/>
                <w:sz w:val="28"/>
                <w:szCs w:val="32"/>
              </w:rPr>
              <w:t>内</w:t>
            </w:r>
            <w:r>
              <w:rPr>
                <w:rFonts w:hint="default" w:ascii="Times New Roman" w:hAnsi="Times New Roman" w:eastAsia="方正仿宋_GBK" w:cs="Times New Roman"/>
                <w:spacing w:val="3"/>
                <w:sz w:val="28"/>
                <w:szCs w:val="32"/>
              </w:rPr>
              <w:t xml:space="preserve">      </w:t>
            </w:r>
            <w:r>
              <w:rPr>
                <w:rFonts w:hint="default" w:ascii="Times New Roman" w:hAnsi="Times New Roman" w:eastAsia="方正仿宋_GBK" w:cs="Times New Roman"/>
                <w:b/>
                <w:bCs/>
                <w:spacing w:val="-26"/>
                <w:sz w:val="28"/>
                <w:szCs w:val="32"/>
              </w:rPr>
              <w:t>容</w:t>
            </w:r>
          </w:p>
        </w:tc>
      </w:tr>
      <w:tr w14:paraId="1610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864" w:type="dxa"/>
            <w:vAlign w:val="center"/>
          </w:tcPr>
          <w:p w14:paraId="410CCBA6">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rPr>
            </w:pPr>
            <w:r>
              <w:rPr>
                <w:rFonts w:hint="default" w:ascii="Times New Roman" w:hAnsi="Times New Roman" w:eastAsia="方正仿宋_GBK" w:cs="Times New Roman"/>
                <w:spacing w:val="-10"/>
                <w:sz w:val="28"/>
                <w:szCs w:val="32"/>
              </w:rPr>
              <w:t>1.1</w:t>
            </w:r>
          </w:p>
        </w:tc>
        <w:tc>
          <w:tcPr>
            <w:tcW w:w="8493" w:type="dxa"/>
            <w:vAlign w:val="center"/>
          </w:tcPr>
          <w:p w14:paraId="21559DAC">
            <w:pPr>
              <w:pStyle w:val="37"/>
              <w:keepNext w:val="0"/>
              <w:keepLines w:val="0"/>
              <w:pageBreakBefore w:val="0"/>
              <w:wordWrap/>
              <w:overflowPunct/>
              <w:topLinePunct/>
              <w:bidi w:val="0"/>
              <w:adjustRightInd w:val="0"/>
              <w:snapToGrid w:val="0"/>
              <w:spacing w:line="240" w:lineRule="auto"/>
              <w:ind w:firstLine="0"/>
              <w:jc w:val="left"/>
              <w:rPr>
                <w:rFonts w:hint="default" w:ascii="Times New Roman" w:hAnsi="Times New Roman" w:eastAsia="方正仿宋_GBK" w:cs="Times New Roman"/>
                <w:spacing w:val="-1"/>
                <w:sz w:val="28"/>
                <w:szCs w:val="32"/>
                <w:lang w:eastAsia="zh-CN"/>
              </w:rPr>
            </w:pPr>
            <w:r>
              <w:rPr>
                <w:rFonts w:hint="default" w:ascii="Times New Roman" w:hAnsi="Times New Roman" w:eastAsia="方正仿宋_GBK" w:cs="Times New Roman"/>
                <w:spacing w:val="-1"/>
                <w:sz w:val="28"/>
                <w:szCs w:val="32"/>
                <w:lang w:eastAsia="zh-CN"/>
              </w:rPr>
              <w:t>采购人：</w:t>
            </w:r>
            <w:r>
              <w:rPr>
                <w:rFonts w:hint="default" w:ascii="Times New Roman" w:hAnsi="Times New Roman" w:eastAsia="方正仿宋_GBK" w:cs="Times New Roman"/>
                <w:spacing w:val="-1"/>
                <w:sz w:val="28"/>
                <w:szCs w:val="32"/>
                <w:u w:val="single"/>
                <w:lang w:eastAsia="zh-CN"/>
              </w:rPr>
              <w:t>莎车县城市管理局</w:t>
            </w:r>
          </w:p>
          <w:p w14:paraId="4643DF5A">
            <w:pPr>
              <w:pStyle w:val="37"/>
              <w:keepNext w:val="0"/>
              <w:keepLines w:val="0"/>
              <w:pageBreakBefore w:val="0"/>
              <w:wordWrap/>
              <w:overflowPunct/>
              <w:topLinePunct/>
              <w:bidi w:val="0"/>
              <w:adjustRightInd w:val="0"/>
              <w:snapToGrid w:val="0"/>
              <w:spacing w:line="240" w:lineRule="auto"/>
              <w:ind w:firstLine="0"/>
              <w:jc w:val="left"/>
              <w:rPr>
                <w:rFonts w:hint="default" w:ascii="Times New Roman" w:hAnsi="Times New Roman" w:eastAsia="方正仿宋_GBK" w:cs="Times New Roman"/>
                <w:spacing w:val="-1"/>
                <w:sz w:val="28"/>
                <w:szCs w:val="32"/>
                <w:lang w:eastAsia="zh-CN"/>
              </w:rPr>
            </w:pPr>
            <w:r>
              <w:rPr>
                <w:rFonts w:hint="default" w:ascii="Times New Roman" w:hAnsi="Times New Roman" w:eastAsia="方正仿宋_GBK" w:cs="Times New Roman"/>
                <w:spacing w:val="-1"/>
                <w:sz w:val="28"/>
                <w:szCs w:val="32"/>
                <w:lang w:eastAsia="zh-CN"/>
              </w:rPr>
              <w:t>地  址：</w:t>
            </w:r>
            <w:r>
              <w:rPr>
                <w:rFonts w:hint="default" w:ascii="Times New Roman" w:hAnsi="Times New Roman" w:eastAsia="方正仿宋_GBK" w:cs="Times New Roman"/>
                <w:spacing w:val="-1"/>
                <w:sz w:val="28"/>
                <w:szCs w:val="32"/>
                <w:u w:val="single"/>
                <w:lang w:eastAsia="zh-CN"/>
              </w:rPr>
              <w:t>喀什地区莎车县古勒巴格路79号</w:t>
            </w:r>
          </w:p>
          <w:p w14:paraId="39F0F505">
            <w:pPr>
              <w:pStyle w:val="37"/>
              <w:keepNext w:val="0"/>
              <w:keepLines w:val="0"/>
              <w:pageBreakBefore w:val="0"/>
              <w:wordWrap/>
              <w:overflowPunct/>
              <w:topLinePunct/>
              <w:bidi w:val="0"/>
              <w:adjustRightInd w:val="0"/>
              <w:snapToGrid w:val="0"/>
              <w:spacing w:line="240" w:lineRule="auto"/>
              <w:ind w:firstLine="0"/>
              <w:jc w:val="left"/>
              <w:rPr>
                <w:rFonts w:hint="default" w:ascii="Times New Roman" w:hAnsi="Times New Roman" w:eastAsia="方正仿宋_GBK" w:cs="Times New Roman"/>
                <w:spacing w:val="-1"/>
                <w:sz w:val="28"/>
                <w:szCs w:val="32"/>
                <w:lang w:eastAsia="zh-CN"/>
              </w:rPr>
            </w:pPr>
            <w:r>
              <w:rPr>
                <w:rFonts w:hint="default" w:ascii="Times New Roman" w:hAnsi="Times New Roman" w:eastAsia="方正仿宋_GBK" w:cs="Times New Roman"/>
                <w:spacing w:val="-1"/>
                <w:sz w:val="28"/>
                <w:szCs w:val="32"/>
              </w:rPr>
              <w:t xml:space="preserve">电  </w:t>
            </w:r>
            <w:r>
              <w:rPr>
                <w:rFonts w:hint="default" w:ascii="Times New Roman" w:hAnsi="Times New Roman" w:eastAsia="方正仿宋_GBK" w:cs="Times New Roman"/>
                <w:spacing w:val="-1"/>
                <w:sz w:val="28"/>
                <w:szCs w:val="32"/>
                <w:highlight w:val="none"/>
              </w:rPr>
              <w:t>话：</w:t>
            </w:r>
            <w:r>
              <w:rPr>
                <w:rFonts w:hint="eastAsia" w:ascii="Times New Roman" w:hAnsi="Times New Roman" w:eastAsia="方正仿宋_GBK" w:cs="Times New Roman"/>
                <w:b w:val="0"/>
                <w:bCs w:val="0"/>
                <w:sz w:val="28"/>
                <w:szCs w:val="32"/>
                <w:u w:val="single"/>
                <w:lang w:val="en-US" w:eastAsia="zh-CN"/>
              </w:rPr>
              <w:t>17881641502</w:t>
            </w:r>
          </w:p>
        </w:tc>
      </w:tr>
      <w:tr w14:paraId="745E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4" w:type="dxa"/>
            <w:vAlign w:val="center"/>
          </w:tcPr>
          <w:p w14:paraId="330048A0">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rPr>
            </w:pPr>
            <w:r>
              <w:rPr>
                <w:rFonts w:hint="default" w:ascii="Times New Roman" w:hAnsi="Times New Roman" w:eastAsia="方正仿宋_GBK" w:cs="Times New Roman"/>
                <w:spacing w:val="-10"/>
                <w:sz w:val="28"/>
                <w:szCs w:val="32"/>
              </w:rPr>
              <w:t>1.2</w:t>
            </w:r>
          </w:p>
        </w:tc>
        <w:tc>
          <w:tcPr>
            <w:tcW w:w="8493" w:type="dxa"/>
            <w:vAlign w:val="center"/>
          </w:tcPr>
          <w:p w14:paraId="721BC24B">
            <w:pPr>
              <w:pStyle w:val="37"/>
              <w:keepNext w:val="0"/>
              <w:keepLines w:val="0"/>
              <w:pageBreakBefore w:val="0"/>
              <w:wordWrap/>
              <w:overflowPunct/>
              <w:topLinePunct/>
              <w:bidi w:val="0"/>
              <w:adjustRightInd w:val="0"/>
              <w:snapToGrid w:val="0"/>
              <w:spacing w:line="240" w:lineRule="auto"/>
              <w:ind w:firstLine="0"/>
              <w:jc w:val="left"/>
              <w:rPr>
                <w:rFonts w:hint="default" w:ascii="Times New Roman" w:hAnsi="Times New Roman" w:eastAsia="方正仿宋_GBK" w:cs="Times New Roman"/>
                <w:spacing w:val="-1"/>
                <w:sz w:val="28"/>
                <w:szCs w:val="32"/>
                <w:lang w:eastAsia="zh-CN"/>
              </w:rPr>
            </w:pPr>
            <w:r>
              <w:rPr>
                <w:rFonts w:hint="default" w:ascii="Times New Roman" w:hAnsi="Times New Roman" w:eastAsia="方正仿宋_GBK" w:cs="Times New Roman"/>
                <w:spacing w:val="-1"/>
                <w:sz w:val="28"/>
                <w:szCs w:val="32"/>
                <w:lang w:eastAsia="zh-CN"/>
              </w:rPr>
              <w:t>采购代理机构：</w:t>
            </w:r>
            <w:r>
              <w:rPr>
                <w:rFonts w:hint="default" w:ascii="Times New Roman" w:hAnsi="Times New Roman" w:eastAsia="方正仿宋_GBK" w:cs="Times New Roman"/>
                <w:spacing w:val="-1"/>
                <w:sz w:val="28"/>
                <w:szCs w:val="32"/>
                <w:u w:val="single"/>
                <w:lang w:eastAsia="zh-CN"/>
              </w:rPr>
              <w:t>莎车县政府采购中心</w:t>
            </w:r>
          </w:p>
          <w:p w14:paraId="3B9466B0">
            <w:pPr>
              <w:pStyle w:val="37"/>
              <w:keepNext w:val="0"/>
              <w:keepLines w:val="0"/>
              <w:pageBreakBefore w:val="0"/>
              <w:wordWrap/>
              <w:overflowPunct/>
              <w:topLinePunct/>
              <w:bidi w:val="0"/>
              <w:adjustRightInd w:val="0"/>
              <w:snapToGrid w:val="0"/>
              <w:spacing w:line="240" w:lineRule="auto"/>
              <w:ind w:firstLine="0"/>
              <w:jc w:val="left"/>
              <w:rPr>
                <w:rFonts w:hint="default" w:ascii="Times New Roman" w:hAnsi="Times New Roman" w:eastAsia="方正仿宋_GBK" w:cs="Times New Roman"/>
                <w:spacing w:val="-1"/>
                <w:sz w:val="28"/>
                <w:szCs w:val="32"/>
                <w:lang w:eastAsia="zh-CN"/>
              </w:rPr>
            </w:pPr>
            <w:r>
              <w:rPr>
                <w:rFonts w:hint="default" w:ascii="Times New Roman" w:hAnsi="Times New Roman" w:eastAsia="方正仿宋_GBK" w:cs="Times New Roman"/>
                <w:spacing w:val="-1"/>
                <w:sz w:val="28"/>
                <w:szCs w:val="32"/>
                <w:lang w:eastAsia="zh-CN"/>
              </w:rPr>
              <w:t xml:space="preserve">地 </w:t>
            </w:r>
            <w:r>
              <w:rPr>
                <w:rFonts w:hint="eastAsia" w:ascii="Times New Roman" w:hAnsi="Times New Roman" w:eastAsia="方正仿宋_GBK" w:cs="Times New Roman"/>
                <w:spacing w:val="-1"/>
                <w:sz w:val="28"/>
                <w:szCs w:val="32"/>
                <w:lang w:val="en-US" w:eastAsia="zh-CN"/>
              </w:rPr>
              <w:t xml:space="preserve">  </w:t>
            </w:r>
            <w:r>
              <w:rPr>
                <w:rFonts w:hint="default" w:ascii="Times New Roman" w:hAnsi="Times New Roman" w:eastAsia="方正仿宋_GBK" w:cs="Times New Roman"/>
                <w:spacing w:val="-1"/>
                <w:sz w:val="28"/>
                <w:szCs w:val="32"/>
                <w:lang w:eastAsia="zh-CN"/>
              </w:rPr>
              <w:t xml:space="preserve"> 址：</w:t>
            </w:r>
            <w:r>
              <w:rPr>
                <w:rFonts w:hint="default" w:ascii="Times New Roman" w:hAnsi="Times New Roman" w:eastAsia="方正仿宋_GBK" w:cs="Times New Roman"/>
                <w:spacing w:val="-1"/>
                <w:sz w:val="28"/>
                <w:szCs w:val="32"/>
                <w:u w:val="single"/>
                <w:lang w:eastAsia="zh-CN"/>
              </w:rPr>
              <w:t>莎车县市民中心三楼</w:t>
            </w:r>
          </w:p>
          <w:p w14:paraId="74E3AB57">
            <w:pPr>
              <w:pStyle w:val="37"/>
              <w:keepNext w:val="0"/>
              <w:keepLines w:val="0"/>
              <w:pageBreakBefore w:val="0"/>
              <w:wordWrap/>
              <w:overflowPunct/>
              <w:topLinePunct/>
              <w:bidi w:val="0"/>
              <w:adjustRightInd w:val="0"/>
              <w:snapToGrid w:val="0"/>
              <w:spacing w:line="240" w:lineRule="auto"/>
              <w:ind w:firstLine="0"/>
              <w:jc w:val="left"/>
              <w:rPr>
                <w:rFonts w:hint="default" w:ascii="Times New Roman" w:hAnsi="Times New Roman" w:eastAsia="方正仿宋_GBK" w:cs="Times New Roman"/>
                <w:spacing w:val="-1"/>
                <w:sz w:val="28"/>
                <w:szCs w:val="32"/>
                <w:lang w:eastAsia="zh-CN"/>
              </w:rPr>
            </w:pPr>
            <w:r>
              <w:rPr>
                <w:rFonts w:hint="default" w:ascii="Times New Roman" w:hAnsi="Times New Roman" w:eastAsia="方正仿宋_GBK" w:cs="Times New Roman"/>
                <w:spacing w:val="-1"/>
                <w:sz w:val="28"/>
                <w:szCs w:val="32"/>
                <w:lang w:eastAsia="zh-CN"/>
              </w:rPr>
              <w:t>联系方式：</w:t>
            </w:r>
            <w:r>
              <w:rPr>
                <w:rFonts w:hint="default" w:ascii="Times New Roman" w:hAnsi="Times New Roman" w:eastAsia="方正仿宋_GBK" w:cs="Times New Roman"/>
                <w:spacing w:val="-1"/>
                <w:sz w:val="28"/>
                <w:szCs w:val="32"/>
                <w:u w:val="single"/>
                <w:lang w:eastAsia="zh-CN"/>
              </w:rPr>
              <w:t>0998-8512672</w:t>
            </w:r>
          </w:p>
        </w:tc>
      </w:tr>
      <w:tr w14:paraId="2438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4" w:hRule="atLeast"/>
        </w:trPr>
        <w:tc>
          <w:tcPr>
            <w:tcW w:w="864" w:type="dxa"/>
            <w:vAlign w:val="center"/>
          </w:tcPr>
          <w:p w14:paraId="621BD23C">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rPr>
            </w:pPr>
            <w:r>
              <w:rPr>
                <w:rFonts w:hint="default" w:ascii="Times New Roman" w:hAnsi="Times New Roman" w:eastAsia="方正仿宋_GBK" w:cs="Times New Roman"/>
                <w:spacing w:val="-6"/>
                <w:sz w:val="28"/>
                <w:szCs w:val="32"/>
              </w:rPr>
              <w:t>1.3.4</w:t>
            </w:r>
          </w:p>
        </w:tc>
        <w:tc>
          <w:tcPr>
            <w:tcW w:w="8493" w:type="dxa"/>
          </w:tcPr>
          <w:p w14:paraId="780B0FEF">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bCs/>
                <w:color w:val="000000" w:themeColor="text1"/>
                <w:spacing w:val="-1"/>
                <w:sz w:val="28"/>
                <w:szCs w:val="32"/>
                <w:lang w:eastAsia="zh-CN"/>
                <w14:textFill>
                  <w14:solidFill>
                    <w14:schemeClr w14:val="tx1"/>
                  </w14:solidFill>
                </w14:textFill>
              </w:rPr>
            </w:pPr>
            <w:r>
              <w:rPr>
                <w:rFonts w:hint="default" w:ascii="Times New Roman" w:hAnsi="Times New Roman" w:eastAsia="方正仿宋_GBK" w:cs="Times New Roman"/>
                <w:bCs/>
                <w:color w:val="000000" w:themeColor="text1"/>
                <w:spacing w:val="-1"/>
                <w:sz w:val="28"/>
                <w:szCs w:val="32"/>
                <w:lang w:eastAsia="zh-CN"/>
                <w14:textFill>
                  <w14:solidFill>
                    <w14:schemeClr w14:val="tx1"/>
                  </w14:solidFill>
                </w14:textFill>
              </w:rPr>
              <w:t>合格投标人资格要求：</w:t>
            </w:r>
          </w:p>
          <w:p w14:paraId="23937DFE">
            <w:pPr>
              <w:keepNext w:val="0"/>
              <w:keepLines w:val="0"/>
              <w:pageBreakBefore w:val="0"/>
              <w:widowControl w:val="0"/>
              <w:kinsoku/>
              <w:wordWrap/>
              <w:overflowPunct/>
              <w:autoSpaceDE/>
              <w:autoSpaceDN/>
              <w:bidi w:val="0"/>
              <w:adjustRightInd w:val="0"/>
              <w:snapToGrid w:val="0"/>
              <w:spacing w:line="240" w:lineRule="auto"/>
              <w:ind w:right="0" w:firstLine="0"/>
              <w:jc w:val="left"/>
              <w:textAlignment w:val="auto"/>
              <w:rPr>
                <w:rFonts w:hint="default" w:ascii="Times New Roman" w:hAnsi="Times New Roman" w:eastAsia="方正仿宋_GBK" w:cs="Times New Roman"/>
                <w:b w:val="0"/>
                <w:bCs w:val="0"/>
                <w:sz w:val="28"/>
                <w:szCs w:val="32"/>
                <w:u w:val="none"/>
                <w:lang w:val="en-US" w:eastAsia="zh-CN"/>
              </w:rPr>
            </w:pPr>
            <w:r>
              <w:rPr>
                <w:rFonts w:hint="default" w:ascii="Times New Roman" w:hAnsi="Times New Roman" w:eastAsia="方正仿宋_GBK" w:cs="Times New Roman"/>
                <w:b w:val="0"/>
                <w:bCs w:val="0"/>
                <w:sz w:val="28"/>
                <w:szCs w:val="32"/>
                <w:u w:val="none"/>
                <w:lang w:val="en-US" w:eastAsia="zh-CN"/>
              </w:rPr>
              <w:t>（1）企业三证合一的法人营业执照或含二维码的营业执照；</w:t>
            </w:r>
          </w:p>
          <w:p w14:paraId="7F108FB5">
            <w:pPr>
              <w:keepNext w:val="0"/>
              <w:keepLines w:val="0"/>
              <w:pageBreakBefore w:val="0"/>
              <w:widowControl w:val="0"/>
              <w:kinsoku/>
              <w:wordWrap/>
              <w:overflowPunct/>
              <w:autoSpaceDE/>
              <w:autoSpaceDN/>
              <w:bidi w:val="0"/>
              <w:adjustRightInd w:val="0"/>
              <w:snapToGrid w:val="0"/>
              <w:spacing w:line="240" w:lineRule="auto"/>
              <w:ind w:right="0" w:firstLine="0"/>
              <w:jc w:val="left"/>
              <w:textAlignment w:val="auto"/>
              <w:rPr>
                <w:rFonts w:hint="default" w:ascii="Times New Roman" w:hAnsi="Times New Roman" w:eastAsia="方正仿宋_GBK" w:cs="Times New Roman"/>
                <w:b w:val="0"/>
                <w:bCs w:val="0"/>
                <w:sz w:val="28"/>
                <w:szCs w:val="32"/>
                <w:u w:val="none"/>
                <w:lang w:val="en-US" w:eastAsia="zh-CN"/>
              </w:rPr>
            </w:pPr>
            <w:r>
              <w:rPr>
                <w:rFonts w:hint="default" w:ascii="Times New Roman" w:hAnsi="Times New Roman" w:eastAsia="方正仿宋_GBK" w:cs="Times New Roman"/>
                <w:b w:val="0"/>
                <w:bCs w:val="0"/>
                <w:sz w:val="28"/>
                <w:szCs w:val="32"/>
                <w:u w:val="none"/>
                <w:lang w:val="en-US" w:eastAsia="zh-CN"/>
              </w:rPr>
              <w:t>（2）授权人参与投标提供法定代表人授权书及被授权人身份证；法人本人参与投标提供法人身份证及法人资格证明；</w:t>
            </w:r>
          </w:p>
          <w:p w14:paraId="6438944A">
            <w:pPr>
              <w:keepNext w:val="0"/>
              <w:keepLines w:val="0"/>
              <w:pageBreakBefore w:val="0"/>
              <w:widowControl w:val="0"/>
              <w:kinsoku/>
              <w:wordWrap/>
              <w:overflowPunct/>
              <w:autoSpaceDE/>
              <w:autoSpaceDN/>
              <w:bidi w:val="0"/>
              <w:adjustRightInd w:val="0"/>
              <w:snapToGrid w:val="0"/>
              <w:spacing w:line="240" w:lineRule="auto"/>
              <w:ind w:right="0" w:firstLine="0"/>
              <w:jc w:val="left"/>
              <w:textAlignment w:val="auto"/>
              <w:rPr>
                <w:rFonts w:hint="eastAsia" w:ascii="Times New Roman" w:hAnsi="Times New Roman" w:eastAsia="方正仿宋_GBK" w:cs="Times New Roman"/>
                <w:b w:val="0"/>
                <w:bCs w:val="0"/>
                <w:sz w:val="28"/>
                <w:szCs w:val="32"/>
                <w:u w:val="none"/>
                <w:lang w:val="en-US" w:eastAsia="zh-CN"/>
              </w:rPr>
            </w:pPr>
            <w:r>
              <w:rPr>
                <w:rFonts w:hint="default" w:ascii="Times New Roman" w:hAnsi="Times New Roman" w:eastAsia="方正仿宋_GBK" w:cs="Times New Roman"/>
                <w:b w:val="0"/>
                <w:bCs w:val="0"/>
                <w:sz w:val="28"/>
                <w:szCs w:val="32"/>
                <w:u w:val="none"/>
                <w:lang w:val="en-US" w:eastAsia="zh-CN"/>
              </w:rPr>
              <w:t>（3）</w:t>
            </w:r>
            <w:r>
              <w:rPr>
                <w:rFonts w:hint="eastAsia" w:ascii="Times New Roman" w:hAnsi="Times New Roman" w:eastAsia="方正仿宋_GBK" w:cs="Times New Roman"/>
                <w:b w:val="0"/>
                <w:bCs w:val="0"/>
                <w:sz w:val="28"/>
                <w:szCs w:val="32"/>
                <w:u w:val="none"/>
                <w:lang w:val="en-US" w:eastAsia="zh-CN"/>
              </w:rPr>
              <w:t>法定代表人或被委托人：由社保部门或税务局出具的投标单位缴纳的社保证明和个人缴纳的社保明细表（近半年任意1个月的社保缴费凭证及个人缴费明细）；被委托人必须是投标单位正式员工；（新成立公司提供自成立之日起至今的相关证明文件）；</w:t>
            </w:r>
          </w:p>
          <w:p w14:paraId="05AE9D43">
            <w:pPr>
              <w:keepNext w:val="0"/>
              <w:keepLines w:val="0"/>
              <w:pageBreakBefore w:val="0"/>
              <w:widowControl w:val="0"/>
              <w:kinsoku/>
              <w:wordWrap/>
              <w:overflowPunct/>
              <w:autoSpaceDE/>
              <w:autoSpaceDN/>
              <w:bidi w:val="0"/>
              <w:adjustRightInd w:val="0"/>
              <w:snapToGrid w:val="0"/>
              <w:spacing w:line="240" w:lineRule="auto"/>
              <w:ind w:right="0" w:firstLine="0"/>
              <w:jc w:val="left"/>
              <w:textAlignment w:val="auto"/>
              <w:rPr>
                <w:rFonts w:hint="eastAsia" w:ascii="Times New Roman" w:hAnsi="Times New Roman" w:eastAsia="方正仿宋_GBK" w:cs="Times New Roman"/>
                <w:b w:val="0"/>
                <w:bCs w:val="0"/>
                <w:sz w:val="28"/>
                <w:szCs w:val="32"/>
                <w:u w:val="none"/>
                <w:lang w:val="en-US" w:eastAsia="zh-CN"/>
              </w:rPr>
            </w:pPr>
            <w:r>
              <w:rPr>
                <w:rFonts w:hint="default" w:ascii="Times New Roman" w:hAnsi="Times New Roman" w:eastAsia="方正仿宋_GBK" w:cs="Times New Roman"/>
                <w:b w:val="0"/>
                <w:bCs w:val="0"/>
                <w:sz w:val="28"/>
                <w:szCs w:val="32"/>
                <w:u w:val="none"/>
                <w:lang w:val="en-US" w:eastAsia="zh-CN"/>
              </w:rPr>
              <w:t>（4）</w:t>
            </w:r>
            <w:r>
              <w:rPr>
                <w:rFonts w:hint="eastAsia" w:ascii="Times New Roman" w:hAnsi="Times New Roman" w:eastAsia="方正仿宋_GBK" w:cs="Times New Roman"/>
                <w:b w:val="0"/>
                <w:bCs w:val="0"/>
                <w:sz w:val="28"/>
                <w:szCs w:val="32"/>
                <w:u w:val="none"/>
                <w:lang w:val="en-US" w:eastAsia="zh-CN"/>
              </w:rPr>
              <w:t>2023年或2024年的财务审计报告（新成立公司不足一年的提供近三个月内有效的银行资信证明）；</w:t>
            </w:r>
          </w:p>
          <w:p w14:paraId="5E877ECF">
            <w:pPr>
              <w:keepNext w:val="0"/>
              <w:keepLines w:val="0"/>
              <w:pageBreakBefore w:val="0"/>
              <w:widowControl w:val="0"/>
              <w:kinsoku/>
              <w:wordWrap/>
              <w:overflowPunct/>
              <w:autoSpaceDE/>
              <w:autoSpaceDN/>
              <w:bidi w:val="0"/>
              <w:adjustRightInd w:val="0"/>
              <w:snapToGrid w:val="0"/>
              <w:spacing w:line="240" w:lineRule="auto"/>
              <w:ind w:right="0" w:firstLine="0"/>
              <w:jc w:val="left"/>
              <w:textAlignment w:val="auto"/>
              <w:rPr>
                <w:rFonts w:hint="eastAsia" w:ascii="Times New Roman" w:hAnsi="Times New Roman" w:eastAsia="方正仿宋_GBK" w:cs="Times New Roman"/>
                <w:b w:val="0"/>
                <w:bCs w:val="0"/>
                <w:sz w:val="28"/>
                <w:szCs w:val="32"/>
                <w:u w:val="none"/>
                <w:lang w:val="en-US" w:eastAsia="zh-CN"/>
              </w:rPr>
            </w:pPr>
            <w:r>
              <w:rPr>
                <w:rFonts w:hint="default" w:ascii="Times New Roman" w:hAnsi="Times New Roman" w:eastAsia="方正仿宋_GBK" w:cs="Times New Roman"/>
                <w:b w:val="0"/>
                <w:bCs w:val="0"/>
                <w:sz w:val="28"/>
                <w:szCs w:val="32"/>
                <w:u w:val="none"/>
                <w:lang w:val="en-US" w:eastAsia="zh-CN"/>
              </w:rPr>
              <w:t>（5）</w:t>
            </w:r>
            <w:r>
              <w:rPr>
                <w:rFonts w:hint="eastAsia" w:ascii="Times New Roman" w:hAnsi="Times New Roman" w:eastAsia="方正仿宋_GBK" w:cs="Times New Roman"/>
                <w:b w:val="0"/>
                <w:bCs w:val="0"/>
                <w:sz w:val="28"/>
                <w:szCs w:val="32"/>
                <w:u w:val="none"/>
                <w:lang w:val="en-US" w:eastAsia="zh-CN"/>
              </w:rPr>
              <w:t>缴纳税收近半年任意1个月的完税证明（零申报请出具税务部门加盖公章的证明材料或无欠款税收证明）；</w:t>
            </w:r>
          </w:p>
          <w:p w14:paraId="021EF684">
            <w:pPr>
              <w:keepNext w:val="0"/>
              <w:keepLines w:val="0"/>
              <w:pageBreakBefore w:val="0"/>
              <w:widowControl w:val="0"/>
              <w:kinsoku/>
              <w:wordWrap/>
              <w:overflowPunct/>
              <w:autoSpaceDE/>
              <w:autoSpaceDN/>
              <w:bidi w:val="0"/>
              <w:adjustRightInd w:val="0"/>
              <w:snapToGrid w:val="0"/>
              <w:spacing w:line="240" w:lineRule="auto"/>
              <w:ind w:right="0" w:firstLine="0"/>
              <w:jc w:val="left"/>
              <w:textAlignment w:val="auto"/>
              <w:rPr>
                <w:rFonts w:hint="default" w:ascii="Times New Roman" w:hAnsi="Times New Roman" w:eastAsia="方正仿宋_GBK" w:cs="Times New Roman"/>
                <w:b w:val="0"/>
                <w:bCs w:val="0"/>
                <w:kern w:val="2"/>
                <w:sz w:val="28"/>
                <w:szCs w:val="32"/>
                <w:u w:val="none"/>
                <w:lang w:val="en-US" w:eastAsia="zh-CN" w:bidi="ar-SA"/>
              </w:rPr>
            </w:pPr>
            <w:r>
              <w:rPr>
                <w:rFonts w:hint="default" w:ascii="Times New Roman" w:hAnsi="Times New Roman" w:eastAsia="方正仿宋_GBK" w:cs="Times New Roman"/>
                <w:b w:val="0"/>
                <w:bCs w:val="0"/>
                <w:kern w:val="2"/>
                <w:sz w:val="28"/>
                <w:szCs w:val="32"/>
                <w:u w:val="none"/>
                <w:lang w:val="en-US" w:eastAsia="zh-CN" w:bidi="ar-SA"/>
              </w:rPr>
              <w:t>（6）根据《财政部关于在政府采购活动中查询及使用信用记录有关问题的通知》（财库﹝2016﹞125号）的要求，凡拟参加本次招标项目的供应商，如在“信用中国”网站（www.creditchina.gov.cn） 被列入失信被执行人、重大税收违法失信主体名单(信用服务-重点领域严重失信主体名单查询-搜索栏输入单位全称)、中国政府采购网（http://www.ccgp.gov.cn/search/cr/）政府采购严重违法失信行为信息记录名单的（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p w14:paraId="3B0B6A78">
            <w:pPr>
              <w:keepNext w:val="0"/>
              <w:keepLines w:val="0"/>
              <w:pageBreakBefore w:val="0"/>
              <w:widowControl w:val="0"/>
              <w:kinsoku/>
              <w:wordWrap/>
              <w:overflowPunct/>
              <w:autoSpaceDE/>
              <w:autoSpaceDN/>
              <w:bidi w:val="0"/>
              <w:adjustRightInd w:val="0"/>
              <w:snapToGrid w:val="0"/>
              <w:spacing w:line="240" w:lineRule="auto"/>
              <w:ind w:right="0" w:firstLine="0"/>
              <w:jc w:val="left"/>
              <w:textAlignment w:val="auto"/>
              <w:rPr>
                <w:rFonts w:hint="default" w:ascii="Times New Roman" w:hAnsi="Times New Roman" w:eastAsia="方正仿宋_GBK" w:cs="Times New Roman"/>
                <w:b w:val="0"/>
                <w:bCs w:val="0"/>
                <w:kern w:val="2"/>
                <w:sz w:val="28"/>
                <w:szCs w:val="32"/>
                <w:u w:val="none"/>
                <w:lang w:val="en-US" w:eastAsia="zh-CN" w:bidi="ar-SA"/>
              </w:rPr>
            </w:pPr>
            <w:r>
              <w:rPr>
                <w:rFonts w:hint="default" w:ascii="Times New Roman" w:hAnsi="Times New Roman" w:eastAsia="方正仿宋_GBK" w:cs="Times New Roman"/>
                <w:b w:val="0"/>
                <w:bCs w:val="0"/>
                <w:kern w:val="2"/>
                <w:sz w:val="28"/>
                <w:szCs w:val="32"/>
                <w:u w:val="none"/>
                <w:lang w:val="en-US" w:eastAsia="zh-CN" w:bidi="ar-SA"/>
              </w:rPr>
              <w:t>（7）在参加政府采购活动中前三年内无重大违法记录的承诺书（</w:t>
            </w:r>
            <w:r>
              <w:rPr>
                <w:rFonts w:hint="eastAsia" w:ascii="Times New Roman" w:hAnsi="Times New Roman" w:eastAsia="方正仿宋_GBK" w:cs="Times New Roman"/>
                <w:b w:val="0"/>
                <w:bCs w:val="0"/>
                <w:kern w:val="2"/>
                <w:sz w:val="28"/>
                <w:szCs w:val="32"/>
                <w:u w:val="none"/>
                <w:lang w:val="en-US" w:eastAsia="zh-CN" w:bidi="ar-SA"/>
              </w:rPr>
              <w:t>格式自拟</w:t>
            </w:r>
            <w:r>
              <w:rPr>
                <w:rFonts w:hint="default" w:ascii="Times New Roman" w:hAnsi="Times New Roman" w:eastAsia="方正仿宋_GBK" w:cs="Times New Roman"/>
                <w:b w:val="0"/>
                <w:bCs w:val="0"/>
                <w:kern w:val="2"/>
                <w:sz w:val="28"/>
                <w:szCs w:val="32"/>
                <w:u w:val="none"/>
                <w:lang w:val="en-US" w:eastAsia="zh-CN" w:bidi="ar-SA"/>
              </w:rPr>
              <w:t>）；</w:t>
            </w:r>
          </w:p>
          <w:p w14:paraId="7BA29704">
            <w:pPr>
              <w:keepNext w:val="0"/>
              <w:keepLines w:val="0"/>
              <w:pageBreakBefore w:val="0"/>
              <w:widowControl w:val="0"/>
              <w:kinsoku/>
              <w:wordWrap/>
              <w:overflowPunct/>
              <w:autoSpaceDE/>
              <w:autoSpaceDN/>
              <w:bidi w:val="0"/>
              <w:adjustRightInd w:val="0"/>
              <w:snapToGrid w:val="0"/>
              <w:spacing w:line="240" w:lineRule="auto"/>
              <w:ind w:right="0" w:firstLine="0"/>
              <w:jc w:val="left"/>
              <w:textAlignment w:val="auto"/>
              <w:rPr>
                <w:rFonts w:hint="default" w:ascii="Times New Roman" w:hAnsi="Times New Roman" w:eastAsia="方正仿宋_GBK" w:cs="Times New Roman"/>
                <w:b w:val="0"/>
                <w:bCs w:val="0"/>
                <w:kern w:val="2"/>
                <w:sz w:val="28"/>
                <w:szCs w:val="32"/>
                <w:u w:val="none"/>
                <w:lang w:val="en-US" w:eastAsia="zh-CN" w:bidi="ar-SA"/>
              </w:rPr>
            </w:pPr>
            <w:r>
              <w:rPr>
                <w:rFonts w:hint="default" w:ascii="Times New Roman" w:hAnsi="Times New Roman" w:eastAsia="方正仿宋_GBK" w:cs="Times New Roman"/>
                <w:b w:val="0"/>
                <w:bCs w:val="0"/>
                <w:kern w:val="2"/>
                <w:sz w:val="28"/>
                <w:szCs w:val="32"/>
                <w:u w:val="none"/>
                <w:lang w:val="en-US" w:eastAsia="zh-CN" w:bidi="ar-SA"/>
              </w:rPr>
              <w:t>（8）提供针对本次项目《反商业贿赂承诺书》书面声明（</w:t>
            </w:r>
            <w:r>
              <w:rPr>
                <w:rFonts w:hint="eastAsia" w:ascii="Times New Roman" w:hAnsi="Times New Roman" w:eastAsia="方正仿宋_GBK" w:cs="Times New Roman"/>
                <w:b w:val="0"/>
                <w:bCs w:val="0"/>
                <w:kern w:val="2"/>
                <w:sz w:val="28"/>
                <w:szCs w:val="32"/>
                <w:u w:val="none"/>
                <w:lang w:val="en-US" w:eastAsia="zh-CN" w:bidi="ar-SA"/>
              </w:rPr>
              <w:t>格式自拟</w:t>
            </w:r>
            <w:r>
              <w:rPr>
                <w:rFonts w:hint="default" w:ascii="Times New Roman" w:hAnsi="Times New Roman" w:eastAsia="方正仿宋_GBK" w:cs="Times New Roman"/>
                <w:b w:val="0"/>
                <w:bCs w:val="0"/>
                <w:kern w:val="2"/>
                <w:sz w:val="28"/>
                <w:szCs w:val="32"/>
                <w:u w:val="none"/>
                <w:lang w:val="en-US" w:eastAsia="zh-CN" w:bidi="ar-SA"/>
              </w:rPr>
              <w:t>）；</w:t>
            </w:r>
          </w:p>
          <w:p w14:paraId="0F080ECE">
            <w:pPr>
              <w:keepNext w:val="0"/>
              <w:keepLines w:val="0"/>
              <w:pageBreakBefore w:val="0"/>
              <w:widowControl w:val="0"/>
              <w:kinsoku/>
              <w:wordWrap/>
              <w:overflowPunct/>
              <w:autoSpaceDE/>
              <w:autoSpaceDN/>
              <w:bidi w:val="0"/>
              <w:adjustRightInd w:val="0"/>
              <w:snapToGrid w:val="0"/>
              <w:spacing w:line="240" w:lineRule="auto"/>
              <w:ind w:right="0" w:firstLine="0"/>
              <w:jc w:val="left"/>
              <w:textAlignment w:val="auto"/>
              <w:rPr>
                <w:rFonts w:hint="default" w:ascii="Times New Roman" w:hAnsi="Times New Roman" w:eastAsia="方正仿宋_GBK" w:cs="Times New Roman"/>
                <w:b w:val="0"/>
                <w:bCs w:val="0"/>
                <w:kern w:val="2"/>
                <w:sz w:val="28"/>
                <w:szCs w:val="32"/>
                <w:u w:val="none"/>
                <w:lang w:val="en-US" w:eastAsia="zh-CN" w:bidi="ar-SA"/>
              </w:rPr>
            </w:pPr>
            <w:r>
              <w:rPr>
                <w:rFonts w:hint="default" w:ascii="Times New Roman" w:hAnsi="Times New Roman" w:eastAsia="方正仿宋_GBK" w:cs="Times New Roman"/>
                <w:b w:val="0"/>
                <w:bCs w:val="0"/>
                <w:kern w:val="2"/>
                <w:sz w:val="28"/>
                <w:szCs w:val="32"/>
                <w:u w:val="none"/>
                <w:lang w:val="en-US" w:eastAsia="zh-CN" w:bidi="ar-SA"/>
              </w:rPr>
              <w:t>（9）本项目不接受联合体投标（提供非联合体投标承诺函，承诺函格式自拟）</w:t>
            </w:r>
            <w:r>
              <w:rPr>
                <w:rFonts w:hint="eastAsia" w:ascii="Times New Roman" w:hAnsi="Times New Roman" w:eastAsia="方正仿宋_GBK" w:cs="Times New Roman"/>
                <w:b w:val="0"/>
                <w:bCs w:val="0"/>
                <w:kern w:val="2"/>
                <w:sz w:val="28"/>
                <w:szCs w:val="32"/>
                <w:u w:val="none"/>
                <w:lang w:val="en-US" w:eastAsia="zh-CN" w:bidi="ar-SA"/>
              </w:rPr>
              <w:t>；</w:t>
            </w:r>
          </w:p>
          <w:p w14:paraId="28DA91ED">
            <w:pPr>
              <w:keepNext w:val="0"/>
              <w:keepLines w:val="0"/>
              <w:pageBreakBefore w:val="0"/>
              <w:widowControl w:val="0"/>
              <w:kinsoku/>
              <w:wordWrap/>
              <w:overflowPunct/>
              <w:autoSpaceDE/>
              <w:autoSpaceDN/>
              <w:bidi w:val="0"/>
              <w:adjustRightInd w:val="0"/>
              <w:snapToGrid w:val="0"/>
              <w:spacing w:line="240" w:lineRule="auto"/>
              <w:ind w:right="0" w:firstLine="0"/>
              <w:jc w:val="left"/>
              <w:textAlignment w:val="auto"/>
              <w:rPr>
                <w:rFonts w:hint="default" w:ascii="Times New Roman" w:hAnsi="Times New Roman" w:eastAsia="方正仿宋_GBK" w:cs="Times New Roman"/>
                <w:bCs/>
                <w:color w:val="000000" w:themeColor="text1"/>
                <w:spacing w:val="-1"/>
                <w:sz w:val="28"/>
                <w:szCs w:val="32"/>
                <w:lang w:eastAsia="zh-CN"/>
                <w14:textFill>
                  <w14:solidFill>
                    <w14:schemeClr w14:val="tx1"/>
                  </w14:solidFill>
                </w14:textFill>
              </w:rPr>
            </w:pPr>
            <w:r>
              <w:rPr>
                <w:rFonts w:hint="default" w:ascii="Times New Roman" w:hAnsi="Times New Roman" w:eastAsia="方正仿宋_GBK" w:cs="Times New Roman"/>
                <w:b w:val="0"/>
                <w:bCs w:val="0"/>
                <w:kern w:val="2"/>
                <w:sz w:val="28"/>
                <w:szCs w:val="32"/>
                <w:u w:val="none"/>
                <w:lang w:val="en-US" w:eastAsia="zh-CN" w:bidi="ar-SA"/>
              </w:rPr>
              <w:t>（10）</w:t>
            </w:r>
            <w:r>
              <w:rPr>
                <w:rFonts w:hint="eastAsia" w:ascii="Times New Roman" w:hAnsi="Times New Roman" w:eastAsia="方正仿宋_GBK" w:cs="Times New Roman"/>
                <w:b w:val="0"/>
                <w:bCs w:val="0"/>
                <w:kern w:val="2"/>
                <w:sz w:val="28"/>
                <w:szCs w:val="32"/>
                <w:u w:val="none"/>
                <w:lang w:val="en-US" w:eastAsia="zh-CN" w:bidi="ar-SA"/>
              </w:rPr>
              <w:t>具有履行该项目合同所必需的专业技术能力的证明材料(备注:投标商需提供具有履行合同所必需的专业技术能力的承诺书、相关技术人员的证明材料)；</w:t>
            </w:r>
          </w:p>
        </w:tc>
      </w:tr>
      <w:tr w14:paraId="3BC4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864" w:type="dxa"/>
          </w:tcPr>
          <w:p w14:paraId="4B4C88F2">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pacing w:val="-6"/>
                <w:sz w:val="28"/>
                <w:szCs w:val="32"/>
                <w:lang w:eastAsia="zh-CN"/>
              </w:rPr>
            </w:pPr>
            <w:r>
              <w:rPr>
                <w:rFonts w:hint="default" w:ascii="Times New Roman" w:hAnsi="Times New Roman" w:eastAsia="方正仿宋_GBK" w:cs="Times New Roman"/>
                <w:spacing w:val="-6"/>
                <w:sz w:val="28"/>
                <w:szCs w:val="32"/>
                <w:lang w:eastAsia="zh-CN"/>
              </w:rPr>
              <w:t>1.3.5</w:t>
            </w:r>
          </w:p>
        </w:tc>
        <w:tc>
          <w:tcPr>
            <w:tcW w:w="8493" w:type="dxa"/>
          </w:tcPr>
          <w:p w14:paraId="1D3B3B60">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pacing w:val="-1"/>
                <w:sz w:val="28"/>
                <w:szCs w:val="32"/>
                <w:lang w:eastAsia="zh-CN"/>
              </w:rPr>
            </w:pPr>
            <w:r>
              <w:rPr>
                <w:rFonts w:hint="default" w:ascii="Times New Roman" w:hAnsi="Times New Roman" w:eastAsia="方正仿宋_GBK" w:cs="Times New Roman"/>
                <w:sz w:val="28"/>
                <w:szCs w:val="32"/>
                <w:lang w:eastAsia="zh-CN"/>
              </w:rPr>
              <w:t>是否允许采购进口产品：</w:t>
            </w:r>
            <w:r>
              <w:rPr>
                <w:rFonts w:hint="default" w:ascii="Times New Roman" w:hAnsi="Times New Roman" w:eastAsia="方正仿宋_GBK" w:cs="Times New Roman"/>
                <w:sz w:val="28"/>
                <w:szCs w:val="32"/>
                <w:u w:val="single"/>
                <w:lang w:eastAsia="zh-CN"/>
              </w:rPr>
              <w:t>否</w:t>
            </w:r>
            <w:r>
              <w:rPr>
                <w:rFonts w:hint="default" w:ascii="Times New Roman" w:hAnsi="Times New Roman" w:eastAsia="方正仿宋_GBK" w:cs="Times New Roman"/>
                <w:sz w:val="28"/>
                <w:szCs w:val="32"/>
                <w:lang w:eastAsia="zh-CN"/>
              </w:rPr>
              <w:t>（是、否）</w:t>
            </w:r>
          </w:p>
        </w:tc>
      </w:tr>
      <w:tr w14:paraId="22B8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864" w:type="dxa"/>
          </w:tcPr>
          <w:p w14:paraId="4AAA8762">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highlight w:val="none"/>
                <w:lang w:eastAsia="zh-CN"/>
              </w:rPr>
            </w:pPr>
            <w:r>
              <w:rPr>
                <w:rFonts w:hint="default" w:ascii="Times New Roman" w:hAnsi="Times New Roman" w:eastAsia="方正仿宋_GBK" w:cs="Times New Roman"/>
                <w:spacing w:val="-6"/>
                <w:sz w:val="28"/>
                <w:szCs w:val="32"/>
                <w:highlight w:val="none"/>
              </w:rPr>
              <w:t>1.3.</w:t>
            </w:r>
            <w:r>
              <w:rPr>
                <w:rFonts w:hint="default" w:ascii="Times New Roman" w:hAnsi="Times New Roman" w:eastAsia="方正仿宋_GBK" w:cs="Times New Roman"/>
                <w:spacing w:val="-6"/>
                <w:sz w:val="28"/>
                <w:szCs w:val="32"/>
                <w:highlight w:val="none"/>
                <w:lang w:eastAsia="zh-CN"/>
              </w:rPr>
              <w:t>6</w:t>
            </w:r>
          </w:p>
        </w:tc>
        <w:tc>
          <w:tcPr>
            <w:tcW w:w="8493" w:type="dxa"/>
          </w:tcPr>
          <w:p w14:paraId="6B4D9754">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highlight w:val="none"/>
                <w:lang w:val="en-US" w:eastAsia="zh-CN"/>
              </w:rPr>
            </w:pPr>
            <w:r>
              <w:rPr>
                <w:rFonts w:hint="default" w:ascii="Times New Roman" w:hAnsi="Times New Roman" w:eastAsia="方正仿宋_GBK" w:cs="Times New Roman"/>
                <w:b/>
                <w:bCs w:val="0"/>
                <w:color w:val="000000" w:themeColor="text1"/>
                <w:spacing w:val="-1"/>
                <w:sz w:val="28"/>
                <w:szCs w:val="32"/>
                <w:highlight w:val="none"/>
                <w:lang w:eastAsia="zh-CN"/>
                <w14:textFill>
                  <w14:solidFill>
                    <w14:schemeClr w14:val="tx1"/>
                  </w14:solidFill>
                </w14:textFill>
              </w:rPr>
              <w:t>是否适宜中小企业采购：</w:t>
            </w:r>
            <w:r>
              <w:rPr>
                <w:rFonts w:hint="eastAsia" w:ascii="Times New Roman" w:hAnsi="Times New Roman" w:eastAsia="方正仿宋_GBK" w:cs="Times New Roman"/>
                <w:b/>
                <w:bCs w:val="0"/>
                <w:color w:val="000000" w:themeColor="text1"/>
                <w:spacing w:val="-1"/>
                <w:sz w:val="28"/>
                <w:szCs w:val="32"/>
                <w:highlight w:val="none"/>
                <w:lang w:eastAsia="zh-CN"/>
                <w14:textFill>
                  <w14:solidFill>
                    <w14:schemeClr w14:val="tx1"/>
                  </w14:solidFill>
                </w14:textFill>
              </w:rPr>
              <w:t>否</w:t>
            </w:r>
            <w:r>
              <w:rPr>
                <w:rFonts w:hint="default" w:ascii="Times New Roman" w:hAnsi="Times New Roman" w:eastAsia="方正仿宋_GBK" w:cs="Times New Roman"/>
                <w:b/>
                <w:bCs w:val="0"/>
                <w:spacing w:val="-1"/>
                <w:sz w:val="28"/>
                <w:szCs w:val="32"/>
                <w:highlight w:val="none"/>
                <w:lang w:eastAsia="zh-CN"/>
              </w:rPr>
              <w:t>（是、否）</w:t>
            </w:r>
          </w:p>
        </w:tc>
      </w:tr>
      <w:tr w14:paraId="6838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864" w:type="dxa"/>
          </w:tcPr>
          <w:p w14:paraId="6662414C">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10"/>
                <w:sz w:val="28"/>
                <w:szCs w:val="32"/>
              </w:rPr>
              <w:t>1.4</w:t>
            </w:r>
          </w:p>
        </w:tc>
        <w:tc>
          <w:tcPr>
            <w:tcW w:w="8493" w:type="dxa"/>
          </w:tcPr>
          <w:p w14:paraId="17C429B3">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highlight w:val="none"/>
                <w:lang w:eastAsia="zh-CN"/>
              </w:rPr>
              <w:t>是否允许联合体投标：</w:t>
            </w:r>
            <w:r>
              <w:rPr>
                <w:rFonts w:hint="default" w:ascii="Times New Roman" w:hAnsi="Times New Roman" w:eastAsia="方正仿宋_GBK" w:cs="Times New Roman"/>
                <w:sz w:val="28"/>
                <w:szCs w:val="32"/>
                <w:highlight w:val="none"/>
                <w:u w:val="single"/>
                <w:lang w:eastAsia="zh-CN"/>
              </w:rPr>
              <w:t>否</w:t>
            </w:r>
            <w:r>
              <w:rPr>
                <w:rFonts w:hint="default" w:ascii="Times New Roman" w:hAnsi="Times New Roman" w:eastAsia="方正仿宋_GBK" w:cs="Times New Roman"/>
                <w:sz w:val="28"/>
                <w:szCs w:val="32"/>
                <w:highlight w:val="none"/>
                <w:lang w:eastAsia="zh-CN"/>
              </w:rPr>
              <w:t>（是、否）</w:t>
            </w:r>
          </w:p>
        </w:tc>
      </w:tr>
      <w:tr w14:paraId="1C15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864" w:type="dxa"/>
          </w:tcPr>
          <w:p w14:paraId="1C19B68A">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6"/>
                <w:sz w:val="28"/>
                <w:szCs w:val="32"/>
              </w:rPr>
              <w:t>1.4.8</w:t>
            </w:r>
          </w:p>
        </w:tc>
        <w:tc>
          <w:tcPr>
            <w:tcW w:w="8493" w:type="dxa"/>
          </w:tcPr>
          <w:p w14:paraId="53C9C108">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联合体的其他资格要求：无</w:t>
            </w:r>
          </w:p>
        </w:tc>
      </w:tr>
      <w:tr w14:paraId="42E2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trPr>
        <w:tc>
          <w:tcPr>
            <w:tcW w:w="864" w:type="dxa"/>
            <w:vAlign w:val="center"/>
          </w:tcPr>
          <w:p w14:paraId="2A84E21E">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2"/>
                <w:sz w:val="28"/>
                <w:szCs w:val="32"/>
              </w:rPr>
              <w:t>2.2</w:t>
            </w:r>
          </w:p>
        </w:tc>
        <w:tc>
          <w:tcPr>
            <w:tcW w:w="8493" w:type="dxa"/>
          </w:tcPr>
          <w:p w14:paraId="1AA538D3">
            <w:pPr>
              <w:keepNext w:val="0"/>
              <w:keepLines w:val="0"/>
              <w:pageBreakBefore w:val="0"/>
              <w:wordWrap/>
              <w:overflowPunct/>
              <w:bidi w:val="0"/>
              <w:adjustRightInd w:val="0"/>
              <w:snapToGrid w:val="0"/>
              <w:spacing w:line="240" w:lineRule="auto"/>
              <w:ind w:firstLine="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项目预算总金额：1496.744265万元</w:t>
            </w:r>
          </w:p>
          <w:p w14:paraId="371E3809">
            <w:pPr>
              <w:keepNext w:val="0"/>
              <w:keepLines w:val="0"/>
              <w:pageBreakBefore w:val="0"/>
              <w:wordWrap/>
              <w:overflowPunct/>
              <w:bidi w:val="0"/>
              <w:adjustRightInd w:val="0"/>
              <w:snapToGrid w:val="0"/>
              <w:spacing w:line="240" w:lineRule="auto"/>
              <w:ind w:firstLine="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项目最高总限价：1496.744265万元</w:t>
            </w:r>
          </w:p>
        </w:tc>
      </w:tr>
      <w:tr w14:paraId="2675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864" w:type="dxa"/>
          </w:tcPr>
          <w:p w14:paraId="5D262C1E">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5"/>
                <w:sz w:val="28"/>
                <w:szCs w:val="32"/>
              </w:rPr>
              <w:t>8.1</w:t>
            </w:r>
          </w:p>
        </w:tc>
        <w:tc>
          <w:tcPr>
            <w:tcW w:w="8493" w:type="dxa"/>
          </w:tcPr>
          <w:p w14:paraId="1AA8D4AD">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b/>
                <w:bCs/>
                <w:color w:val="FF0000"/>
                <w:spacing w:val="-5"/>
                <w:sz w:val="28"/>
                <w:szCs w:val="32"/>
                <w:lang w:eastAsia="zh-CN"/>
              </w:rPr>
              <w:t>本项目共分1个标段</w:t>
            </w:r>
          </w:p>
        </w:tc>
      </w:tr>
      <w:tr w14:paraId="3030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864" w:type="dxa"/>
            <w:vAlign w:val="center"/>
          </w:tcPr>
          <w:p w14:paraId="490E0EA0">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highlight w:val="none"/>
                <w:lang w:eastAsia="zh-CN"/>
              </w:rPr>
            </w:pPr>
            <w:r>
              <w:rPr>
                <w:rFonts w:hint="default" w:ascii="Times New Roman" w:hAnsi="Times New Roman" w:eastAsia="方正仿宋_GBK" w:cs="Times New Roman"/>
                <w:spacing w:val="-15"/>
                <w:sz w:val="28"/>
                <w:szCs w:val="32"/>
                <w:highlight w:val="none"/>
              </w:rPr>
              <w:t>12</w:t>
            </w:r>
            <w:r>
              <w:rPr>
                <w:rFonts w:hint="default" w:ascii="Times New Roman" w:hAnsi="Times New Roman" w:eastAsia="方正仿宋_GBK" w:cs="Times New Roman"/>
                <w:spacing w:val="-15"/>
                <w:sz w:val="28"/>
                <w:szCs w:val="32"/>
                <w:highlight w:val="none"/>
                <w:lang w:eastAsia="zh-CN"/>
              </w:rPr>
              <w:t>.1</w:t>
            </w:r>
          </w:p>
        </w:tc>
        <w:tc>
          <w:tcPr>
            <w:tcW w:w="8493" w:type="dxa"/>
          </w:tcPr>
          <w:p w14:paraId="68E1C075">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highlight w:val="none"/>
                <w:lang w:eastAsia="zh-CN"/>
              </w:rPr>
            </w:pPr>
            <w:r>
              <w:rPr>
                <w:rFonts w:hint="default" w:ascii="Times New Roman" w:hAnsi="Times New Roman" w:eastAsia="方正仿宋_GBK" w:cs="Times New Roman"/>
                <w:spacing w:val="-1"/>
                <w:sz w:val="28"/>
                <w:szCs w:val="32"/>
                <w:highlight w:val="none"/>
                <w:lang w:eastAsia="zh-CN"/>
              </w:rPr>
              <w:t>投标保证金形式：☑保函☑电汇☑支票☑企业账户网银汇款</w:t>
            </w:r>
          </w:p>
          <w:p w14:paraId="4BD38DD8">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方正仿宋_GBK"/>
                <w:b/>
                <w:bCs/>
                <w:spacing w:val="-1"/>
                <w:position w:val="17"/>
                <w:sz w:val="28"/>
                <w:szCs w:val="28"/>
                <w:highlight w:val="none"/>
                <w:lang w:eastAsia="zh-CN"/>
              </w:rPr>
            </w:pPr>
            <w:r>
              <w:rPr>
                <w:rFonts w:hint="default" w:ascii="Times New Roman" w:hAnsi="Times New Roman" w:eastAsia="方正仿宋_GBK" w:cs="方正仿宋_GBK"/>
                <w:b/>
                <w:bCs/>
                <w:spacing w:val="-1"/>
                <w:position w:val="17"/>
                <w:sz w:val="28"/>
                <w:szCs w:val="28"/>
                <w:highlight w:val="none"/>
                <w:lang w:eastAsia="zh-CN"/>
              </w:rPr>
              <w:t>保证金数额：</w:t>
            </w:r>
          </w:p>
          <w:p w14:paraId="5EBB56BC">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方正仿宋_GBK"/>
                <w:color w:val="000000"/>
                <w:sz w:val="28"/>
                <w:szCs w:val="28"/>
                <w:highlight w:val="none"/>
                <w:lang w:eastAsia="zh-CN"/>
              </w:rPr>
            </w:pPr>
            <w:r>
              <w:rPr>
                <w:rFonts w:hint="eastAsia" w:ascii="Times New Roman" w:hAnsi="Times New Roman" w:eastAsia="方正仿宋_GBK" w:cs="方正仿宋_GBK"/>
                <w:spacing w:val="-1"/>
                <w:position w:val="17"/>
                <w:sz w:val="28"/>
                <w:szCs w:val="28"/>
                <w:highlight w:val="none"/>
                <w:lang w:eastAsia="zh-CN"/>
              </w:rPr>
              <w:t>第一标段小写：</w:t>
            </w:r>
            <w:r>
              <w:rPr>
                <w:rFonts w:hint="eastAsia" w:ascii="Times New Roman" w:hAnsi="Times New Roman" w:eastAsia="方正仿宋_GBK" w:cs="方正仿宋_GBK"/>
                <w:spacing w:val="-1"/>
                <w:position w:val="17"/>
                <w:sz w:val="28"/>
                <w:szCs w:val="28"/>
                <w:highlight w:val="none"/>
                <w:lang w:val="en-US" w:eastAsia="zh-CN"/>
              </w:rPr>
              <w:t>290000.00（</w:t>
            </w:r>
            <w:r>
              <w:rPr>
                <w:rFonts w:hint="eastAsia" w:ascii="Times New Roman" w:hAnsi="Times New Roman" w:eastAsia="方正仿宋_GBK" w:cs="Times New Roman"/>
                <w:spacing w:val="-1"/>
                <w:position w:val="17"/>
                <w:sz w:val="28"/>
                <w:szCs w:val="32"/>
                <w:highlight w:val="none"/>
                <w:lang w:val="en-US" w:eastAsia="zh-CN"/>
              </w:rPr>
              <w:t>大写：贰拾玖万元整）</w:t>
            </w:r>
          </w:p>
          <w:p w14:paraId="7BA8ABAC">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pacing w:val="-1"/>
                <w:position w:val="17"/>
                <w:sz w:val="28"/>
                <w:szCs w:val="32"/>
                <w:highlight w:val="none"/>
                <w:lang w:eastAsia="zh-CN"/>
              </w:rPr>
            </w:pPr>
            <w:r>
              <w:rPr>
                <w:rFonts w:hint="default" w:ascii="Times New Roman" w:hAnsi="Times New Roman" w:eastAsia="方正仿宋_GBK" w:cs="Times New Roman"/>
                <w:spacing w:val="-1"/>
                <w:position w:val="17"/>
                <w:sz w:val="28"/>
                <w:szCs w:val="32"/>
                <w:highlight w:val="none"/>
                <w:lang w:eastAsia="zh-CN"/>
              </w:rPr>
              <w:t>以上保证金收取按照政府采购法规定2%以内计算</w:t>
            </w:r>
          </w:p>
          <w:p w14:paraId="02CD88BC">
            <w:pPr>
              <w:pStyle w:val="26"/>
              <w:keepNext w:val="0"/>
              <w:keepLines w:val="0"/>
              <w:pageBreakBefore w:val="0"/>
              <w:wordWrap/>
              <w:overflowPunct/>
              <w:bidi w:val="0"/>
              <w:adjustRightInd w:val="0"/>
              <w:snapToGrid w:val="0"/>
              <w:spacing w:line="240" w:lineRule="auto"/>
              <w:ind w:firstLine="0"/>
              <w:jc w:val="both"/>
              <w:rPr>
                <w:rFonts w:hint="default" w:ascii="Times New Roman" w:hAnsi="Times New Roman" w:eastAsia="方正仿宋_GBK" w:cs="Times New Roman"/>
                <w:spacing w:val="-1"/>
                <w:position w:val="17"/>
                <w:sz w:val="28"/>
                <w:szCs w:val="32"/>
                <w:highlight w:val="none"/>
                <w:lang w:eastAsia="zh-CN"/>
              </w:rPr>
            </w:pPr>
            <w:r>
              <w:rPr>
                <w:rFonts w:hint="default" w:ascii="Times New Roman" w:hAnsi="Times New Roman" w:eastAsia="方正仿宋_GBK" w:cs="Times New Roman"/>
                <w:b/>
                <w:bCs/>
                <w:color w:val="000000"/>
                <w:sz w:val="28"/>
                <w:szCs w:val="29"/>
                <w:highlight w:val="none"/>
                <w:lang w:eastAsia="zh-CN"/>
              </w:rPr>
              <w:t>根据</w:t>
            </w:r>
            <w:r>
              <w:rPr>
                <w:rFonts w:hint="default" w:ascii="Times New Roman" w:hAnsi="Times New Roman" w:eastAsia="方正仿宋_GBK" w:cs="Times New Roman"/>
                <w:b/>
                <w:bCs/>
                <w:color w:val="000000"/>
                <w:sz w:val="28"/>
                <w:szCs w:val="29"/>
                <w:highlight w:val="none"/>
              </w:rPr>
              <w:t>中华人民共和国政府采购法实施条例</w:t>
            </w:r>
            <w:r>
              <w:rPr>
                <w:rFonts w:hint="default" w:ascii="Times New Roman" w:hAnsi="Times New Roman" w:eastAsia="方正仿宋_GBK" w:cs="Times New Roman"/>
                <w:b/>
                <w:bCs/>
                <w:color w:val="000000"/>
                <w:sz w:val="28"/>
                <w:szCs w:val="29"/>
                <w:highlight w:val="none"/>
                <w:lang w:val="en-US" w:eastAsia="zh-CN"/>
              </w:rPr>
              <w:t xml:space="preserve"> </w:t>
            </w:r>
            <w:r>
              <w:rPr>
                <w:rFonts w:hint="default" w:ascii="Times New Roman" w:hAnsi="Times New Roman" w:eastAsia="方正仿宋_GBK" w:cs="Times New Roman"/>
                <w:b/>
                <w:bCs/>
                <w:color w:val="000000"/>
                <w:sz w:val="28"/>
                <w:szCs w:val="29"/>
                <w:highlight w:val="none"/>
              </w:rPr>
              <w:t>第三十三条</w:t>
            </w:r>
            <w:r>
              <w:rPr>
                <w:rFonts w:hint="eastAsia" w:ascii="Times New Roman" w:hAnsi="Times New Roman" w:eastAsia="方正仿宋_GBK" w:cs="Times New Roman"/>
                <w:b/>
                <w:bCs/>
                <w:color w:val="000000"/>
                <w:sz w:val="28"/>
                <w:szCs w:val="29"/>
                <w:highlight w:val="none"/>
                <w:lang w:val="en-US" w:eastAsia="zh-CN"/>
              </w:rPr>
              <w:t xml:space="preserve"> </w:t>
            </w:r>
            <w:r>
              <w:rPr>
                <w:rFonts w:hint="default" w:ascii="Times New Roman" w:hAnsi="Times New Roman" w:eastAsia="方正仿宋_GBK" w:cs="Times New Roman"/>
                <w:color w:val="000000"/>
                <w:sz w:val="28"/>
                <w:szCs w:val="29"/>
                <w:highlight w:val="none"/>
              </w:rPr>
              <w:t>招标文件要求投标人提交投标保证金的，投标保证金不得超过采购项目预算金额的2%。</w:t>
            </w:r>
          </w:p>
          <w:p w14:paraId="7C3E2C21">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highlight w:val="none"/>
                <w:lang w:eastAsia="zh-CN"/>
              </w:rPr>
            </w:pPr>
            <w:r>
              <w:rPr>
                <w:rFonts w:hint="default" w:ascii="Times New Roman" w:hAnsi="Times New Roman" w:eastAsia="方正仿宋_GBK" w:cs="Times New Roman"/>
                <w:b/>
                <w:bCs/>
                <w:spacing w:val="-3"/>
                <w:sz w:val="28"/>
                <w:szCs w:val="32"/>
                <w:highlight w:val="none"/>
                <w:lang w:eastAsia="zh-CN"/>
              </w:rPr>
              <w:t>保证金收款单位名称：莎车县城市管理局</w:t>
            </w:r>
          </w:p>
          <w:p w14:paraId="443684EC">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pacing w:val="-1"/>
                <w:position w:val="17"/>
                <w:sz w:val="28"/>
                <w:szCs w:val="32"/>
                <w:highlight w:val="none"/>
                <w:lang w:eastAsia="zh-CN"/>
              </w:rPr>
            </w:pPr>
            <w:r>
              <w:rPr>
                <w:rFonts w:hint="default" w:ascii="Times New Roman" w:hAnsi="Times New Roman" w:eastAsia="方正仿宋_GBK" w:cs="Times New Roman"/>
                <w:spacing w:val="-1"/>
                <w:position w:val="17"/>
                <w:sz w:val="28"/>
                <w:szCs w:val="32"/>
                <w:highlight w:val="none"/>
                <w:lang w:eastAsia="zh-CN"/>
              </w:rPr>
              <w:t>保证金收款人：莎车县城市管理局</w:t>
            </w:r>
          </w:p>
          <w:p w14:paraId="6BEAADC9">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pacing w:val="-1"/>
                <w:position w:val="17"/>
                <w:sz w:val="28"/>
                <w:szCs w:val="32"/>
                <w:highlight w:val="none"/>
                <w:u w:val="single"/>
                <w:lang w:eastAsia="zh-CN"/>
              </w:rPr>
            </w:pPr>
            <w:r>
              <w:rPr>
                <w:rFonts w:hint="default" w:ascii="Times New Roman" w:hAnsi="Times New Roman" w:eastAsia="方正仿宋_GBK" w:cs="Times New Roman"/>
                <w:spacing w:val="-1"/>
                <w:position w:val="17"/>
                <w:sz w:val="28"/>
                <w:szCs w:val="32"/>
                <w:highlight w:val="none"/>
                <w:lang w:eastAsia="zh-CN"/>
              </w:rPr>
              <w:t>账户名：</w:t>
            </w:r>
            <w:r>
              <w:rPr>
                <w:rFonts w:hint="default" w:ascii="Times New Roman" w:hAnsi="Times New Roman" w:eastAsia="方正仿宋_GBK" w:cs="Times New Roman"/>
                <w:spacing w:val="-1"/>
                <w:position w:val="17"/>
                <w:sz w:val="28"/>
                <w:szCs w:val="32"/>
                <w:highlight w:val="none"/>
                <w:u w:val="single"/>
                <w:lang w:eastAsia="zh-CN"/>
              </w:rPr>
              <w:t>莎车县城市管理局</w:t>
            </w:r>
          </w:p>
          <w:p w14:paraId="35368915">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b/>
                <w:bCs/>
                <w:spacing w:val="-2"/>
                <w:position w:val="16"/>
                <w:sz w:val="28"/>
                <w:szCs w:val="32"/>
                <w:highlight w:val="none"/>
                <w:u w:val="none"/>
                <w:lang w:val="en-US" w:eastAsia="zh-CN"/>
              </w:rPr>
            </w:pPr>
            <w:r>
              <w:rPr>
                <w:rFonts w:hint="default" w:ascii="Times New Roman" w:hAnsi="Times New Roman" w:eastAsia="方正仿宋_GBK" w:cs="Times New Roman"/>
                <w:spacing w:val="-1"/>
                <w:position w:val="17"/>
                <w:sz w:val="28"/>
                <w:szCs w:val="32"/>
                <w:highlight w:val="none"/>
                <w:lang w:eastAsia="zh-CN"/>
              </w:rPr>
              <w:t>账</w:t>
            </w:r>
            <w:r>
              <w:rPr>
                <w:rFonts w:hint="eastAsia" w:ascii="Times New Roman" w:hAnsi="Times New Roman" w:eastAsia="方正仿宋_GBK" w:cs="Times New Roman"/>
                <w:spacing w:val="-1"/>
                <w:position w:val="17"/>
                <w:sz w:val="28"/>
                <w:szCs w:val="32"/>
                <w:highlight w:val="none"/>
                <w:lang w:val="en-US" w:eastAsia="zh-CN"/>
              </w:rPr>
              <w:t xml:space="preserve"> </w:t>
            </w:r>
            <w:r>
              <w:rPr>
                <w:rFonts w:hint="default" w:ascii="Times New Roman" w:hAnsi="Times New Roman" w:eastAsia="方正仿宋_GBK" w:cs="Times New Roman"/>
                <w:spacing w:val="-1"/>
                <w:position w:val="17"/>
                <w:sz w:val="28"/>
                <w:szCs w:val="32"/>
                <w:highlight w:val="none"/>
                <w:lang w:eastAsia="zh-CN"/>
              </w:rPr>
              <w:t xml:space="preserve"> 号：</w:t>
            </w:r>
            <w:r>
              <w:rPr>
                <w:rFonts w:hint="default" w:ascii="Times New Roman" w:hAnsi="Times New Roman" w:eastAsia="方正仿宋_GBK" w:cs="Times New Roman"/>
                <w:b/>
                <w:bCs/>
                <w:spacing w:val="-2"/>
                <w:position w:val="16"/>
                <w:sz w:val="28"/>
                <w:szCs w:val="32"/>
                <w:highlight w:val="none"/>
                <w:u w:val="none"/>
                <w:lang w:val="en-US" w:eastAsia="zh-CN"/>
              </w:rPr>
              <w:t>3012372109200024647</w:t>
            </w:r>
          </w:p>
          <w:p w14:paraId="468629C9">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pacing w:val="-1"/>
                <w:position w:val="17"/>
                <w:sz w:val="28"/>
                <w:szCs w:val="32"/>
                <w:highlight w:val="none"/>
                <w:u w:val="none"/>
                <w:lang w:eastAsia="zh-CN"/>
              </w:rPr>
            </w:pPr>
            <w:r>
              <w:rPr>
                <w:rFonts w:hint="default" w:ascii="Times New Roman" w:hAnsi="Times New Roman" w:eastAsia="方正仿宋_GBK" w:cs="Times New Roman"/>
                <w:spacing w:val="-1"/>
                <w:position w:val="17"/>
                <w:sz w:val="28"/>
                <w:szCs w:val="32"/>
                <w:highlight w:val="none"/>
                <w:lang w:eastAsia="zh-CN"/>
              </w:rPr>
              <w:t>开户行：</w:t>
            </w:r>
            <w:r>
              <w:rPr>
                <w:rFonts w:hint="default" w:ascii="Times New Roman" w:hAnsi="Times New Roman" w:eastAsia="方正仿宋_GBK" w:cs="Times New Roman"/>
                <w:spacing w:val="-1"/>
                <w:position w:val="17"/>
                <w:sz w:val="28"/>
                <w:szCs w:val="32"/>
                <w:highlight w:val="none"/>
                <w:u w:val="none"/>
                <w:lang w:eastAsia="zh-CN"/>
              </w:rPr>
              <w:t>中国工商银行股份有限公司莎车新城路支行</w:t>
            </w:r>
          </w:p>
          <w:p w14:paraId="5AFFBA26">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b/>
                <w:bCs/>
                <w:spacing w:val="-2"/>
                <w:position w:val="16"/>
                <w:sz w:val="28"/>
                <w:szCs w:val="32"/>
                <w:highlight w:val="none"/>
                <w:u w:val="single"/>
                <w:lang w:val="en-US" w:eastAsia="zh-CN"/>
              </w:rPr>
            </w:pPr>
            <w:r>
              <w:rPr>
                <w:rFonts w:hint="default" w:ascii="Times New Roman" w:hAnsi="Times New Roman" w:eastAsia="方正仿宋_GBK" w:cs="Times New Roman"/>
                <w:spacing w:val="-1"/>
                <w:position w:val="17"/>
                <w:sz w:val="28"/>
                <w:szCs w:val="32"/>
                <w:highlight w:val="none"/>
                <w:lang w:eastAsia="zh-CN"/>
              </w:rPr>
              <w:t>行  号：</w:t>
            </w:r>
            <w:r>
              <w:rPr>
                <w:rFonts w:hint="default" w:ascii="Times New Roman" w:hAnsi="Times New Roman" w:eastAsia="方正仿宋_GBK" w:cs="Times New Roman"/>
                <w:b/>
                <w:bCs/>
                <w:spacing w:val="-2"/>
                <w:position w:val="16"/>
                <w:sz w:val="28"/>
                <w:szCs w:val="32"/>
                <w:highlight w:val="none"/>
                <w:u w:val="single"/>
                <w:lang w:val="en-US" w:eastAsia="zh-CN"/>
              </w:rPr>
              <w:t>102894600014</w:t>
            </w:r>
          </w:p>
          <w:p w14:paraId="62FE53C3">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pacing w:val="-1"/>
                <w:position w:val="17"/>
                <w:sz w:val="28"/>
                <w:szCs w:val="32"/>
                <w:highlight w:val="none"/>
                <w:u w:val="single"/>
                <w:lang w:eastAsia="zh-CN"/>
              </w:rPr>
            </w:pPr>
            <w:r>
              <w:rPr>
                <w:rFonts w:hint="default" w:ascii="Times New Roman" w:hAnsi="Times New Roman" w:eastAsia="方正仿宋_GBK" w:cs="Times New Roman"/>
                <w:b/>
                <w:bCs/>
                <w:color w:val="FF0000"/>
                <w:spacing w:val="5"/>
                <w:sz w:val="28"/>
                <w:szCs w:val="32"/>
                <w:highlight w:val="none"/>
                <w:lang w:eastAsia="zh-CN"/>
              </w:rPr>
              <w:t>注：根据新财购〔2023〕25号《关于在政府采购活动中进一步推动开展信用担保工作的通知》相关要求，结合采购单位实际情况，该项目鼓励所有投标商使用电子保函的方式缴纳投标保证金，如有疑问请联系采购单位工作人员，联系电话：</w:t>
            </w:r>
            <w:r>
              <w:rPr>
                <w:rFonts w:hint="default" w:ascii="Times New Roman" w:hAnsi="Times New Roman" w:eastAsia="方正仿宋_GBK" w:cs="Times New Roman"/>
                <w:b/>
                <w:bCs/>
                <w:color w:val="FF0000"/>
                <w:spacing w:val="5"/>
                <w:sz w:val="28"/>
                <w:szCs w:val="32"/>
                <w:highlight w:val="none"/>
                <w:lang w:val="en-US" w:eastAsia="zh-CN"/>
              </w:rPr>
              <w:t>18197612296</w:t>
            </w:r>
            <w:r>
              <w:rPr>
                <w:rFonts w:hint="default" w:ascii="Times New Roman" w:hAnsi="Times New Roman" w:eastAsia="方正仿宋_GBK" w:cs="Times New Roman"/>
                <w:b/>
                <w:bCs/>
                <w:color w:val="FF0000"/>
                <w:spacing w:val="5"/>
                <w:sz w:val="28"/>
                <w:szCs w:val="32"/>
                <w:highlight w:val="none"/>
                <w:lang w:eastAsia="zh-CN"/>
              </w:rPr>
              <w:t>（胡老师）</w:t>
            </w:r>
          </w:p>
          <w:p w14:paraId="3EACC6CC">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pacing w:val="5"/>
                <w:sz w:val="28"/>
                <w:szCs w:val="32"/>
                <w:highlight w:val="none"/>
                <w:lang w:eastAsia="zh-CN"/>
              </w:rPr>
            </w:pPr>
            <w:r>
              <w:rPr>
                <w:rFonts w:hint="default" w:ascii="Times New Roman" w:hAnsi="Times New Roman" w:eastAsia="方正仿宋_GBK" w:cs="Times New Roman"/>
                <w:spacing w:val="5"/>
                <w:sz w:val="28"/>
                <w:szCs w:val="32"/>
                <w:highlight w:val="none"/>
                <w:lang w:eastAsia="zh-CN"/>
              </w:rPr>
              <w:t>1.打款时必须注明投标保证金项目名称或项目编号</w:t>
            </w:r>
            <w:r>
              <w:rPr>
                <w:rFonts w:hint="default" w:ascii="Times New Roman" w:hAnsi="Times New Roman" w:eastAsia="方正仿宋_GBK" w:cs="Times New Roman"/>
                <w:sz w:val="28"/>
                <w:szCs w:val="32"/>
                <w:highlight w:val="none"/>
                <w:lang w:eastAsia="zh-CN"/>
              </w:rPr>
              <w:t>、分包（如有）</w:t>
            </w:r>
            <w:r>
              <w:rPr>
                <w:rFonts w:hint="default" w:ascii="Times New Roman" w:hAnsi="Times New Roman" w:eastAsia="方正仿宋_GBK" w:cs="Times New Roman"/>
                <w:spacing w:val="5"/>
                <w:sz w:val="28"/>
                <w:szCs w:val="32"/>
                <w:highlight w:val="none"/>
                <w:lang w:eastAsia="zh-CN"/>
              </w:rPr>
              <w:t>（否则视为无效打款）</w:t>
            </w:r>
          </w:p>
          <w:p w14:paraId="687C6139">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highlight w:val="none"/>
                <w:lang w:eastAsia="zh-CN"/>
              </w:rPr>
            </w:pPr>
            <w:r>
              <w:rPr>
                <w:rFonts w:hint="default" w:ascii="Times New Roman" w:hAnsi="Times New Roman" w:eastAsia="方正仿宋_GBK" w:cs="Times New Roman"/>
                <w:spacing w:val="5"/>
                <w:sz w:val="28"/>
                <w:szCs w:val="32"/>
                <w:highlight w:val="none"/>
                <w:lang w:eastAsia="zh-CN"/>
              </w:rPr>
              <w:t>2.</w:t>
            </w:r>
            <w:r>
              <w:rPr>
                <w:rFonts w:hint="default" w:ascii="Times New Roman" w:hAnsi="Times New Roman" w:eastAsia="方正仿宋_GBK" w:cs="Times New Roman"/>
                <w:spacing w:val="7"/>
                <w:sz w:val="28"/>
                <w:szCs w:val="32"/>
                <w:highlight w:val="none"/>
                <w:lang w:eastAsia="zh-CN"/>
              </w:rPr>
              <w:t>到账截止时间：投标截止时间前（以到账时间为准，节假日除外）。</w:t>
            </w:r>
            <w:r>
              <w:rPr>
                <w:rFonts w:hint="default" w:ascii="Times New Roman" w:hAnsi="Times New Roman" w:eastAsia="方正仿宋_GBK" w:cs="Times New Roman"/>
                <w:spacing w:val="11"/>
                <w:sz w:val="28"/>
                <w:szCs w:val="32"/>
                <w:highlight w:val="none"/>
                <w:lang w:eastAsia="zh-CN"/>
              </w:rPr>
              <w:t>打款后请联系采购人查询是否到账，本项目不需要换取收据，银行汇款凭证用于投标保证金证明。如因投标人自身原因打款不成功的，以无效标处理。</w:t>
            </w:r>
          </w:p>
          <w:p w14:paraId="343768A7">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pacing w:val="8"/>
                <w:sz w:val="28"/>
                <w:szCs w:val="32"/>
                <w:highlight w:val="none"/>
                <w:lang w:eastAsia="zh-CN"/>
              </w:rPr>
            </w:pPr>
            <w:r>
              <w:rPr>
                <w:rFonts w:hint="default" w:ascii="Times New Roman" w:hAnsi="Times New Roman" w:eastAsia="方正仿宋_GBK" w:cs="Times New Roman"/>
                <w:spacing w:val="9"/>
                <w:sz w:val="28"/>
                <w:szCs w:val="32"/>
                <w:highlight w:val="none"/>
                <w:lang w:eastAsia="zh-CN"/>
              </w:rPr>
              <w:t>3.</w:t>
            </w:r>
            <w:r>
              <w:rPr>
                <w:rFonts w:hint="default" w:ascii="Times New Roman" w:hAnsi="Times New Roman" w:eastAsia="方正仿宋_GBK" w:cs="Times New Roman"/>
                <w:spacing w:val="7"/>
                <w:sz w:val="28"/>
                <w:szCs w:val="32"/>
                <w:highlight w:val="none"/>
                <w:lang w:eastAsia="zh-CN"/>
              </w:rPr>
              <w:t>退还保证金：开评标结束后，根据《政府采购货物和服务招标投标管理办法》（财政部第 87 号令）第三十八条投标人在投标截止时间前撤回已提交的投标文件的，采购人或者采购代理机构应当自收到投标人书面撤回通知之日起5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或者转为中标人的履约保证金。（具体以投标人与采购人约定为准）</w:t>
            </w:r>
          </w:p>
        </w:tc>
      </w:tr>
      <w:tr w14:paraId="5444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864" w:type="dxa"/>
          </w:tcPr>
          <w:p w14:paraId="7A6B580F">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8"/>
                <w:sz w:val="28"/>
                <w:szCs w:val="32"/>
              </w:rPr>
              <w:t>13.1</w:t>
            </w:r>
          </w:p>
        </w:tc>
        <w:tc>
          <w:tcPr>
            <w:tcW w:w="8493" w:type="dxa"/>
          </w:tcPr>
          <w:p w14:paraId="2A4D1712">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rPr>
            </w:pPr>
            <w:r>
              <w:rPr>
                <w:rFonts w:hint="default" w:ascii="Times New Roman" w:hAnsi="Times New Roman" w:eastAsia="方正仿宋_GBK" w:cs="Times New Roman"/>
                <w:spacing w:val="-6"/>
                <w:sz w:val="28"/>
                <w:szCs w:val="32"/>
              </w:rPr>
              <w:t>投标有效期：</w:t>
            </w:r>
            <w:r>
              <w:rPr>
                <w:rFonts w:hint="default" w:ascii="Times New Roman" w:hAnsi="Times New Roman" w:eastAsia="方正仿宋_GBK" w:cs="Times New Roman"/>
                <w:b/>
                <w:bCs/>
                <w:color w:val="FF0000"/>
                <w:spacing w:val="-6"/>
                <w:sz w:val="28"/>
                <w:szCs w:val="32"/>
                <w:u w:val="single"/>
              </w:rPr>
              <w:t xml:space="preserve">  </w:t>
            </w:r>
            <w:r>
              <w:rPr>
                <w:rFonts w:hint="default" w:ascii="Times New Roman" w:hAnsi="Times New Roman" w:eastAsia="方正仿宋_GBK" w:cs="Times New Roman"/>
                <w:b/>
                <w:bCs/>
                <w:color w:val="FF0000"/>
                <w:spacing w:val="-6"/>
                <w:sz w:val="28"/>
                <w:szCs w:val="32"/>
                <w:u w:val="single"/>
                <w:lang w:eastAsia="zh-CN"/>
              </w:rPr>
              <w:t>90</w:t>
            </w:r>
            <w:r>
              <w:rPr>
                <w:rFonts w:hint="default" w:ascii="Times New Roman" w:hAnsi="Times New Roman" w:eastAsia="方正仿宋_GBK" w:cs="Times New Roman"/>
                <w:b/>
                <w:bCs/>
                <w:color w:val="FF0000"/>
                <w:spacing w:val="1"/>
                <w:sz w:val="28"/>
                <w:szCs w:val="32"/>
                <w:u w:val="single"/>
              </w:rPr>
              <w:t xml:space="preserve">  </w:t>
            </w:r>
            <w:r>
              <w:rPr>
                <w:rFonts w:hint="default" w:ascii="Times New Roman" w:hAnsi="Times New Roman" w:eastAsia="方正仿宋_GBK" w:cs="Times New Roman"/>
                <w:spacing w:val="-6"/>
                <w:sz w:val="28"/>
                <w:szCs w:val="32"/>
              </w:rPr>
              <w:t>日历日</w:t>
            </w:r>
          </w:p>
        </w:tc>
      </w:tr>
      <w:tr w14:paraId="20DE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864" w:type="dxa"/>
            <w:vAlign w:val="center"/>
          </w:tcPr>
          <w:p w14:paraId="330AE30D">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8"/>
                <w:sz w:val="28"/>
                <w:szCs w:val="32"/>
              </w:rPr>
              <w:t>14.1</w:t>
            </w:r>
          </w:p>
        </w:tc>
        <w:tc>
          <w:tcPr>
            <w:tcW w:w="8493" w:type="dxa"/>
          </w:tcPr>
          <w:p w14:paraId="774A8FC9">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7"/>
                <w:sz w:val="28"/>
                <w:szCs w:val="32"/>
                <w:lang w:eastAsia="zh-CN"/>
              </w:rPr>
              <w:t>1.本项目为电子招投标，供应商需要使用</w:t>
            </w:r>
            <w:r>
              <w:rPr>
                <w:rFonts w:hint="default" w:ascii="Times New Roman" w:hAnsi="Times New Roman" w:eastAsia="方正仿宋_GBK" w:cs="Times New Roman"/>
                <w:sz w:val="28"/>
                <w:szCs w:val="32"/>
                <w:lang w:eastAsia="zh-CN"/>
              </w:rPr>
              <w:t>CA</w:t>
            </w:r>
            <w:r>
              <w:rPr>
                <w:rFonts w:hint="default" w:ascii="Times New Roman" w:hAnsi="Times New Roman" w:eastAsia="方正仿宋_GBK" w:cs="Times New Roman"/>
                <w:spacing w:val="7"/>
                <w:sz w:val="28"/>
                <w:szCs w:val="32"/>
                <w:lang w:eastAsia="zh-CN"/>
              </w:rPr>
              <w:t>加密设备，凡参加本项目必须</w:t>
            </w:r>
            <w:r>
              <w:rPr>
                <w:rFonts w:hint="default" w:ascii="Times New Roman" w:hAnsi="Times New Roman" w:eastAsia="方正仿宋_GBK" w:cs="Times New Roman"/>
                <w:spacing w:val="9"/>
                <w:sz w:val="28"/>
                <w:szCs w:val="32"/>
                <w:lang w:eastAsia="zh-CN"/>
              </w:rPr>
              <w:t>可自主通过新疆</w:t>
            </w:r>
            <w:r>
              <w:rPr>
                <w:rFonts w:hint="default" w:ascii="Times New Roman" w:hAnsi="Times New Roman" w:eastAsia="方正仿宋_GBK" w:cs="Times New Roman"/>
                <w:sz w:val="28"/>
                <w:szCs w:val="32"/>
                <w:lang w:eastAsia="zh-CN"/>
              </w:rPr>
              <w:t>CA</w:t>
            </w:r>
            <w:r>
              <w:rPr>
                <w:rFonts w:hint="default" w:ascii="Times New Roman" w:hAnsi="Times New Roman" w:eastAsia="方正仿宋_GBK" w:cs="Times New Roman"/>
                <w:spacing w:val="9"/>
                <w:sz w:val="28"/>
                <w:szCs w:val="32"/>
                <w:lang w:eastAsia="zh-CN"/>
              </w:rPr>
              <w:t>申领渠道“新疆政务通</w:t>
            </w:r>
            <w:r>
              <w:rPr>
                <w:rFonts w:hint="default" w:ascii="Times New Roman" w:hAnsi="Times New Roman" w:eastAsia="方正仿宋_GBK" w:cs="Times New Roman"/>
                <w:spacing w:val="10"/>
                <w:sz w:val="28"/>
                <w:szCs w:val="32"/>
                <w:lang w:eastAsia="zh-CN"/>
              </w:rPr>
              <w:t>”</w:t>
            </w:r>
            <w:r>
              <w:rPr>
                <w:rFonts w:hint="default" w:ascii="Times New Roman" w:hAnsi="Times New Roman" w:eastAsia="方正仿宋_GBK" w:cs="Times New Roman"/>
                <w:spacing w:val="9"/>
                <w:sz w:val="28"/>
                <w:szCs w:val="32"/>
                <w:lang w:eastAsia="zh-CN"/>
              </w:rPr>
              <w:t>申请政采云平台可使用的</w:t>
            </w:r>
            <w:r>
              <w:rPr>
                <w:rFonts w:hint="default" w:ascii="Times New Roman" w:hAnsi="Times New Roman" w:eastAsia="方正仿宋_GBK" w:cs="Times New Roman"/>
                <w:sz w:val="28"/>
                <w:szCs w:val="32"/>
                <w:lang w:eastAsia="zh-CN"/>
              </w:rPr>
              <w:t>CA</w:t>
            </w:r>
            <w:r>
              <w:rPr>
                <w:rFonts w:hint="default" w:ascii="Times New Roman" w:hAnsi="Times New Roman" w:eastAsia="方正仿宋_GBK" w:cs="Times New Roman"/>
                <w:spacing w:val="6"/>
                <w:sz w:val="28"/>
                <w:szCs w:val="32"/>
                <w:lang w:eastAsia="zh-CN"/>
              </w:rPr>
              <w:t>设备，如原有兵团或公共资源使用的</w:t>
            </w:r>
            <w:r>
              <w:rPr>
                <w:rFonts w:hint="default" w:ascii="Times New Roman" w:hAnsi="Times New Roman" w:eastAsia="方正仿宋_GBK" w:cs="Times New Roman"/>
                <w:sz w:val="28"/>
                <w:szCs w:val="32"/>
                <w:lang w:eastAsia="zh-CN"/>
              </w:rPr>
              <w:t>CA</w:t>
            </w:r>
            <w:r>
              <w:rPr>
                <w:rFonts w:hint="default" w:ascii="Times New Roman" w:hAnsi="Times New Roman" w:eastAsia="方正仿宋_GBK" w:cs="Times New Roman"/>
                <w:spacing w:val="6"/>
                <w:sz w:val="28"/>
                <w:szCs w:val="32"/>
                <w:lang w:eastAsia="zh-CN"/>
              </w:rPr>
              <w:t>，可与新疆</w:t>
            </w:r>
            <w:r>
              <w:rPr>
                <w:rFonts w:hint="default" w:ascii="Times New Roman" w:hAnsi="Times New Roman" w:eastAsia="方正仿宋_GBK" w:cs="Times New Roman"/>
                <w:sz w:val="28"/>
                <w:szCs w:val="32"/>
                <w:lang w:eastAsia="zh-CN"/>
              </w:rPr>
              <w:t>CA</w:t>
            </w:r>
            <w:r>
              <w:rPr>
                <w:rFonts w:hint="default" w:ascii="Times New Roman" w:hAnsi="Times New Roman" w:eastAsia="方正仿宋_GBK" w:cs="Times New Roman"/>
                <w:spacing w:val="6"/>
                <w:sz w:val="28"/>
                <w:szCs w:val="32"/>
                <w:lang w:eastAsia="zh-CN"/>
              </w:rPr>
              <w:t>联系，申请增加电子</w:t>
            </w:r>
            <w:r>
              <w:rPr>
                <w:rFonts w:hint="default" w:ascii="Times New Roman" w:hAnsi="Times New Roman" w:eastAsia="方正仿宋_GBK" w:cs="Times New Roman"/>
                <w:sz w:val="28"/>
                <w:szCs w:val="32"/>
                <w:lang w:eastAsia="zh-CN"/>
              </w:rPr>
              <w:t>证书即可，无需重复申领。如需咨询，请联系新疆CA服</w:t>
            </w:r>
            <w:r>
              <w:rPr>
                <w:rFonts w:hint="default" w:ascii="Times New Roman" w:hAnsi="Times New Roman" w:eastAsia="方正仿宋_GBK" w:cs="Times New Roman"/>
                <w:spacing w:val="-1"/>
                <w:sz w:val="28"/>
                <w:szCs w:val="32"/>
                <w:lang w:eastAsia="zh-CN"/>
              </w:rPr>
              <w:t>务热线0991-2819290</w:t>
            </w:r>
            <w:r>
              <w:rPr>
                <w:rFonts w:hint="eastAsia" w:ascii="Times New Roman" w:hAnsi="Times New Roman" w:eastAsia="方正仿宋_GBK" w:cs="Times New Roman"/>
                <w:spacing w:val="-1"/>
                <w:sz w:val="28"/>
                <w:szCs w:val="32"/>
                <w:lang w:eastAsia="zh-CN"/>
              </w:rPr>
              <w:t>。</w:t>
            </w:r>
          </w:p>
          <w:p w14:paraId="61011EE8">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11"/>
                <w:sz w:val="28"/>
                <w:szCs w:val="32"/>
                <w:lang w:eastAsia="zh-CN"/>
              </w:rPr>
              <w:t>2.本项目实行网上投标，采用电子投标文件(供应</w:t>
            </w:r>
            <w:r>
              <w:rPr>
                <w:rFonts w:hint="default" w:ascii="Times New Roman" w:hAnsi="Times New Roman" w:eastAsia="方正仿宋_GBK" w:cs="Times New Roman"/>
                <w:spacing w:val="10"/>
                <w:sz w:val="28"/>
                <w:szCs w:val="32"/>
                <w:lang w:eastAsia="zh-CN"/>
              </w:rPr>
              <w:t>商须使用</w:t>
            </w:r>
            <w:r>
              <w:rPr>
                <w:rFonts w:hint="default" w:ascii="Times New Roman" w:hAnsi="Times New Roman" w:eastAsia="方正仿宋_GBK" w:cs="Times New Roman"/>
                <w:sz w:val="28"/>
                <w:szCs w:val="32"/>
                <w:lang w:eastAsia="zh-CN"/>
              </w:rPr>
              <w:t>CA</w:t>
            </w:r>
            <w:r>
              <w:rPr>
                <w:rFonts w:hint="default" w:ascii="Times New Roman" w:hAnsi="Times New Roman" w:eastAsia="方正仿宋_GBK" w:cs="Times New Roman"/>
                <w:spacing w:val="10"/>
                <w:sz w:val="28"/>
                <w:szCs w:val="32"/>
                <w:lang w:eastAsia="zh-CN"/>
              </w:rPr>
              <w:t>加密设备通</w:t>
            </w:r>
            <w:r>
              <w:rPr>
                <w:rFonts w:hint="default" w:ascii="Times New Roman" w:hAnsi="Times New Roman" w:eastAsia="方正仿宋_GBK" w:cs="Times New Roman"/>
                <w:spacing w:val="7"/>
                <w:sz w:val="28"/>
                <w:szCs w:val="32"/>
                <w:lang w:eastAsia="zh-CN"/>
              </w:rPr>
              <w:t>过政采云电子投标客户端制作投标文件)。若供应商参与投标，自行承担投</w:t>
            </w:r>
            <w:r>
              <w:rPr>
                <w:rFonts w:hint="default" w:ascii="Times New Roman" w:hAnsi="Times New Roman" w:eastAsia="方正仿宋_GBK" w:cs="Times New Roman"/>
                <w:spacing w:val="6"/>
                <w:sz w:val="28"/>
                <w:szCs w:val="32"/>
                <w:lang w:eastAsia="zh-CN"/>
              </w:rPr>
              <w:t>标一切费用。</w:t>
            </w:r>
          </w:p>
          <w:p w14:paraId="07E14E29">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11"/>
                <w:sz w:val="28"/>
                <w:szCs w:val="32"/>
                <w:lang w:eastAsia="zh-CN"/>
              </w:rPr>
              <w:t>3.各供应商应在开标前应确保成为新疆政府采购网正式注册入库供应商，</w:t>
            </w:r>
            <w:r>
              <w:rPr>
                <w:rFonts w:hint="default" w:ascii="Times New Roman" w:hAnsi="Times New Roman" w:eastAsia="方正仿宋_GBK" w:cs="Times New Roman"/>
                <w:spacing w:val="9"/>
                <w:sz w:val="28"/>
                <w:szCs w:val="32"/>
                <w:lang w:eastAsia="zh-CN"/>
              </w:rPr>
              <w:t>并完成</w:t>
            </w:r>
            <w:r>
              <w:rPr>
                <w:rFonts w:hint="default" w:ascii="Times New Roman" w:hAnsi="Times New Roman" w:eastAsia="方正仿宋_GBK" w:cs="Times New Roman"/>
                <w:sz w:val="28"/>
                <w:szCs w:val="32"/>
                <w:lang w:eastAsia="zh-CN"/>
              </w:rPr>
              <w:t>CA</w:t>
            </w:r>
            <w:r>
              <w:rPr>
                <w:rFonts w:hint="default" w:ascii="Times New Roman" w:hAnsi="Times New Roman" w:eastAsia="方正仿宋_GBK" w:cs="Times New Roman"/>
                <w:spacing w:val="9"/>
                <w:sz w:val="28"/>
                <w:szCs w:val="32"/>
                <w:lang w:eastAsia="zh-CN"/>
              </w:rPr>
              <w:t>数字证书申领。因未注册入库、未办理</w:t>
            </w:r>
            <w:r>
              <w:rPr>
                <w:rFonts w:hint="default" w:ascii="Times New Roman" w:hAnsi="Times New Roman" w:eastAsia="方正仿宋_GBK" w:cs="Times New Roman"/>
                <w:sz w:val="28"/>
                <w:szCs w:val="32"/>
                <w:lang w:eastAsia="zh-CN"/>
              </w:rPr>
              <w:t>CA</w:t>
            </w:r>
            <w:r>
              <w:rPr>
                <w:rFonts w:hint="default" w:ascii="Times New Roman" w:hAnsi="Times New Roman" w:eastAsia="方正仿宋_GBK" w:cs="Times New Roman"/>
                <w:spacing w:val="9"/>
                <w:sz w:val="28"/>
                <w:szCs w:val="32"/>
                <w:lang w:eastAsia="zh-CN"/>
              </w:rPr>
              <w:t>数字证书等原因造成</w:t>
            </w:r>
            <w:r>
              <w:rPr>
                <w:rFonts w:hint="default" w:ascii="Times New Roman" w:hAnsi="Times New Roman" w:eastAsia="方正仿宋_GBK" w:cs="Times New Roman"/>
                <w:spacing w:val="8"/>
                <w:sz w:val="28"/>
                <w:szCs w:val="32"/>
                <w:lang w:eastAsia="zh-CN"/>
              </w:rPr>
              <w:t>无法投标或投标失败等后果由供应商自行承担。</w:t>
            </w:r>
          </w:p>
          <w:p w14:paraId="0F9C6205">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pacing w:val="11"/>
                <w:sz w:val="28"/>
                <w:szCs w:val="32"/>
                <w:lang w:eastAsia="zh-CN"/>
              </w:rPr>
            </w:pPr>
            <w:r>
              <w:rPr>
                <w:rFonts w:hint="default" w:ascii="Times New Roman" w:hAnsi="Times New Roman" w:eastAsia="方正仿宋_GBK" w:cs="Times New Roman"/>
                <w:spacing w:val="11"/>
                <w:sz w:val="28"/>
                <w:szCs w:val="32"/>
                <w:lang w:eastAsia="zh-CN"/>
              </w:rPr>
              <w:t>4.供应商将政采云电子交易客户端下载、安装完成后，可通过账号密码或</w:t>
            </w:r>
            <w:r>
              <w:rPr>
                <w:rFonts w:hint="default" w:ascii="Times New Roman" w:hAnsi="Times New Roman" w:eastAsia="方正仿宋_GBK" w:cs="Times New Roman"/>
                <w:sz w:val="28"/>
                <w:szCs w:val="32"/>
                <w:lang w:eastAsia="zh-CN"/>
              </w:rPr>
              <w:t>CA</w:t>
            </w:r>
            <w:r>
              <w:rPr>
                <w:rFonts w:hint="default" w:ascii="Times New Roman" w:hAnsi="Times New Roman" w:eastAsia="方正仿宋_GBK" w:cs="Times New Roman"/>
                <w:spacing w:val="10"/>
                <w:sz w:val="28"/>
                <w:szCs w:val="32"/>
                <w:lang w:eastAsia="zh-CN"/>
              </w:rPr>
              <w:t>登录客户端进行投标文件制作。在使用政采云</w:t>
            </w:r>
            <w:r>
              <w:rPr>
                <w:rFonts w:hint="default" w:ascii="Times New Roman" w:hAnsi="Times New Roman" w:eastAsia="方正仿宋_GBK" w:cs="Times New Roman"/>
                <w:spacing w:val="9"/>
                <w:sz w:val="28"/>
                <w:szCs w:val="32"/>
                <w:lang w:eastAsia="zh-CN"/>
              </w:rPr>
              <w:t>投标客户端时，建议使用</w:t>
            </w:r>
            <w:r>
              <w:rPr>
                <w:rFonts w:hint="default" w:ascii="Times New Roman" w:hAnsi="Times New Roman" w:eastAsia="方正仿宋_GBK" w:cs="Times New Roman"/>
                <w:spacing w:val="-7"/>
                <w:sz w:val="28"/>
                <w:szCs w:val="32"/>
                <w:lang w:eastAsia="zh-CN"/>
              </w:rPr>
              <w:t>WIN7及以上操作系统。客户端请至新疆政府采购网</w:t>
            </w:r>
            <w:r>
              <w:rPr>
                <w:rFonts w:hint="default" w:ascii="Times New Roman" w:hAnsi="Times New Roman" w:eastAsia="方正仿宋_GBK" w:cs="Times New Roman"/>
                <w:spacing w:val="14"/>
                <w:sz w:val="28"/>
                <w:szCs w:val="32"/>
                <w:lang w:eastAsia="zh-CN"/>
              </w:rPr>
              <w:t>（</w:t>
            </w:r>
            <w:r>
              <w:rPr>
                <w:rFonts w:hint="default" w:ascii="Times New Roman" w:hAnsi="Times New Roman" w:eastAsia="方正仿宋_GBK" w:cs="Times New Roman"/>
                <w:sz w:val="28"/>
              </w:rPr>
              <w:fldChar w:fldCharType="begin"/>
            </w:r>
            <w:r>
              <w:rPr>
                <w:rFonts w:hint="default" w:ascii="Times New Roman" w:hAnsi="Times New Roman" w:eastAsia="方正仿宋_GBK" w:cs="Times New Roman"/>
                <w:sz w:val="28"/>
              </w:rPr>
              <w:instrText xml:space="preserve"> HYPERLINK "http://www.ccgp-xinjiang.gov.cn/" </w:instrText>
            </w:r>
            <w:r>
              <w:rPr>
                <w:rFonts w:hint="default" w:ascii="Times New Roman" w:hAnsi="Times New Roman" w:eastAsia="方正仿宋_GBK" w:cs="Times New Roman"/>
                <w:sz w:val="28"/>
              </w:rPr>
              <w:fldChar w:fldCharType="separate"/>
            </w:r>
            <w:r>
              <w:rPr>
                <w:rFonts w:hint="default" w:ascii="Times New Roman" w:hAnsi="Times New Roman" w:eastAsia="方正仿宋_GBK" w:cs="Times New Roman"/>
                <w:sz w:val="28"/>
                <w:szCs w:val="32"/>
                <w:lang w:eastAsia="zh-CN"/>
              </w:rPr>
              <w:t>http</w:t>
            </w:r>
            <w:r>
              <w:rPr>
                <w:rFonts w:hint="default" w:ascii="Times New Roman" w:hAnsi="Times New Roman" w:eastAsia="方正仿宋_GBK" w:cs="Times New Roman"/>
                <w:spacing w:val="14"/>
                <w:sz w:val="28"/>
                <w:szCs w:val="32"/>
                <w:lang w:eastAsia="zh-CN"/>
              </w:rPr>
              <w:t>://</w:t>
            </w:r>
            <w:r>
              <w:rPr>
                <w:rFonts w:hint="default" w:ascii="Times New Roman" w:hAnsi="Times New Roman" w:eastAsia="方正仿宋_GBK" w:cs="Times New Roman"/>
                <w:sz w:val="28"/>
                <w:szCs w:val="32"/>
                <w:lang w:eastAsia="zh-CN"/>
              </w:rPr>
              <w:t>www</w:t>
            </w:r>
            <w:r>
              <w:rPr>
                <w:rFonts w:hint="default" w:ascii="Times New Roman" w:hAnsi="Times New Roman" w:eastAsia="方正仿宋_GBK" w:cs="Times New Roman"/>
                <w:spacing w:val="14"/>
                <w:sz w:val="28"/>
                <w:szCs w:val="32"/>
                <w:lang w:eastAsia="zh-CN"/>
              </w:rPr>
              <w:t>.</w:t>
            </w:r>
            <w:r>
              <w:rPr>
                <w:rFonts w:hint="default" w:ascii="Times New Roman" w:hAnsi="Times New Roman" w:eastAsia="方正仿宋_GBK" w:cs="Times New Roman"/>
                <w:sz w:val="28"/>
                <w:szCs w:val="32"/>
                <w:lang w:eastAsia="zh-CN"/>
              </w:rPr>
              <w:t>ccgp</w:t>
            </w:r>
            <w:r>
              <w:rPr>
                <w:rFonts w:hint="default" w:ascii="Times New Roman" w:hAnsi="Times New Roman" w:eastAsia="方正仿宋_GBK" w:cs="Times New Roman"/>
                <w:spacing w:val="14"/>
                <w:sz w:val="28"/>
                <w:szCs w:val="32"/>
                <w:lang w:eastAsia="zh-CN"/>
              </w:rPr>
              <w:t>-</w:t>
            </w:r>
            <w:r>
              <w:rPr>
                <w:rFonts w:hint="default" w:ascii="Times New Roman" w:hAnsi="Times New Roman" w:eastAsia="方正仿宋_GBK" w:cs="Times New Roman"/>
                <w:sz w:val="28"/>
                <w:szCs w:val="32"/>
                <w:lang w:eastAsia="zh-CN"/>
              </w:rPr>
              <w:t>xinjiang</w:t>
            </w:r>
            <w:r>
              <w:rPr>
                <w:rFonts w:hint="default" w:ascii="Times New Roman" w:hAnsi="Times New Roman" w:eastAsia="方正仿宋_GBK" w:cs="Times New Roman"/>
                <w:spacing w:val="14"/>
                <w:sz w:val="28"/>
                <w:szCs w:val="32"/>
                <w:lang w:eastAsia="zh-CN"/>
              </w:rPr>
              <w:t>.</w:t>
            </w:r>
            <w:r>
              <w:rPr>
                <w:rFonts w:hint="default" w:ascii="Times New Roman" w:hAnsi="Times New Roman" w:eastAsia="方正仿宋_GBK" w:cs="Times New Roman"/>
                <w:sz w:val="28"/>
                <w:szCs w:val="32"/>
                <w:lang w:eastAsia="zh-CN"/>
              </w:rPr>
              <w:t>gov</w:t>
            </w:r>
            <w:r>
              <w:rPr>
                <w:rFonts w:hint="default" w:ascii="Times New Roman" w:hAnsi="Times New Roman" w:eastAsia="方正仿宋_GBK" w:cs="Times New Roman"/>
                <w:spacing w:val="14"/>
                <w:sz w:val="28"/>
                <w:szCs w:val="32"/>
                <w:lang w:eastAsia="zh-CN"/>
              </w:rPr>
              <w:t>.</w:t>
            </w:r>
            <w:r>
              <w:rPr>
                <w:rFonts w:hint="default" w:ascii="Times New Roman" w:hAnsi="Times New Roman" w:eastAsia="方正仿宋_GBK" w:cs="Times New Roman"/>
                <w:sz w:val="28"/>
                <w:szCs w:val="32"/>
                <w:lang w:eastAsia="zh-CN"/>
              </w:rPr>
              <w:t>cn</w:t>
            </w:r>
            <w:r>
              <w:rPr>
                <w:rFonts w:hint="default" w:ascii="Times New Roman" w:hAnsi="Times New Roman" w:eastAsia="方正仿宋_GBK" w:cs="Times New Roman"/>
                <w:spacing w:val="14"/>
                <w:sz w:val="28"/>
                <w:szCs w:val="32"/>
                <w:lang w:eastAsia="zh-CN"/>
              </w:rPr>
              <w:t>/</w:t>
            </w:r>
            <w:r>
              <w:rPr>
                <w:rFonts w:hint="default" w:ascii="Times New Roman" w:hAnsi="Times New Roman" w:eastAsia="方正仿宋_GBK" w:cs="Times New Roman"/>
                <w:spacing w:val="14"/>
                <w:sz w:val="28"/>
                <w:szCs w:val="32"/>
                <w:lang w:eastAsia="zh-CN"/>
              </w:rPr>
              <w:fldChar w:fldCharType="end"/>
            </w:r>
            <w:r>
              <w:rPr>
                <w:rFonts w:hint="default" w:ascii="Times New Roman" w:hAnsi="Times New Roman" w:eastAsia="方正仿宋_GBK" w:cs="Times New Roman"/>
                <w:spacing w:val="14"/>
                <w:sz w:val="28"/>
                <w:szCs w:val="32"/>
                <w:lang w:eastAsia="zh-CN"/>
              </w:rPr>
              <w:t>）下载专区查看，如有问题可拨打</w:t>
            </w:r>
            <w:r>
              <w:rPr>
                <w:rFonts w:hint="default" w:ascii="Times New Roman" w:hAnsi="Times New Roman" w:eastAsia="方正仿宋_GBK" w:cs="Times New Roman"/>
                <w:spacing w:val="6"/>
                <w:sz w:val="28"/>
                <w:szCs w:val="32"/>
                <w:lang w:eastAsia="zh-CN"/>
              </w:rPr>
              <w:t>政采云客户服务热线400-881-7190进行咨询。</w:t>
            </w:r>
          </w:p>
          <w:p w14:paraId="62EAA9C7">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8"/>
                <w:sz w:val="28"/>
                <w:szCs w:val="32"/>
                <w:lang w:eastAsia="zh-CN"/>
              </w:rPr>
              <w:t>5.供应商在开标时须使用制作加密电子投标文</w:t>
            </w:r>
            <w:r>
              <w:rPr>
                <w:rFonts w:hint="default" w:ascii="Times New Roman" w:hAnsi="Times New Roman" w:eastAsia="方正仿宋_GBK" w:cs="Times New Roman"/>
                <w:spacing w:val="7"/>
                <w:sz w:val="28"/>
                <w:szCs w:val="32"/>
                <w:lang w:eastAsia="zh-CN"/>
              </w:rPr>
              <w:t>件所使用的</w:t>
            </w:r>
            <w:r>
              <w:rPr>
                <w:rFonts w:hint="default" w:ascii="Times New Roman" w:hAnsi="Times New Roman" w:eastAsia="方正仿宋_GBK" w:cs="Times New Roman"/>
                <w:sz w:val="28"/>
                <w:szCs w:val="32"/>
                <w:lang w:eastAsia="zh-CN"/>
              </w:rPr>
              <w:t>CA</w:t>
            </w:r>
            <w:r>
              <w:rPr>
                <w:rFonts w:hint="default" w:ascii="Times New Roman" w:hAnsi="Times New Roman" w:eastAsia="方正仿宋_GBK" w:cs="Times New Roman"/>
                <w:spacing w:val="7"/>
                <w:sz w:val="28"/>
                <w:szCs w:val="32"/>
                <w:lang w:eastAsia="zh-CN"/>
              </w:rPr>
              <w:t>锁及电脑，电</w:t>
            </w:r>
            <w:r>
              <w:rPr>
                <w:rFonts w:hint="default" w:ascii="Times New Roman" w:hAnsi="Times New Roman" w:eastAsia="方正仿宋_GBK" w:cs="Times New Roman"/>
                <w:spacing w:val="8"/>
                <w:sz w:val="28"/>
                <w:szCs w:val="32"/>
                <w:lang w:eastAsia="zh-CN"/>
              </w:rPr>
              <w:t>脑须提前配置好浏览器（建议使用360浏览器或谷歌浏览器</w:t>
            </w:r>
            <w:r>
              <w:rPr>
                <w:rFonts w:hint="default" w:ascii="Times New Roman" w:hAnsi="Times New Roman" w:eastAsia="方正仿宋_GBK" w:cs="Times New Roman"/>
                <w:spacing w:val="-4"/>
                <w:sz w:val="28"/>
                <w:szCs w:val="32"/>
                <w:lang w:eastAsia="zh-CN"/>
              </w:rPr>
              <w:t>），</w:t>
            </w:r>
            <w:r>
              <w:rPr>
                <w:rFonts w:hint="default" w:ascii="Times New Roman" w:hAnsi="Times New Roman" w:eastAsia="方正仿宋_GBK" w:cs="Times New Roman"/>
                <w:spacing w:val="8"/>
                <w:sz w:val="28"/>
                <w:szCs w:val="32"/>
                <w:lang w:eastAsia="zh-CN"/>
              </w:rPr>
              <w:t>以便开标</w:t>
            </w:r>
            <w:r>
              <w:rPr>
                <w:rFonts w:hint="default" w:ascii="Times New Roman" w:hAnsi="Times New Roman" w:eastAsia="方正仿宋_GBK" w:cs="Times New Roman"/>
                <w:spacing w:val="3"/>
                <w:sz w:val="28"/>
                <w:szCs w:val="32"/>
                <w:lang w:eastAsia="zh-CN"/>
              </w:rPr>
              <w:t>时解锁。</w:t>
            </w:r>
          </w:p>
          <w:p w14:paraId="14EE371E">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11"/>
                <w:sz w:val="28"/>
                <w:szCs w:val="32"/>
                <w:lang w:eastAsia="zh-CN"/>
              </w:rPr>
              <w:t>6.投标保证金缴纳及确认时间：凡拟参加本次招标项目的供应商，必须在</w:t>
            </w:r>
            <w:r>
              <w:rPr>
                <w:rFonts w:hint="default" w:ascii="Times New Roman" w:hAnsi="Times New Roman" w:eastAsia="方正仿宋_GBK" w:cs="Times New Roman"/>
                <w:spacing w:val="9"/>
                <w:sz w:val="28"/>
                <w:szCs w:val="32"/>
                <w:lang w:eastAsia="zh-CN"/>
              </w:rPr>
              <w:t>开标前将投标保证金汇入指定账户。否则，届时其投标将被拒绝。</w:t>
            </w:r>
          </w:p>
          <w:p w14:paraId="196E3FBB">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7"/>
                <w:sz w:val="28"/>
                <w:szCs w:val="32"/>
                <w:lang w:eastAsia="zh-CN"/>
              </w:rPr>
              <w:t>7.供应商对不见面开评标系统的技术操作咨询，可通过</w:t>
            </w:r>
            <w:r>
              <w:rPr>
                <w:rFonts w:hint="default" w:ascii="Times New Roman" w:hAnsi="Times New Roman" w:eastAsia="方正仿宋_GBK" w:cs="Times New Roman"/>
                <w:sz w:val="28"/>
              </w:rPr>
              <w:fldChar w:fldCharType="begin"/>
            </w:r>
            <w:r>
              <w:rPr>
                <w:rFonts w:hint="default" w:ascii="Times New Roman" w:hAnsi="Times New Roman" w:eastAsia="方正仿宋_GBK" w:cs="Times New Roman"/>
                <w:sz w:val="28"/>
              </w:rPr>
              <w:instrText xml:space="preserve"> HYPERLINK "https://edu.zcygov.cn/luban/xinjiang-e-biding" </w:instrText>
            </w:r>
            <w:r>
              <w:rPr>
                <w:rFonts w:hint="default" w:ascii="Times New Roman" w:hAnsi="Times New Roman" w:eastAsia="方正仿宋_GBK" w:cs="Times New Roman"/>
                <w:sz w:val="28"/>
              </w:rPr>
              <w:fldChar w:fldCharType="separate"/>
            </w:r>
            <w:r>
              <w:rPr>
                <w:rFonts w:hint="default" w:ascii="Times New Roman" w:hAnsi="Times New Roman" w:eastAsia="方正仿宋_GBK" w:cs="Times New Roman"/>
                <w:sz w:val="28"/>
                <w:szCs w:val="32"/>
                <w:lang w:eastAsia="zh-CN"/>
              </w:rPr>
              <w:t>https</w:t>
            </w:r>
            <w:r>
              <w:rPr>
                <w:rFonts w:hint="default" w:ascii="Times New Roman" w:hAnsi="Times New Roman" w:eastAsia="方正仿宋_GBK" w:cs="Times New Roman"/>
                <w:spacing w:val="8"/>
                <w:sz w:val="28"/>
                <w:szCs w:val="32"/>
                <w:lang w:eastAsia="zh-CN"/>
              </w:rPr>
              <w:t>://</w:t>
            </w:r>
            <w:r>
              <w:rPr>
                <w:rFonts w:hint="default" w:ascii="Times New Roman" w:hAnsi="Times New Roman" w:eastAsia="方正仿宋_GBK" w:cs="Times New Roman"/>
                <w:sz w:val="28"/>
                <w:szCs w:val="32"/>
                <w:lang w:eastAsia="zh-CN"/>
              </w:rPr>
              <w:t>edu</w:t>
            </w:r>
            <w:r>
              <w:rPr>
                <w:rFonts w:hint="default" w:ascii="Times New Roman" w:hAnsi="Times New Roman" w:eastAsia="方正仿宋_GBK" w:cs="Times New Roman"/>
                <w:spacing w:val="8"/>
                <w:sz w:val="28"/>
                <w:szCs w:val="32"/>
                <w:lang w:eastAsia="zh-CN"/>
              </w:rPr>
              <w:t>.</w:t>
            </w:r>
            <w:r>
              <w:rPr>
                <w:rFonts w:hint="default" w:ascii="Times New Roman" w:hAnsi="Times New Roman" w:eastAsia="方正仿宋_GBK" w:cs="Times New Roman"/>
                <w:sz w:val="28"/>
                <w:szCs w:val="32"/>
                <w:lang w:eastAsia="zh-CN"/>
              </w:rPr>
              <w:t>zcygov</w:t>
            </w:r>
            <w:r>
              <w:rPr>
                <w:rFonts w:hint="default" w:ascii="Times New Roman" w:hAnsi="Times New Roman" w:eastAsia="方正仿宋_GBK" w:cs="Times New Roman"/>
                <w:spacing w:val="8"/>
                <w:sz w:val="28"/>
                <w:szCs w:val="32"/>
                <w:lang w:eastAsia="zh-CN"/>
              </w:rPr>
              <w:t>.</w:t>
            </w:r>
            <w:r>
              <w:rPr>
                <w:rFonts w:hint="default" w:ascii="Times New Roman" w:hAnsi="Times New Roman" w:eastAsia="方正仿宋_GBK" w:cs="Times New Roman"/>
                <w:sz w:val="28"/>
                <w:szCs w:val="32"/>
                <w:lang w:eastAsia="zh-CN"/>
              </w:rPr>
              <w:t>cn</w:t>
            </w:r>
            <w:r>
              <w:rPr>
                <w:rFonts w:hint="default" w:ascii="Times New Roman" w:hAnsi="Times New Roman" w:eastAsia="方正仿宋_GBK" w:cs="Times New Roman"/>
                <w:spacing w:val="8"/>
                <w:sz w:val="28"/>
                <w:szCs w:val="32"/>
                <w:lang w:eastAsia="zh-CN"/>
              </w:rPr>
              <w:t>/</w:t>
            </w:r>
            <w:r>
              <w:rPr>
                <w:rFonts w:hint="default" w:ascii="Times New Roman" w:hAnsi="Times New Roman" w:eastAsia="方正仿宋_GBK" w:cs="Times New Roman"/>
                <w:sz w:val="28"/>
                <w:szCs w:val="32"/>
                <w:lang w:eastAsia="zh-CN"/>
              </w:rPr>
              <w:t>luban</w:t>
            </w:r>
            <w:r>
              <w:rPr>
                <w:rFonts w:hint="default" w:ascii="Times New Roman" w:hAnsi="Times New Roman" w:eastAsia="方正仿宋_GBK" w:cs="Times New Roman"/>
                <w:spacing w:val="8"/>
                <w:sz w:val="28"/>
                <w:szCs w:val="32"/>
                <w:lang w:eastAsia="zh-CN"/>
              </w:rPr>
              <w:t>/</w:t>
            </w:r>
            <w:r>
              <w:rPr>
                <w:rFonts w:hint="default" w:ascii="Times New Roman" w:hAnsi="Times New Roman" w:eastAsia="方正仿宋_GBK" w:cs="Times New Roman"/>
                <w:sz w:val="28"/>
                <w:szCs w:val="32"/>
                <w:lang w:eastAsia="zh-CN"/>
              </w:rPr>
              <w:t>xinjiang</w:t>
            </w:r>
            <w:r>
              <w:rPr>
                <w:rFonts w:hint="default" w:ascii="Times New Roman" w:hAnsi="Times New Roman" w:eastAsia="方正仿宋_GBK" w:cs="Times New Roman"/>
                <w:spacing w:val="8"/>
                <w:sz w:val="28"/>
                <w:szCs w:val="32"/>
                <w:lang w:eastAsia="zh-CN"/>
              </w:rPr>
              <w:t>-e-</w:t>
            </w:r>
            <w:r>
              <w:rPr>
                <w:rFonts w:hint="default" w:ascii="Times New Roman" w:hAnsi="Times New Roman" w:eastAsia="方正仿宋_GBK" w:cs="Times New Roman"/>
                <w:sz w:val="28"/>
                <w:szCs w:val="32"/>
                <w:lang w:eastAsia="zh-CN"/>
              </w:rPr>
              <w:t>biding</w:t>
            </w:r>
            <w:r>
              <w:rPr>
                <w:rFonts w:hint="default" w:ascii="Times New Roman" w:hAnsi="Times New Roman" w:eastAsia="方正仿宋_GBK" w:cs="Times New Roman"/>
                <w:sz w:val="28"/>
                <w:szCs w:val="32"/>
                <w:lang w:eastAsia="zh-CN"/>
              </w:rPr>
              <w:fldChar w:fldCharType="end"/>
            </w:r>
            <w:r>
              <w:rPr>
                <w:rFonts w:hint="default" w:ascii="Times New Roman" w:hAnsi="Times New Roman" w:eastAsia="方正仿宋_GBK" w:cs="Times New Roman"/>
                <w:spacing w:val="8"/>
                <w:sz w:val="28"/>
                <w:szCs w:val="32"/>
                <w:lang w:eastAsia="zh-CN"/>
              </w:rPr>
              <w:t>自助查询，也可在政采</w:t>
            </w:r>
            <w:r>
              <w:rPr>
                <w:rFonts w:hint="default" w:ascii="Times New Roman" w:hAnsi="Times New Roman" w:eastAsia="方正仿宋_GBK" w:cs="Times New Roman"/>
                <w:spacing w:val="20"/>
                <w:sz w:val="28"/>
                <w:szCs w:val="32"/>
                <w:lang w:eastAsia="zh-CN"/>
              </w:rPr>
              <w:t>云帮助中心常见问题解答和操作流程讲解视频中自助查询，网址为：</w:t>
            </w:r>
            <w:r>
              <w:rPr>
                <w:rFonts w:hint="default" w:ascii="Times New Roman" w:hAnsi="Times New Roman" w:eastAsia="方正仿宋_GBK" w:cs="Times New Roman"/>
                <w:sz w:val="28"/>
              </w:rPr>
              <w:fldChar w:fldCharType="begin"/>
            </w:r>
            <w:r>
              <w:rPr>
                <w:rFonts w:hint="default" w:ascii="Times New Roman" w:hAnsi="Times New Roman" w:eastAsia="方正仿宋_GBK" w:cs="Times New Roman"/>
                <w:sz w:val="28"/>
              </w:rPr>
              <w:instrText xml:space="preserve"> HYPERLINK "https://service.zcygov.cn/" \l "/help" </w:instrText>
            </w:r>
            <w:r>
              <w:rPr>
                <w:rFonts w:hint="default" w:ascii="Times New Roman" w:hAnsi="Times New Roman" w:eastAsia="方正仿宋_GBK" w:cs="Times New Roman"/>
                <w:sz w:val="28"/>
              </w:rPr>
              <w:fldChar w:fldCharType="separate"/>
            </w:r>
            <w:r>
              <w:rPr>
                <w:rFonts w:hint="default" w:ascii="Times New Roman" w:hAnsi="Times New Roman" w:eastAsia="方正仿宋_GBK" w:cs="Times New Roman"/>
                <w:sz w:val="28"/>
                <w:szCs w:val="32"/>
                <w:lang w:eastAsia="zh-CN"/>
              </w:rPr>
              <w:t>https</w:t>
            </w:r>
            <w:r>
              <w:rPr>
                <w:rFonts w:hint="default" w:ascii="Times New Roman" w:hAnsi="Times New Roman" w:eastAsia="方正仿宋_GBK" w:cs="Times New Roman"/>
                <w:spacing w:val="10"/>
                <w:sz w:val="28"/>
                <w:szCs w:val="32"/>
                <w:lang w:eastAsia="zh-CN"/>
              </w:rPr>
              <w:t>://</w:t>
            </w:r>
            <w:r>
              <w:rPr>
                <w:rFonts w:hint="default" w:ascii="Times New Roman" w:hAnsi="Times New Roman" w:eastAsia="方正仿宋_GBK" w:cs="Times New Roman"/>
                <w:sz w:val="28"/>
                <w:szCs w:val="32"/>
                <w:lang w:eastAsia="zh-CN"/>
              </w:rPr>
              <w:t>service</w:t>
            </w:r>
            <w:r>
              <w:rPr>
                <w:rFonts w:hint="default" w:ascii="Times New Roman" w:hAnsi="Times New Roman" w:eastAsia="方正仿宋_GBK" w:cs="Times New Roman"/>
                <w:spacing w:val="10"/>
                <w:sz w:val="28"/>
                <w:szCs w:val="32"/>
                <w:lang w:eastAsia="zh-CN"/>
              </w:rPr>
              <w:t>.</w:t>
            </w:r>
            <w:r>
              <w:rPr>
                <w:rFonts w:hint="default" w:ascii="Times New Roman" w:hAnsi="Times New Roman" w:eastAsia="方正仿宋_GBK" w:cs="Times New Roman"/>
                <w:sz w:val="28"/>
                <w:szCs w:val="32"/>
                <w:lang w:eastAsia="zh-CN"/>
              </w:rPr>
              <w:t>zcygov</w:t>
            </w:r>
            <w:r>
              <w:rPr>
                <w:rFonts w:hint="default" w:ascii="Times New Roman" w:hAnsi="Times New Roman" w:eastAsia="方正仿宋_GBK" w:cs="Times New Roman"/>
                <w:spacing w:val="10"/>
                <w:sz w:val="28"/>
                <w:szCs w:val="32"/>
                <w:lang w:eastAsia="zh-CN"/>
              </w:rPr>
              <w:t>.</w:t>
            </w:r>
            <w:r>
              <w:rPr>
                <w:rFonts w:hint="default" w:ascii="Times New Roman" w:hAnsi="Times New Roman" w:eastAsia="方正仿宋_GBK" w:cs="Times New Roman"/>
                <w:sz w:val="28"/>
                <w:szCs w:val="32"/>
                <w:lang w:eastAsia="zh-CN"/>
              </w:rPr>
              <w:t>cn</w:t>
            </w:r>
            <w:r>
              <w:rPr>
                <w:rFonts w:hint="default" w:ascii="Times New Roman" w:hAnsi="Times New Roman" w:eastAsia="方正仿宋_GBK" w:cs="Times New Roman"/>
                <w:spacing w:val="10"/>
                <w:sz w:val="28"/>
                <w:szCs w:val="32"/>
                <w:lang w:eastAsia="zh-CN"/>
              </w:rPr>
              <w:t>/#/</w:t>
            </w:r>
            <w:r>
              <w:rPr>
                <w:rFonts w:hint="default" w:ascii="Times New Roman" w:hAnsi="Times New Roman" w:eastAsia="方正仿宋_GBK" w:cs="Times New Roman"/>
                <w:sz w:val="28"/>
                <w:szCs w:val="32"/>
                <w:lang w:eastAsia="zh-CN"/>
              </w:rPr>
              <w:t>help</w:t>
            </w:r>
            <w:r>
              <w:rPr>
                <w:rFonts w:hint="default" w:ascii="Times New Roman" w:hAnsi="Times New Roman" w:eastAsia="方正仿宋_GBK" w:cs="Times New Roman"/>
                <w:sz w:val="28"/>
                <w:szCs w:val="32"/>
                <w:lang w:eastAsia="zh-CN"/>
              </w:rPr>
              <w:fldChar w:fldCharType="end"/>
            </w:r>
            <w:r>
              <w:rPr>
                <w:rFonts w:hint="default" w:ascii="Times New Roman" w:hAnsi="Times New Roman" w:eastAsia="方正仿宋_GBK" w:cs="Times New Roman"/>
                <w:spacing w:val="10"/>
                <w:sz w:val="28"/>
                <w:szCs w:val="32"/>
                <w:lang w:eastAsia="zh-CN"/>
              </w:rPr>
              <w:t>，“项目采购”—“操作流程-电子招</w:t>
            </w:r>
            <w:r>
              <w:rPr>
                <w:rFonts w:hint="default" w:ascii="Times New Roman" w:hAnsi="Times New Roman" w:eastAsia="方正仿宋_GBK" w:cs="Times New Roman"/>
                <w:spacing w:val="7"/>
                <w:sz w:val="28"/>
                <w:szCs w:val="32"/>
                <w:lang w:eastAsia="zh-CN"/>
              </w:rPr>
              <w:t>投标”—“政府采购项目电子交易管理操作指南</w:t>
            </w:r>
            <w:r>
              <w:rPr>
                <w:rFonts w:hint="default" w:ascii="Times New Roman" w:hAnsi="Times New Roman" w:eastAsia="方正仿宋_GBK" w:cs="Times New Roman"/>
                <w:spacing w:val="6"/>
                <w:sz w:val="28"/>
                <w:szCs w:val="32"/>
                <w:lang w:eastAsia="zh-CN"/>
              </w:rPr>
              <w:t>-供应商”版面获取操作指</w:t>
            </w:r>
            <w:r>
              <w:rPr>
                <w:rFonts w:hint="default" w:ascii="Times New Roman" w:hAnsi="Times New Roman" w:eastAsia="方正仿宋_GBK" w:cs="Times New Roman"/>
                <w:spacing w:val="10"/>
                <w:sz w:val="28"/>
                <w:szCs w:val="32"/>
                <w:lang w:eastAsia="zh-CN"/>
              </w:rPr>
              <w:t>南，同时对自助查询无法解决的问题可通过钉钉群及政采云在线客服获取</w:t>
            </w:r>
            <w:r>
              <w:rPr>
                <w:rFonts w:hint="default" w:ascii="Times New Roman" w:hAnsi="Times New Roman" w:eastAsia="方正仿宋_GBK" w:cs="Times New Roman"/>
                <w:spacing w:val="5"/>
                <w:sz w:val="28"/>
                <w:szCs w:val="32"/>
                <w:lang w:eastAsia="zh-CN"/>
              </w:rPr>
              <w:t>服务支持。供应商钉钉群号：政采云新疆网超供应商服务二十群：355</w:t>
            </w:r>
            <w:r>
              <w:rPr>
                <w:rFonts w:hint="default" w:ascii="Times New Roman" w:hAnsi="Times New Roman" w:eastAsia="方正仿宋_GBK" w:cs="Times New Roman"/>
                <w:spacing w:val="4"/>
                <w:sz w:val="28"/>
                <w:szCs w:val="32"/>
                <w:lang w:eastAsia="zh-CN"/>
              </w:rPr>
              <w:t>47618</w:t>
            </w:r>
            <w:r>
              <w:rPr>
                <w:rFonts w:hint="default" w:ascii="Times New Roman" w:hAnsi="Times New Roman" w:eastAsia="方正仿宋_GBK" w:cs="Times New Roman"/>
                <w:spacing w:val="7"/>
                <w:sz w:val="28"/>
                <w:szCs w:val="32"/>
                <w:lang w:eastAsia="zh-CN"/>
              </w:rPr>
              <w:t>（如已加入1-19群，无需重复加入），钉钉工具软件具</w:t>
            </w:r>
            <w:r>
              <w:rPr>
                <w:rFonts w:hint="default" w:ascii="Times New Roman" w:hAnsi="Times New Roman" w:eastAsia="方正仿宋_GBK" w:cs="Times New Roman"/>
                <w:spacing w:val="6"/>
                <w:sz w:val="28"/>
                <w:szCs w:val="32"/>
                <w:lang w:eastAsia="zh-CN"/>
              </w:rPr>
              <w:t>有回放功能，直播</w:t>
            </w:r>
            <w:r>
              <w:rPr>
                <w:rFonts w:hint="default" w:ascii="Times New Roman" w:hAnsi="Times New Roman" w:eastAsia="方正仿宋_GBK" w:cs="Times New Roman"/>
                <w:spacing w:val="9"/>
                <w:sz w:val="28"/>
                <w:szCs w:val="32"/>
                <w:lang w:eastAsia="zh-CN"/>
              </w:rPr>
              <w:t>培训结束后可在钉钉群中回放观看学习。</w:t>
            </w:r>
          </w:p>
          <w:p w14:paraId="7DAD9919">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11"/>
                <w:sz w:val="28"/>
                <w:szCs w:val="32"/>
                <w:lang w:eastAsia="zh-CN"/>
              </w:rPr>
              <w:t>8.各供应商须在投标截止时间前完成在系统上递交电子投标文件、投标报价一览表、资格证明文件。投标供</w:t>
            </w:r>
            <w:r>
              <w:rPr>
                <w:rFonts w:hint="default" w:ascii="Times New Roman" w:hAnsi="Times New Roman" w:eastAsia="方正仿宋_GBK" w:cs="Times New Roman"/>
                <w:spacing w:val="8"/>
                <w:sz w:val="28"/>
                <w:szCs w:val="32"/>
                <w:lang w:eastAsia="zh-CN"/>
              </w:rPr>
              <w:t>应商的电子投标文件是经过</w:t>
            </w:r>
            <w:r>
              <w:rPr>
                <w:rFonts w:hint="default" w:ascii="Times New Roman" w:hAnsi="Times New Roman" w:eastAsia="方正仿宋_GBK" w:cs="Times New Roman"/>
                <w:sz w:val="28"/>
                <w:szCs w:val="32"/>
                <w:lang w:eastAsia="zh-CN"/>
              </w:rPr>
              <w:t>CA</w:t>
            </w:r>
            <w:r>
              <w:rPr>
                <w:rFonts w:hint="default" w:ascii="Times New Roman" w:hAnsi="Times New Roman" w:eastAsia="方正仿宋_GBK" w:cs="Times New Roman"/>
                <w:spacing w:val="8"/>
                <w:sz w:val="28"/>
                <w:szCs w:val="32"/>
                <w:lang w:eastAsia="zh-CN"/>
              </w:rPr>
              <w:t>证书加密后上传提交的，任何单</w:t>
            </w:r>
            <w:r>
              <w:rPr>
                <w:rFonts w:hint="default" w:ascii="Times New Roman" w:hAnsi="Times New Roman" w:eastAsia="方正仿宋_GBK" w:cs="Times New Roman"/>
                <w:spacing w:val="7"/>
                <w:sz w:val="28"/>
                <w:szCs w:val="32"/>
                <w:lang w:eastAsia="zh-CN"/>
              </w:rPr>
              <w:t>位或个人均</w:t>
            </w:r>
            <w:r>
              <w:rPr>
                <w:rFonts w:hint="default" w:ascii="Times New Roman" w:hAnsi="Times New Roman" w:eastAsia="方正仿宋_GBK" w:cs="Times New Roman"/>
                <w:spacing w:val="5"/>
                <w:sz w:val="28"/>
                <w:szCs w:val="32"/>
                <w:lang w:eastAsia="zh-CN"/>
              </w:rPr>
              <w:t>无法在投标截止时间(即开标时间)之前查看或篡改，不存在泄密风险。（严</w:t>
            </w:r>
            <w:r>
              <w:rPr>
                <w:rFonts w:hint="default" w:ascii="Times New Roman" w:hAnsi="Times New Roman" w:eastAsia="方正仿宋_GBK" w:cs="Times New Roman"/>
                <w:spacing w:val="9"/>
                <w:sz w:val="28"/>
                <w:szCs w:val="32"/>
                <w:lang w:eastAsia="zh-CN"/>
              </w:rPr>
              <w:t>格按照政采云电子投标流程制作并上传电子投标文</w:t>
            </w:r>
            <w:r>
              <w:rPr>
                <w:rFonts w:hint="default" w:ascii="Times New Roman" w:hAnsi="Times New Roman" w:eastAsia="方正仿宋_GBK" w:cs="Times New Roman"/>
                <w:spacing w:val="8"/>
                <w:sz w:val="28"/>
                <w:szCs w:val="32"/>
                <w:lang w:eastAsia="zh-CN"/>
              </w:rPr>
              <w:t>件）</w:t>
            </w:r>
            <w:r>
              <w:rPr>
                <w:rFonts w:hint="eastAsia" w:ascii="Times New Roman" w:hAnsi="Times New Roman" w:eastAsia="方正仿宋_GBK" w:cs="Times New Roman"/>
                <w:spacing w:val="8"/>
                <w:sz w:val="28"/>
                <w:szCs w:val="32"/>
                <w:lang w:eastAsia="zh-CN"/>
              </w:rPr>
              <w:t>。</w:t>
            </w:r>
          </w:p>
          <w:p w14:paraId="50822659">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10"/>
                <w:sz w:val="28"/>
                <w:szCs w:val="32"/>
                <w:lang w:eastAsia="zh-CN"/>
              </w:rPr>
              <w:t>9.各供应商在投标截止时间前将“投标文件”上传至政采云平台。投标文</w:t>
            </w:r>
            <w:r>
              <w:rPr>
                <w:rFonts w:hint="default" w:ascii="Times New Roman" w:hAnsi="Times New Roman" w:eastAsia="方正仿宋_GBK" w:cs="Times New Roman"/>
                <w:spacing w:val="9"/>
                <w:sz w:val="28"/>
                <w:szCs w:val="32"/>
                <w:lang w:eastAsia="zh-CN"/>
              </w:rPr>
              <w:t>件包括“开标一览表及资格证明文件”与“商务及技术文件”两</w:t>
            </w:r>
            <w:r>
              <w:rPr>
                <w:rFonts w:hint="default" w:ascii="Times New Roman" w:hAnsi="Times New Roman" w:eastAsia="方正仿宋_GBK" w:cs="Times New Roman"/>
                <w:spacing w:val="8"/>
                <w:sz w:val="28"/>
                <w:szCs w:val="32"/>
                <w:lang w:eastAsia="zh-CN"/>
              </w:rPr>
              <w:t>部分合并</w:t>
            </w:r>
            <w:r>
              <w:rPr>
                <w:rFonts w:hint="default" w:ascii="Times New Roman" w:hAnsi="Times New Roman" w:eastAsia="方正仿宋_GBK" w:cs="Times New Roman"/>
                <w:spacing w:val="7"/>
                <w:sz w:val="28"/>
                <w:szCs w:val="32"/>
                <w:lang w:eastAsia="zh-CN"/>
              </w:rPr>
              <w:t>成一册。投标文件应按照招标文件规定的格式填写、签署和</w:t>
            </w:r>
            <w:r>
              <w:rPr>
                <w:rFonts w:hint="default" w:ascii="Times New Roman" w:hAnsi="Times New Roman" w:eastAsia="方正仿宋_GBK" w:cs="Times New Roman"/>
                <w:spacing w:val="6"/>
                <w:sz w:val="28"/>
                <w:szCs w:val="32"/>
                <w:lang w:eastAsia="zh-CN"/>
              </w:rPr>
              <w:t>盖章，并以</w:t>
            </w:r>
            <w:r>
              <w:rPr>
                <w:rFonts w:hint="default" w:ascii="Times New Roman" w:hAnsi="Times New Roman" w:eastAsia="方正仿宋_GBK" w:cs="Times New Roman"/>
                <w:sz w:val="28"/>
                <w:szCs w:val="32"/>
                <w:lang w:eastAsia="zh-CN"/>
              </w:rPr>
              <w:t>PDF</w:t>
            </w:r>
            <w:r>
              <w:rPr>
                <w:rFonts w:hint="default" w:ascii="Times New Roman" w:hAnsi="Times New Roman" w:eastAsia="方正仿宋_GBK" w:cs="Times New Roman"/>
                <w:spacing w:val="8"/>
                <w:sz w:val="28"/>
                <w:szCs w:val="32"/>
                <w:lang w:eastAsia="zh-CN"/>
              </w:rPr>
              <w:t>格式上传至政采云开评标平台（投标文件为正本扫描件）。</w:t>
            </w:r>
          </w:p>
          <w:p w14:paraId="509BDF9E">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rPr>
            </w:pPr>
            <w:r>
              <w:rPr>
                <w:rFonts w:hint="default" w:ascii="Times New Roman" w:hAnsi="Times New Roman" w:eastAsia="方正仿宋_GBK" w:cs="Times New Roman"/>
                <w:spacing w:val="3"/>
                <w:sz w:val="28"/>
                <w:szCs w:val="32"/>
              </w:rPr>
              <w:t>10.解密时长为30分钟。</w:t>
            </w:r>
          </w:p>
        </w:tc>
      </w:tr>
      <w:tr w14:paraId="4C6B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4" w:type="dxa"/>
          </w:tcPr>
          <w:p w14:paraId="41004D53">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pacing w:val="-8"/>
                <w:sz w:val="28"/>
                <w:szCs w:val="32"/>
                <w:highlight w:val="none"/>
              </w:rPr>
            </w:pPr>
            <w:r>
              <w:rPr>
                <w:rFonts w:hint="default" w:ascii="Times New Roman" w:hAnsi="Times New Roman" w:eastAsia="方正仿宋_GBK" w:cs="Times New Roman"/>
                <w:spacing w:val="-8"/>
                <w:sz w:val="28"/>
                <w:szCs w:val="32"/>
                <w:highlight w:val="none"/>
              </w:rPr>
              <w:t>16</w:t>
            </w:r>
            <w:r>
              <w:rPr>
                <w:rFonts w:hint="eastAsia" w:ascii="Times New Roman" w:hAnsi="Times New Roman" w:eastAsia="方正仿宋_GBK" w:cs="Times New Roman"/>
                <w:spacing w:val="-8"/>
                <w:sz w:val="28"/>
                <w:szCs w:val="32"/>
                <w:highlight w:val="none"/>
                <w:lang w:eastAsia="zh-CN"/>
              </w:rPr>
              <w:t>.</w:t>
            </w:r>
            <w:r>
              <w:rPr>
                <w:rFonts w:hint="default" w:ascii="Times New Roman" w:hAnsi="Times New Roman" w:eastAsia="方正仿宋_GBK" w:cs="Times New Roman"/>
                <w:spacing w:val="-8"/>
                <w:sz w:val="28"/>
                <w:szCs w:val="32"/>
                <w:highlight w:val="none"/>
              </w:rPr>
              <w:t>1</w:t>
            </w:r>
          </w:p>
        </w:tc>
        <w:tc>
          <w:tcPr>
            <w:tcW w:w="8493" w:type="dxa"/>
          </w:tcPr>
          <w:p w14:paraId="6321B482">
            <w:pPr>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pacing w:val="-8"/>
                <w:sz w:val="28"/>
                <w:szCs w:val="32"/>
                <w:highlight w:val="none"/>
                <w:lang w:eastAsia="zh-CN"/>
              </w:rPr>
            </w:pPr>
            <w:r>
              <w:rPr>
                <w:rFonts w:hint="default" w:ascii="Times New Roman" w:hAnsi="Times New Roman" w:eastAsia="方正仿宋_GBK" w:cs="Times New Roman"/>
                <w:spacing w:val="-8"/>
                <w:sz w:val="28"/>
                <w:szCs w:val="32"/>
                <w:highlight w:val="none"/>
                <w:lang w:eastAsia="zh-CN"/>
              </w:rPr>
              <w:t>投标截止时间：202</w:t>
            </w:r>
            <w:r>
              <w:rPr>
                <w:rFonts w:hint="eastAsia" w:ascii="Times New Roman" w:hAnsi="Times New Roman" w:eastAsia="方正仿宋_GBK" w:cs="Times New Roman"/>
                <w:spacing w:val="-8"/>
                <w:sz w:val="28"/>
                <w:szCs w:val="32"/>
                <w:highlight w:val="none"/>
                <w:lang w:val="en-US" w:eastAsia="zh-CN"/>
              </w:rPr>
              <w:t>5</w:t>
            </w:r>
            <w:r>
              <w:rPr>
                <w:rFonts w:hint="default" w:ascii="Times New Roman" w:hAnsi="Times New Roman" w:eastAsia="方正仿宋_GBK" w:cs="Times New Roman"/>
                <w:spacing w:val="-8"/>
                <w:sz w:val="28"/>
                <w:szCs w:val="32"/>
                <w:highlight w:val="none"/>
                <w:lang w:eastAsia="zh-CN"/>
              </w:rPr>
              <w:t>年</w:t>
            </w:r>
            <w:r>
              <w:rPr>
                <w:rFonts w:hint="eastAsia" w:ascii="Times New Roman" w:hAnsi="Times New Roman" w:eastAsia="方正仿宋_GBK" w:cs="Times New Roman"/>
                <w:spacing w:val="-8"/>
                <w:sz w:val="28"/>
                <w:szCs w:val="32"/>
                <w:highlight w:val="none"/>
                <w:lang w:val="en-US" w:eastAsia="zh-CN"/>
              </w:rPr>
              <w:t>7</w:t>
            </w:r>
            <w:r>
              <w:rPr>
                <w:rFonts w:hint="default" w:ascii="Times New Roman" w:hAnsi="Times New Roman" w:eastAsia="方正仿宋_GBK" w:cs="Times New Roman"/>
                <w:spacing w:val="-8"/>
                <w:sz w:val="28"/>
                <w:szCs w:val="32"/>
                <w:highlight w:val="none"/>
                <w:lang w:eastAsia="zh-CN"/>
              </w:rPr>
              <w:t>月</w:t>
            </w:r>
            <w:r>
              <w:rPr>
                <w:rFonts w:hint="eastAsia" w:ascii="Times New Roman" w:hAnsi="Times New Roman" w:eastAsia="方正仿宋_GBK" w:cs="Times New Roman"/>
                <w:spacing w:val="-8"/>
                <w:sz w:val="28"/>
                <w:szCs w:val="32"/>
                <w:highlight w:val="none"/>
                <w:lang w:val="en-US" w:eastAsia="zh-CN"/>
              </w:rPr>
              <w:t>22</w:t>
            </w:r>
            <w:r>
              <w:rPr>
                <w:rFonts w:hint="default" w:ascii="Times New Roman" w:hAnsi="Times New Roman" w:eastAsia="方正仿宋_GBK" w:cs="Times New Roman"/>
                <w:spacing w:val="-8"/>
                <w:sz w:val="28"/>
                <w:szCs w:val="32"/>
                <w:highlight w:val="none"/>
                <w:lang w:eastAsia="zh-CN"/>
              </w:rPr>
              <w:t>日上午11:00</w:t>
            </w:r>
          </w:p>
        </w:tc>
      </w:tr>
      <w:tr w14:paraId="2838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4" w:type="dxa"/>
            <w:vAlign w:val="center"/>
          </w:tcPr>
          <w:p w14:paraId="7C3ED519">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highlight w:val="none"/>
                <w:lang w:eastAsia="zh-CN"/>
              </w:rPr>
            </w:pPr>
            <w:r>
              <w:rPr>
                <w:rFonts w:hint="default" w:ascii="Times New Roman" w:hAnsi="Times New Roman" w:eastAsia="方正仿宋_GBK" w:cs="Times New Roman"/>
                <w:spacing w:val="-8"/>
                <w:sz w:val="28"/>
                <w:szCs w:val="32"/>
                <w:highlight w:val="none"/>
              </w:rPr>
              <w:t>18.1</w:t>
            </w:r>
          </w:p>
        </w:tc>
        <w:tc>
          <w:tcPr>
            <w:tcW w:w="8493" w:type="dxa"/>
          </w:tcPr>
          <w:p w14:paraId="75AB3F5D">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highlight w:val="none"/>
                <w:lang w:eastAsia="zh-CN"/>
              </w:rPr>
            </w:pPr>
            <w:r>
              <w:rPr>
                <w:rFonts w:hint="default" w:ascii="Times New Roman" w:hAnsi="Times New Roman" w:eastAsia="方正仿宋_GBK" w:cs="Times New Roman"/>
                <w:spacing w:val="-6"/>
                <w:sz w:val="28"/>
                <w:szCs w:val="32"/>
                <w:highlight w:val="none"/>
                <w:lang w:eastAsia="zh-CN"/>
              </w:rPr>
              <w:t>开标时间：</w:t>
            </w:r>
            <w:r>
              <w:rPr>
                <w:rFonts w:hint="default" w:ascii="Times New Roman" w:hAnsi="Times New Roman" w:eastAsia="方正仿宋_GBK" w:cs="Times New Roman"/>
                <w:sz w:val="28"/>
                <w:szCs w:val="32"/>
                <w:highlight w:val="none"/>
                <w:lang w:eastAsia="zh-CN"/>
              </w:rPr>
              <w:t>202</w:t>
            </w:r>
            <w:r>
              <w:rPr>
                <w:rFonts w:hint="eastAsia" w:ascii="Times New Roman" w:hAnsi="Times New Roman" w:eastAsia="方正仿宋_GBK" w:cs="Times New Roman"/>
                <w:sz w:val="28"/>
                <w:szCs w:val="32"/>
                <w:highlight w:val="none"/>
                <w:lang w:val="en-US" w:eastAsia="zh-CN"/>
              </w:rPr>
              <w:t>5</w:t>
            </w:r>
            <w:r>
              <w:rPr>
                <w:rFonts w:hint="default" w:ascii="Times New Roman" w:hAnsi="Times New Roman" w:eastAsia="方正仿宋_GBK" w:cs="Times New Roman"/>
                <w:sz w:val="28"/>
                <w:szCs w:val="32"/>
                <w:highlight w:val="none"/>
                <w:lang w:eastAsia="zh-CN"/>
              </w:rPr>
              <w:t>年</w:t>
            </w:r>
            <w:r>
              <w:rPr>
                <w:rFonts w:hint="eastAsia" w:ascii="Times New Roman" w:hAnsi="Times New Roman" w:eastAsia="方正仿宋_GBK" w:cs="Times New Roman"/>
                <w:sz w:val="28"/>
                <w:szCs w:val="32"/>
                <w:highlight w:val="none"/>
                <w:lang w:val="en-US" w:eastAsia="zh-CN"/>
              </w:rPr>
              <w:t>7</w:t>
            </w:r>
            <w:r>
              <w:rPr>
                <w:rFonts w:hint="default" w:ascii="Times New Roman" w:hAnsi="Times New Roman" w:eastAsia="方正仿宋_GBK" w:cs="Times New Roman"/>
                <w:sz w:val="28"/>
                <w:szCs w:val="32"/>
                <w:highlight w:val="none"/>
                <w:lang w:eastAsia="zh-CN"/>
              </w:rPr>
              <w:t>月</w:t>
            </w:r>
            <w:r>
              <w:rPr>
                <w:rFonts w:hint="eastAsia" w:ascii="Times New Roman" w:hAnsi="Times New Roman" w:eastAsia="方正仿宋_GBK" w:cs="Times New Roman"/>
                <w:sz w:val="28"/>
                <w:szCs w:val="32"/>
                <w:highlight w:val="none"/>
                <w:lang w:val="en-US" w:eastAsia="zh-CN"/>
              </w:rPr>
              <w:t>22</w:t>
            </w:r>
            <w:r>
              <w:rPr>
                <w:rFonts w:hint="default" w:ascii="Times New Roman" w:hAnsi="Times New Roman" w:eastAsia="方正仿宋_GBK" w:cs="Times New Roman"/>
                <w:sz w:val="28"/>
                <w:szCs w:val="32"/>
                <w:highlight w:val="none"/>
                <w:lang w:eastAsia="zh-CN"/>
              </w:rPr>
              <w:t>日上午11:00</w:t>
            </w:r>
          </w:p>
          <w:p w14:paraId="19D98D49">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highlight w:val="none"/>
                <w:lang w:eastAsia="zh-CN"/>
              </w:rPr>
            </w:pPr>
            <w:r>
              <w:rPr>
                <w:rFonts w:hint="default" w:ascii="Times New Roman" w:hAnsi="Times New Roman" w:eastAsia="方正仿宋_GBK" w:cs="Times New Roman"/>
                <w:spacing w:val="-1"/>
                <w:sz w:val="28"/>
                <w:szCs w:val="32"/>
                <w:highlight w:val="none"/>
                <w:lang w:eastAsia="zh-CN"/>
              </w:rPr>
              <w:t>开标地点：政采云平台--不见面开标大厅</w:t>
            </w:r>
          </w:p>
          <w:p w14:paraId="64FF38FA">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highlight w:val="none"/>
              </w:rPr>
            </w:pPr>
            <w:r>
              <w:rPr>
                <w:rFonts w:hint="default" w:ascii="Times New Roman" w:hAnsi="Times New Roman" w:eastAsia="方正仿宋_GBK" w:cs="Times New Roman"/>
                <w:sz w:val="28"/>
                <w:szCs w:val="32"/>
                <w:highlight w:val="none"/>
              </w:rPr>
              <w:t>（</w:t>
            </w:r>
            <w:r>
              <w:rPr>
                <w:rFonts w:hint="default" w:ascii="Times New Roman" w:hAnsi="Times New Roman" w:eastAsia="方正仿宋_GBK" w:cs="Times New Roman"/>
                <w:sz w:val="28"/>
                <w:highlight w:val="none"/>
              </w:rPr>
              <w:fldChar w:fldCharType="begin"/>
            </w:r>
            <w:r>
              <w:rPr>
                <w:rFonts w:hint="default" w:ascii="Times New Roman" w:hAnsi="Times New Roman" w:eastAsia="方正仿宋_GBK" w:cs="Times New Roman"/>
                <w:sz w:val="28"/>
                <w:highlight w:val="none"/>
              </w:rPr>
              <w:instrText xml:space="preserve"> HYPERLINK "https://login.zcygov.cn/user-login/" \l "/login" </w:instrText>
            </w:r>
            <w:r>
              <w:rPr>
                <w:rFonts w:hint="default" w:ascii="Times New Roman" w:hAnsi="Times New Roman" w:eastAsia="方正仿宋_GBK" w:cs="Times New Roman"/>
                <w:sz w:val="28"/>
                <w:highlight w:val="none"/>
              </w:rPr>
              <w:fldChar w:fldCharType="separate"/>
            </w:r>
            <w:r>
              <w:rPr>
                <w:rFonts w:hint="default" w:ascii="Times New Roman" w:hAnsi="Times New Roman" w:eastAsia="方正仿宋_GBK" w:cs="Times New Roman"/>
                <w:sz w:val="28"/>
                <w:szCs w:val="32"/>
                <w:highlight w:val="none"/>
              </w:rPr>
              <w:t>https://login.zcygov.</w:t>
            </w:r>
            <w:r>
              <w:rPr>
                <w:rFonts w:hint="default" w:ascii="Times New Roman" w:hAnsi="Times New Roman" w:eastAsia="方正仿宋_GBK" w:cs="Times New Roman"/>
                <w:spacing w:val="-1"/>
                <w:sz w:val="28"/>
                <w:szCs w:val="32"/>
                <w:highlight w:val="none"/>
              </w:rPr>
              <w:t>cn/user-login/#/login</w:t>
            </w:r>
            <w:r>
              <w:rPr>
                <w:rFonts w:hint="default" w:ascii="Times New Roman" w:hAnsi="Times New Roman" w:eastAsia="方正仿宋_GBK" w:cs="Times New Roman"/>
                <w:spacing w:val="-1"/>
                <w:sz w:val="28"/>
                <w:szCs w:val="32"/>
                <w:highlight w:val="none"/>
              </w:rPr>
              <w:fldChar w:fldCharType="end"/>
            </w:r>
            <w:r>
              <w:rPr>
                <w:rFonts w:hint="default" w:ascii="Times New Roman" w:hAnsi="Times New Roman" w:eastAsia="方正仿宋_GBK" w:cs="Times New Roman"/>
                <w:spacing w:val="-1"/>
                <w:sz w:val="28"/>
                <w:szCs w:val="32"/>
                <w:highlight w:val="none"/>
              </w:rPr>
              <w:t>）</w:t>
            </w:r>
          </w:p>
        </w:tc>
      </w:tr>
      <w:tr w14:paraId="0308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4" w:type="dxa"/>
            <w:vAlign w:val="center"/>
          </w:tcPr>
          <w:p w14:paraId="21596E10">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2"/>
                <w:sz w:val="28"/>
                <w:szCs w:val="32"/>
              </w:rPr>
              <w:t>23.2</w:t>
            </w:r>
          </w:p>
        </w:tc>
        <w:tc>
          <w:tcPr>
            <w:tcW w:w="8493" w:type="dxa"/>
            <w:vAlign w:val="center"/>
          </w:tcPr>
          <w:p w14:paraId="01254AAC">
            <w:pPr>
              <w:pStyle w:val="37"/>
              <w:keepNext w:val="0"/>
              <w:keepLines w:val="0"/>
              <w:pageBreakBefore w:val="0"/>
              <w:wordWrap/>
              <w:overflowPunct/>
              <w:topLinePunct/>
              <w:bidi w:val="0"/>
              <w:adjustRightInd w:val="0"/>
              <w:snapToGrid w:val="0"/>
              <w:spacing w:line="240" w:lineRule="auto"/>
              <w:ind w:firstLine="0"/>
              <w:jc w:val="both"/>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2"/>
                <w:sz w:val="28"/>
                <w:szCs w:val="32"/>
                <w:lang w:eastAsia="zh-CN"/>
              </w:rPr>
              <w:t>评标方法：适用</w:t>
            </w:r>
            <w:r>
              <w:rPr>
                <w:rFonts w:hint="default" w:ascii="Times New Roman" w:hAnsi="Times New Roman" w:eastAsia="方正仿宋_GBK" w:cs="Times New Roman"/>
                <w:b/>
                <w:bCs/>
                <w:color w:val="FF0000"/>
                <w:spacing w:val="-2"/>
                <w:sz w:val="28"/>
                <w:szCs w:val="32"/>
                <w:u w:val="single"/>
                <w:lang w:eastAsia="zh-CN"/>
              </w:rPr>
              <w:t>综合评分法</w:t>
            </w:r>
          </w:p>
        </w:tc>
      </w:tr>
      <w:tr w14:paraId="0D7A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864" w:type="dxa"/>
            <w:vAlign w:val="center"/>
          </w:tcPr>
          <w:p w14:paraId="02FDE9BC">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3"/>
                <w:sz w:val="28"/>
                <w:szCs w:val="32"/>
              </w:rPr>
              <w:t>27</w:t>
            </w:r>
          </w:p>
        </w:tc>
        <w:tc>
          <w:tcPr>
            <w:tcW w:w="8493" w:type="dxa"/>
            <w:vAlign w:val="center"/>
          </w:tcPr>
          <w:p w14:paraId="715B38BF">
            <w:pPr>
              <w:pStyle w:val="37"/>
              <w:keepNext w:val="0"/>
              <w:keepLines w:val="0"/>
              <w:pageBreakBefore w:val="0"/>
              <w:wordWrap/>
              <w:overflowPunct/>
              <w:topLinePunct/>
              <w:bidi w:val="0"/>
              <w:adjustRightInd w:val="0"/>
              <w:snapToGrid w:val="0"/>
              <w:spacing w:line="240" w:lineRule="auto"/>
              <w:ind w:firstLine="0"/>
              <w:jc w:val="both"/>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1"/>
                <w:sz w:val="28"/>
                <w:szCs w:val="32"/>
                <w:lang w:eastAsia="zh-CN"/>
              </w:rPr>
              <w:t>推荐中标候选供应商的数量：</w:t>
            </w:r>
            <w:r>
              <w:rPr>
                <w:rFonts w:hint="default" w:ascii="Times New Roman" w:hAnsi="Times New Roman" w:eastAsia="方正仿宋_GBK" w:cs="Times New Roman"/>
                <w:spacing w:val="-1"/>
                <w:sz w:val="28"/>
                <w:szCs w:val="32"/>
                <w:u w:val="single"/>
                <w:lang w:eastAsia="zh-CN"/>
              </w:rPr>
              <w:t xml:space="preserve">    3</w:t>
            </w:r>
            <w:r>
              <w:rPr>
                <w:rFonts w:hint="default" w:ascii="Times New Roman" w:hAnsi="Times New Roman" w:eastAsia="方正仿宋_GBK" w:cs="Times New Roman"/>
                <w:sz w:val="28"/>
                <w:szCs w:val="32"/>
                <w:u w:val="single"/>
                <w:lang w:eastAsia="zh-CN"/>
              </w:rPr>
              <w:t xml:space="preserve">名   </w:t>
            </w:r>
          </w:p>
        </w:tc>
      </w:tr>
      <w:tr w14:paraId="2598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4" w:type="dxa"/>
            <w:vAlign w:val="center"/>
          </w:tcPr>
          <w:p w14:paraId="7F87A677">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3"/>
                <w:sz w:val="28"/>
                <w:szCs w:val="32"/>
              </w:rPr>
              <w:t>27</w:t>
            </w:r>
          </w:p>
        </w:tc>
        <w:tc>
          <w:tcPr>
            <w:tcW w:w="8493" w:type="dxa"/>
            <w:vAlign w:val="center"/>
          </w:tcPr>
          <w:p w14:paraId="7AD1C472">
            <w:pPr>
              <w:pStyle w:val="37"/>
              <w:keepNext w:val="0"/>
              <w:keepLines w:val="0"/>
              <w:pageBreakBefore w:val="0"/>
              <w:wordWrap/>
              <w:overflowPunct/>
              <w:topLinePunct/>
              <w:bidi w:val="0"/>
              <w:adjustRightInd w:val="0"/>
              <w:snapToGrid w:val="0"/>
              <w:spacing w:line="240" w:lineRule="auto"/>
              <w:ind w:firstLine="0"/>
              <w:jc w:val="both"/>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color w:val="auto"/>
                <w:sz w:val="28"/>
                <w:szCs w:val="32"/>
                <w:lang w:eastAsia="zh-CN"/>
              </w:rPr>
              <w:t>招标人是否委托评标委员会直接确定中标人：</w:t>
            </w:r>
            <w:r>
              <w:rPr>
                <w:rFonts w:hint="default" w:ascii="Times New Roman" w:hAnsi="Times New Roman" w:eastAsia="方正仿宋_GBK" w:cs="Times New Roman"/>
                <w:color w:val="auto"/>
                <w:sz w:val="28"/>
                <w:szCs w:val="32"/>
                <w:u w:val="single"/>
                <w:lang w:val="en-US" w:eastAsia="zh-CN"/>
              </w:rPr>
              <w:t>否</w:t>
            </w:r>
            <w:r>
              <w:rPr>
                <w:rFonts w:hint="default" w:ascii="Times New Roman" w:hAnsi="Times New Roman" w:eastAsia="方正仿宋_GBK" w:cs="Times New Roman"/>
                <w:i/>
                <w:iCs/>
                <w:color w:val="auto"/>
                <w:sz w:val="28"/>
                <w:szCs w:val="32"/>
                <w:lang w:eastAsia="zh-CN"/>
              </w:rPr>
              <w:t>（是、否）</w:t>
            </w:r>
          </w:p>
        </w:tc>
      </w:tr>
      <w:tr w14:paraId="66B7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864" w:type="dxa"/>
            <w:vAlign w:val="center"/>
          </w:tcPr>
          <w:p w14:paraId="4FDCC1F7">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pacing w:val="-3"/>
                <w:sz w:val="28"/>
                <w:szCs w:val="32"/>
                <w:lang w:val="en-US" w:eastAsia="zh-CN"/>
              </w:rPr>
            </w:pPr>
            <w:r>
              <w:rPr>
                <w:rFonts w:hint="eastAsia" w:ascii="Times New Roman" w:hAnsi="Times New Roman" w:eastAsia="方正仿宋_GBK" w:cs="Times New Roman"/>
                <w:spacing w:val="-3"/>
                <w:sz w:val="28"/>
                <w:szCs w:val="32"/>
                <w:lang w:val="en-US" w:eastAsia="zh-CN"/>
              </w:rPr>
              <w:t>28</w:t>
            </w:r>
          </w:p>
        </w:tc>
        <w:tc>
          <w:tcPr>
            <w:tcW w:w="8493" w:type="dxa"/>
            <w:vAlign w:val="center"/>
          </w:tcPr>
          <w:p w14:paraId="501CB8DA">
            <w:pPr>
              <w:pStyle w:val="37"/>
              <w:keepNext w:val="0"/>
              <w:keepLines w:val="0"/>
              <w:pageBreakBefore w:val="0"/>
              <w:wordWrap/>
              <w:overflowPunct/>
              <w:topLinePunct/>
              <w:bidi w:val="0"/>
              <w:adjustRightInd w:val="0"/>
              <w:snapToGrid w:val="0"/>
              <w:spacing w:line="240" w:lineRule="auto"/>
              <w:ind w:firstLine="0"/>
              <w:jc w:val="both"/>
              <w:rPr>
                <w:rFonts w:hint="default" w:ascii="Times New Roman" w:hAnsi="Times New Roman" w:eastAsia="方正仿宋_GBK" w:cs="Times New Roman"/>
                <w:color w:val="auto"/>
                <w:sz w:val="28"/>
                <w:szCs w:val="32"/>
                <w:lang w:eastAsia="zh-CN"/>
              </w:rPr>
            </w:pPr>
            <w:r>
              <w:rPr>
                <w:rFonts w:hint="eastAsia" w:ascii="Times New Roman" w:hAnsi="Times New Roman" w:eastAsia="方正仿宋_GBK" w:cs="方正仿宋_GBK"/>
                <w:b/>
                <w:bCs/>
                <w:color w:val="auto"/>
                <w:sz w:val="28"/>
                <w:szCs w:val="28"/>
                <w:lang w:eastAsia="zh-CN"/>
              </w:rPr>
              <w:t>维保期限：</w:t>
            </w:r>
            <w:r>
              <w:rPr>
                <w:rFonts w:hint="eastAsia" w:ascii="Times New Roman" w:hAnsi="Times New Roman" w:eastAsia="方正仿宋_GBK" w:cs="Times New Roman"/>
                <w:color w:val="auto"/>
                <w:sz w:val="28"/>
                <w:szCs w:val="32"/>
                <w:lang w:eastAsia="zh-CN"/>
              </w:rPr>
              <w:t>项目验收后免费维保一年</w:t>
            </w:r>
          </w:p>
        </w:tc>
      </w:tr>
      <w:tr w14:paraId="2ECF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4" w:type="dxa"/>
            <w:vAlign w:val="center"/>
          </w:tcPr>
          <w:p w14:paraId="2A088E9B">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pacing w:val="-3"/>
                <w:sz w:val="28"/>
                <w:szCs w:val="32"/>
                <w:lang w:val="en-US" w:eastAsia="zh-CN"/>
              </w:rPr>
            </w:pPr>
            <w:r>
              <w:rPr>
                <w:rFonts w:hint="eastAsia" w:ascii="Times New Roman" w:hAnsi="Times New Roman" w:eastAsia="方正仿宋_GBK" w:cs="Times New Roman"/>
                <w:spacing w:val="-3"/>
                <w:sz w:val="28"/>
                <w:szCs w:val="32"/>
                <w:lang w:val="en-US" w:eastAsia="zh-CN"/>
              </w:rPr>
              <w:t>29</w:t>
            </w:r>
          </w:p>
        </w:tc>
        <w:tc>
          <w:tcPr>
            <w:tcW w:w="8493" w:type="dxa"/>
            <w:vAlign w:val="center"/>
          </w:tcPr>
          <w:p w14:paraId="6C849410">
            <w:pPr>
              <w:pStyle w:val="37"/>
              <w:keepNext w:val="0"/>
              <w:keepLines w:val="0"/>
              <w:pageBreakBefore w:val="0"/>
              <w:wordWrap/>
              <w:overflowPunct/>
              <w:topLinePunct/>
              <w:bidi w:val="0"/>
              <w:adjustRightInd w:val="0"/>
              <w:snapToGrid w:val="0"/>
              <w:spacing w:line="240" w:lineRule="auto"/>
              <w:ind w:firstLine="0"/>
              <w:jc w:val="both"/>
              <w:rPr>
                <w:rFonts w:hint="eastAsia" w:ascii="Times New Roman" w:hAnsi="Times New Roman" w:eastAsia="方正仿宋_GBK" w:cs="方正仿宋_GBK"/>
                <w:color w:val="auto"/>
                <w:sz w:val="28"/>
                <w:szCs w:val="28"/>
                <w:lang w:eastAsia="zh-CN"/>
              </w:rPr>
            </w:pPr>
            <w:r>
              <w:rPr>
                <w:rFonts w:hint="eastAsia" w:ascii="Times New Roman" w:hAnsi="Times New Roman" w:eastAsia="方正仿宋_GBK" w:cs="Times New Roman"/>
                <w:b/>
                <w:bCs/>
                <w:color w:val="auto"/>
                <w:sz w:val="28"/>
                <w:szCs w:val="32"/>
                <w:lang w:eastAsia="zh-CN"/>
              </w:rPr>
              <w:t>供货</w:t>
            </w:r>
            <w:r>
              <w:rPr>
                <w:rFonts w:hint="eastAsia" w:ascii="Times New Roman" w:hAnsi="Times New Roman" w:eastAsia="方正仿宋_GBK" w:cs="方正仿宋_GBK"/>
                <w:b/>
                <w:bCs/>
                <w:color w:val="auto"/>
                <w:sz w:val="28"/>
                <w:szCs w:val="28"/>
                <w:lang w:eastAsia="zh-CN"/>
              </w:rPr>
              <w:t>期限：</w:t>
            </w:r>
            <w:r>
              <w:rPr>
                <w:rFonts w:hint="eastAsia" w:ascii="Times New Roman" w:hAnsi="Times New Roman" w:eastAsia="方正仿宋_GBK" w:cs="方正仿宋_GBK"/>
                <w:color w:val="auto"/>
                <w:sz w:val="28"/>
                <w:szCs w:val="28"/>
                <w:lang w:eastAsia="zh-CN"/>
              </w:rPr>
              <w:t>自合同签订之日起180天内，完成硬件购置、安装调试等，以及软件产品的部署联调、上线培训等工作</w:t>
            </w:r>
          </w:p>
          <w:p w14:paraId="2A62E275">
            <w:pPr>
              <w:pStyle w:val="37"/>
              <w:keepNext w:val="0"/>
              <w:keepLines w:val="0"/>
              <w:pageBreakBefore w:val="0"/>
              <w:wordWrap/>
              <w:overflowPunct/>
              <w:topLinePunct/>
              <w:bidi w:val="0"/>
              <w:adjustRightInd w:val="0"/>
              <w:snapToGrid w:val="0"/>
              <w:spacing w:line="240" w:lineRule="auto"/>
              <w:ind w:firstLine="0"/>
              <w:jc w:val="both"/>
              <w:rPr>
                <w:rFonts w:hint="eastAsia" w:ascii="Times New Roman" w:hAnsi="Times New Roman" w:eastAsia="方正仿宋_GBK" w:cs="方正仿宋_GBK"/>
                <w:color w:val="auto"/>
                <w:sz w:val="28"/>
                <w:szCs w:val="28"/>
                <w:lang w:eastAsia="zh-CN"/>
              </w:rPr>
            </w:pPr>
            <w:r>
              <w:rPr>
                <w:rFonts w:hint="eastAsia" w:ascii="Times New Roman" w:hAnsi="Times New Roman" w:eastAsia="方正仿宋_GBK" w:cs="方正仿宋_GBK"/>
                <w:b/>
                <w:bCs/>
                <w:color w:val="auto"/>
                <w:sz w:val="28"/>
                <w:szCs w:val="28"/>
                <w:lang w:eastAsia="zh-CN"/>
              </w:rPr>
              <w:t>供货地点：</w:t>
            </w:r>
            <w:r>
              <w:rPr>
                <w:rFonts w:hint="eastAsia" w:ascii="Times New Roman" w:hAnsi="Times New Roman" w:eastAsia="方正仿宋_GBK" w:cs="方正仿宋_GBK"/>
                <w:color w:val="auto"/>
                <w:sz w:val="28"/>
                <w:szCs w:val="28"/>
                <w:lang w:eastAsia="zh-CN"/>
              </w:rPr>
              <w:t>采购人指定地点区域</w:t>
            </w:r>
          </w:p>
        </w:tc>
      </w:tr>
      <w:tr w14:paraId="1DCD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0" w:hRule="atLeast"/>
        </w:trPr>
        <w:tc>
          <w:tcPr>
            <w:tcW w:w="864" w:type="dxa"/>
            <w:vAlign w:val="center"/>
          </w:tcPr>
          <w:p w14:paraId="4BBDF35D">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pacing w:val="-3"/>
                <w:sz w:val="28"/>
                <w:szCs w:val="32"/>
                <w:lang w:val="en-US" w:eastAsia="zh-CN"/>
              </w:rPr>
            </w:pPr>
            <w:r>
              <w:rPr>
                <w:rFonts w:hint="eastAsia" w:ascii="Times New Roman" w:hAnsi="Times New Roman" w:eastAsia="方正仿宋_GBK" w:cs="Times New Roman"/>
                <w:spacing w:val="-3"/>
                <w:sz w:val="28"/>
                <w:szCs w:val="32"/>
                <w:lang w:val="en-US" w:eastAsia="zh-CN"/>
              </w:rPr>
              <w:t>30</w:t>
            </w:r>
          </w:p>
        </w:tc>
        <w:tc>
          <w:tcPr>
            <w:tcW w:w="8493" w:type="dxa"/>
            <w:vAlign w:val="center"/>
          </w:tcPr>
          <w:p w14:paraId="1AED9C60">
            <w:pPr>
              <w:pStyle w:val="37"/>
              <w:keepNext w:val="0"/>
              <w:keepLines w:val="0"/>
              <w:pageBreakBefore w:val="0"/>
              <w:wordWrap/>
              <w:overflowPunct/>
              <w:topLinePunct/>
              <w:bidi w:val="0"/>
              <w:adjustRightInd w:val="0"/>
              <w:snapToGrid w:val="0"/>
              <w:spacing w:line="240" w:lineRule="auto"/>
              <w:ind w:firstLine="0"/>
              <w:jc w:val="both"/>
              <w:rPr>
                <w:rFonts w:hint="eastAsia" w:ascii="Times New Roman" w:hAnsi="Times New Roman" w:eastAsia="方正仿宋_GBK" w:cs="方正仿宋_GBK"/>
                <w:b/>
                <w:bCs/>
                <w:color w:val="auto"/>
                <w:sz w:val="28"/>
                <w:szCs w:val="28"/>
                <w:lang w:eastAsia="zh-CN"/>
              </w:rPr>
            </w:pPr>
            <w:r>
              <w:rPr>
                <w:rFonts w:hint="eastAsia" w:ascii="Times New Roman" w:hAnsi="Times New Roman" w:eastAsia="方正仿宋_GBK" w:cs="方正仿宋_GBK"/>
                <w:b/>
                <w:bCs/>
                <w:color w:val="auto"/>
                <w:sz w:val="28"/>
                <w:szCs w:val="28"/>
                <w:lang w:eastAsia="zh-CN"/>
              </w:rPr>
              <w:t>付款方式：</w:t>
            </w:r>
          </w:p>
          <w:p w14:paraId="00E32DF6">
            <w:pPr>
              <w:pStyle w:val="37"/>
              <w:keepNext w:val="0"/>
              <w:keepLines w:val="0"/>
              <w:pageBreakBefore w:val="0"/>
              <w:wordWrap/>
              <w:overflowPunct/>
              <w:topLinePunct/>
              <w:bidi w:val="0"/>
              <w:adjustRightInd w:val="0"/>
              <w:snapToGrid w:val="0"/>
              <w:spacing w:line="240" w:lineRule="auto"/>
              <w:ind w:firstLine="0"/>
              <w:jc w:val="both"/>
              <w:rPr>
                <w:rFonts w:hint="eastAsia" w:ascii="Times New Roman" w:hAnsi="Times New Roman" w:eastAsia="方正仿宋_GBK" w:cs="方正仿宋_GBK"/>
                <w:color w:val="auto"/>
                <w:sz w:val="28"/>
                <w:szCs w:val="28"/>
                <w:lang w:eastAsia="zh-CN"/>
              </w:rPr>
            </w:pPr>
            <w:r>
              <w:rPr>
                <w:rFonts w:hint="eastAsia" w:ascii="Times New Roman" w:hAnsi="Times New Roman" w:eastAsia="方正仿宋_GBK" w:cs="方正仿宋_GBK"/>
                <w:color w:val="auto"/>
                <w:sz w:val="28"/>
                <w:szCs w:val="28"/>
                <w:lang w:eastAsia="zh-CN"/>
              </w:rPr>
              <w:t>（1）合同签订后15个工作日内，招标人向中标人支付合同总价30%的预付款；</w:t>
            </w:r>
          </w:p>
          <w:p w14:paraId="5C02D56A">
            <w:pPr>
              <w:pStyle w:val="37"/>
              <w:keepNext w:val="0"/>
              <w:keepLines w:val="0"/>
              <w:pageBreakBefore w:val="0"/>
              <w:wordWrap/>
              <w:overflowPunct/>
              <w:topLinePunct/>
              <w:bidi w:val="0"/>
              <w:adjustRightInd w:val="0"/>
              <w:snapToGrid w:val="0"/>
              <w:spacing w:line="240" w:lineRule="auto"/>
              <w:ind w:firstLine="0"/>
              <w:jc w:val="both"/>
              <w:rPr>
                <w:rFonts w:hint="eastAsia" w:ascii="Times New Roman" w:hAnsi="Times New Roman" w:eastAsia="方正仿宋_GBK" w:cs="方正仿宋_GBK"/>
                <w:color w:val="auto"/>
                <w:sz w:val="28"/>
                <w:szCs w:val="28"/>
                <w:lang w:eastAsia="zh-CN"/>
              </w:rPr>
            </w:pPr>
            <w:r>
              <w:rPr>
                <w:rFonts w:hint="eastAsia" w:ascii="Times New Roman" w:hAnsi="Times New Roman" w:eastAsia="方正仿宋_GBK" w:cs="方正仿宋_GBK"/>
                <w:color w:val="auto"/>
                <w:sz w:val="28"/>
                <w:szCs w:val="28"/>
                <w:lang w:eastAsia="zh-CN"/>
              </w:rPr>
              <w:t>（2）系统平台整体完成配置与调试后，且通过初步验收后7个工作日内，招标人向中标人支付至合同总价的50%；</w:t>
            </w:r>
          </w:p>
          <w:p w14:paraId="741AD69A">
            <w:pPr>
              <w:pStyle w:val="37"/>
              <w:keepNext w:val="0"/>
              <w:keepLines w:val="0"/>
              <w:pageBreakBefore w:val="0"/>
              <w:wordWrap/>
              <w:overflowPunct/>
              <w:topLinePunct/>
              <w:bidi w:val="0"/>
              <w:adjustRightInd w:val="0"/>
              <w:snapToGrid w:val="0"/>
              <w:spacing w:line="240" w:lineRule="auto"/>
              <w:ind w:firstLine="0"/>
              <w:jc w:val="both"/>
              <w:rPr>
                <w:rFonts w:hint="eastAsia" w:ascii="Times New Roman" w:hAnsi="Times New Roman" w:eastAsia="方正仿宋_GBK" w:cs="方正仿宋_GBK"/>
                <w:color w:val="auto"/>
                <w:sz w:val="28"/>
                <w:szCs w:val="28"/>
                <w:lang w:eastAsia="zh-CN"/>
              </w:rPr>
            </w:pPr>
            <w:r>
              <w:rPr>
                <w:rFonts w:hint="eastAsia" w:ascii="Times New Roman" w:hAnsi="Times New Roman" w:eastAsia="方正仿宋_GBK" w:cs="方正仿宋_GBK"/>
                <w:color w:val="auto"/>
                <w:sz w:val="28"/>
                <w:szCs w:val="28"/>
                <w:lang w:eastAsia="zh-CN"/>
              </w:rPr>
              <w:t>（3）通过初步验收，招标人于7个工作日内向中标人支付至合同总价的80%；</w:t>
            </w:r>
          </w:p>
          <w:p w14:paraId="1272AC78">
            <w:pPr>
              <w:pStyle w:val="37"/>
              <w:keepNext w:val="0"/>
              <w:keepLines w:val="0"/>
              <w:pageBreakBefore w:val="0"/>
              <w:wordWrap/>
              <w:overflowPunct/>
              <w:topLinePunct/>
              <w:bidi w:val="0"/>
              <w:adjustRightInd w:val="0"/>
              <w:snapToGrid w:val="0"/>
              <w:spacing w:line="240" w:lineRule="auto"/>
              <w:ind w:firstLine="0"/>
              <w:jc w:val="both"/>
              <w:rPr>
                <w:rFonts w:hint="eastAsia" w:ascii="Times New Roman" w:hAnsi="Times New Roman" w:eastAsia="方正仿宋_GBK" w:cs="方正仿宋_GBK"/>
                <w:color w:val="auto"/>
                <w:sz w:val="28"/>
                <w:szCs w:val="28"/>
                <w:lang w:eastAsia="zh-CN"/>
              </w:rPr>
            </w:pPr>
            <w:r>
              <w:rPr>
                <w:rFonts w:hint="eastAsia" w:ascii="Times New Roman" w:hAnsi="Times New Roman" w:eastAsia="方正仿宋_GBK" w:cs="方正仿宋_GBK"/>
                <w:color w:val="auto"/>
                <w:sz w:val="28"/>
                <w:szCs w:val="28"/>
                <w:lang w:eastAsia="zh-CN"/>
              </w:rPr>
              <w:t>（4）项目通过终验后，招标人7个工作日内向中标人支付至合同总价的95%；</w:t>
            </w:r>
          </w:p>
          <w:p w14:paraId="355A9E8C">
            <w:pPr>
              <w:pStyle w:val="37"/>
              <w:keepNext w:val="0"/>
              <w:keepLines w:val="0"/>
              <w:pageBreakBefore w:val="0"/>
              <w:wordWrap/>
              <w:overflowPunct/>
              <w:topLinePunct/>
              <w:bidi w:val="0"/>
              <w:adjustRightInd w:val="0"/>
              <w:snapToGrid w:val="0"/>
              <w:spacing w:line="240" w:lineRule="auto"/>
              <w:ind w:firstLine="0"/>
              <w:jc w:val="both"/>
              <w:rPr>
                <w:rFonts w:hint="eastAsia" w:ascii="Times New Roman" w:hAnsi="Times New Roman" w:eastAsia="方正仿宋_GBK" w:cs="方正仿宋_GBK"/>
                <w:color w:val="auto"/>
                <w:sz w:val="28"/>
                <w:szCs w:val="28"/>
                <w:lang w:eastAsia="zh-CN"/>
              </w:rPr>
            </w:pPr>
            <w:r>
              <w:rPr>
                <w:rFonts w:hint="eastAsia" w:ascii="Times New Roman" w:hAnsi="Times New Roman" w:eastAsia="方正仿宋_GBK" w:cs="方正仿宋_GBK"/>
                <w:color w:val="auto"/>
                <w:sz w:val="28"/>
                <w:szCs w:val="28"/>
                <w:lang w:eastAsia="zh-CN"/>
              </w:rPr>
              <w:t>（5）项目整体服务期结束后，且履行售后服务承诺，招标人7个工作日内将其余5%款额无息汇入中标人指定的账户；</w:t>
            </w:r>
          </w:p>
          <w:p w14:paraId="7FDE1FA4">
            <w:pPr>
              <w:pStyle w:val="37"/>
              <w:keepNext w:val="0"/>
              <w:keepLines w:val="0"/>
              <w:pageBreakBefore w:val="0"/>
              <w:wordWrap/>
              <w:overflowPunct/>
              <w:topLinePunct/>
              <w:bidi w:val="0"/>
              <w:adjustRightInd w:val="0"/>
              <w:snapToGrid w:val="0"/>
              <w:spacing w:line="240" w:lineRule="auto"/>
              <w:ind w:firstLine="0"/>
              <w:jc w:val="both"/>
              <w:rPr>
                <w:rFonts w:hint="eastAsia" w:ascii="Times New Roman" w:hAnsi="Times New Roman" w:eastAsia="方正仿宋_GBK" w:cs="方正仿宋_GBK"/>
                <w:color w:val="auto"/>
                <w:sz w:val="28"/>
                <w:szCs w:val="28"/>
                <w:lang w:eastAsia="zh-CN"/>
              </w:rPr>
            </w:pPr>
            <w:r>
              <w:rPr>
                <w:rFonts w:hint="eastAsia" w:ascii="Times New Roman" w:hAnsi="Times New Roman" w:eastAsia="方正仿宋_GBK" w:cs="方正仿宋_GBK"/>
                <w:color w:val="auto"/>
                <w:sz w:val="28"/>
                <w:szCs w:val="28"/>
                <w:lang w:eastAsia="zh-CN"/>
              </w:rPr>
              <w:t>（6）中标人提交采购合同、发票等材料，向招标人申请付款；</w:t>
            </w:r>
          </w:p>
          <w:p w14:paraId="16C3BA88">
            <w:pPr>
              <w:pStyle w:val="37"/>
              <w:keepNext w:val="0"/>
              <w:keepLines w:val="0"/>
              <w:pageBreakBefore w:val="0"/>
              <w:wordWrap/>
              <w:overflowPunct/>
              <w:topLinePunct/>
              <w:bidi w:val="0"/>
              <w:adjustRightInd w:val="0"/>
              <w:snapToGrid w:val="0"/>
              <w:spacing w:line="240" w:lineRule="auto"/>
              <w:ind w:firstLine="0"/>
              <w:jc w:val="both"/>
              <w:rPr>
                <w:rFonts w:hint="eastAsia" w:ascii="Times New Roman" w:hAnsi="Times New Roman" w:eastAsia="方正仿宋_GBK" w:cs="方正仿宋_GBK"/>
                <w:color w:val="auto"/>
                <w:sz w:val="28"/>
                <w:szCs w:val="28"/>
                <w:lang w:eastAsia="zh-CN"/>
              </w:rPr>
            </w:pPr>
            <w:r>
              <w:rPr>
                <w:rFonts w:hint="eastAsia" w:ascii="Times New Roman" w:hAnsi="Times New Roman" w:eastAsia="方正仿宋_GBK" w:cs="方正仿宋_GBK"/>
                <w:color w:val="auto"/>
                <w:sz w:val="28"/>
                <w:szCs w:val="28"/>
                <w:lang w:eastAsia="zh-CN"/>
              </w:rPr>
              <w:t>（7）招标人对中标人提交的付款资料审核通过后，以转账方式向中标人付款。</w:t>
            </w:r>
          </w:p>
          <w:p w14:paraId="36C5CFEA">
            <w:pPr>
              <w:pStyle w:val="37"/>
              <w:keepNext w:val="0"/>
              <w:keepLines w:val="0"/>
              <w:pageBreakBefore w:val="0"/>
              <w:numPr>
                <w:ilvl w:val="0"/>
                <w:numId w:val="0"/>
              </w:numPr>
              <w:wordWrap/>
              <w:overflowPunct/>
              <w:topLinePunct/>
              <w:bidi w:val="0"/>
              <w:adjustRightInd w:val="0"/>
              <w:snapToGrid w:val="0"/>
              <w:spacing w:line="240" w:lineRule="auto"/>
              <w:ind w:firstLine="0"/>
              <w:jc w:val="both"/>
              <w:rPr>
                <w:rFonts w:hint="eastAsia" w:ascii="Times New Roman" w:hAnsi="Times New Roman" w:eastAsia="方正仿宋_GBK" w:cs="方正仿宋_GBK"/>
                <w:b/>
                <w:bCs/>
                <w:color w:val="auto"/>
                <w:sz w:val="28"/>
                <w:szCs w:val="28"/>
                <w:lang w:eastAsia="zh-CN"/>
              </w:rPr>
            </w:pPr>
            <w:r>
              <w:rPr>
                <w:rFonts w:hint="eastAsia" w:ascii="Times New Roman" w:hAnsi="Times New Roman" w:eastAsia="方正仿宋_GBK" w:cs="方正仿宋_GBK"/>
                <w:b/>
                <w:bCs/>
                <w:color w:val="auto"/>
                <w:sz w:val="28"/>
                <w:szCs w:val="28"/>
                <w:lang w:eastAsia="zh-CN"/>
              </w:rPr>
              <w:t>结算方式：</w:t>
            </w:r>
          </w:p>
          <w:p w14:paraId="68A714C6">
            <w:pPr>
              <w:pStyle w:val="37"/>
              <w:keepNext w:val="0"/>
              <w:keepLines w:val="0"/>
              <w:pageBreakBefore w:val="0"/>
              <w:numPr>
                <w:ilvl w:val="0"/>
                <w:numId w:val="0"/>
              </w:numPr>
              <w:wordWrap/>
              <w:overflowPunct/>
              <w:topLinePunct/>
              <w:bidi w:val="0"/>
              <w:adjustRightInd w:val="0"/>
              <w:snapToGrid w:val="0"/>
              <w:spacing w:line="240" w:lineRule="auto"/>
              <w:ind w:firstLine="0"/>
              <w:jc w:val="both"/>
              <w:rPr>
                <w:rFonts w:hint="eastAsia" w:ascii="Times New Roman" w:hAnsi="Times New Roman" w:eastAsia="方正仿宋_GBK" w:cs="方正仿宋_GBK"/>
                <w:color w:val="auto"/>
                <w:sz w:val="28"/>
                <w:szCs w:val="28"/>
                <w:lang w:eastAsia="zh-CN"/>
              </w:rPr>
            </w:pPr>
            <w:r>
              <w:rPr>
                <w:rFonts w:hint="eastAsia" w:ascii="Times New Roman" w:hAnsi="Times New Roman" w:eastAsia="方正仿宋_GBK" w:cs="方正仿宋_GBK"/>
                <w:snapToGrid w:val="0"/>
                <w:color w:val="auto"/>
                <w:sz w:val="28"/>
                <w:szCs w:val="28"/>
                <w:lang w:val="en-US" w:eastAsia="zh-CN" w:bidi="ar-SA"/>
              </w:rPr>
              <w:t>（1）</w:t>
            </w:r>
            <w:r>
              <w:rPr>
                <w:rFonts w:hint="eastAsia" w:ascii="Times New Roman" w:hAnsi="Times New Roman" w:eastAsia="方正仿宋_GBK" w:cs="方正仿宋_GBK"/>
                <w:color w:val="auto"/>
                <w:sz w:val="28"/>
                <w:szCs w:val="28"/>
                <w:lang w:eastAsia="zh-CN"/>
              </w:rPr>
              <w:t>中标供应商凭以下有效文件由采购人按上述方式支付款项：1）采购合同；2）货款收据等；3）验收报告（预付款及进度款除外）；4）中标通知书。</w:t>
            </w:r>
          </w:p>
          <w:p w14:paraId="03FBFD67">
            <w:pPr>
              <w:pStyle w:val="37"/>
              <w:keepNext w:val="0"/>
              <w:keepLines w:val="0"/>
              <w:pageBreakBefore w:val="0"/>
              <w:numPr>
                <w:ilvl w:val="0"/>
                <w:numId w:val="0"/>
              </w:numPr>
              <w:wordWrap/>
              <w:overflowPunct/>
              <w:topLinePunct/>
              <w:bidi w:val="0"/>
              <w:adjustRightInd w:val="0"/>
              <w:snapToGrid w:val="0"/>
              <w:spacing w:line="240" w:lineRule="auto"/>
              <w:ind w:firstLine="0"/>
              <w:jc w:val="both"/>
              <w:rPr>
                <w:rFonts w:hint="eastAsia" w:ascii="Times New Roman" w:hAnsi="Times New Roman" w:eastAsia="方正仿宋_GBK" w:cs="方正仿宋_GBK"/>
                <w:color w:val="auto"/>
                <w:sz w:val="28"/>
                <w:szCs w:val="28"/>
                <w:lang w:eastAsia="zh-CN"/>
              </w:rPr>
            </w:pPr>
            <w:r>
              <w:rPr>
                <w:rFonts w:hint="eastAsia" w:ascii="Times New Roman" w:hAnsi="Times New Roman" w:eastAsia="方正仿宋_GBK" w:cs="方正仿宋_GBK"/>
                <w:color w:val="auto"/>
                <w:sz w:val="28"/>
                <w:szCs w:val="28"/>
                <w:lang w:eastAsia="zh-CN"/>
              </w:rPr>
              <w:t>（</w:t>
            </w:r>
            <w:r>
              <w:rPr>
                <w:rFonts w:hint="eastAsia" w:ascii="Times New Roman" w:hAnsi="Times New Roman" w:eastAsia="方正仿宋_GBK" w:cs="方正仿宋_GBK"/>
                <w:color w:val="auto"/>
                <w:sz w:val="28"/>
                <w:szCs w:val="28"/>
                <w:lang w:val="en-US" w:eastAsia="zh-CN"/>
              </w:rPr>
              <w:t>2</w:t>
            </w:r>
            <w:r>
              <w:rPr>
                <w:rFonts w:hint="eastAsia" w:ascii="Times New Roman" w:hAnsi="Times New Roman" w:eastAsia="方正仿宋_GBK" w:cs="方正仿宋_GBK"/>
                <w:color w:val="auto"/>
                <w:sz w:val="28"/>
                <w:szCs w:val="28"/>
                <w:lang w:eastAsia="zh-CN"/>
              </w:rPr>
              <w:t>）因采购人使用的是财政资金，采购人在前款规定的付款时间为向政府采购支付部门提出办理财政支付申请手续的时间（不含政府财政支付部门审核的时间），在规定时间内提出支付申请手续后即视为采购人已遵守支付约定。</w:t>
            </w:r>
          </w:p>
          <w:p w14:paraId="060AA96E">
            <w:pPr>
              <w:pStyle w:val="37"/>
              <w:keepNext w:val="0"/>
              <w:keepLines w:val="0"/>
              <w:pageBreakBefore w:val="0"/>
              <w:numPr>
                <w:ilvl w:val="0"/>
                <w:numId w:val="0"/>
              </w:numPr>
              <w:wordWrap/>
              <w:overflowPunct/>
              <w:topLinePunct/>
              <w:bidi w:val="0"/>
              <w:adjustRightInd w:val="0"/>
              <w:snapToGrid w:val="0"/>
              <w:spacing w:line="240" w:lineRule="auto"/>
              <w:ind w:firstLine="0"/>
              <w:jc w:val="both"/>
              <w:rPr>
                <w:rFonts w:hint="eastAsia" w:ascii="Times New Roman" w:hAnsi="Times New Roman" w:eastAsia="方正仿宋_GBK" w:cs="方正仿宋_GBK"/>
                <w:color w:val="auto"/>
                <w:sz w:val="28"/>
                <w:szCs w:val="28"/>
                <w:lang w:eastAsia="zh-CN"/>
              </w:rPr>
            </w:pPr>
            <w:r>
              <w:rPr>
                <w:rFonts w:hint="eastAsia" w:ascii="Times New Roman" w:hAnsi="Times New Roman" w:eastAsia="方正仿宋_GBK" w:cs="方正仿宋_GBK"/>
                <w:color w:val="auto"/>
                <w:sz w:val="28"/>
                <w:szCs w:val="28"/>
                <w:lang w:eastAsia="zh-CN"/>
              </w:rPr>
              <w:t>（</w:t>
            </w:r>
            <w:r>
              <w:rPr>
                <w:rFonts w:hint="eastAsia" w:ascii="Times New Roman" w:hAnsi="Times New Roman" w:eastAsia="方正仿宋_GBK" w:cs="方正仿宋_GBK"/>
                <w:color w:val="auto"/>
                <w:sz w:val="28"/>
                <w:szCs w:val="28"/>
                <w:lang w:val="en-US" w:eastAsia="zh-CN"/>
              </w:rPr>
              <w:t>3</w:t>
            </w:r>
            <w:r>
              <w:rPr>
                <w:rFonts w:hint="eastAsia" w:ascii="Times New Roman" w:hAnsi="Times New Roman" w:eastAsia="方正仿宋_GBK" w:cs="方正仿宋_GBK"/>
                <w:color w:val="auto"/>
                <w:sz w:val="28"/>
                <w:szCs w:val="28"/>
                <w:lang w:eastAsia="zh-CN"/>
              </w:rPr>
              <w:t>）若采购人延迟支付成交服务方合同款项的，应当支付逾期利息，约定利率不得低于合同订立时1年期贷款市场报价利率。</w:t>
            </w:r>
          </w:p>
          <w:p w14:paraId="4BF0FE0B">
            <w:pPr>
              <w:pStyle w:val="37"/>
              <w:keepNext w:val="0"/>
              <w:keepLines w:val="0"/>
              <w:pageBreakBefore w:val="0"/>
              <w:wordWrap/>
              <w:overflowPunct/>
              <w:topLinePunct/>
              <w:bidi w:val="0"/>
              <w:adjustRightInd w:val="0"/>
              <w:snapToGrid w:val="0"/>
              <w:spacing w:line="240" w:lineRule="auto"/>
              <w:ind w:firstLine="0"/>
              <w:jc w:val="both"/>
              <w:rPr>
                <w:rFonts w:hint="eastAsia" w:ascii="Times New Roman" w:hAnsi="Times New Roman" w:eastAsia="方正仿宋_GBK" w:cs="方正仿宋_GBK"/>
                <w:color w:val="auto"/>
                <w:sz w:val="28"/>
                <w:szCs w:val="28"/>
                <w:lang w:eastAsia="zh-CN"/>
              </w:rPr>
            </w:pPr>
            <w:r>
              <w:rPr>
                <w:rFonts w:hint="eastAsia" w:ascii="Times New Roman" w:hAnsi="Times New Roman" w:eastAsia="方正仿宋_GBK" w:cs="方正仿宋_GBK"/>
                <w:color w:val="auto"/>
                <w:sz w:val="28"/>
                <w:szCs w:val="28"/>
                <w:lang w:eastAsia="zh-CN"/>
              </w:rPr>
              <w:t>如项目发生合同融资，采购人应当将合同款项支付到合同约定收款账户。</w:t>
            </w:r>
          </w:p>
        </w:tc>
      </w:tr>
      <w:tr w14:paraId="1C50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6" w:hRule="atLeast"/>
        </w:trPr>
        <w:tc>
          <w:tcPr>
            <w:tcW w:w="864" w:type="dxa"/>
            <w:vAlign w:val="center"/>
          </w:tcPr>
          <w:p w14:paraId="0508F7B8">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3"/>
                <w:sz w:val="28"/>
                <w:szCs w:val="32"/>
              </w:rPr>
              <w:t>31.1</w:t>
            </w:r>
          </w:p>
        </w:tc>
        <w:tc>
          <w:tcPr>
            <w:tcW w:w="8493" w:type="dxa"/>
          </w:tcPr>
          <w:p w14:paraId="7617F191">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pacing w:val="-3"/>
                <w:sz w:val="28"/>
                <w:szCs w:val="32"/>
                <w:lang w:eastAsia="zh-CN"/>
              </w:rPr>
            </w:pPr>
            <w:r>
              <w:rPr>
                <w:rFonts w:hint="default" w:ascii="Times New Roman" w:hAnsi="Times New Roman" w:eastAsia="方正仿宋_GBK" w:cs="Times New Roman"/>
                <w:spacing w:val="-3"/>
                <w:sz w:val="28"/>
                <w:szCs w:val="32"/>
                <w:lang w:eastAsia="zh-CN"/>
              </w:rPr>
              <w:t>履约保证金金额：</w:t>
            </w:r>
            <w:r>
              <w:rPr>
                <w:rFonts w:hint="default" w:ascii="Times New Roman" w:hAnsi="Times New Roman" w:eastAsia="方正仿宋_GBK" w:cs="Times New Roman"/>
                <w:b/>
                <w:bCs/>
                <w:spacing w:val="-3"/>
                <w:sz w:val="28"/>
                <w:szCs w:val="32"/>
                <w:lang w:eastAsia="zh-CN"/>
              </w:rPr>
              <w:t>合同总价的</w:t>
            </w:r>
            <w:r>
              <w:rPr>
                <w:rFonts w:hint="eastAsia" w:ascii="Times New Roman" w:hAnsi="Times New Roman" w:eastAsia="方正仿宋_GBK" w:cs="Times New Roman"/>
                <w:b/>
                <w:bCs/>
                <w:spacing w:val="-3"/>
                <w:sz w:val="28"/>
                <w:szCs w:val="32"/>
                <w:lang w:val="en-US" w:eastAsia="zh-CN"/>
              </w:rPr>
              <w:t>10</w:t>
            </w:r>
            <w:r>
              <w:rPr>
                <w:rFonts w:hint="default" w:ascii="Times New Roman" w:hAnsi="Times New Roman" w:eastAsia="方正仿宋_GBK" w:cs="Times New Roman"/>
                <w:b/>
                <w:bCs/>
                <w:spacing w:val="-3"/>
                <w:sz w:val="28"/>
                <w:szCs w:val="32"/>
                <w:lang w:eastAsia="zh-CN"/>
              </w:rPr>
              <w:t>%（不得超过政府采购合同金额的10%）。</w:t>
            </w:r>
          </w:p>
          <w:p w14:paraId="11D3846E">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pacing w:val="-2"/>
                <w:position w:val="16"/>
                <w:sz w:val="28"/>
                <w:szCs w:val="32"/>
                <w:lang w:eastAsia="zh-CN"/>
              </w:rPr>
            </w:pPr>
            <w:r>
              <w:rPr>
                <w:rFonts w:hint="default" w:ascii="Times New Roman" w:hAnsi="Times New Roman" w:eastAsia="方正仿宋_GBK" w:cs="Times New Roman"/>
                <w:spacing w:val="-2"/>
                <w:position w:val="16"/>
                <w:sz w:val="28"/>
                <w:szCs w:val="32"/>
                <w:lang w:eastAsia="zh-CN"/>
              </w:rPr>
              <w:t>履约保证金形式：电汇或企业账户网银汇款。</w:t>
            </w:r>
          </w:p>
          <w:p w14:paraId="347E6DE5">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b/>
                <w:bCs/>
                <w:spacing w:val="-2"/>
                <w:position w:val="16"/>
                <w:sz w:val="28"/>
                <w:szCs w:val="32"/>
                <w:u w:val="single"/>
                <w:lang w:eastAsia="zh-CN"/>
              </w:rPr>
            </w:pPr>
            <w:r>
              <w:rPr>
                <w:rFonts w:hint="default" w:ascii="Times New Roman" w:hAnsi="Times New Roman" w:eastAsia="方正仿宋_GBK" w:cs="Times New Roman"/>
                <w:b/>
                <w:bCs/>
                <w:spacing w:val="-2"/>
                <w:position w:val="16"/>
                <w:sz w:val="28"/>
                <w:szCs w:val="32"/>
                <w:lang w:eastAsia="zh-CN"/>
              </w:rPr>
              <w:t>单位名称：</w:t>
            </w:r>
            <w:r>
              <w:rPr>
                <w:rFonts w:hint="default" w:ascii="Times New Roman" w:hAnsi="Times New Roman" w:eastAsia="方正仿宋_GBK" w:cs="Times New Roman"/>
                <w:b/>
                <w:bCs/>
                <w:spacing w:val="-2"/>
                <w:position w:val="16"/>
                <w:sz w:val="28"/>
                <w:szCs w:val="32"/>
                <w:u w:val="single"/>
                <w:lang w:eastAsia="zh-CN"/>
              </w:rPr>
              <w:t>莎车县城市管理局</w:t>
            </w:r>
          </w:p>
          <w:p w14:paraId="6B339ECE">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b/>
                <w:bCs/>
                <w:spacing w:val="-2"/>
                <w:position w:val="16"/>
                <w:sz w:val="28"/>
                <w:szCs w:val="32"/>
                <w:u w:val="single"/>
                <w:lang w:val="en-US" w:eastAsia="zh-CN"/>
              </w:rPr>
            </w:pPr>
            <w:r>
              <w:rPr>
                <w:rFonts w:hint="default" w:ascii="Times New Roman" w:hAnsi="Times New Roman" w:eastAsia="方正仿宋_GBK" w:cs="Times New Roman"/>
                <w:b/>
                <w:bCs/>
                <w:spacing w:val="-2"/>
                <w:position w:val="16"/>
                <w:sz w:val="28"/>
                <w:szCs w:val="32"/>
                <w:lang w:eastAsia="zh-CN"/>
              </w:rPr>
              <w:t>开户账号：</w:t>
            </w:r>
            <w:r>
              <w:rPr>
                <w:rFonts w:hint="default" w:ascii="Times New Roman" w:hAnsi="Times New Roman" w:eastAsia="方正仿宋_GBK" w:cs="Times New Roman"/>
                <w:b/>
                <w:bCs/>
                <w:spacing w:val="-2"/>
                <w:position w:val="16"/>
                <w:sz w:val="28"/>
                <w:szCs w:val="32"/>
                <w:u w:val="single"/>
                <w:lang w:val="en-US" w:eastAsia="zh-CN"/>
              </w:rPr>
              <w:t>3012372109200024647</w:t>
            </w:r>
          </w:p>
          <w:p w14:paraId="0401379E">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b/>
                <w:bCs/>
                <w:spacing w:val="-2"/>
                <w:position w:val="16"/>
                <w:sz w:val="28"/>
                <w:szCs w:val="32"/>
                <w:u w:val="single"/>
                <w:lang w:eastAsia="zh-CN"/>
              </w:rPr>
            </w:pPr>
            <w:r>
              <w:rPr>
                <w:rFonts w:hint="default" w:ascii="Times New Roman" w:hAnsi="Times New Roman" w:eastAsia="方正仿宋_GBK" w:cs="Times New Roman"/>
                <w:b/>
                <w:bCs/>
                <w:spacing w:val="-2"/>
                <w:position w:val="16"/>
                <w:sz w:val="28"/>
                <w:szCs w:val="32"/>
                <w:lang w:eastAsia="zh-CN"/>
              </w:rPr>
              <w:t>开 户 行：</w:t>
            </w:r>
            <w:r>
              <w:rPr>
                <w:rFonts w:hint="default" w:ascii="Times New Roman" w:hAnsi="Times New Roman" w:eastAsia="方正仿宋_GBK" w:cs="Times New Roman"/>
                <w:b/>
                <w:bCs/>
                <w:spacing w:val="-2"/>
                <w:position w:val="16"/>
                <w:sz w:val="28"/>
                <w:szCs w:val="32"/>
                <w:u w:val="single"/>
                <w:lang w:eastAsia="zh-CN"/>
              </w:rPr>
              <w:t>中国工商银行股份有限公司莎车新城路支行</w:t>
            </w:r>
          </w:p>
          <w:p w14:paraId="2556D036">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b/>
                <w:bCs/>
                <w:spacing w:val="-2"/>
                <w:position w:val="16"/>
                <w:sz w:val="28"/>
                <w:szCs w:val="32"/>
                <w:u w:val="single"/>
                <w:lang w:eastAsia="zh-CN"/>
              </w:rPr>
            </w:pPr>
            <w:r>
              <w:rPr>
                <w:rFonts w:hint="default" w:ascii="Times New Roman" w:hAnsi="Times New Roman" w:eastAsia="方正仿宋_GBK" w:cs="Times New Roman"/>
                <w:b/>
                <w:bCs/>
                <w:spacing w:val="-2"/>
                <w:position w:val="16"/>
                <w:sz w:val="28"/>
                <w:szCs w:val="32"/>
                <w:lang w:eastAsia="zh-CN"/>
              </w:rPr>
              <w:t>行    号：</w:t>
            </w:r>
            <w:r>
              <w:rPr>
                <w:rFonts w:hint="default" w:ascii="Times New Roman" w:hAnsi="Times New Roman" w:eastAsia="方正仿宋_GBK" w:cs="Times New Roman"/>
                <w:b/>
                <w:bCs/>
                <w:spacing w:val="-2"/>
                <w:position w:val="16"/>
                <w:sz w:val="28"/>
                <w:szCs w:val="32"/>
                <w:u w:val="single"/>
                <w:lang w:eastAsia="zh-CN"/>
              </w:rPr>
              <w:t>102894600014</w:t>
            </w:r>
          </w:p>
          <w:p w14:paraId="3C6AF18F">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b/>
                <w:bCs/>
                <w:spacing w:val="-2"/>
                <w:position w:val="16"/>
                <w:sz w:val="28"/>
                <w:szCs w:val="32"/>
                <w:u w:val="single"/>
                <w:lang w:eastAsia="zh-CN"/>
              </w:rPr>
            </w:pPr>
            <w:r>
              <w:rPr>
                <w:rFonts w:hint="default" w:ascii="Times New Roman" w:hAnsi="Times New Roman" w:eastAsia="方正仿宋_GBK" w:cs="Times New Roman"/>
                <w:b/>
                <w:bCs/>
                <w:spacing w:val="-2"/>
                <w:position w:val="16"/>
                <w:sz w:val="28"/>
                <w:szCs w:val="32"/>
                <w:lang w:eastAsia="zh-CN"/>
              </w:rPr>
              <w:t>财务联系人</w:t>
            </w:r>
            <w:r>
              <w:rPr>
                <w:rFonts w:hint="default" w:ascii="Times New Roman" w:hAnsi="Times New Roman" w:eastAsia="方正仿宋_GBK" w:cs="Times New Roman"/>
                <w:b/>
                <w:bCs/>
                <w:spacing w:val="-2"/>
                <w:position w:val="16"/>
                <w:sz w:val="28"/>
                <w:szCs w:val="32"/>
                <w:u w:val="none"/>
                <w:lang w:eastAsia="zh-CN"/>
              </w:rPr>
              <w:t>：</w:t>
            </w:r>
            <w:r>
              <w:rPr>
                <w:rFonts w:hint="default" w:ascii="Times New Roman" w:hAnsi="Times New Roman" w:eastAsia="方正仿宋_GBK" w:cs="Times New Roman"/>
                <w:b/>
                <w:bCs/>
                <w:spacing w:val="-2"/>
                <w:position w:val="16"/>
                <w:sz w:val="28"/>
                <w:szCs w:val="32"/>
                <w:u w:val="single"/>
                <w:lang w:eastAsia="zh-CN"/>
              </w:rPr>
              <w:t>胡老师</w:t>
            </w:r>
          </w:p>
          <w:p w14:paraId="72D87EEC">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b/>
                <w:bCs/>
                <w:spacing w:val="-2"/>
                <w:position w:val="16"/>
                <w:sz w:val="28"/>
                <w:szCs w:val="32"/>
                <w:u w:val="single"/>
                <w:lang w:eastAsia="zh-CN"/>
              </w:rPr>
            </w:pPr>
            <w:r>
              <w:rPr>
                <w:rFonts w:hint="default" w:ascii="Times New Roman" w:hAnsi="Times New Roman" w:eastAsia="方正仿宋_GBK" w:cs="Times New Roman"/>
                <w:b/>
                <w:bCs/>
                <w:spacing w:val="-2"/>
                <w:position w:val="16"/>
                <w:sz w:val="28"/>
                <w:szCs w:val="32"/>
                <w:lang w:eastAsia="zh-CN"/>
              </w:rPr>
              <w:t>联系电话：</w:t>
            </w:r>
            <w:r>
              <w:rPr>
                <w:rFonts w:hint="default" w:ascii="Times New Roman" w:hAnsi="Times New Roman" w:eastAsia="方正仿宋_GBK" w:cs="Times New Roman"/>
                <w:b/>
                <w:bCs/>
                <w:spacing w:val="-2"/>
                <w:position w:val="16"/>
                <w:sz w:val="28"/>
                <w:szCs w:val="32"/>
                <w:u w:val="single"/>
                <w:lang w:eastAsia="zh-CN"/>
              </w:rPr>
              <w:t>18197612296</w:t>
            </w:r>
          </w:p>
          <w:p w14:paraId="2AB4149A">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b/>
                <w:bCs/>
                <w:spacing w:val="-2"/>
                <w:position w:val="16"/>
                <w:sz w:val="28"/>
                <w:szCs w:val="32"/>
                <w:lang w:eastAsia="zh-CN"/>
              </w:rPr>
            </w:pPr>
            <w:r>
              <w:rPr>
                <w:rFonts w:hint="default" w:ascii="Times New Roman" w:hAnsi="Times New Roman" w:eastAsia="方正仿宋_GBK" w:cs="Times New Roman"/>
                <w:spacing w:val="-2"/>
                <w:position w:val="16"/>
                <w:sz w:val="28"/>
                <w:szCs w:val="32"/>
                <w:lang w:eastAsia="zh-CN"/>
              </w:rPr>
              <w:t>提交履约保证金:中标单位需依法向采购单位缴纳</w:t>
            </w:r>
            <w:r>
              <w:rPr>
                <w:rFonts w:hint="eastAsia" w:ascii="Times New Roman" w:hAnsi="Times New Roman" w:eastAsia="方正仿宋_GBK" w:cs="Times New Roman"/>
                <w:spacing w:val="-2"/>
                <w:position w:val="16"/>
                <w:sz w:val="28"/>
                <w:szCs w:val="32"/>
                <w:lang w:val="en-US" w:eastAsia="zh-CN"/>
              </w:rPr>
              <w:t>10</w:t>
            </w:r>
            <w:r>
              <w:rPr>
                <w:rFonts w:hint="default" w:ascii="Times New Roman" w:hAnsi="Times New Roman" w:eastAsia="方正仿宋_GBK" w:cs="Times New Roman"/>
                <w:spacing w:val="-2"/>
                <w:position w:val="16"/>
                <w:sz w:val="28"/>
                <w:szCs w:val="32"/>
                <w:lang w:eastAsia="zh-CN"/>
              </w:rPr>
              <w:t>%的履约保证金。</w:t>
            </w:r>
          </w:p>
          <w:p w14:paraId="6FA5A243">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2"/>
                <w:position w:val="16"/>
                <w:sz w:val="28"/>
                <w:szCs w:val="32"/>
                <w:lang w:eastAsia="zh-CN"/>
              </w:rPr>
              <w:t>注：双方可以通过协商另行约定其他退还时间和方式及用途。</w:t>
            </w:r>
          </w:p>
        </w:tc>
      </w:tr>
      <w:tr w14:paraId="0F2D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4" w:type="dxa"/>
            <w:vAlign w:val="center"/>
          </w:tcPr>
          <w:p w14:paraId="5ADDEA74">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3"/>
                <w:sz w:val="28"/>
                <w:szCs w:val="32"/>
              </w:rPr>
              <w:t>33.1</w:t>
            </w:r>
          </w:p>
        </w:tc>
        <w:tc>
          <w:tcPr>
            <w:tcW w:w="8493" w:type="dxa"/>
            <w:vAlign w:val="center"/>
          </w:tcPr>
          <w:p w14:paraId="38A12875">
            <w:pPr>
              <w:pStyle w:val="37"/>
              <w:keepNext w:val="0"/>
              <w:keepLines w:val="0"/>
              <w:pageBreakBefore w:val="0"/>
              <w:wordWrap/>
              <w:overflowPunct/>
              <w:topLinePunct/>
              <w:bidi w:val="0"/>
              <w:adjustRightInd w:val="0"/>
              <w:snapToGrid w:val="0"/>
              <w:spacing w:line="240" w:lineRule="auto"/>
              <w:ind w:firstLine="0"/>
              <w:jc w:val="both"/>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本项目是否属于信用担保试点范围：</w:t>
            </w:r>
            <w:r>
              <w:rPr>
                <w:rFonts w:hint="default" w:ascii="Times New Roman" w:hAnsi="Times New Roman" w:eastAsia="方正仿宋_GBK" w:cs="Times New Roman"/>
                <w:sz w:val="28"/>
                <w:szCs w:val="32"/>
                <w:u w:val="single"/>
                <w:lang w:eastAsia="zh-CN"/>
              </w:rPr>
              <w:t xml:space="preserve"> 否</w:t>
            </w:r>
            <w:r>
              <w:rPr>
                <w:rFonts w:hint="default" w:ascii="Times New Roman" w:hAnsi="Times New Roman" w:eastAsia="方正仿宋_GBK" w:cs="Times New Roman"/>
                <w:sz w:val="28"/>
                <w:szCs w:val="32"/>
                <w:lang w:eastAsia="zh-CN"/>
              </w:rPr>
              <w:t xml:space="preserve"> </w:t>
            </w:r>
            <w:r>
              <w:rPr>
                <w:rFonts w:hint="default" w:ascii="Times New Roman" w:hAnsi="Times New Roman" w:eastAsia="方正仿宋_GBK" w:cs="Times New Roman"/>
                <w:i/>
                <w:iCs/>
                <w:sz w:val="28"/>
                <w:szCs w:val="32"/>
                <w:lang w:eastAsia="zh-CN"/>
              </w:rPr>
              <w:t>（是、否）</w:t>
            </w:r>
          </w:p>
        </w:tc>
      </w:tr>
      <w:tr w14:paraId="69B0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8" w:hRule="atLeast"/>
        </w:trPr>
        <w:tc>
          <w:tcPr>
            <w:tcW w:w="864" w:type="dxa"/>
            <w:vAlign w:val="center"/>
          </w:tcPr>
          <w:p w14:paraId="022BEF20">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pacing w:val="-3"/>
                <w:sz w:val="28"/>
                <w:szCs w:val="32"/>
                <w:lang w:eastAsia="zh-CN"/>
              </w:rPr>
            </w:pPr>
            <w:r>
              <w:rPr>
                <w:rFonts w:hint="default" w:ascii="Times New Roman" w:hAnsi="Times New Roman" w:eastAsia="方正仿宋_GBK" w:cs="Times New Roman"/>
                <w:spacing w:val="-3"/>
                <w:sz w:val="28"/>
                <w:szCs w:val="32"/>
                <w:lang w:eastAsia="zh-CN"/>
              </w:rPr>
              <w:t>33.2</w:t>
            </w:r>
          </w:p>
        </w:tc>
        <w:tc>
          <w:tcPr>
            <w:tcW w:w="8493" w:type="dxa"/>
          </w:tcPr>
          <w:p w14:paraId="7D9245DB">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政府采购专业担保机构：</w:t>
            </w:r>
          </w:p>
          <w:p w14:paraId="6B041D72">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 xml:space="preserve">信用担保专业的担保机构：莎车县宏远融资担保有限责任公司 </w:t>
            </w:r>
          </w:p>
          <w:p w14:paraId="7265FC39">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联系人：王 升   联系电话：18699899296</w:t>
            </w:r>
          </w:p>
          <w:p w14:paraId="2A946DEC">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rPr>
            </w:pPr>
            <w:r>
              <w:rPr>
                <w:rFonts w:hint="default" w:ascii="Times New Roman" w:hAnsi="Times New Roman" w:eastAsia="方正仿宋_GBK" w:cs="Times New Roman"/>
                <w:sz w:val="28"/>
                <w:szCs w:val="32"/>
              </w:rPr>
              <w:t>地址：莎车县新城路16号</w:t>
            </w:r>
          </w:p>
          <w:p w14:paraId="11FE2F8C">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rPr>
            </w:pPr>
            <w:r>
              <w:rPr>
                <w:rFonts w:hint="default" w:ascii="Times New Roman" w:hAnsi="Times New Roman" w:eastAsia="方正仿宋_GBK" w:cs="Times New Roman"/>
                <w:sz w:val="28"/>
                <w:szCs w:val="32"/>
              </w:rPr>
              <w:t>邮箱：245462@qq.com</w:t>
            </w:r>
          </w:p>
          <w:p w14:paraId="0FB370B5">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rPr>
            </w:pPr>
            <w:r>
              <w:rPr>
                <w:rFonts w:hint="default" w:ascii="Times New Roman" w:hAnsi="Times New Roman" w:eastAsia="方正仿宋_GBK" w:cs="Times New Roman"/>
                <w:sz w:val="28"/>
                <w:szCs w:val="32"/>
                <w:lang w:eastAsia="zh-CN"/>
              </w:rPr>
              <w:t>注：“以上担保机构只是给投标商多一个选择，最终选择哪个机构由投标单位自己决定，不论选择哪个合法的担保机构，不影响正常项目投标。</w:t>
            </w:r>
            <w:r>
              <w:rPr>
                <w:rFonts w:hint="default" w:ascii="Times New Roman" w:hAnsi="Times New Roman" w:eastAsia="方正仿宋_GBK" w:cs="Times New Roman"/>
                <w:sz w:val="28"/>
                <w:szCs w:val="32"/>
              </w:rPr>
              <w:t>”</w:t>
            </w:r>
          </w:p>
        </w:tc>
      </w:tr>
      <w:tr w14:paraId="2F2C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4" w:type="dxa"/>
            <w:vAlign w:val="center"/>
          </w:tcPr>
          <w:p w14:paraId="53BE5A6B">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3"/>
                <w:sz w:val="28"/>
                <w:szCs w:val="32"/>
              </w:rPr>
              <w:t>34.3</w:t>
            </w:r>
          </w:p>
        </w:tc>
        <w:tc>
          <w:tcPr>
            <w:tcW w:w="8493" w:type="dxa"/>
            <w:vAlign w:val="center"/>
          </w:tcPr>
          <w:p w14:paraId="7C4F26C8">
            <w:pPr>
              <w:pStyle w:val="37"/>
              <w:keepNext w:val="0"/>
              <w:keepLines w:val="0"/>
              <w:pageBreakBefore w:val="0"/>
              <w:wordWrap/>
              <w:overflowPunct/>
              <w:topLinePunct/>
              <w:bidi w:val="0"/>
              <w:adjustRightInd w:val="0"/>
              <w:snapToGrid w:val="0"/>
              <w:spacing w:line="240" w:lineRule="auto"/>
              <w:ind w:firstLine="0"/>
              <w:jc w:val="both"/>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1"/>
                <w:sz w:val="28"/>
                <w:szCs w:val="32"/>
                <w:lang w:eastAsia="zh-CN"/>
              </w:rPr>
              <w:t>政府采购监管：</w:t>
            </w:r>
            <w:r>
              <w:rPr>
                <w:rFonts w:hint="default" w:ascii="Times New Roman" w:hAnsi="Times New Roman" w:eastAsia="方正仿宋_GBK" w:cs="Times New Roman"/>
                <w:spacing w:val="-1"/>
                <w:sz w:val="28"/>
                <w:szCs w:val="32"/>
                <w:u w:val="single"/>
                <w:lang w:eastAsia="zh-CN"/>
              </w:rPr>
              <w:t>莎车县财政局采购办 联系电话：0998-85125</w:t>
            </w:r>
            <w:r>
              <w:rPr>
                <w:rFonts w:hint="default" w:ascii="Times New Roman" w:hAnsi="Times New Roman" w:eastAsia="方正仿宋_GBK" w:cs="Times New Roman"/>
                <w:spacing w:val="-2"/>
                <w:sz w:val="28"/>
                <w:szCs w:val="32"/>
                <w:u w:val="single"/>
                <w:lang w:eastAsia="zh-CN"/>
              </w:rPr>
              <w:t>78</w:t>
            </w:r>
          </w:p>
        </w:tc>
      </w:tr>
      <w:tr w14:paraId="050C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4" w:type="dxa"/>
            <w:vAlign w:val="center"/>
          </w:tcPr>
          <w:p w14:paraId="0C4F9689">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pacing w:val="-3"/>
                <w:sz w:val="28"/>
                <w:szCs w:val="32"/>
                <w:lang w:eastAsia="zh-CN"/>
              </w:rPr>
            </w:pPr>
            <w:r>
              <w:rPr>
                <w:rFonts w:hint="default" w:ascii="Times New Roman" w:hAnsi="Times New Roman" w:eastAsia="方正仿宋_GBK" w:cs="Times New Roman"/>
                <w:spacing w:val="-3"/>
                <w:sz w:val="28"/>
                <w:szCs w:val="32"/>
                <w:lang w:eastAsia="zh-CN"/>
              </w:rPr>
              <w:t>36.3</w:t>
            </w:r>
          </w:p>
        </w:tc>
        <w:tc>
          <w:tcPr>
            <w:tcW w:w="8493" w:type="dxa"/>
            <w:vAlign w:val="center"/>
          </w:tcPr>
          <w:p w14:paraId="383907F6">
            <w:pPr>
              <w:pStyle w:val="37"/>
              <w:keepNext w:val="0"/>
              <w:keepLines w:val="0"/>
              <w:pageBreakBefore w:val="0"/>
              <w:wordWrap/>
              <w:overflowPunct/>
              <w:topLinePunct/>
              <w:bidi w:val="0"/>
              <w:adjustRightInd w:val="0"/>
              <w:snapToGrid w:val="0"/>
              <w:spacing w:line="240" w:lineRule="auto"/>
              <w:ind w:firstLine="0"/>
              <w:jc w:val="both"/>
              <w:rPr>
                <w:rFonts w:hint="default" w:ascii="Times New Roman" w:hAnsi="Times New Roman" w:eastAsia="方正仿宋_GBK" w:cs="Times New Roman"/>
                <w:spacing w:val="-1"/>
                <w:sz w:val="28"/>
                <w:szCs w:val="32"/>
                <w:lang w:eastAsia="zh-CN"/>
              </w:rPr>
            </w:pPr>
            <w:r>
              <w:rPr>
                <w:rFonts w:hint="default" w:ascii="Times New Roman" w:hAnsi="Times New Roman" w:eastAsia="方正仿宋_GBK" w:cs="Times New Roman"/>
                <w:spacing w:val="-1"/>
                <w:sz w:val="28"/>
                <w:szCs w:val="32"/>
                <w:lang w:eastAsia="zh-CN"/>
              </w:rPr>
              <w:t>采购单位质疑函接收部门、联系电话和通讯地址：莎车县古勒巴格路</w:t>
            </w:r>
            <w:r>
              <w:rPr>
                <w:rFonts w:hint="default" w:ascii="Times New Roman" w:hAnsi="Times New Roman" w:eastAsia="方正仿宋_GBK" w:cs="Times New Roman"/>
                <w:spacing w:val="-1"/>
                <w:sz w:val="28"/>
                <w:szCs w:val="32"/>
                <w:lang w:val="en-US" w:eastAsia="zh-CN"/>
              </w:rPr>
              <w:t>79号</w:t>
            </w:r>
            <w:r>
              <w:rPr>
                <w:rFonts w:hint="default" w:ascii="Times New Roman" w:hAnsi="Times New Roman" w:eastAsia="方正仿宋_GBK" w:cs="Times New Roman"/>
                <w:spacing w:val="-1"/>
                <w:sz w:val="28"/>
                <w:szCs w:val="32"/>
                <w:lang w:eastAsia="zh-CN"/>
              </w:rPr>
              <w:t xml:space="preserve"> 联系人：王泽初 联系电话：17881641502 </w:t>
            </w:r>
          </w:p>
        </w:tc>
      </w:tr>
      <w:tr w14:paraId="2C9B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4" w:type="dxa"/>
            <w:vAlign w:val="center"/>
          </w:tcPr>
          <w:p w14:paraId="6F719C42">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pacing w:val="-3"/>
                <w:sz w:val="28"/>
                <w:szCs w:val="32"/>
                <w:lang w:eastAsia="zh-CN"/>
              </w:rPr>
            </w:pPr>
            <w:r>
              <w:rPr>
                <w:rFonts w:hint="default" w:ascii="Times New Roman" w:hAnsi="Times New Roman" w:eastAsia="方正仿宋_GBK" w:cs="Times New Roman"/>
                <w:spacing w:val="-3"/>
                <w:sz w:val="28"/>
                <w:szCs w:val="32"/>
                <w:lang w:eastAsia="zh-CN"/>
              </w:rPr>
              <w:t>36.3</w:t>
            </w:r>
          </w:p>
        </w:tc>
        <w:tc>
          <w:tcPr>
            <w:tcW w:w="8493" w:type="dxa"/>
            <w:vAlign w:val="center"/>
          </w:tcPr>
          <w:p w14:paraId="2EA96862">
            <w:pPr>
              <w:pStyle w:val="37"/>
              <w:keepNext w:val="0"/>
              <w:keepLines w:val="0"/>
              <w:pageBreakBefore w:val="0"/>
              <w:wordWrap/>
              <w:overflowPunct/>
              <w:topLinePunct/>
              <w:bidi w:val="0"/>
              <w:adjustRightInd w:val="0"/>
              <w:snapToGrid w:val="0"/>
              <w:spacing w:line="240" w:lineRule="auto"/>
              <w:ind w:firstLine="0"/>
              <w:jc w:val="both"/>
              <w:rPr>
                <w:rFonts w:hint="default" w:ascii="Times New Roman" w:hAnsi="Times New Roman" w:eastAsia="方正仿宋_GBK" w:cs="Times New Roman"/>
                <w:color w:val="C00000"/>
                <w:spacing w:val="-3"/>
                <w:sz w:val="28"/>
                <w:szCs w:val="32"/>
                <w:lang w:eastAsia="zh-CN"/>
              </w:rPr>
            </w:pPr>
            <w:r>
              <w:rPr>
                <w:rFonts w:hint="default" w:ascii="Times New Roman" w:hAnsi="Times New Roman" w:eastAsia="方正仿宋_GBK" w:cs="Times New Roman"/>
                <w:spacing w:val="-1"/>
                <w:sz w:val="28"/>
                <w:szCs w:val="32"/>
                <w:lang w:eastAsia="zh-CN"/>
              </w:rPr>
              <w:t>采购代理机构质疑函接收部门、联系电话和通讯地址：莎车县政府采购中心 联系电话：0998-8512672；通讯地址：喀什地区莎车县行政服务中心三楼</w:t>
            </w:r>
          </w:p>
        </w:tc>
      </w:tr>
      <w:tr w14:paraId="0DF1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4" w:type="dxa"/>
            <w:vAlign w:val="center"/>
          </w:tcPr>
          <w:p w14:paraId="0062C161">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pacing w:val="-3"/>
                <w:sz w:val="28"/>
                <w:szCs w:val="32"/>
                <w:lang w:eastAsia="zh-CN"/>
              </w:rPr>
            </w:pPr>
            <w:r>
              <w:rPr>
                <w:rFonts w:hint="default" w:ascii="Times New Roman" w:hAnsi="Times New Roman" w:eastAsia="方正仿宋_GBK" w:cs="Times New Roman"/>
                <w:spacing w:val="-3"/>
                <w:sz w:val="28"/>
                <w:szCs w:val="32"/>
                <w:lang w:eastAsia="zh-CN"/>
              </w:rPr>
              <w:t>37.2</w:t>
            </w:r>
          </w:p>
        </w:tc>
        <w:tc>
          <w:tcPr>
            <w:tcW w:w="8493" w:type="dxa"/>
            <w:vAlign w:val="center"/>
          </w:tcPr>
          <w:p w14:paraId="361878EC">
            <w:pPr>
              <w:pStyle w:val="37"/>
              <w:keepNext w:val="0"/>
              <w:keepLines w:val="0"/>
              <w:pageBreakBefore w:val="0"/>
              <w:wordWrap/>
              <w:overflowPunct/>
              <w:topLinePunct/>
              <w:bidi w:val="0"/>
              <w:adjustRightInd w:val="0"/>
              <w:snapToGrid w:val="0"/>
              <w:spacing w:line="240" w:lineRule="auto"/>
              <w:ind w:firstLine="0"/>
              <w:jc w:val="both"/>
              <w:rPr>
                <w:rFonts w:hint="default" w:ascii="Times New Roman" w:hAnsi="Times New Roman" w:eastAsia="方正仿宋_GBK" w:cs="Times New Roman"/>
                <w:spacing w:val="-1"/>
                <w:sz w:val="28"/>
                <w:szCs w:val="32"/>
                <w:lang w:eastAsia="zh-CN"/>
              </w:rPr>
            </w:pPr>
            <w:r>
              <w:rPr>
                <w:rFonts w:hint="default" w:ascii="Times New Roman" w:hAnsi="Times New Roman" w:eastAsia="方正仿宋_GBK" w:cs="Times New Roman"/>
                <w:spacing w:val="-1"/>
                <w:sz w:val="28"/>
                <w:szCs w:val="32"/>
                <w:lang w:eastAsia="zh-CN"/>
              </w:rPr>
              <w:t>投诉函接收部门、联系电话和通讯地址：莎车县财政局采购办；联系电话：0998-8512578；通讯地址：喀什地区莎车县人民政府大楼一楼11</w:t>
            </w:r>
            <w:r>
              <w:rPr>
                <w:rFonts w:hint="eastAsia" w:ascii="Times New Roman" w:hAnsi="Times New Roman" w:eastAsia="方正仿宋_GBK" w:cs="Times New Roman"/>
                <w:spacing w:val="-1"/>
                <w:sz w:val="28"/>
                <w:szCs w:val="32"/>
                <w:lang w:val="en-US" w:eastAsia="zh-CN"/>
              </w:rPr>
              <w:t>2</w:t>
            </w:r>
            <w:r>
              <w:rPr>
                <w:rFonts w:hint="default" w:ascii="Times New Roman" w:hAnsi="Times New Roman" w:eastAsia="方正仿宋_GBK" w:cs="Times New Roman"/>
                <w:spacing w:val="-1"/>
                <w:sz w:val="28"/>
                <w:szCs w:val="32"/>
                <w:lang w:eastAsia="zh-CN"/>
              </w:rPr>
              <w:t>办公室</w:t>
            </w:r>
          </w:p>
        </w:tc>
      </w:tr>
      <w:tr w14:paraId="6FA0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9357" w:type="dxa"/>
            <w:gridSpan w:val="2"/>
            <w:vAlign w:val="center"/>
          </w:tcPr>
          <w:p w14:paraId="01D5C38C">
            <w:pPr>
              <w:pStyle w:val="37"/>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b/>
                <w:bCs/>
                <w:spacing w:val="-4"/>
                <w:sz w:val="28"/>
                <w:szCs w:val="32"/>
                <w:lang w:eastAsia="zh-CN"/>
              </w:rPr>
              <w:t>适用于本投标人须知的额外增加的变动：</w:t>
            </w:r>
          </w:p>
        </w:tc>
      </w:tr>
      <w:tr w14:paraId="5D5A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4" w:type="dxa"/>
            <w:vAlign w:val="center"/>
          </w:tcPr>
          <w:p w14:paraId="379A2B3A">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rPr>
              <w:t>1</w:t>
            </w:r>
          </w:p>
        </w:tc>
        <w:tc>
          <w:tcPr>
            <w:tcW w:w="8493" w:type="dxa"/>
            <w:vAlign w:val="center"/>
          </w:tcPr>
          <w:p w14:paraId="15667C9B">
            <w:pPr>
              <w:pStyle w:val="37"/>
              <w:keepNext w:val="0"/>
              <w:keepLines w:val="0"/>
              <w:pageBreakBefore w:val="0"/>
              <w:wordWrap/>
              <w:overflowPunct/>
              <w:topLinePunct/>
              <w:bidi w:val="0"/>
              <w:adjustRightInd w:val="0"/>
              <w:snapToGrid w:val="0"/>
              <w:spacing w:line="240" w:lineRule="auto"/>
              <w:ind w:firstLine="0"/>
              <w:jc w:val="both"/>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①严禁恶意竞标，必须保证所投产品达到甲方要求。</w:t>
            </w:r>
          </w:p>
          <w:p w14:paraId="47A954D5">
            <w:pPr>
              <w:pStyle w:val="37"/>
              <w:keepNext w:val="0"/>
              <w:keepLines w:val="0"/>
              <w:pageBreakBefore w:val="0"/>
              <w:wordWrap/>
              <w:overflowPunct/>
              <w:topLinePunct/>
              <w:bidi w:val="0"/>
              <w:adjustRightInd w:val="0"/>
              <w:snapToGrid w:val="0"/>
              <w:spacing w:line="240" w:lineRule="auto"/>
              <w:ind w:firstLine="0"/>
              <w:jc w:val="both"/>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②中标后，中标人向采购人提供的产品与投标文件中技术参数不一致的，采购人有权拒收，期间所产生的任何费用由中标人承担。</w:t>
            </w:r>
          </w:p>
        </w:tc>
      </w:tr>
      <w:tr w14:paraId="24AC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4" w:hRule="atLeast"/>
        </w:trPr>
        <w:tc>
          <w:tcPr>
            <w:tcW w:w="864" w:type="dxa"/>
            <w:vAlign w:val="center"/>
          </w:tcPr>
          <w:p w14:paraId="6050402B">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rPr>
              <w:t>2</w:t>
            </w:r>
          </w:p>
        </w:tc>
        <w:tc>
          <w:tcPr>
            <w:tcW w:w="8493" w:type="dxa"/>
          </w:tcPr>
          <w:p w14:paraId="56A128CD">
            <w:pPr>
              <w:pStyle w:val="37"/>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pacing w:val="-1"/>
                <w:sz w:val="28"/>
                <w:szCs w:val="32"/>
                <w:lang w:eastAsia="zh-CN"/>
              </w:rPr>
            </w:pPr>
            <w:r>
              <w:rPr>
                <w:rFonts w:hint="default" w:ascii="Times New Roman" w:hAnsi="Times New Roman" w:eastAsia="方正仿宋_GBK" w:cs="Times New Roman"/>
                <w:spacing w:val="-2"/>
                <w:sz w:val="28"/>
                <w:szCs w:val="32"/>
                <w:lang w:eastAsia="zh-CN"/>
              </w:rPr>
              <w:t>低于成本价不正当竞争预防措施：</w:t>
            </w:r>
            <w:r>
              <w:rPr>
                <w:rFonts w:hint="default" w:ascii="Times New Roman" w:hAnsi="Times New Roman" w:eastAsia="方正仿宋_GBK" w:cs="Times New Roman"/>
                <w:spacing w:val="-4"/>
                <w:sz w:val="28"/>
                <w:szCs w:val="32"/>
                <w:lang w:eastAsia="zh-CN"/>
              </w:rPr>
              <w:t>根据“</w:t>
            </w:r>
            <w:r>
              <w:rPr>
                <w:rFonts w:hint="default" w:ascii="Times New Roman" w:hAnsi="Times New Roman" w:eastAsia="方正仿宋_GBK" w:cs="Times New Roman"/>
                <w:spacing w:val="-40"/>
                <w:sz w:val="28"/>
                <w:szCs w:val="32"/>
                <w:lang w:eastAsia="zh-CN"/>
              </w:rPr>
              <w:t xml:space="preserve"> </w:t>
            </w:r>
            <w:r>
              <w:rPr>
                <w:rFonts w:hint="default" w:ascii="Times New Roman" w:hAnsi="Times New Roman" w:eastAsia="方正仿宋_GBK" w:cs="Times New Roman"/>
                <w:spacing w:val="-4"/>
                <w:sz w:val="28"/>
                <w:szCs w:val="32"/>
                <w:lang w:eastAsia="zh-CN"/>
              </w:rPr>
              <w:t>财政部</w:t>
            </w:r>
            <w:r>
              <w:rPr>
                <w:rFonts w:hint="default" w:ascii="Times New Roman" w:hAnsi="Times New Roman" w:eastAsia="方正仿宋_GBK" w:cs="Times New Roman"/>
                <w:spacing w:val="-45"/>
                <w:sz w:val="28"/>
                <w:szCs w:val="32"/>
                <w:lang w:eastAsia="zh-CN"/>
              </w:rPr>
              <w:t xml:space="preserve"> </w:t>
            </w:r>
            <w:r>
              <w:rPr>
                <w:rFonts w:hint="default" w:ascii="Times New Roman" w:hAnsi="Times New Roman" w:eastAsia="方正仿宋_GBK" w:cs="Times New Roman"/>
                <w:spacing w:val="-4"/>
                <w:sz w:val="28"/>
                <w:szCs w:val="32"/>
                <w:lang w:eastAsia="zh-CN"/>
              </w:rPr>
              <w:t>87号令《政府采购货物服务招标投标管理办</w:t>
            </w:r>
            <w:r>
              <w:rPr>
                <w:rFonts w:hint="default" w:ascii="Times New Roman" w:hAnsi="Times New Roman" w:eastAsia="方正仿宋_GBK" w:cs="Times New Roman"/>
                <w:spacing w:val="-5"/>
                <w:sz w:val="28"/>
                <w:szCs w:val="32"/>
                <w:lang w:eastAsia="zh-CN"/>
              </w:rPr>
              <w:t>法》”</w:t>
            </w:r>
            <w:r>
              <w:rPr>
                <w:rFonts w:hint="default" w:ascii="Times New Roman" w:hAnsi="Times New Roman" w:eastAsia="方正仿宋_GBK" w:cs="Times New Roman"/>
                <w:spacing w:val="-39"/>
                <w:sz w:val="28"/>
                <w:szCs w:val="32"/>
                <w:lang w:eastAsia="zh-CN"/>
              </w:rPr>
              <w:t xml:space="preserve"> </w:t>
            </w:r>
            <w:r>
              <w:rPr>
                <w:rFonts w:hint="default" w:ascii="Times New Roman" w:hAnsi="Times New Roman" w:eastAsia="方正仿宋_GBK" w:cs="Times New Roman"/>
                <w:spacing w:val="-5"/>
                <w:sz w:val="28"/>
                <w:szCs w:val="32"/>
                <w:lang w:eastAsia="zh-CN"/>
              </w:rPr>
              <w:t>第</w:t>
            </w:r>
            <w:r>
              <w:rPr>
                <w:rFonts w:hint="default" w:ascii="Times New Roman" w:hAnsi="Times New Roman" w:eastAsia="方正仿宋_GBK" w:cs="Times New Roman"/>
                <w:spacing w:val="1"/>
                <w:sz w:val="28"/>
                <w:szCs w:val="32"/>
                <w:lang w:eastAsia="zh-CN"/>
              </w:rPr>
              <w:t>六十条之规定：评标委员会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w:t>
            </w:r>
            <w:r>
              <w:rPr>
                <w:rFonts w:hint="default" w:ascii="Times New Roman" w:hAnsi="Times New Roman" w:eastAsia="方正仿宋_GBK" w:cs="Times New Roman"/>
                <w:spacing w:val="-2"/>
                <w:sz w:val="28"/>
                <w:szCs w:val="32"/>
                <w:lang w:eastAsia="zh-CN"/>
              </w:rPr>
              <w:t>会应当将其作为无效投标处理。</w:t>
            </w:r>
            <w:r>
              <w:rPr>
                <w:rFonts w:hint="default" w:ascii="Times New Roman" w:hAnsi="Times New Roman" w:eastAsia="方正仿宋_GBK" w:cs="Times New Roman"/>
                <w:spacing w:val="1"/>
                <w:sz w:val="28"/>
                <w:szCs w:val="32"/>
                <w:lang w:eastAsia="zh-CN"/>
              </w:rPr>
              <w:t>评标委员会应当要求其在评标现场合理的时间内提供成本构成书</w:t>
            </w:r>
            <w:r>
              <w:rPr>
                <w:rFonts w:hint="default" w:ascii="Times New Roman" w:hAnsi="Times New Roman" w:eastAsia="方正仿宋_GBK" w:cs="Times New Roman"/>
                <w:spacing w:val="2"/>
                <w:sz w:val="28"/>
                <w:szCs w:val="32"/>
                <w:lang w:eastAsia="zh-CN"/>
              </w:rPr>
              <w:t>面说明，并提交相关证明材料。供应商书面说</w:t>
            </w:r>
            <w:r>
              <w:rPr>
                <w:rFonts w:hint="default" w:ascii="Times New Roman" w:hAnsi="Times New Roman" w:eastAsia="方正仿宋_GBK" w:cs="Times New Roman"/>
                <w:spacing w:val="1"/>
                <w:sz w:val="28"/>
                <w:szCs w:val="32"/>
                <w:lang w:eastAsia="zh-CN"/>
              </w:rPr>
              <w:t>明应当按照国家财</w:t>
            </w:r>
            <w:r>
              <w:rPr>
                <w:rFonts w:hint="default" w:ascii="Times New Roman" w:hAnsi="Times New Roman" w:eastAsia="方正仿宋_GBK" w:cs="Times New Roman"/>
                <w:spacing w:val="2"/>
                <w:sz w:val="28"/>
                <w:szCs w:val="32"/>
                <w:lang w:eastAsia="zh-CN"/>
              </w:rPr>
              <w:t>务会计制度的规定要求，逐项就供应商提供的</w:t>
            </w:r>
            <w:r>
              <w:rPr>
                <w:rFonts w:hint="default" w:ascii="Times New Roman" w:hAnsi="Times New Roman" w:eastAsia="方正仿宋_GBK" w:cs="Times New Roman"/>
                <w:spacing w:val="1"/>
                <w:sz w:val="28"/>
                <w:szCs w:val="32"/>
                <w:lang w:eastAsia="zh-CN"/>
              </w:rPr>
              <w:t>货物、工程和服务</w:t>
            </w:r>
            <w:r>
              <w:rPr>
                <w:rFonts w:hint="default" w:ascii="Times New Roman" w:hAnsi="Times New Roman" w:eastAsia="方正仿宋_GBK" w:cs="Times New Roman"/>
                <w:spacing w:val="2"/>
                <w:sz w:val="28"/>
                <w:szCs w:val="32"/>
                <w:lang w:eastAsia="zh-CN"/>
              </w:rPr>
              <w:t>的主营业务成本（应根据供应商企业类型予以</w:t>
            </w:r>
            <w:r>
              <w:rPr>
                <w:rFonts w:hint="default" w:ascii="Times New Roman" w:hAnsi="Times New Roman" w:eastAsia="方正仿宋_GBK" w:cs="Times New Roman"/>
                <w:spacing w:val="1"/>
                <w:sz w:val="28"/>
                <w:szCs w:val="32"/>
                <w:lang w:eastAsia="zh-CN"/>
              </w:rPr>
              <w:t>区别）、税金及附加、销售费用、管理费用、财务费用等成本构成事项详细陈述。供应商书面说明应当签字确认或者加盖公章，否则无效。书面说</w:t>
            </w:r>
            <w:r>
              <w:rPr>
                <w:rFonts w:hint="default" w:ascii="Times New Roman" w:hAnsi="Times New Roman" w:eastAsia="方正仿宋_GBK" w:cs="Times New Roman"/>
                <w:spacing w:val="-1"/>
                <w:sz w:val="28"/>
                <w:szCs w:val="32"/>
                <w:lang w:eastAsia="zh-CN"/>
              </w:rPr>
              <w:t>明的签字确认，供应商为法人的，</w:t>
            </w:r>
            <w:r>
              <w:rPr>
                <w:rFonts w:hint="default" w:ascii="Times New Roman" w:hAnsi="Times New Roman" w:eastAsia="方正仿宋_GBK" w:cs="Times New Roman"/>
                <w:spacing w:val="-60"/>
                <w:sz w:val="28"/>
                <w:szCs w:val="32"/>
                <w:lang w:eastAsia="zh-CN"/>
              </w:rPr>
              <w:t xml:space="preserve"> </w:t>
            </w:r>
            <w:r>
              <w:rPr>
                <w:rFonts w:hint="default" w:ascii="Times New Roman" w:hAnsi="Times New Roman" w:eastAsia="方正仿宋_GBK" w:cs="Times New Roman"/>
                <w:spacing w:val="-1"/>
                <w:sz w:val="28"/>
                <w:szCs w:val="32"/>
                <w:lang w:eastAsia="zh-CN"/>
              </w:rPr>
              <w:t>由其法定代表人或者代理人签字确认；供应商为其他组织的，</w:t>
            </w:r>
            <w:r>
              <w:rPr>
                <w:rFonts w:hint="default" w:ascii="Times New Roman" w:hAnsi="Times New Roman" w:eastAsia="方正仿宋_GBK" w:cs="Times New Roman"/>
                <w:spacing w:val="-54"/>
                <w:sz w:val="28"/>
                <w:szCs w:val="32"/>
                <w:lang w:eastAsia="zh-CN"/>
              </w:rPr>
              <w:t xml:space="preserve"> </w:t>
            </w:r>
            <w:r>
              <w:rPr>
                <w:rFonts w:hint="default" w:ascii="Times New Roman" w:hAnsi="Times New Roman" w:eastAsia="方正仿宋_GBK" w:cs="Times New Roman"/>
                <w:spacing w:val="-1"/>
                <w:sz w:val="28"/>
                <w:szCs w:val="32"/>
                <w:lang w:eastAsia="zh-CN"/>
              </w:rPr>
              <w:t>由其主要负责人或者代理人签字确认；供应商为自然人的，由其本人或者代理人签字确认。</w:t>
            </w:r>
            <w:r>
              <w:rPr>
                <w:rFonts w:hint="default" w:ascii="Times New Roman" w:hAnsi="Times New Roman" w:eastAsia="方正仿宋_GBK" w:cs="Times New Roman"/>
                <w:spacing w:val="-6"/>
                <w:sz w:val="28"/>
                <w:szCs w:val="32"/>
                <w:lang w:eastAsia="zh-CN"/>
              </w:rPr>
              <w:t>供应商提供书面说明后，评标委员会应当结合采购项目采购</w:t>
            </w:r>
            <w:r>
              <w:rPr>
                <w:rFonts w:hint="default" w:ascii="Times New Roman" w:hAnsi="Times New Roman" w:eastAsia="方正仿宋_GBK" w:cs="Times New Roman"/>
                <w:spacing w:val="-7"/>
                <w:sz w:val="28"/>
                <w:szCs w:val="32"/>
                <w:lang w:eastAsia="zh-CN"/>
              </w:rPr>
              <w:t>需求、</w:t>
            </w:r>
            <w:r>
              <w:rPr>
                <w:rFonts w:hint="default" w:ascii="Times New Roman" w:hAnsi="Times New Roman" w:eastAsia="方正仿宋_GBK" w:cs="Times New Roman"/>
                <w:sz w:val="28"/>
                <w:szCs w:val="32"/>
                <w:lang w:eastAsia="zh-CN"/>
              </w:rPr>
              <w:t xml:space="preserve"> 专业实际情况、供应商财务状况报告、与其</w:t>
            </w:r>
            <w:r>
              <w:rPr>
                <w:rFonts w:hint="default" w:ascii="Times New Roman" w:hAnsi="Times New Roman" w:eastAsia="方正仿宋_GBK" w:cs="Times New Roman"/>
                <w:spacing w:val="-1"/>
                <w:sz w:val="28"/>
                <w:szCs w:val="32"/>
                <w:lang w:eastAsia="zh-CN"/>
              </w:rPr>
              <w:t>他供应商比较情况等</w:t>
            </w:r>
            <w:r>
              <w:rPr>
                <w:rFonts w:hint="default" w:ascii="Times New Roman" w:hAnsi="Times New Roman" w:eastAsia="方正仿宋_GBK" w:cs="Times New Roman"/>
                <w:sz w:val="28"/>
                <w:szCs w:val="32"/>
                <w:lang w:eastAsia="zh-CN"/>
              </w:rPr>
              <w:t xml:space="preserve"> 就供应商书面说明进行审查评价。供应商拒</w:t>
            </w:r>
            <w:r>
              <w:rPr>
                <w:rFonts w:hint="default" w:ascii="Times New Roman" w:hAnsi="Times New Roman" w:eastAsia="方正仿宋_GBK" w:cs="Times New Roman"/>
                <w:spacing w:val="-1"/>
                <w:sz w:val="28"/>
                <w:szCs w:val="32"/>
                <w:lang w:eastAsia="zh-CN"/>
              </w:rPr>
              <w:t>绝或者变相拒绝提供</w:t>
            </w:r>
            <w:r>
              <w:rPr>
                <w:rFonts w:hint="default" w:ascii="Times New Roman" w:hAnsi="Times New Roman" w:eastAsia="方正仿宋_GBK" w:cs="Times New Roman"/>
                <w:sz w:val="28"/>
                <w:szCs w:val="32"/>
                <w:lang w:eastAsia="zh-CN"/>
              </w:rPr>
              <w:t xml:space="preserve"> 有效书面说明或者书面说明不能证明其报价</w:t>
            </w:r>
            <w:r>
              <w:rPr>
                <w:rFonts w:hint="default" w:ascii="Times New Roman" w:hAnsi="Times New Roman" w:eastAsia="方正仿宋_GBK" w:cs="Times New Roman"/>
                <w:spacing w:val="-1"/>
                <w:sz w:val="28"/>
                <w:szCs w:val="32"/>
                <w:lang w:eastAsia="zh-CN"/>
              </w:rPr>
              <w:t>合理性的，评标委员</w:t>
            </w:r>
            <w:r>
              <w:rPr>
                <w:rFonts w:hint="default" w:ascii="Times New Roman" w:hAnsi="Times New Roman" w:eastAsia="方正仿宋_GBK" w:cs="Times New Roman"/>
                <w:spacing w:val="-4"/>
                <w:sz w:val="28"/>
                <w:szCs w:val="32"/>
                <w:lang w:eastAsia="zh-CN"/>
              </w:rPr>
              <w:t>会应当将其投标文件作为无效处理。</w:t>
            </w:r>
          </w:p>
        </w:tc>
      </w:tr>
      <w:tr w14:paraId="0A34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864" w:type="dxa"/>
            <w:vAlign w:val="center"/>
          </w:tcPr>
          <w:p w14:paraId="076B69C8">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rPr>
              <w:t>3</w:t>
            </w:r>
          </w:p>
        </w:tc>
        <w:tc>
          <w:tcPr>
            <w:tcW w:w="8493" w:type="dxa"/>
            <w:vAlign w:val="center"/>
          </w:tcPr>
          <w:p w14:paraId="5E8F34D9">
            <w:pPr>
              <w:keepNext w:val="0"/>
              <w:keepLines w:val="0"/>
              <w:pageBreakBefore w:val="0"/>
              <w:wordWrap/>
              <w:overflowPunct/>
              <w:bidi w:val="0"/>
              <w:adjustRightInd w:val="0"/>
              <w:snapToGrid w:val="0"/>
              <w:spacing w:line="240" w:lineRule="auto"/>
              <w:ind w:firstLine="0"/>
              <w:rPr>
                <w:rFonts w:hint="default" w:ascii="Times New Roman" w:hAnsi="Times New Roman" w:eastAsia="方正仿宋_GBK" w:cs="Times New Roman"/>
                <w:spacing w:val="-6"/>
                <w:sz w:val="28"/>
                <w:szCs w:val="32"/>
                <w:highlight w:val="none"/>
                <w:lang w:eastAsia="zh-CN"/>
              </w:rPr>
            </w:pPr>
            <w:r>
              <w:rPr>
                <w:rFonts w:hint="default" w:ascii="Times New Roman" w:hAnsi="Times New Roman" w:eastAsia="方正仿宋_GBK" w:cs="Times New Roman"/>
                <w:spacing w:val="-6"/>
                <w:sz w:val="28"/>
                <w:szCs w:val="32"/>
                <w:highlight w:val="none"/>
                <w:lang w:eastAsia="zh-CN"/>
              </w:rPr>
              <w:t>1、供货期限及供货地点：自合同签订之日起180天内，完成硬件购置、安装调试等，以及软件产品的部署联调、上线培训等工作</w:t>
            </w:r>
            <w:r>
              <w:rPr>
                <w:rFonts w:hint="eastAsia" w:ascii="Times New Roman" w:hAnsi="Times New Roman" w:eastAsia="方正仿宋_GBK" w:cs="Times New Roman"/>
                <w:spacing w:val="-6"/>
                <w:sz w:val="28"/>
                <w:szCs w:val="32"/>
                <w:highlight w:val="none"/>
                <w:lang w:eastAsia="zh-CN"/>
              </w:rPr>
              <w:t>。供货地点：</w:t>
            </w:r>
            <w:r>
              <w:rPr>
                <w:rFonts w:hint="default" w:ascii="Times New Roman" w:hAnsi="Times New Roman" w:eastAsia="方正仿宋_GBK" w:cs="Times New Roman"/>
                <w:spacing w:val="-6"/>
                <w:sz w:val="28"/>
                <w:szCs w:val="32"/>
                <w:highlight w:val="none"/>
                <w:lang w:eastAsia="zh-CN"/>
              </w:rPr>
              <w:t>采购人指定地点</w:t>
            </w:r>
            <w:r>
              <w:rPr>
                <w:rFonts w:hint="eastAsia" w:ascii="Times New Roman" w:hAnsi="Times New Roman" w:eastAsia="方正仿宋_GBK" w:cs="Times New Roman"/>
                <w:spacing w:val="-6"/>
                <w:sz w:val="28"/>
                <w:szCs w:val="32"/>
                <w:highlight w:val="none"/>
                <w:lang w:eastAsia="zh-CN"/>
              </w:rPr>
              <w:t>。</w:t>
            </w:r>
          </w:p>
          <w:p w14:paraId="6ACE83C3">
            <w:pPr>
              <w:keepNext w:val="0"/>
              <w:keepLines w:val="0"/>
              <w:pageBreakBefore w:val="0"/>
              <w:wordWrap/>
              <w:overflowPunct/>
              <w:bidi w:val="0"/>
              <w:adjustRightInd w:val="0"/>
              <w:snapToGrid w:val="0"/>
              <w:spacing w:line="240" w:lineRule="auto"/>
              <w:ind w:firstLine="0"/>
              <w:rPr>
                <w:rFonts w:hint="default" w:ascii="Times New Roman" w:hAnsi="Times New Roman" w:eastAsia="方正仿宋_GBK" w:cs="Times New Roman"/>
                <w:spacing w:val="-1"/>
                <w:sz w:val="28"/>
                <w:szCs w:val="32"/>
                <w:lang w:eastAsia="zh-CN"/>
              </w:rPr>
            </w:pPr>
            <w:r>
              <w:rPr>
                <w:rFonts w:hint="default" w:ascii="Times New Roman" w:hAnsi="Times New Roman" w:eastAsia="方正仿宋_GBK" w:cs="Times New Roman"/>
                <w:spacing w:val="-6"/>
                <w:sz w:val="28"/>
                <w:szCs w:val="32"/>
                <w:lang w:eastAsia="zh-CN"/>
              </w:rPr>
              <w:t>2、根据财库</w:t>
            </w:r>
            <w:r>
              <w:rPr>
                <w:rFonts w:hint="eastAsia" w:ascii="Times New Roman" w:hAnsi="Times New Roman" w:eastAsia="方正仿宋_GBK" w:cs="Times New Roman"/>
                <w:spacing w:val="-6"/>
                <w:sz w:val="28"/>
                <w:szCs w:val="32"/>
                <w:lang w:eastAsia="zh-CN"/>
              </w:rPr>
              <w:t>〔2016〕205号</w:t>
            </w:r>
            <w:r>
              <w:rPr>
                <w:rFonts w:hint="default" w:ascii="Times New Roman" w:hAnsi="Times New Roman" w:eastAsia="方正仿宋_GBK" w:cs="Times New Roman"/>
                <w:spacing w:val="-6"/>
                <w:sz w:val="28"/>
                <w:szCs w:val="32"/>
                <w:lang w:eastAsia="zh-CN"/>
              </w:rPr>
              <w:t>文相关要求</w:t>
            </w:r>
            <w:r>
              <w:rPr>
                <w:rFonts w:hint="default" w:ascii="Times New Roman" w:hAnsi="Times New Roman" w:eastAsia="方正仿宋_GBK" w:cs="Times New Roman"/>
                <w:spacing w:val="-1"/>
                <w:sz w:val="28"/>
                <w:szCs w:val="32"/>
                <w:lang w:eastAsia="zh-CN"/>
              </w:rPr>
              <w:t>严格规范开展履约验收</w:t>
            </w:r>
          </w:p>
          <w:p w14:paraId="205CBD74">
            <w:pPr>
              <w:keepNext w:val="0"/>
              <w:keepLines w:val="0"/>
              <w:pageBreakBefore w:val="0"/>
              <w:wordWrap/>
              <w:overflowPunct/>
              <w:bidi w:val="0"/>
              <w:adjustRightInd w:val="0"/>
              <w:snapToGrid w:val="0"/>
              <w:spacing w:line="240" w:lineRule="auto"/>
              <w:ind w:firstLine="0"/>
              <w:rPr>
                <w:rFonts w:hint="default" w:ascii="Times New Roman" w:hAnsi="Times New Roman" w:eastAsia="方正仿宋_GBK" w:cs="Times New Roman"/>
                <w:spacing w:val="-1"/>
                <w:sz w:val="28"/>
                <w:szCs w:val="32"/>
                <w:lang w:eastAsia="zh-CN"/>
              </w:rPr>
            </w:pPr>
            <w:r>
              <w:rPr>
                <w:rFonts w:hint="default" w:ascii="Times New Roman" w:hAnsi="Times New Roman" w:eastAsia="方正仿宋_GBK" w:cs="Times New Roman"/>
                <w:spacing w:val="-1"/>
                <w:sz w:val="28"/>
                <w:szCs w:val="32"/>
                <w:lang w:eastAsia="zh-CN"/>
              </w:rPr>
              <w:t>(1)采购人应当依法组织履约验收工作。采购人应当根据采购项目的具体情况，自行组织项目验收。</w:t>
            </w:r>
          </w:p>
          <w:p w14:paraId="080F8B53">
            <w:pPr>
              <w:keepNext w:val="0"/>
              <w:keepLines w:val="0"/>
              <w:pageBreakBefore w:val="0"/>
              <w:wordWrap/>
              <w:overflowPunct/>
              <w:bidi w:val="0"/>
              <w:adjustRightInd w:val="0"/>
              <w:snapToGrid w:val="0"/>
              <w:spacing w:line="240" w:lineRule="auto"/>
              <w:ind w:firstLine="0"/>
              <w:rPr>
                <w:rFonts w:hint="default" w:ascii="Times New Roman" w:hAnsi="Times New Roman" w:eastAsia="方正仿宋_GBK" w:cs="Times New Roman"/>
                <w:spacing w:val="-1"/>
                <w:sz w:val="28"/>
                <w:szCs w:val="32"/>
                <w:lang w:eastAsia="zh-CN"/>
              </w:rPr>
            </w:pPr>
            <w:r>
              <w:rPr>
                <w:rFonts w:hint="default" w:ascii="Times New Roman" w:hAnsi="Times New Roman" w:eastAsia="方正仿宋_GBK" w:cs="Times New Roman"/>
                <w:spacing w:val="-1"/>
                <w:sz w:val="28"/>
                <w:szCs w:val="32"/>
                <w:lang w:eastAsia="zh-CN"/>
              </w:rPr>
              <w:t>(2)严格按照采购合同开展履约验收。采购人成立验收小组，按照采购合同的约定对供应商履约情况进行验收。验收时，按照采购合同的约定对每一项技术、服务、安全标准的履约情况进行确认。验收结束后，出具验收书，列明各项标准的验收情况及项目总体评价，由验收双方共同签署。验收结果将与采购合同约定的资金支付及履约保证金返还条件挂钩。履约验收的各项资料将存档备查。</w:t>
            </w:r>
          </w:p>
          <w:p w14:paraId="2955C182">
            <w:pPr>
              <w:keepNext w:val="0"/>
              <w:keepLines w:val="0"/>
              <w:pageBreakBefore w:val="0"/>
              <w:wordWrap/>
              <w:overflowPunct/>
              <w:topLinePunct/>
              <w:bidi w:val="0"/>
              <w:adjustRightInd w:val="0"/>
              <w:snapToGrid w:val="0"/>
              <w:spacing w:line="240" w:lineRule="auto"/>
              <w:ind w:firstLine="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pacing w:val="-1"/>
                <w:sz w:val="28"/>
                <w:szCs w:val="32"/>
                <w:lang w:eastAsia="zh-CN"/>
              </w:rPr>
              <w:t>(3)严格落实履约验收责任。验收合格的项目，采购人将根据采购合同的约定及时向供应商支付采购资金、退还履约保证金。验收不合格的项目，采购人将按照《中华人民共和国民法典》相关规定依法及时处理。</w:t>
            </w:r>
          </w:p>
        </w:tc>
      </w:tr>
      <w:tr w14:paraId="781B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864" w:type="dxa"/>
            <w:vAlign w:val="center"/>
          </w:tcPr>
          <w:p w14:paraId="4657062E">
            <w:pPr>
              <w:keepNext w:val="0"/>
              <w:keepLines w:val="0"/>
              <w:pageBreakBefore w:val="0"/>
              <w:wordWrap/>
              <w:overflowPunct/>
              <w:topLinePunct/>
              <w:bidi w:val="0"/>
              <w:adjustRightInd w:val="0"/>
              <w:snapToGrid w:val="0"/>
              <w:spacing w:line="240" w:lineRule="auto"/>
              <w:ind w:firstLine="0"/>
              <w:jc w:val="center"/>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4</w:t>
            </w:r>
          </w:p>
        </w:tc>
        <w:tc>
          <w:tcPr>
            <w:tcW w:w="8493" w:type="dxa"/>
            <w:vAlign w:val="center"/>
          </w:tcPr>
          <w:p w14:paraId="29C04C2B">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b/>
                <w:bCs/>
                <w:color w:val="FF0000"/>
                <w:spacing w:val="-1"/>
                <w:sz w:val="28"/>
                <w:szCs w:val="32"/>
                <w:highlight w:val="none"/>
                <w:u w:val="single"/>
                <w:lang w:eastAsia="zh-CN"/>
              </w:rPr>
            </w:pPr>
            <w:r>
              <w:rPr>
                <w:rFonts w:hint="default" w:ascii="Times New Roman" w:hAnsi="Times New Roman" w:eastAsia="方正仿宋_GBK" w:cs="Times New Roman"/>
                <w:b/>
                <w:bCs/>
                <w:spacing w:val="-1"/>
                <w:sz w:val="28"/>
                <w:szCs w:val="32"/>
                <w:u w:val="none"/>
                <w:lang w:eastAsia="zh-CN"/>
              </w:rPr>
              <w:t>本项目中小型企业所属行业：</w:t>
            </w:r>
            <w:r>
              <w:rPr>
                <w:rFonts w:hint="default" w:ascii="Times New Roman" w:hAnsi="Times New Roman" w:eastAsia="方正仿宋_GBK" w:cs="Times New Roman"/>
                <w:b/>
                <w:bCs/>
                <w:color w:val="FF0000"/>
                <w:spacing w:val="-1"/>
                <w:sz w:val="28"/>
                <w:szCs w:val="32"/>
                <w:highlight w:val="none"/>
                <w:u w:val="single"/>
                <w:lang w:eastAsia="zh-CN"/>
              </w:rPr>
              <w:t>软件和信息技术服务业</w:t>
            </w:r>
          </w:p>
          <w:p w14:paraId="063F0DC7">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中小企业划型标准规定</w:t>
            </w:r>
            <w:r>
              <w:rPr>
                <w:rFonts w:hint="eastAsia" w:ascii="Times New Roman" w:hAnsi="Times New Roman" w:eastAsia="方正仿宋_GBK" w:cs="Times New Roman"/>
                <w:sz w:val="28"/>
                <w:szCs w:val="32"/>
                <w:lang w:eastAsia="zh-CN"/>
              </w:rPr>
              <w:t>：</w:t>
            </w:r>
          </w:p>
          <w:p w14:paraId="6D96A126">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一、根据《中华人民共和国中小企业促进法》和《国务院关于进一步促进中小企业发展的若干意见》（国发〔2009〕36号</w:t>
            </w:r>
            <w:r>
              <w:rPr>
                <w:rFonts w:hint="eastAsia" w:ascii="Times New Roman" w:hAnsi="Times New Roman" w:eastAsia="方正仿宋_GBK" w:cs="Times New Roman"/>
                <w:snapToGrid w:val="0"/>
                <w:color w:val="000000"/>
                <w:spacing w:val="-1"/>
                <w:sz w:val="28"/>
                <w:szCs w:val="32"/>
                <w:lang w:val="en-US" w:eastAsia="zh-CN" w:bidi="ar-SA"/>
              </w:rPr>
              <w:t>）</w:t>
            </w:r>
            <w:r>
              <w:rPr>
                <w:rFonts w:hint="default" w:ascii="Times New Roman" w:hAnsi="Times New Roman" w:eastAsia="方正仿宋_GBK" w:cs="Times New Roman"/>
                <w:snapToGrid w:val="0"/>
                <w:color w:val="000000"/>
                <w:spacing w:val="-1"/>
                <w:sz w:val="28"/>
                <w:szCs w:val="32"/>
                <w:lang w:val="en-US" w:eastAsia="zh-CN" w:bidi="ar-SA"/>
              </w:rPr>
              <w:t>，制定本规定。</w:t>
            </w:r>
          </w:p>
          <w:p w14:paraId="32CF0E44">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二、中小企业划分为中型、小型、微型三种类型，具体标准根据企业从业人员、营业收入、资产总额等指标，结合行业特点制定。</w:t>
            </w:r>
          </w:p>
          <w:p w14:paraId="5198A077">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52F2291">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四、各行业划型标准为：</w:t>
            </w:r>
          </w:p>
          <w:p w14:paraId="0918A67C">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75DF3DC3">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F925C18">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13ACD8F">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0856AF1">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0BF86B4">
            <w:pPr>
              <w:pStyle w:val="33"/>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textAlignment w:val="baseline"/>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7414D74">
            <w:pPr>
              <w:pStyle w:val="33"/>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textAlignment w:val="baseline"/>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FC986A9">
            <w:pPr>
              <w:pStyle w:val="33"/>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textAlignment w:val="baseline"/>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53436C3">
            <w:pPr>
              <w:pStyle w:val="33"/>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textAlignment w:val="baseline"/>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DF915B">
            <w:pPr>
              <w:pStyle w:val="33"/>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textAlignment w:val="baseline"/>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B735B4">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050EB49">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EBD68C">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3C5AF4">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F31AF5F">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45F4CA5">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（十六）其他未列明行业。从业人员300人以下的为中小微型企业。其中，从业人员100人及以上的为中型企业；从业人员10人及以上的为小型企业；从业人员10人以下的为微型企业。</w:t>
            </w:r>
          </w:p>
          <w:p w14:paraId="0960533E">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五、企业类型的划分以统计部门的统计数据为依据。</w:t>
            </w:r>
          </w:p>
          <w:p w14:paraId="6E783934">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六、本规定适用于在中华人民共和国境内依法设立的各类所有制和各种组织形式的企业。个体工商户和本规定以外的行业，参照本规定进行划型。</w:t>
            </w:r>
          </w:p>
          <w:p w14:paraId="2B84DC80">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564F70B9">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八、本规定由工业和信息化部、国家统计局会同有关部门根据《国民经济行业分类》修订情况和企业发展变化情况适时修订。</w:t>
            </w:r>
          </w:p>
          <w:p w14:paraId="5CBF0CB1">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napToGrid w:val="0"/>
                <w:color w:val="000000"/>
                <w:spacing w:val="-1"/>
                <w:sz w:val="28"/>
                <w:szCs w:val="32"/>
                <w:lang w:val="en-US" w:eastAsia="zh-CN" w:bidi="ar-SA"/>
              </w:rPr>
            </w:pPr>
            <w:r>
              <w:rPr>
                <w:rFonts w:hint="default" w:ascii="Times New Roman" w:hAnsi="Times New Roman" w:eastAsia="方正仿宋_GBK" w:cs="Times New Roman"/>
                <w:snapToGrid w:val="0"/>
                <w:color w:val="000000"/>
                <w:spacing w:val="-1"/>
                <w:sz w:val="28"/>
                <w:szCs w:val="32"/>
                <w:lang w:val="en-US" w:eastAsia="zh-CN" w:bidi="ar-SA"/>
              </w:rPr>
              <w:t>九、本规定由工业和信息化部、国家统计局会同有关部门负责解释。</w:t>
            </w:r>
          </w:p>
          <w:p w14:paraId="40F35BCA">
            <w:pPr>
              <w:pStyle w:val="33"/>
              <w:keepNext w:val="0"/>
              <w:keepLines w:val="0"/>
              <w:pageBreakBefore w:val="0"/>
              <w:wordWrap/>
              <w:overflowPunct/>
              <w:bidi w:val="0"/>
              <w:adjustRightInd w:val="0"/>
              <w:snapToGrid w:val="0"/>
              <w:spacing w:line="240" w:lineRule="auto"/>
              <w:ind w:firstLine="0" w:firstLineChars="0"/>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napToGrid w:val="0"/>
                <w:color w:val="000000"/>
                <w:spacing w:val="-1"/>
                <w:sz w:val="28"/>
                <w:szCs w:val="32"/>
                <w:lang w:val="en-US" w:eastAsia="zh-CN" w:bidi="ar-SA"/>
              </w:rPr>
              <w:t>十、本规定自发布之日起执行，原国家经贸委、原国家计委、财政部和国家统计局2003年颁布的《中小企业标准暂行规定》同时废止。</w:t>
            </w:r>
          </w:p>
        </w:tc>
      </w:tr>
    </w:tbl>
    <w:p w14:paraId="374C886A">
      <w:pPr>
        <w:topLinePunct/>
        <w:spacing w:line="145" w:lineRule="exact"/>
        <w:rPr>
          <w:rFonts w:hint="default" w:ascii="Times New Roman" w:hAnsi="Times New Roman" w:eastAsia="方正仿宋_GBK" w:cs="Times New Roman"/>
          <w:sz w:val="32"/>
          <w:szCs w:val="32"/>
          <w:lang w:eastAsia="zh-CN"/>
        </w:rPr>
      </w:pPr>
    </w:p>
    <w:p w14:paraId="42425D21">
      <w:pPr>
        <w:pStyle w:val="11"/>
        <w:tabs>
          <w:tab w:val="left" w:pos="1860"/>
        </w:tabs>
        <w:topLinePunct/>
        <w:ind w:firstLine="0"/>
        <w:rPr>
          <w:rFonts w:hint="default" w:ascii="Times New Roman" w:hAnsi="Times New Roman" w:eastAsia="方正仿宋_GBK" w:cs="Times New Roman"/>
          <w:sz w:val="32"/>
          <w:szCs w:val="32"/>
          <w:lang w:eastAsia="zh-CN"/>
        </w:rPr>
        <w:sectPr>
          <w:footerReference r:id="rId19" w:type="default"/>
          <w:pgSz w:w="11906" w:h="16839"/>
          <w:pgMar w:top="1440" w:right="1803" w:bottom="1440" w:left="1803" w:header="0" w:footer="992" w:gutter="0"/>
          <w:pgNumType w:fmt="decimal"/>
          <w:cols w:space="720" w:num="1"/>
        </w:sectPr>
      </w:pPr>
    </w:p>
    <w:p w14:paraId="5E1C9DAA">
      <w:pPr>
        <w:topLinePunct/>
        <w:spacing w:before="101" w:line="225" w:lineRule="auto"/>
        <w:jc w:val="center"/>
        <w:outlineLvl w:val="9"/>
        <w:rPr>
          <w:rFonts w:hint="default" w:ascii="Times New Roman" w:hAnsi="Times New Roman" w:eastAsia="微软雅黑" w:cs="Times New Roman"/>
          <w:sz w:val="28"/>
          <w:szCs w:val="28"/>
        </w:rPr>
      </w:pPr>
      <w:bookmarkStart w:id="183" w:name="_Toc31715"/>
      <w:r>
        <w:rPr>
          <w:rFonts w:hint="default" w:ascii="Times New Roman" w:hAnsi="Times New Roman" w:eastAsia="微软雅黑" w:cs="Times New Roman"/>
          <w:b/>
          <w:bCs/>
          <w:spacing w:val="2"/>
          <w:sz w:val="28"/>
          <w:szCs w:val="28"/>
        </w:rPr>
        <w:t>资格审查表</w:t>
      </w:r>
      <w:bookmarkEnd w:id="183"/>
      <w:bookmarkStart w:id="254" w:name="_GoBack"/>
      <w:bookmarkEnd w:id="254"/>
    </w:p>
    <w:tbl>
      <w:tblPr>
        <w:tblStyle w:val="38"/>
        <w:tblpPr w:leftFromText="180" w:rightFromText="180" w:vertAnchor="text" w:horzAnchor="page" w:tblpX="738" w:tblpY="57"/>
        <w:tblOverlap w:val="never"/>
        <w:tblW w:w="1550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924"/>
        <w:gridCol w:w="1099"/>
        <w:gridCol w:w="1483"/>
        <w:gridCol w:w="1605"/>
        <w:gridCol w:w="1199"/>
        <w:gridCol w:w="2882"/>
        <w:gridCol w:w="1453"/>
        <w:gridCol w:w="1035"/>
        <w:gridCol w:w="1005"/>
        <w:gridCol w:w="990"/>
        <w:gridCol w:w="1244"/>
      </w:tblGrid>
      <w:tr w14:paraId="69522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87" w:type="dxa"/>
            <w:vMerge w:val="restart"/>
            <w:tcBorders>
              <w:bottom w:val="nil"/>
            </w:tcBorders>
            <w:textDirection w:val="tbRlV"/>
          </w:tcPr>
          <w:p w14:paraId="6B08D664">
            <w:pPr>
              <w:topLinePunct/>
              <w:spacing w:before="177" w:line="209" w:lineRule="auto"/>
              <w:ind w:left="2565"/>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42"/>
                <w:sz w:val="28"/>
                <w:szCs w:val="28"/>
              </w:rPr>
              <w:t>投标人名称</w:t>
            </w:r>
          </w:p>
        </w:tc>
        <w:tc>
          <w:tcPr>
            <w:tcW w:w="11680" w:type="dxa"/>
            <w:gridSpan w:val="8"/>
            <w:tcBorders>
              <w:right w:val="nil"/>
            </w:tcBorders>
          </w:tcPr>
          <w:p w14:paraId="79372AFE">
            <w:pPr>
              <w:topLinePunct/>
              <w:spacing w:before="311" w:line="227" w:lineRule="auto"/>
              <w:ind w:left="5989" w:firstLine="286" w:firstLineChars="1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3"/>
                <w:sz w:val="28"/>
                <w:szCs w:val="28"/>
              </w:rPr>
              <w:t>审查项目</w:t>
            </w:r>
          </w:p>
        </w:tc>
        <w:tc>
          <w:tcPr>
            <w:tcW w:w="1005" w:type="dxa"/>
            <w:tcBorders>
              <w:left w:val="single" w:color="auto" w:sz="4" w:space="0"/>
            </w:tcBorders>
          </w:tcPr>
          <w:p w14:paraId="58F90895">
            <w:pPr>
              <w:topLinePunct/>
              <w:spacing w:before="58" w:line="221" w:lineRule="auto"/>
              <w:ind w:left="310"/>
              <w:rPr>
                <w:rFonts w:hint="eastAsia" w:ascii="方正仿宋_GBK" w:hAnsi="方正仿宋_GBK" w:eastAsia="方正仿宋_GBK" w:cs="方正仿宋_GBK"/>
                <w:spacing w:val="-6"/>
                <w:sz w:val="28"/>
                <w:szCs w:val="28"/>
              </w:rPr>
            </w:pPr>
          </w:p>
        </w:tc>
        <w:tc>
          <w:tcPr>
            <w:tcW w:w="990" w:type="dxa"/>
            <w:tcBorders>
              <w:left w:val="single" w:color="auto" w:sz="4" w:space="0"/>
            </w:tcBorders>
          </w:tcPr>
          <w:p w14:paraId="5F36989F">
            <w:pPr>
              <w:topLinePunct/>
              <w:spacing w:before="58" w:line="221" w:lineRule="auto"/>
              <w:ind w:left="310"/>
              <w:rPr>
                <w:rFonts w:hint="eastAsia" w:ascii="方正仿宋_GBK" w:hAnsi="方正仿宋_GBK" w:eastAsia="方正仿宋_GBK" w:cs="方正仿宋_GBK"/>
                <w:spacing w:val="-6"/>
                <w:sz w:val="28"/>
                <w:szCs w:val="28"/>
              </w:rPr>
            </w:pPr>
          </w:p>
        </w:tc>
        <w:tc>
          <w:tcPr>
            <w:tcW w:w="1244" w:type="dxa"/>
            <w:tcBorders>
              <w:left w:val="single" w:color="auto" w:sz="4" w:space="0"/>
            </w:tcBorders>
          </w:tcPr>
          <w:p w14:paraId="2F0F4BAA">
            <w:pPr>
              <w:topLinePunct/>
              <w:spacing w:before="58" w:line="221" w:lineRule="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pacing w:val="-6"/>
                <w:sz w:val="28"/>
                <w:szCs w:val="28"/>
              </w:rPr>
              <w:t>结论</w:t>
            </w:r>
            <w:r>
              <w:rPr>
                <w:rFonts w:hint="eastAsia" w:ascii="方正仿宋_GBK" w:hAnsi="方正仿宋_GBK" w:eastAsia="方正仿宋_GBK" w:cs="方正仿宋_GBK"/>
                <w:spacing w:val="-6"/>
                <w:sz w:val="28"/>
                <w:szCs w:val="28"/>
                <w:lang w:eastAsia="zh-CN"/>
              </w:rPr>
              <w:t>（是否合格）</w:t>
            </w:r>
          </w:p>
        </w:tc>
      </w:tr>
      <w:tr w14:paraId="4EB3B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7" w:hRule="atLeast"/>
        </w:trPr>
        <w:tc>
          <w:tcPr>
            <w:tcW w:w="587" w:type="dxa"/>
            <w:vMerge w:val="continue"/>
            <w:tcBorders>
              <w:top w:val="nil"/>
            </w:tcBorders>
            <w:textDirection w:val="tbRlV"/>
          </w:tcPr>
          <w:p w14:paraId="3B6C4934">
            <w:pPr>
              <w:topLinePunct/>
              <w:rPr>
                <w:rFonts w:hint="eastAsia" w:ascii="方正仿宋_GBK" w:hAnsi="方正仿宋_GBK" w:eastAsia="方正仿宋_GBK" w:cs="方正仿宋_GBK"/>
                <w:sz w:val="28"/>
                <w:szCs w:val="28"/>
              </w:rPr>
            </w:pPr>
          </w:p>
        </w:tc>
        <w:tc>
          <w:tcPr>
            <w:tcW w:w="924" w:type="dxa"/>
          </w:tcPr>
          <w:p w14:paraId="3694E715">
            <w:pPr>
              <w:topLinePunct/>
              <w:spacing w:before="58" w:line="240" w:lineRule="atLeast"/>
              <w:ind w:right="105"/>
              <w:jc w:val="both"/>
              <w:rPr>
                <w:rFonts w:hint="eastAsia" w:ascii="方正仿宋_GBK" w:hAnsi="方正仿宋_GBK" w:eastAsia="方正仿宋_GBK" w:cs="方正仿宋_GBK"/>
                <w:spacing w:val="4"/>
                <w:sz w:val="28"/>
                <w:szCs w:val="28"/>
                <w:lang w:eastAsia="zh-CN"/>
              </w:rPr>
            </w:pPr>
            <w:r>
              <w:rPr>
                <w:rFonts w:hint="eastAsia" w:ascii="方正仿宋_GBK" w:hAnsi="方正仿宋_GBK" w:eastAsia="方正仿宋_GBK" w:cs="方正仿宋_GBK"/>
                <w:spacing w:val="4"/>
                <w:sz w:val="28"/>
                <w:szCs w:val="28"/>
                <w:lang w:eastAsia="zh-CN"/>
              </w:rPr>
              <w:t>企业三证合一的法人营业执照或含二维码的营业执照</w:t>
            </w:r>
          </w:p>
        </w:tc>
        <w:tc>
          <w:tcPr>
            <w:tcW w:w="1099" w:type="dxa"/>
          </w:tcPr>
          <w:p w14:paraId="23A80960">
            <w:pPr>
              <w:topLinePunct/>
              <w:spacing w:before="58" w:line="240" w:lineRule="atLeast"/>
              <w:ind w:right="105"/>
              <w:jc w:val="both"/>
              <w:rPr>
                <w:rFonts w:hint="eastAsia" w:ascii="方正仿宋_GBK" w:hAnsi="方正仿宋_GBK" w:eastAsia="方正仿宋_GBK" w:cs="方正仿宋_GBK"/>
                <w:spacing w:val="4"/>
                <w:sz w:val="28"/>
                <w:szCs w:val="28"/>
                <w:lang w:eastAsia="zh-CN"/>
              </w:rPr>
            </w:pPr>
            <w:r>
              <w:rPr>
                <w:rFonts w:hint="eastAsia" w:ascii="方正仿宋_GBK" w:hAnsi="方正仿宋_GBK" w:eastAsia="方正仿宋_GBK" w:cs="方正仿宋_GBK"/>
                <w:spacing w:val="4"/>
                <w:sz w:val="28"/>
                <w:szCs w:val="28"/>
                <w:lang w:eastAsia="zh-CN"/>
              </w:rPr>
              <w:t>授权人参与投标提供法定代表人授权书及被授权人身份证；法人本人参与投标提供法人身份证及法人资格证明；</w:t>
            </w:r>
          </w:p>
        </w:tc>
        <w:tc>
          <w:tcPr>
            <w:tcW w:w="1483" w:type="dxa"/>
          </w:tcPr>
          <w:p w14:paraId="4FC64B60">
            <w:pPr>
              <w:topLinePunct/>
              <w:spacing w:before="58" w:line="240" w:lineRule="atLeast"/>
              <w:ind w:left="110" w:right="105" w:firstLine="2"/>
              <w:jc w:val="both"/>
              <w:rPr>
                <w:rFonts w:hint="eastAsia" w:ascii="方正仿宋_GBK" w:hAnsi="方正仿宋_GBK" w:eastAsia="方正仿宋_GBK" w:cs="方正仿宋_GBK"/>
                <w:spacing w:val="4"/>
                <w:sz w:val="28"/>
                <w:szCs w:val="28"/>
                <w:lang w:eastAsia="zh-CN"/>
              </w:rPr>
            </w:pPr>
            <w:r>
              <w:rPr>
                <w:rFonts w:hint="eastAsia" w:ascii="方正仿宋_GBK" w:hAnsi="方正仿宋_GBK" w:eastAsia="方正仿宋_GBK" w:cs="方正仿宋_GBK"/>
                <w:spacing w:val="4"/>
                <w:sz w:val="28"/>
                <w:szCs w:val="28"/>
                <w:lang w:eastAsia="zh-CN"/>
              </w:rPr>
              <w:t>法定代表人或被委托人：由社保部门或税务局出具的投标单位缴纳的社保证明和个人缴纳的社保明细表（近半年任意1个月的社保缴费凭证及个人缴费明细）；被委托人必须是投标单位正式员工；（新成立公司提供自成立之日起至今的相关证明文件）；</w:t>
            </w:r>
          </w:p>
        </w:tc>
        <w:tc>
          <w:tcPr>
            <w:tcW w:w="1605" w:type="dxa"/>
          </w:tcPr>
          <w:p w14:paraId="1C767ECD">
            <w:pPr>
              <w:topLinePunct/>
              <w:spacing w:before="58" w:line="240" w:lineRule="atLeast"/>
              <w:ind w:right="105"/>
              <w:jc w:val="both"/>
              <w:rPr>
                <w:rFonts w:hint="eastAsia" w:ascii="方正仿宋_GBK" w:hAnsi="方正仿宋_GBK" w:eastAsia="方正仿宋_GBK" w:cs="方正仿宋_GBK"/>
                <w:spacing w:val="4"/>
                <w:sz w:val="28"/>
                <w:szCs w:val="28"/>
                <w:lang w:val="zh-CN" w:eastAsia="zh-CN"/>
              </w:rPr>
            </w:pPr>
            <w:r>
              <w:rPr>
                <w:rFonts w:hint="eastAsia" w:ascii="方正仿宋_GBK" w:hAnsi="方正仿宋_GBK" w:eastAsia="方正仿宋_GBK" w:cs="方正仿宋_GBK"/>
                <w:spacing w:val="4"/>
                <w:sz w:val="28"/>
                <w:szCs w:val="28"/>
                <w:lang w:val="zh-CN" w:eastAsia="zh-CN"/>
              </w:rPr>
              <w:t>2023年或2024年的财务审计报告（新成立公司不足一年的提供近三个月内有效的银行资信证明）；</w:t>
            </w:r>
          </w:p>
        </w:tc>
        <w:tc>
          <w:tcPr>
            <w:tcW w:w="1199" w:type="dxa"/>
          </w:tcPr>
          <w:p w14:paraId="5CA96F4F">
            <w:pPr>
              <w:topLinePunct/>
              <w:spacing w:before="58" w:line="240" w:lineRule="atLeast"/>
              <w:ind w:right="105"/>
              <w:jc w:val="both"/>
              <w:rPr>
                <w:rFonts w:hint="eastAsia" w:ascii="方正仿宋_GBK" w:hAnsi="方正仿宋_GBK" w:eastAsia="方正仿宋_GBK" w:cs="方正仿宋_GBK"/>
                <w:spacing w:val="4"/>
                <w:sz w:val="28"/>
                <w:szCs w:val="28"/>
                <w:lang w:val="zh-CN" w:eastAsia="zh-CN"/>
              </w:rPr>
            </w:pPr>
            <w:r>
              <w:rPr>
                <w:rFonts w:hint="eastAsia" w:ascii="方正仿宋_GBK" w:hAnsi="方正仿宋_GBK" w:eastAsia="方正仿宋_GBK" w:cs="方正仿宋_GBK"/>
                <w:spacing w:val="4"/>
                <w:sz w:val="28"/>
                <w:szCs w:val="28"/>
                <w:lang w:val="zh-CN" w:eastAsia="zh-CN"/>
              </w:rPr>
              <w:t>缴纳税收近半年任意1个月的完税证明（零申报请出具税务部门加盖公章的证明材料或无欠款税收证明）；</w:t>
            </w:r>
          </w:p>
        </w:tc>
        <w:tc>
          <w:tcPr>
            <w:tcW w:w="2882" w:type="dxa"/>
          </w:tcPr>
          <w:p w14:paraId="12091EC7">
            <w:pPr>
              <w:topLinePunct/>
              <w:spacing w:before="58" w:line="240" w:lineRule="atLeast"/>
              <w:ind w:right="105"/>
              <w:jc w:val="both"/>
              <w:rPr>
                <w:rFonts w:hint="eastAsia" w:ascii="方正仿宋_GBK" w:hAnsi="方正仿宋_GBK" w:eastAsia="方正仿宋_GBK" w:cs="方正仿宋_GBK"/>
                <w:spacing w:val="4"/>
                <w:sz w:val="28"/>
                <w:szCs w:val="28"/>
                <w:lang w:val="zh-CN" w:eastAsia="zh-CN"/>
              </w:rPr>
            </w:pPr>
            <w:r>
              <w:rPr>
                <w:rFonts w:hint="eastAsia" w:ascii="方正仿宋_GBK" w:hAnsi="方正仿宋_GBK" w:eastAsia="方正仿宋_GBK" w:cs="方正仿宋_GBK"/>
                <w:spacing w:val="4"/>
                <w:sz w:val="28"/>
                <w:szCs w:val="28"/>
                <w:lang w:val="zh-CN" w:eastAsia="zh-CN"/>
              </w:rPr>
              <w:t>根据《财政部关于在政府采购活动中查询及使用信用记录有关问题的通知》（财库﹝2016﹞125号）的要求，凡拟参加本次招标项目的供应商，如在“信用中国”网站（www.creditchina.gov.cn） 被列入失信被执行人、重大税收违法失信主体名单(信用服务-重点领域严重失信主体名单查询-搜索栏输入单位全称)、中国政府采购网（http://www.ccgp.gov.cn/search/cr/）政府采购严重违法失信行为信息记录名单的（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tc>
        <w:tc>
          <w:tcPr>
            <w:tcW w:w="1453" w:type="dxa"/>
          </w:tcPr>
          <w:p w14:paraId="0C100E41">
            <w:pPr>
              <w:topLinePunct/>
              <w:spacing w:before="58" w:line="240" w:lineRule="atLeast"/>
              <w:ind w:right="105"/>
              <w:jc w:val="both"/>
              <w:rPr>
                <w:rFonts w:hint="eastAsia" w:ascii="方正仿宋_GBK" w:hAnsi="方正仿宋_GBK" w:eastAsia="方正仿宋_GBK" w:cs="方正仿宋_GBK"/>
                <w:spacing w:val="4"/>
                <w:sz w:val="28"/>
                <w:szCs w:val="28"/>
                <w:lang w:eastAsia="zh-CN"/>
              </w:rPr>
            </w:pPr>
            <w:r>
              <w:rPr>
                <w:rFonts w:hint="eastAsia" w:ascii="方正仿宋_GBK" w:hAnsi="方正仿宋_GBK" w:eastAsia="方正仿宋_GBK" w:cs="方正仿宋_GBK"/>
                <w:spacing w:val="4"/>
                <w:sz w:val="28"/>
                <w:szCs w:val="28"/>
                <w:lang w:eastAsia="zh-CN"/>
              </w:rPr>
              <w:t>在参加政府采购活动中前三年内无重大违法记录的承诺书（格式自拟）；</w:t>
            </w:r>
          </w:p>
        </w:tc>
        <w:tc>
          <w:tcPr>
            <w:tcW w:w="1035" w:type="dxa"/>
          </w:tcPr>
          <w:p w14:paraId="76F9F888">
            <w:pPr>
              <w:topLinePunct/>
              <w:spacing w:before="58" w:line="240" w:lineRule="atLeast"/>
              <w:ind w:right="105"/>
              <w:jc w:val="both"/>
              <w:rPr>
                <w:rFonts w:hint="eastAsia" w:ascii="方正仿宋_GBK" w:hAnsi="方正仿宋_GBK" w:eastAsia="方正仿宋_GBK" w:cs="方正仿宋_GBK"/>
                <w:spacing w:val="4"/>
                <w:sz w:val="28"/>
                <w:szCs w:val="28"/>
                <w:lang w:eastAsia="zh-CN"/>
              </w:rPr>
            </w:pPr>
            <w:r>
              <w:rPr>
                <w:rFonts w:hint="eastAsia" w:ascii="方正仿宋_GBK" w:hAnsi="方正仿宋_GBK" w:eastAsia="方正仿宋_GBK" w:cs="方正仿宋_GBK"/>
                <w:spacing w:val="4"/>
                <w:sz w:val="28"/>
                <w:szCs w:val="28"/>
                <w:lang w:eastAsia="zh-CN"/>
              </w:rPr>
              <w:t>提供针对本次项目《反商业贿赂承诺书》书面声明（格式自拟）；</w:t>
            </w:r>
          </w:p>
        </w:tc>
        <w:tc>
          <w:tcPr>
            <w:tcW w:w="1005" w:type="dxa"/>
          </w:tcPr>
          <w:p w14:paraId="525F79EC">
            <w:pPr>
              <w:topLinePunct/>
              <w:spacing w:before="52" w:line="240" w:lineRule="atLeast"/>
              <w:rPr>
                <w:rFonts w:hint="eastAsia" w:ascii="方正仿宋_GBK" w:hAnsi="方正仿宋_GBK" w:eastAsia="方正仿宋_GBK" w:cs="方正仿宋_GBK"/>
                <w:spacing w:val="-4"/>
                <w:sz w:val="28"/>
                <w:szCs w:val="28"/>
                <w:lang w:eastAsia="zh-CN"/>
              </w:rPr>
            </w:pPr>
            <w:r>
              <w:rPr>
                <w:rFonts w:hint="eastAsia" w:ascii="方正仿宋_GBK" w:hAnsi="方正仿宋_GBK" w:eastAsia="方正仿宋_GBK" w:cs="方正仿宋_GBK"/>
                <w:spacing w:val="-4"/>
                <w:sz w:val="28"/>
                <w:szCs w:val="28"/>
              </w:rPr>
              <w:t>本项目不接受联合体投标（提供非联合体投标承诺函，承诺函格式自拟）</w:t>
            </w:r>
            <w:r>
              <w:rPr>
                <w:rFonts w:hint="eastAsia" w:ascii="方正仿宋_GBK" w:hAnsi="方正仿宋_GBK" w:eastAsia="方正仿宋_GBK" w:cs="方正仿宋_GBK"/>
                <w:spacing w:val="-4"/>
                <w:sz w:val="28"/>
                <w:szCs w:val="28"/>
                <w:lang w:eastAsia="zh-CN"/>
              </w:rPr>
              <w:t>；</w:t>
            </w:r>
          </w:p>
        </w:tc>
        <w:tc>
          <w:tcPr>
            <w:tcW w:w="990" w:type="dxa"/>
          </w:tcPr>
          <w:p w14:paraId="1B517960">
            <w:pPr>
              <w:topLinePunct/>
              <w:spacing w:before="52" w:line="240" w:lineRule="atLeast"/>
              <w:rPr>
                <w:rFonts w:hint="eastAsia" w:ascii="方正仿宋_GBK" w:hAnsi="方正仿宋_GBK" w:eastAsia="方正仿宋_GBK" w:cs="方正仿宋_GBK"/>
                <w:spacing w:val="-4"/>
                <w:sz w:val="28"/>
                <w:szCs w:val="28"/>
              </w:rPr>
            </w:pPr>
            <w:r>
              <w:rPr>
                <w:rFonts w:hint="eastAsia" w:ascii="方正仿宋_GBK" w:hAnsi="方正仿宋_GBK" w:eastAsia="方正仿宋_GBK" w:cs="方正仿宋_GBK"/>
                <w:spacing w:val="-4"/>
                <w:sz w:val="28"/>
                <w:szCs w:val="28"/>
              </w:rPr>
              <w:t>具有履行该项目合同所必需的专业技术能力的证明材料</w:t>
            </w:r>
          </w:p>
          <w:p w14:paraId="2A04D1ED">
            <w:pPr>
              <w:topLinePunct/>
              <w:spacing w:before="52" w:line="240" w:lineRule="atLeast"/>
              <w:rPr>
                <w:rFonts w:hint="eastAsia" w:ascii="方正仿宋_GBK" w:hAnsi="方正仿宋_GBK" w:eastAsia="方正仿宋_GBK" w:cs="方正仿宋_GBK"/>
                <w:spacing w:val="-4"/>
                <w:sz w:val="28"/>
                <w:szCs w:val="28"/>
                <w:lang w:eastAsia="zh-CN"/>
              </w:rPr>
            </w:pPr>
            <w:r>
              <w:rPr>
                <w:rFonts w:hint="eastAsia" w:ascii="方正仿宋_GBK" w:hAnsi="方正仿宋_GBK" w:eastAsia="方正仿宋_GBK" w:cs="方正仿宋_GBK"/>
                <w:spacing w:val="-4"/>
                <w:sz w:val="28"/>
                <w:szCs w:val="28"/>
              </w:rPr>
              <w:t>(备注:投标商需提供具有履行合同所必需的专业技术能力的承诺书、相关技术人员的证明材料)</w:t>
            </w:r>
            <w:r>
              <w:rPr>
                <w:rFonts w:hint="eastAsia" w:ascii="方正仿宋_GBK" w:hAnsi="方正仿宋_GBK" w:eastAsia="方正仿宋_GBK" w:cs="方正仿宋_GBK"/>
                <w:spacing w:val="-4"/>
                <w:sz w:val="28"/>
                <w:szCs w:val="28"/>
                <w:lang w:eastAsia="zh-CN"/>
              </w:rPr>
              <w:t>。</w:t>
            </w:r>
          </w:p>
        </w:tc>
        <w:tc>
          <w:tcPr>
            <w:tcW w:w="1244" w:type="dxa"/>
          </w:tcPr>
          <w:p w14:paraId="564BFFE5">
            <w:pPr>
              <w:topLinePunct/>
              <w:spacing w:before="52" w:line="240" w:lineRule="atLeast"/>
              <w:rPr>
                <w:rFonts w:hint="eastAsia" w:ascii="方正仿宋_GBK" w:hAnsi="方正仿宋_GBK" w:eastAsia="方正仿宋_GBK" w:cs="方正仿宋_GBK"/>
                <w:sz w:val="28"/>
                <w:szCs w:val="28"/>
              </w:rPr>
            </w:pPr>
          </w:p>
        </w:tc>
      </w:tr>
    </w:tbl>
    <w:p w14:paraId="61DFD5D1">
      <w:pPr>
        <w:topLinePunct/>
        <w:spacing w:line="137" w:lineRule="exact"/>
        <w:rPr>
          <w:rFonts w:hint="default" w:ascii="Times New Roman" w:hAnsi="Times New Roman" w:eastAsia="仿宋" w:cs="Times New Roman"/>
        </w:rPr>
      </w:pPr>
    </w:p>
    <w:p w14:paraId="509EC10D">
      <w:pPr>
        <w:kinsoku/>
        <w:topLinePunct/>
        <w:autoSpaceDE/>
        <w:autoSpaceDN/>
        <w:adjustRightInd/>
        <w:snapToGrid/>
        <w:textAlignment w:val="auto"/>
        <w:rPr>
          <w:rFonts w:hint="default" w:ascii="Times New Roman" w:hAnsi="Times New Roman" w:eastAsia="仿宋" w:cs="Times New Roman"/>
          <w:b/>
          <w:bCs/>
          <w:spacing w:val="6"/>
          <w:sz w:val="31"/>
          <w:szCs w:val="31"/>
          <w:lang w:eastAsia="zh-CN"/>
        </w:rPr>
        <w:sectPr>
          <w:footerReference r:id="rId20" w:type="default"/>
          <w:pgSz w:w="16840" w:h="11907"/>
          <w:pgMar w:top="1984" w:right="1531" w:bottom="1701" w:left="1531" w:header="0" w:footer="1084" w:gutter="0"/>
          <w:pgNumType w:fmt="decimal"/>
          <w:cols w:space="720" w:num="1"/>
        </w:sectPr>
      </w:pPr>
    </w:p>
    <w:p w14:paraId="43F30544">
      <w:pPr>
        <w:keepNext w:val="0"/>
        <w:keepLines w:val="0"/>
        <w:pageBreakBefore w:val="0"/>
        <w:wordWrap/>
        <w:overflowPunct/>
        <w:topLinePunct/>
        <w:autoSpaceDE w:val="0"/>
        <w:autoSpaceDN w:val="0"/>
        <w:bidi w:val="0"/>
        <w:snapToGrid w:val="0"/>
        <w:spacing w:before="240" w:beforeLines="100" w:after="240" w:afterLines="100" w:line="560" w:lineRule="exact"/>
        <w:jc w:val="center"/>
        <w:textAlignment w:val="baseline"/>
        <w:outlineLvl w:val="0"/>
        <w:rPr>
          <w:rFonts w:hint="default" w:ascii="Times New Roman" w:hAnsi="Times New Roman" w:eastAsia="方正仿宋_GBK" w:cs="Times New Roman"/>
          <w:b/>
          <w:bCs/>
          <w:spacing w:val="-1"/>
          <w:sz w:val="32"/>
          <w:szCs w:val="32"/>
          <w:lang w:eastAsia="zh-CN"/>
        </w:rPr>
      </w:pPr>
      <w:bookmarkStart w:id="184" w:name="_Toc20154"/>
      <w:r>
        <w:rPr>
          <w:rFonts w:hint="default" w:ascii="Times New Roman" w:hAnsi="Times New Roman" w:eastAsia="方正仿宋_GBK" w:cs="Times New Roman"/>
          <w:b/>
          <w:bCs/>
          <w:spacing w:val="-1"/>
          <w:sz w:val="32"/>
          <w:szCs w:val="32"/>
          <w:lang w:eastAsia="zh-CN"/>
        </w:rPr>
        <w:t>第五章   货物服务需求一览表及技术规格</w:t>
      </w:r>
      <w:bookmarkEnd w:id="184"/>
    </w:p>
    <w:p w14:paraId="7C6AB823">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Times New Roman" w:hAnsi="Times New Roman" w:eastAsia="方正仿宋_GBK" w:cs="Times New Roman"/>
          <w:b w:val="0"/>
          <w:bCs w:val="0"/>
          <w:sz w:val="32"/>
          <w:szCs w:val="32"/>
          <w:lang w:eastAsia="zh-CN"/>
        </w:rPr>
      </w:pPr>
      <w:r>
        <w:rPr>
          <w:rFonts w:hint="default" w:ascii="方正仿宋_GBK" w:hAnsi="方正仿宋_GBK" w:eastAsia="方正仿宋_GBK" w:cs="方正仿宋_GBK"/>
          <w:b/>
          <w:bCs/>
          <w:sz w:val="32"/>
          <w:szCs w:val="32"/>
          <w:lang w:eastAsia="zh-CN"/>
        </w:rPr>
        <w:t>项目名称：</w:t>
      </w:r>
      <w:r>
        <w:rPr>
          <w:rFonts w:hint="default" w:ascii="Times New Roman" w:hAnsi="Times New Roman" w:eastAsia="方正仿宋_GBK" w:cs="Times New Roman"/>
          <w:b w:val="0"/>
          <w:bCs w:val="0"/>
          <w:sz w:val="32"/>
          <w:szCs w:val="32"/>
          <w:u w:val="none"/>
        </w:rPr>
        <w:t>莎车县社区综合服务设施建设采购项目</w:t>
      </w:r>
      <w:r>
        <w:rPr>
          <w:rFonts w:hint="eastAsia" w:ascii="Times New Roman" w:hAnsi="Times New Roman" w:eastAsia="方正仿宋_GBK" w:cs="Times New Roman"/>
          <w:b w:val="0"/>
          <w:bCs w:val="0"/>
          <w:sz w:val="32"/>
          <w:szCs w:val="32"/>
          <w:u w:val="none"/>
          <w:lang w:val="en-US" w:eastAsia="zh-CN"/>
        </w:rPr>
        <w:t>（软硬件设施设备）（二次）</w:t>
      </w:r>
    </w:p>
    <w:p w14:paraId="22156C07">
      <w:pPr>
        <w:keepNext w:val="0"/>
        <w:keepLines w:val="0"/>
        <w:pageBreakBefore w:val="0"/>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lang w:eastAsia="zh-CN"/>
        </w:rPr>
      </w:pPr>
      <w:r>
        <w:rPr>
          <w:rFonts w:hint="default" w:ascii="方正仿宋_GBK" w:hAnsi="方正仿宋_GBK" w:eastAsia="方正仿宋_GBK" w:cs="方正仿宋_GBK"/>
          <w:b/>
          <w:bCs/>
          <w:sz w:val="32"/>
          <w:szCs w:val="32"/>
          <w:lang w:eastAsia="zh-CN"/>
        </w:rPr>
        <w:t>项目编号：</w:t>
      </w:r>
      <w:r>
        <w:rPr>
          <w:rFonts w:hint="default" w:ascii="Times New Roman" w:hAnsi="Times New Roman" w:eastAsia="方正仿宋_GBK" w:cs="Times New Roman"/>
          <w:sz w:val="32"/>
          <w:szCs w:val="32"/>
          <w:lang w:eastAsia="zh-CN"/>
        </w:rPr>
        <w:t>KSSCX(GK)202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-0</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3-01</w:t>
      </w:r>
      <w:r>
        <w:rPr>
          <w:rFonts w:hint="default" w:ascii="Times New Roman" w:hAnsi="Times New Roman" w:eastAsia="方正仿宋_GBK" w:cs="Times New Roman"/>
          <w:sz w:val="32"/>
          <w:szCs w:val="32"/>
          <w:lang w:eastAsia="zh-CN"/>
        </w:rPr>
        <w:t>号</w:t>
      </w:r>
    </w:p>
    <w:p w14:paraId="5090BC1E">
      <w:pPr>
        <w:keepNext w:val="0"/>
        <w:keepLines w:val="0"/>
        <w:pageBreakBefore w:val="0"/>
        <w:kinsoku w:val="0"/>
        <w:wordWrap/>
        <w:overflowPunct/>
        <w:topLinePunct w:val="0"/>
        <w:autoSpaceDE w:val="0"/>
        <w:autoSpaceDN w:val="0"/>
        <w:bidi w:val="0"/>
        <w:adjustRightInd w:val="0"/>
        <w:snapToGrid w:val="0"/>
        <w:spacing w:line="560" w:lineRule="exact"/>
        <w:ind w:firstLine="643" w:firstLineChars="200"/>
        <w:textAlignment w:val="baseline"/>
        <w:outlineLvl w:val="1"/>
        <w:rPr>
          <w:rFonts w:hint="default" w:ascii="Times New Roman" w:hAnsi="Times New Roman" w:eastAsia="方正仿宋_GBK" w:cs="Times New Roman"/>
          <w:b/>
          <w:bCs/>
          <w:sz w:val="32"/>
          <w:szCs w:val="32"/>
          <w:lang w:eastAsia="zh-CN"/>
        </w:rPr>
      </w:pPr>
      <w:bookmarkStart w:id="185" w:name="_Toc15305"/>
      <w:r>
        <w:rPr>
          <w:rFonts w:hint="default" w:ascii="Times New Roman" w:hAnsi="Times New Roman" w:eastAsia="方正仿宋_GBK" w:cs="Times New Roman"/>
          <w:b/>
          <w:bCs/>
          <w:sz w:val="32"/>
          <w:szCs w:val="32"/>
          <w:lang w:eastAsia="zh-CN"/>
        </w:rPr>
        <w:t>一、采购标的需实现的功能或者目标，以及为落实政府采购政策需满足的要求：</w:t>
      </w:r>
      <w:bookmarkEnd w:id="185"/>
    </w:p>
    <w:p w14:paraId="5CE2C2EF">
      <w:pPr>
        <w:keepNext w:val="0"/>
        <w:keepLines w:val="0"/>
        <w:pageBreakBefore w:val="0"/>
        <w:widowControl/>
        <w:kinsoku w:val="0"/>
        <w:wordWrap/>
        <w:overflowPunct/>
        <w:topLinePunct/>
        <w:autoSpaceDE w:val="0"/>
        <w:autoSpaceDN w:val="0"/>
        <w:bidi w:val="0"/>
        <w:adjustRightInd w:val="0"/>
        <w:snapToGrid w:val="0"/>
        <w:spacing w:line="560" w:lineRule="exact"/>
        <w:ind w:firstLine="562" w:firstLineChars="200"/>
        <w:jc w:val="left"/>
        <w:textAlignment w:val="baseline"/>
        <w:outlineLvl w:val="2"/>
        <w:rPr>
          <w:rFonts w:hint="default" w:ascii="Times New Roman" w:hAnsi="Times New Roman" w:eastAsia="方正仿宋_GBK" w:cs="Times New Roman"/>
          <w:b/>
          <w:bCs/>
          <w:spacing w:val="0"/>
          <w:sz w:val="28"/>
          <w:szCs w:val="28"/>
          <w:lang w:val="en-US" w:eastAsia="zh-CN"/>
        </w:rPr>
      </w:pPr>
      <w:bookmarkStart w:id="186" w:name="_Toc14673"/>
      <w:r>
        <w:rPr>
          <w:rFonts w:hint="default" w:ascii="Times New Roman" w:hAnsi="Times New Roman" w:eastAsia="方正仿宋_GBK" w:cs="Times New Roman"/>
          <w:b/>
          <w:bCs/>
          <w:spacing w:val="0"/>
          <w:sz w:val="28"/>
          <w:szCs w:val="28"/>
          <w:lang w:val="en-US" w:eastAsia="zh-CN"/>
        </w:rPr>
        <w:t>（</w:t>
      </w:r>
      <w:r>
        <w:rPr>
          <w:rFonts w:hint="eastAsia" w:ascii="Times New Roman" w:hAnsi="Times New Roman" w:eastAsia="方正仿宋_GBK" w:cs="Times New Roman"/>
          <w:b/>
          <w:bCs/>
          <w:spacing w:val="0"/>
          <w:sz w:val="28"/>
          <w:szCs w:val="28"/>
          <w:lang w:val="en-US" w:eastAsia="zh-CN"/>
        </w:rPr>
        <w:t>一</w:t>
      </w:r>
      <w:r>
        <w:rPr>
          <w:rFonts w:hint="default" w:ascii="Times New Roman" w:hAnsi="Times New Roman" w:eastAsia="方正仿宋_GBK" w:cs="Times New Roman"/>
          <w:b/>
          <w:bCs/>
          <w:spacing w:val="0"/>
          <w:sz w:val="28"/>
          <w:szCs w:val="28"/>
          <w:lang w:val="en-US" w:eastAsia="zh-CN"/>
        </w:rPr>
        <w:t>）建设目标</w:t>
      </w:r>
      <w:bookmarkEnd w:id="186"/>
    </w:p>
    <w:p w14:paraId="3E4EA46A">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为积极响应喀什地区2025年改革工作要点，深入落实十三项改革攻坚行动，持续深化重点领域改革，莎车县紧扣国家、自治区及地区关于数字化建设的战略部署，全力推进数字政府、数字经济、数字社会建设，致力于实现经济社会高质量发展。本项目坚持问题导向与系统观念，秉持政府引导、社会参与的原则，运用系统思维，依托科技创新，全面开展莎车县社区综合服务设施建设项目（软硬件设施设备）。通过构建算力中心、数字底座、专题建设、城市APP基础扩容平台及智慧农业平台等关键领域，打破资源和数据壁垒，提升管理效率，实现城市基础设施数字化转型。旨在构建智能高效的新型城市基础设施体系，增强城市的设施韧性、管理韧性与空间韧性。</w:t>
      </w:r>
    </w:p>
    <w:p w14:paraId="0FCCB8E3">
      <w:pPr>
        <w:keepNext w:val="0"/>
        <w:keepLines w:val="0"/>
        <w:pageBreakBefore w:val="0"/>
        <w:widowControl/>
        <w:kinsoku w:val="0"/>
        <w:wordWrap/>
        <w:overflowPunct/>
        <w:topLinePunct/>
        <w:autoSpaceDE w:val="0"/>
        <w:autoSpaceDN w:val="0"/>
        <w:bidi w:val="0"/>
        <w:adjustRightInd w:val="0"/>
        <w:snapToGrid w:val="0"/>
        <w:spacing w:line="560" w:lineRule="exact"/>
        <w:ind w:firstLine="562" w:firstLineChars="200"/>
        <w:jc w:val="left"/>
        <w:textAlignment w:val="baseline"/>
        <w:outlineLvl w:val="2"/>
        <w:rPr>
          <w:rFonts w:hint="default" w:ascii="Times New Roman" w:hAnsi="Times New Roman" w:eastAsia="方正仿宋_GBK" w:cs="Times New Roman"/>
          <w:b/>
          <w:bCs/>
          <w:spacing w:val="0"/>
          <w:sz w:val="28"/>
          <w:szCs w:val="28"/>
          <w:lang w:val="en-US" w:eastAsia="zh-CN"/>
        </w:rPr>
      </w:pPr>
      <w:bookmarkStart w:id="187" w:name="_Toc1677"/>
      <w:r>
        <w:rPr>
          <w:rFonts w:hint="default" w:ascii="Times New Roman" w:hAnsi="Times New Roman" w:eastAsia="方正仿宋_GBK" w:cs="Times New Roman"/>
          <w:b/>
          <w:bCs/>
          <w:spacing w:val="0"/>
          <w:sz w:val="28"/>
          <w:szCs w:val="28"/>
          <w:lang w:val="en-US" w:eastAsia="zh-CN"/>
        </w:rPr>
        <w:t>（</w:t>
      </w:r>
      <w:r>
        <w:rPr>
          <w:rFonts w:hint="eastAsia" w:ascii="Times New Roman" w:hAnsi="Times New Roman" w:eastAsia="方正仿宋_GBK" w:cs="Times New Roman"/>
          <w:b/>
          <w:bCs/>
          <w:spacing w:val="0"/>
          <w:sz w:val="28"/>
          <w:szCs w:val="28"/>
          <w:lang w:val="en-US" w:eastAsia="zh-CN"/>
        </w:rPr>
        <w:t>二</w:t>
      </w:r>
      <w:r>
        <w:rPr>
          <w:rFonts w:hint="default" w:ascii="Times New Roman" w:hAnsi="Times New Roman" w:eastAsia="方正仿宋_GBK" w:cs="Times New Roman"/>
          <w:b/>
          <w:bCs/>
          <w:spacing w:val="0"/>
          <w:sz w:val="28"/>
          <w:szCs w:val="28"/>
          <w:lang w:val="en-US" w:eastAsia="zh-CN"/>
        </w:rPr>
        <w:t>）建设内容</w:t>
      </w:r>
      <w:bookmarkEnd w:id="187"/>
    </w:p>
    <w:p w14:paraId="1D4E4C28">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本项目建设内容包括:算力中心、数字底座、专题建设、城市APP基础扩容平台、智慧农业平台建设。</w:t>
      </w:r>
    </w:p>
    <w:p w14:paraId="2C88A381">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3"/>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1．算力中心</w:t>
      </w:r>
    </w:p>
    <w:p w14:paraId="5AFA439A">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为深入贯彻落实自治区党委办公厅、自治区人民政府办公厅印发的《自治区数字政府改革建设方案》要求，统筹推进“云网端”一体化数字基建布局，本项目将按照“利旧优先、梯级补充”原则，推进服务器资源使用、网络（电子政务外网）、电子政务外网安全、等级保护建设、商用密码应用改造、智慧管理服务中心建设、机房环境、服务器及算力软件、数据库、操作系统、中间件等关键基础设施的建设与升级。</w:t>
      </w:r>
    </w:p>
    <w:p w14:paraId="37A13BAE">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bCs/>
          <w:snapToGrid w:val="0"/>
          <w:color w:val="000000"/>
          <w:sz w:val="28"/>
          <w:szCs w:val="28"/>
          <w:u w:val="none"/>
          <w:lang w:val="en-US" w:eastAsia="zh-CN" w:bidi="ar-SA"/>
        </w:rPr>
        <w:t>一是</w:t>
      </w:r>
      <w:r>
        <w:rPr>
          <w:rFonts w:hint="default" w:ascii="Times New Roman" w:hAnsi="Times New Roman" w:eastAsia="方正仿宋_GBK" w:cs="Times New Roman"/>
          <w:b w:val="0"/>
          <w:bCs w:val="0"/>
          <w:snapToGrid w:val="0"/>
          <w:color w:val="000000"/>
          <w:sz w:val="28"/>
          <w:szCs w:val="28"/>
          <w:u w:val="none"/>
          <w:lang w:val="en-US" w:eastAsia="zh-CN" w:bidi="ar-SA"/>
        </w:rPr>
        <w:t>使用喀什地区政务云资源，为系统部署提供了坚实的支撑。喀什地区政务云的引入，将极大地提升莎车县政务系统的处理能力和稳定性，为政务服务的高效运行提供有力保障。</w:t>
      </w:r>
    </w:p>
    <w:p w14:paraId="10D8C15A">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bCs/>
          <w:snapToGrid w:val="0"/>
          <w:color w:val="000000"/>
          <w:sz w:val="28"/>
          <w:szCs w:val="28"/>
          <w:u w:val="none"/>
          <w:lang w:val="en-US" w:eastAsia="zh-CN" w:bidi="ar-SA"/>
        </w:rPr>
        <w:t>二是</w:t>
      </w:r>
      <w:r>
        <w:rPr>
          <w:rFonts w:hint="default" w:ascii="Times New Roman" w:hAnsi="Times New Roman" w:eastAsia="方正仿宋_GBK" w:cs="Times New Roman"/>
          <w:b w:val="0"/>
          <w:bCs w:val="0"/>
          <w:snapToGrid w:val="0"/>
          <w:color w:val="000000"/>
          <w:sz w:val="28"/>
          <w:szCs w:val="28"/>
          <w:u w:val="none"/>
          <w:lang w:val="en-US" w:eastAsia="zh-CN" w:bidi="ar-SA"/>
        </w:rPr>
        <w:t>莎车县电子政务外网采用“县－乡、镇－村、社区”三级架构，已通过光纤链路覆盖全县38个乡镇。本次将电子政务外网向569个村（社区）延伸，实现全覆盖。</w:t>
      </w:r>
    </w:p>
    <w:p w14:paraId="3FF300D6">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bCs/>
          <w:snapToGrid w:val="0"/>
          <w:color w:val="000000"/>
          <w:sz w:val="28"/>
          <w:szCs w:val="28"/>
          <w:u w:val="none"/>
          <w:lang w:val="en-US" w:eastAsia="zh-CN" w:bidi="ar-SA"/>
        </w:rPr>
        <w:t>三是</w:t>
      </w:r>
      <w:r>
        <w:rPr>
          <w:rFonts w:hint="default" w:ascii="Times New Roman" w:hAnsi="Times New Roman" w:eastAsia="方正仿宋_GBK" w:cs="Times New Roman"/>
          <w:b w:val="0"/>
          <w:bCs w:val="0"/>
          <w:snapToGrid w:val="0"/>
          <w:color w:val="000000"/>
          <w:sz w:val="28"/>
          <w:szCs w:val="28"/>
          <w:u w:val="none"/>
          <w:lang w:val="en-US" w:eastAsia="zh-CN" w:bidi="ar-SA"/>
        </w:rPr>
        <w:t>在网络设计方面，注重安全隔离、数据加密传输及防火墙技术的应用，确保政务数据的安全性与共享性平衡。通过实施等级保护建设和商用密码应用建设，提升政务网络的安全防护能力，满足应用系统等保和密码应用要求。同时，建立健全数据安全管理机制，确保政务数据在采集、存储、传输、使用等各环节的安全可控。</w:t>
      </w:r>
    </w:p>
    <w:p w14:paraId="1D493011">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bCs/>
          <w:snapToGrid w:val="0"/>
          <w:color w:val="000000"/>
          <w:sz w:val="28"/>
          <w:szCs w:val="28"/>
          <w:u w:val="none"/>
          <w:lang w:val="en-US" w:eastAsia="zh-CN" w:bidi="ar-SA"/>
        </w:rPr>
        <w:t>四是</w:t>
      </w:r>
      <w:r>
        <w:rPr>
          <w:rFonts w:hint="default" w:ascii="Times New Roman" w:hAnsi="Times New Roman" w:eastAsia="方正仿宋_GBK" w:cs="Times New Roman"/>
          <w:b w:val="0"/>
          <w:bCs w:val="0"/>
          <w:snapToGrid w:val="0"/>
          <w:color w:val="000000"/>
          <w:sz w:val="28"/>
          <w:szCs w:val="28"/>
          <w:u w:val="none"/>
          <w:lang w:val="en-US" w:eastAsia="zh-CN" w:bidi="ar-SA"/>
        </w:rPr>
        <w:t>在县级数据中心部署高性能GPU服务器，并深度融合Deepseek先进的人工智能技术，深化AI应用场景，强化基层服务覆盖。同时，利用高性能计算资源，结合模型算法优化能力，加强数据建模、分析、归集、运营能力，为莎车县构建“技术赋能、数据驱动、服务协同”的安全治理体系提供有力支撑，为政府决策提供科学依据，推动莎车县数字政府建设迈向新台阶。</w:t>
      </w:r>
    </w:p>
    <w:p w14:paraId="710E1B90">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bCs/>
          <w:snapToGrid w:val="0"/>
          <w:color w:val="000000"/>
          <w:sz w:val="28"/>
          <w:szCs w:val="28"/>
          <w:u w:val="none"/>
          <w:lang w:val="en-US" w:eastAsia="zh-CN" w:bidi="ar-SA"/>
        </w:rPr>
        <w:t>五是</w:t>
      </w:r>
      <w:r>
        <w:rPr>
          <w:rFonts w:hint="default" w:ascii="Times New Roman" w:hAnsi="Times New Roman" w:eastAsia="方正仿宋_GBK" w:cs="Times New Roman"/>
          <w:b w:val="0"/>
          <w:bCs w:val="0"/>
          <w:snapToGrid w:val="0"/>
          <w:color w:val="000000"/>
          <w:sz w:val="28"/>
          <w:szCs w:val="28"/>
          <w:u w:val="none"/>
          <w:lang w:val="en-US" w:eastAsia="zh-CN" w:bidi="ar-SA"/>
        </w:rPr>
        <w:t>完善莎车县智慧管理服务中心及机房环境建设，确保中心的高效运行。</w:t>
      </w:r>
    </w:p>
    <w:p w14:paraId="7638A721">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3"/>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2．数字底座</w:t>
      </w:r>
    </w:p>
    <w:p w14:paraId="01583089">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莎车县数字底座聚焦打造县域数字化转型的核心支撑，通过数据中枢整合政务、经济、民生等多领域数据，破除部门间的数据壁垒，实现数据互通与标准化管理；依托智能中枢强化物联感知数据接入汇聚及共享能力，通过业务中枢的个性化工作台实现业务处理与权限管理；围绕智慧农业、智慧社区、城市安全等场景构建专题库，推动城市管理和公共服务智能化。</w:t>
      </w:r>
    </w:p>
    <w:p w14:paraId="2114B7E4">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3"/>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3．专题建设</w:t>
      </w:r>
    </w:p>
    <w:p w14:paraId="42524459">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专题建设工作立足莎车智慧管理服务中心项目前期建设成果，围绕智慧养老、智慧农业、城市安全等核心民生领域，构建多维度可视化交互场景。通过数据可视化技术，以图表组合为载体，打造覆盖数据创建、效果设计到终端展示的全链条服务体系。系统支持常规统计图表，也可在多种内容间灵活交互，将城市治理与服务的关键指标、动态趋势转化为直观易懂的可视化界面。</w:t>
      </w:r>
    </w:p>
    <w:p w14:paraId="33C2B53F">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3"/>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4．城市APP基础扩容平台</w:t>
      </w:r>
    </w:p>
    <w:p w14:paraId="00863017">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莎车县城市APP作为智慧城市的关键载体，亟须不断优化功能布局，提升用户体验，以实现政务服务事项“一网通办”和生活服务事项“指尖办理”。通过打造莎车县城市APP基础扩容平台，涵盖业务后端管理平台、实名制身份认证平台、市民服务终端渠道等相关服务内容。持续技术创新和模式创新，莎车县城市APP将蜕变成为推动城市经济社会发展的新引擎，为全县居民带来更为智能、便捷、高效的城市生活体验。</w:t>
      </w:r>
    </w:p>
    <w:p w14:paraId="05F41574">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3"/>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5．智慧农业平台</w:t>
      </w:r>
    </w:p>
    <w:p w14:paraId="0A2D7E0F">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lang w:val="en-US" w:eastAsia="zh-CN"/>
        </w:rPr>
      </w:pPr>
      <w:r>
        <w:rPr>
          <w:rFonts w:hint="default" w:ascii="Times New Roman" w:hAnsi="Times New Roman" w:eastAsia="方正仿宋_GBK" w:cs="Times New Roman"/>
          <w:b w:val="0"/>
          <w:bCs w:val="0"/>
          <w:snapToGrid w:val="0"/>
          <w:color w:val="000000"/>
          <w:sz w:val="28"/>
          <w:szCs w:val="28"/>
          <w:u w:val="none"/>
          <w:lang w:val="en-US" w:eastAsia="zh-CN" w:bidi="ar-SA"/>
        </w:rPr>
        <w:t>智慧农业平台建设旨在构建覆盖全县农业资源的数字化管理体系，通过整合地理信息、物联网监测和移动应用等技术手段，实现耕地资源可视化呈现、作物生长动态跟踪和产业分布全景展示。平台将建立统一的农业数据管理基础，支持农田信息采集、地块标注、种植登记等业务的便捷化办理，同时提供气象预警、灾害防控等辅助决策功能。通过云端部署和国产化存储架构，确保系统安全稳定运行，为政府部门提供科学有效的农业监管工具，推动传统农业管理方式向信息化、智能化方向转型升级。</w:t>
      </w:r>
    </w:p>
    <w:p w14:paraId="54B5E061">
      <w:pPr>
        <w:keepNext w:val="0"/>
        <w:keepLines w:val="0"/>
        <w:pageBreakBefore w:val="0"/>
        <w:widowControl/>
        <w:kinsoku w:val="0"/>
        <w:wordWrap/>
        <w:overflowPunct/>
        <w:topLinePunct/>
        <w:autoSpaceDE w:val="0"/>
        <w:autoSpaceDN w:val="0"/>
        <w:bidi w:val="0"/>
        <w:adjustRightInd w:val="0"/>
        <w:snapToGrid w:val="0"/>
        <w:spacing w:line="560" w:lineRule="exact"/>
        <w:ind w:firstLine="562" w:firstLineChars="200"/>
        <w:jc w:val="left"/>
        <w:textAlignment w:val="baseline"/>
        <w:outlineLvl w:val="2"/>
        <w:rPr>
          <w:rFonts w:hint="default" w:ascii="Times New Roman" w:hAnsi="Times New Roman" w:eastAsia="方正仿宋_GBK" w:cs="Times New Roman"/>
          <w:b/>
          <w:bCs/>
          <w:spacing w:val="0"/>
          <w:sz w:val="28"/>
          <w:szCs w:val="28"/>
          <w:lang w:val="en-US" w:eastAsia="zh-CN"/>
        </w:rPr>
      </w:pPr>
      <w:bookmarkStart w:id="188" w:name="_Toc20880"/>
      <w:r>
        <w:rPr>
          <w:rFonts w:hint="default" w:ascii="Times New Roman" w:hAnsi="Times New Roman" w:eastAsia="方正仿宋_GBK" w:cs="Times New Roman"/>
          <w:b/>
          <w:bCs/>
          <w:spacing w:val="0"/>
          <w:sz w:val="28"/>
          <w:szCs w:val="28"/>
          <w:lang w:val="en-US" w:eastAsia="zh-CN"/>
        </w:rPr>
        <w:t>（</w:t>
      </w:r>
      <w:r>
        <w:rPr>
          <w:rFonts w:hint="eastAsia" w:ascii="Times New Roman" w:hAnsi="Times New Roman" w:eastAsia="方正仿宋_GBK" w:cs="Times New Roman"/>
          <w:b/>
          <w:bCs/>
          <w:spacing w:val="0"/>
          <w:sz w:val="28"/>
          <w:szCs w:val="28"/>
          <w:lang w:val="en-US" w:eastAsia="zh-CN"/>
        </w:rPr>
        <w:t>三</w:t>
      </w:r>
      <w:r>
        <w:rPr>
          <w:rFonts w:hint="default" w:ascii="Times New Roman" w:hAnsi="Times New Roman" w:eastAsia="方正仿宋_GBK" w:cs="Times New Roman"/>
          <w:b/>
          <w:bCs/>
          <w:spacing w:val="0"/>
          <w:sz w:val="28"/>
          <w:szCs w:val="28"/>
          <w:lang w:val="en-US" w:eastAsia="zh-CN"/>
        </w:rPr>
        <w:t>）为落实政府采购政策需满足的要求</w:t>
      </w:r>
      <w:bookmarkEnd w:id="188"/>
    </w:p>
    <w:p w14:paraId="16672E99">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1．按照《财政部关于调整优化节能产品、环境标志产品政府采购执行机制的通知》（财库〔2019〕9号）、《财政部生态环境部关于印发环境标志产品政府采购品目清单的通知》（财库〔2019〕18号）和《财政部发展改革委关于印发节能产品政府采购品目清单的通知》（财库〔2019〕19号）的规定，落实国家节能环保政策。</w:t>
      </w:r>
    </w:p>
    <w:p w14:paraId="62EB9FB2">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2．按照《政府采购促进中小企业发展管理办法》（财库〔2020〕46号）的规定，落实促进中小企业发展政策。</w:t>
      </w:r>
    </w:p>
    <w:p w14:paraId="48ECF71D">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3．按照《财政部、司法部关于政府采购支持监狱企业发展有关问题的通知》（财库〔2014〕68号）的规定，落实支持监狱企业发展政策。</w:t>
      </w:r>
    </w:p>
    <w:p w14:paraId="395A3E35">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4．按照《三部门联合发布关于促进残疾人就业政府采购政策的通知》（财库〔2017〕141号）的规定，落实支持残疾人福利性单位发展政策。</w:t>
      </w:r>
    </w:p>
    <w:p w14:paraId="3F49FA63">
      <w:pPr>
        <w:keepNext w:val="0"/>
        <w:keepLines w:val="0"/>
        <w:pageBreakBefore w:val="0"/>
        <w:kinsoku w:val="0"/>
        <w:wordWrap/>
        <w:overflowPunct/>
        <w:topLinePunct w:val="0"/>
        <w:autoSpaceDE w:val="0"/>
        <w:autoSpaceDN w:val="0"/>
        <w:bidi w:val="0"/>
        <w:adjustRightInd w:val="0"/>
        <w:snapToGrid w:val="0"/>
        <w:spacing w:line="560" w:lineRule="exact"/>
        <w:ind w:firstLine="643" w:firstLineChars="200"/>
        <w:textAlignment w:val="baseline"/>
        <w:outlineLvl w:val="1"/>
        <w:rPr>
          <w:rFonts w:hint="default" w:ascii="Times New Roman" w:hAnsi="Times New Roman" w:eastAsia="方正仿宋_GBK" w:cs="Times New Roman"/>
          <w:b/>
          <w:bCs/>
          <w:sz w:val="32"/>
          <w:szCs w:val="32"/>
          <w:lang w:val="en-US" w:eastAsia="zh-CN"/>
        </w:rPr>
      </w:pPr>
      <w:bookmarkStart w:id="189" w:name="_Toc3028"/>
      <w:r>
        <w:rPr>
          <w:rFonts w:hint="eastAsia"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val="en-US" w:eastAsia="zh-CN"/>
        </w:rPr>
        <w:t>采购标的内容、数量，包括技术要求和商务要求：</w:t>
      </w:r>
      <w:bookmarkEnd w:id="189"/>
    </w:p>
    <w:p w14:paraId="152CDA9E">
      <w:pPr>
        <w:keepNext w:val="0"/>
        <w:keepLines w:val="0"/>
        <w:pageBreakBefore w:val="0"/>
        <w:widowControl/>
        <w:kinsoku w:val="0"/>
        <w:wordWrap/>
        <w:overflowPunct/>
        <w:topLinePunct/>
        <w:autoSpaceDE w:val="0"/>
        <w:autoSpaceDN w:val="0"/>
        <w:bidi w:val="0"/>
        <w:adjustRightInd w:val="0"/>
        <w:snapToGrid w:val="0"/>
        <w:spacing w:line="560" w:lineRule="exact"/>
        <w:ind w:firstLine="562" w:firstLineChars="200"/>
        <w:jc w:val="left"/>
        <w:textAlignment w:val="baseline"/>
        <w:outlineLvl w:val="2"/>
        <w:rPr>
          <w:rFonts w:hint="default" w:ascii="Times New Roman" w:hAnsi="Times New Roman" w:eastAsia="方正仿宋_GBK" w:cs="Times New Roman"/>
          <w:b/>
          <w:bCs/>
          <w:spacing w:val="0"/>
          <w:sz w:val="28"/>
          <w:szCs w:val="28"/>
          <w:lang w:val="en-US" w:eastAsia="zh-CN"/>
        </w:rPr>
      </w:pPr>
      <w:bookmarkStart w:id="190" w:name="_Toc12495"/>
      <w:r>
        <w:rPr>
          <w:rFonts w:hint="default" w:ascii="Times New Roman" w:hAnsi="Times New Roman" w:eastAsia="方正仿宋_GBK" w:cs="Times New Roman"/>
          <w:b/>
          <w:bCs/>
          <w:spacing w:val="0"/>
          <w:sz w:val="28"/>
          <w:szCs w:val="28"/>
          <w:lang w:val="en-US" w:eastAsia="zh-CN"/>
        </w:rPr>
        <w:t>（一）技术要求如下</w:t>
      </w:r>
      <w:bookmarkEnd w:id="190"/>
    </w:p>
    <w:p w14:paraId="794D362B">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3"/>
        <w:rPr>
          <w:rFonts w:hint="eastAsia" w:ascii="Times New Roman" w:hAnsi="Times New Roman" w:eastAsia="方正仿宋_GBK" w:cs="Times New Roman"/>
          <w:b/>
          <w:bCs/>
          <w:snapToGrid w:val="0"/>
          <w:color w:val="000000"/>
          <w:sz w:val="28"/>
          <w:szCs w:val="28"/>
          <w:u w:val="none"/>
          <w:lang w:val="en-US" w:eastAsia="zh-CN" w:bidi="ar-SA"/>
        </w:rPr>
      </w:pPr>
      <w:r>
        <w:rPr>
          <w:rFonts w:hint="eastAsia" w:ascii="Times New Roman" w:hAnsi="Times New Roman" w:eastAsia="方正仿宋_GBK" w:cs="Times New Roman"/>
          <w:b/>
          <w:bCs/>
          <w:snapToGrid w:val="0"/>
          <w:color w:val="000000"/>
          <w:sz w:val="28"/>
          <w:szCs w:val="28"/>
          <w:u w:val="none"/>
          <w:lang w:val="en-US" w:eastAsia="zh-CN" w:bidi="ar-SA"/>
        </w:rPr>
        <w:t>1．采购标的的功能和质量要求，包括性能、材料、结构、外观、安全，或者服务内容和标准等。</w:t>
      </w:r>
    </w:p>
    <w:p w14:paraId="6A503AEB">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default"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（1）采购清单一：算力中心</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61"/>
        <w:gridCol w:w="915"/>
        <w:gridCol w:w="5524"/>
        <w:gridCol w:w="478"/>
        <w:gridCol w:w="516"/>
        <w:gridCol w:w="741"/>
      </w:tblGrid>
      <w:tr w14:paraId="6E5B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FCCBDA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2"/>
                <w:sz w:val="18"/>
                <w:szCs w:val="18"/>
                <w:highlight w:val="none"/>
              </w:rPr>
            </w:pPr>
            <w:r>
              <w:rPr>
                <w:rFonts w:hint="eastAsia" w:ascii="宋体" w:hAnsi="宋体" w:eastAsia="宋体" w:cs="宋体"/>
                <w:b/>
                <w:bCs/>
                <w:color w:val="000000"/>
                <w:kern w:val="0"/>
                <w:sz w:val="18"/>
                <w:szCs w:val="18"/>
                <w:highlight w:val="none"/>
                <w:lang w:val="en-US" w:eastAsia="zh-CN" w:bidi="ar"/>
              </w:rPr>
              <w:t>一、算力中心</w:t>
            </w:r>
          </w:p>
        </w:tc>
      </w:tr>
      <w:tr w14:paraId="323C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72371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2"/>
                <w:sz w:val="18"/>
                <w:szCs w:val="18"/>
                <w:highlight w:val="none"/>
              </w:rPr>
            </w:pPr>
            <w:r>
              <w:rPr>
                <w:rFonts w:hint="eastAsia" w:ascii="宋体" w:hAnsi="宋体" w:eastAsia="宋体" w:cs="宋体"/>
                <w:b/>
                <w:bCs/>
                <w:color w:val="000000"/>
                <w:kern w:val="0"/>
                <w:sz w:val="18"/>
                <w:szCs w:val="18"/>
                <w:highlight w:val="none"/>
                <w:lang w:val="en-US" w:eastAsia="zh-CN" w:bidi="ar"/>
              </w:rPr>
              <w:t>序号</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57548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2"/>
                <w:sz w:val="18"/>
                <w:szCs w:val="18"/>
                <w:highlight w:val="none"/>
              </w:rPr>
            </w:pPr>
            <w:r>
              <w:rPr>
                <w:rFonts w:hint="eastAsia" w:ascii="宋体" w:hAnsi="宋体" w:eastAsia="宋体" w:cs="宋体"/>
                <w:b/>
                <w:bCs/>
                <w:color w:val="000000"/>
                <w:kern w:val="0"/>
                <w:sz w:val="18"/>
                <w:szCs w:val="18"/>
                <w:highlight w:val="none"/>
                <w:lang w:val="en-US" w:eastAsia="zh-CN" w:bidi="ar"/>
              </w:rPr>
              <w:t>名称</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C6DF6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2"/>
                <w:sz w:val="18"/>
                <w:szCs w:val="18"/>
                <w:highlight w:val="none"/>
              </w:rPr>
            </w:pPr>
            <w:r>
              <w:rPr>
                <w:rFonts w:hint="eastAsia" w:ascii="宋体" w:hAnsi="宋体" w:eastAsia="宋体" w:cs="宋体"/>
                <w:b/>
                <w:bCs/>
                <w:color w:val="000000"/>
                <w:kern w:val="0"/>
                <w:sz w:val="18"/>
                <w:szCs w:val="18"/>
                <w:highlight w:val="none"/>
                <w:lang w:val="en-US" w:eastAsia="zh-CN" w:bidi="ar"/>
              </w:rPr>
              <w:t>型号和规格</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841236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2"/>
                <w:sz w:val="18"/>
                <w:szCs w:val="18"/>
                <w:highlight w:val="none"/>
              </w:rPr>
            </w:pPr>
            <w:r>
              <w:rPr>
                <w:rFonts w:hint="eastAsia" w:ascii="宋体" w:hAnsi="宋体" w:eastAsia="宋体" w:cs="宋体"/>
                <w:b/>
                <w:bCs/>
                <w:color w:val="000000"/>
                <w:kern w:val="0"/>
                <w:sz w:val="18"/>
                <w:szCs w:val="18"/>
                <w:highlight w:val="none"/>
                <w:lang w:val="en-US" w:eastAsia="zh-CN" w:bidi="ar"/>
              </w:rPr>
              <w:t>单位</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D7B6F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2"/>
                <w:sz w:val="18"/>
                <w:szCs w:val="18"/>
                <w:highlight w:val="none"/>
              </w:rPr>
            </w:pPr>
            <w:r>
              <w:rPr>
                <w:rFonts w:hint="eastAsia" w:ascii="宋体" w:hAnsi="宋体" w:eastAsia="宋体" w:cs="宋体"/>
                <w:b/>
                <w:bCs/>
                <w:color w:val="000000"/>
                <w:kern w:val="0"/>
                <w:sz w:val="18"/>
                <w:szCs w:val="18"/>
                <w:highlight w:val="none"/>
                <w:lang w:val="en-US" w:eastAsia="zh-CN" w:bidi="ar"/>
              </w:rPr>
              <w:t>数量</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BB442D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kern w:val="2"/>
                <w:sz w:val="18"/>
                <w:szCs w:val="18"/>
                <w:highlight w:val="none"/>
              </w:rPr>
            </w:pPr>
            <w:r>
              <w:rPr>
                <w:rFonts w:hint="eastAsia" w:ascii="宋体" w:hAnsi="宋体" w:eastAsia="宋体" w:cs="宋体"/>
                <w:b/>
                <w:bCs/>
                <w:color w:val="000000"/>
                <w:kern w:val="0"/>
                <w:sz w:val="18"/>
                <w:szCs w:val="18"/>
                <w:highlight w:val="none"/>
                <w:lang w:val="en-US" w:eastAsia="zh-CN" w:bidi="ar"/>
              </w:rPr>
              <w:t>备注</w:t>
            </w:r>
          </w:p>
        </w:tc>
      </w:tr>
      <w:tr w14:paraId="59E5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FE614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333C7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服务器云资源</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24A2D9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申请喀什地区云资源服务器</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EBCFF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5D95D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9684C0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向喀什地区申请</w:t>
            </w:r>
          </w:p>
        </w:tc>
      </w:tr>
      <w:tr w14:paraId="6638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50809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color w:val="000000"/>
                <w:kern w:val="0"/>
                <w:sz w:val="18"/>
                <w:szCs w:val="18"/>
                <w:highlight w:val="none"/>
                <w:lang w:val="en-US" w:eastAsia="zh-CN" w:bidi="ar"/>
              </w:rPr>
              <w:t>2</w:t>
            </w:r>
          </w:p>
        </w:tc>
        <w:tc>
          <w:tcPr>
            <w:tcW w:w="4574" w:type="pct"/>
            <w:gridSpan w:val="5"/>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899A22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color w:val="000000"/>
                <w:kern w:val="0"/>
                <w:sz w:val="18"/>
                <w:szCs w:val="18"/>
                <w:highlight w:val="none"/>
                <w:lang w:val="en-US" w:eastAsia="zh-CN" w:bidi="ar"/>
              </w:rPr>
              <w:t>电子政务外网业务系统等保需求</w:t>
            </w:r>
          </w:p>
        </w:tc>
      </w:tr>
      <w:tr w14:paraId="3837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118616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2.1</w:t>
            </w:r>
          </w:p>
        </w:tc>
        <w:tc>
          <w:tcPr>
            <w:tcW w:w="4574" w:type="pct"/>
            <w:gridSpan w:val="5"/>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8CBADE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等级保护资源池</w:t>
            </w:r>
          </w:p>
        </w:tc>
      </w:tr>
      <w:tr w14:paraId="08B6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AD24C1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2.1.1</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474487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default" w:ascii="宋体" w:hAnsi="宋体" w:eastAsia="宋体" w:cs="宋体"/>
                <w:b w:val="0"/>
                <w:bCs w:val="0"/>
                <w:i w:val="0"/>
                <w:iCs w:val="0"/>
                <w:color w:val="000000"/>
                <w:kern w:val="0"/>
                <w:sz w:val="18"/>
                <w:szCs w:val="18"/>
                <w:highlight w:val="none"/>
                <w:lang w:val="en-US" w:eastAsia="zh-CN" w:bidi="ar"/>
              </w:rPr>
            </w:pPr>
            <w:r>
              <w:rPr>
                <w:rFonts w:hint="eastAsia" w:ascii="宋体" w:hAnsi="宋体" w:eastAsia="宋体" w:cs="宋体"/>
                <w:b w:val="0"/>
                <w:bCs w:val="0"/>
                <w:i w:val="0"/>
                <w:iCs w:val="0"/>
                <w:color w:val="000000"/>
                <w:kern w:val="0"/>
                <w:sz w:val="18"/>
                <w:szCs w:val="18"/>
                <w:highlight w:val="none"/>
                <w:lang w:val="en-US" w:eastAsia="zh-CN" w:bidi="ar"/>
              </w:rPr>
              <w:t>日志审计</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B1B895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1.日志接入授权数≥50个；提供三年软件升级服务。</w:t>
            </w:r>
          </w:p>
          <w:p w14:paraId="7F50504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2.支持主动、被动相结合的数据采集方式，支持通过Agent采集日志数据，支持通过syslog、SNMP Trap、JDBC、WMI、webservice、FTP、SFTP、文件\文件夹读取、Kafka等多种方式完成日志收集；</w:t>
            </w:r>
          </w:p>
          <w:p w14:paraId="4C70C2B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3.支持通过拓扑查看对应资产的关联事件。</w:t>
            </w:r>
          </w:p>
          <w:p w14:paraId="2391BCF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4.支持通过正则、分隔符、json、xml的可视方式进行自定义规则解析，支持对解析结果字段的新增、合并、映射，以满足除内置解析规则之外未被覆盖的日志类型的解析。</w:t>
            </w:r>
          </w:p>
          <w:p w14:paraId="70C7B92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b w:val="0"/>
                <w:bCs w:val="0"/>
                <w:i w:val="0"/>
                <w:iCs w:val="0"/>
                <w:color w:val="000000"/>
                <w:kern w:val="0"/>
                <w:sz w:val="18"/>
                <w:szCs w:val="18"/>
                <w:highlight w:val="none"/>
                <w:lang w:val="en-US" w:eastAsia="zh-CN" w:bidi="ar"/>
              </w:rPr>
            </w:pPr>
            <w:r>
              <w:rPr>
                <w:rFonts w:hint="eastAsia" w:ascii="宋体" w:hAnsi="宋体" w:eastAsia="宋体" w:cs="宋体"/>
                <w:b w:val="0"/>
                <w:bCs w:val="0"/>
                <w:i w:val="0"/>
                <w:iCs w:val="0"/>
                <w:color w:val="000000"/>
                <w:kern w:val="0"/>
                <w:sz w:val="18"/>
                <w:szCs w:val="18"/>
                <w:highlight w:val="none"/>
                <w:lang w:val="en-US" w:eastAsia="zh-CN" w:bidi="ar"/>
              </w:rPr>
              <w:t>5.支持对单个/多个日志源批量转发，支持定时转发，可通过syslog和kafka方式转发到第三方平台，并且支持转发原始日志和已解析日志的两种日志。</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033D7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套</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825738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1</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C6F046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028B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B41C35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2.1.2</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D78604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i w:val="0"/>
                <w:iCs w:val="0"/>
                <w:color w:val="000000"/>
                <w:kern w:val="0"/>
                <w:sz w:val="18"/>
                <w:szCs w:val="18"/>
                <w:highlight w:val="none"/>
                <w:lang w:val="en-US" w:eastAsia="zh-CN" w:bidi="ar"/>
              </w:rPr>
              <w:t>数据库审计</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175849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1.支持数据库风险查询，以时间、源IP、业务系统、数据库名、操作类型、表名、影响行数、响应时长、响应码、策略、风险级别、SQL模板等为条件进行查询。</w:t>
            </w:r>
          </w:p>
          <w:p w14:paraId="172E11F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2.支持首页实时的监控审计设备接收和发送的网络流量，支持实时的监控审计设备各网口接收和发送的网络流量。</w:t>
            </w:r>
          </w:p>
          <w:p w14:paraId="082C20F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3.支持颗粒化日志快速查询，通过SQL字符串模式保证磁盘IO的读写性能；独立存储SQL语句以确保数据审计速度更快。</w:t>
            </w:r>
          </w:p>
          <w:p w14:paraId="05AEF0A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4.支持主流数据库Oracle（Tdata）、SQL-Server、DB2、MySQL（Tdsql）、Informix、Sybase、Postgresql、Cache、MongDB、K-DB、达梦、人大金仓、南大通用</w:t>
            </w:r>
          </w:p>
          <w:p w14:paraId="4ECC2ED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5.支持自定义设置审计报表，支持按周期以PDF、EXCEL等格式导出审计报表，支持定时报表通过邮件形式外发。</w:t>
            </w:r>
          </w:p>
          <w:p w14:paraId="2A5CC26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b w:val="0"/>
                <w:bCs w:val="0"/>
                <w:i w:val="0"/>
                <w:iCs w:val="0"/>
                <w:color w:val="000000"/>
                <w:kern w:val="0"/>
                <w:sz w:val="18"/>
                <w:szCs w:val="18"/>
                <w:highlight w:val="none"/>
                <w:lang w:val="en-US" w:eastAsia="zh-CN" w:bidi="ar"/>
              </w:rPr>
            </w:pPr>
            <w:r>
              <w:rPr>
                <w:rFonts w:hint="eastAsia" w:ascii="宋体" w:hAnsi="宋体" w:eastAsia="宋体" w:cs="宋体"/>
                <w:b w:val="0"/>
                <w:bCs w:val="0"/>
                <w:i w:val="0"/>
                <w:iCs w:val="0"/>
                <w:color w:val="000000"/>
                <w:kern w:val="0"/>
                <w:sz w:val="18"/>
                <w:szCs w:val="18"/>
                <w:highlight w:val="none"/>
                <w:lang w:val="en-US" w:eastAsia="zh-CN" w:bidi="ar"/>
              </w:rPr>
              <w:t>6.支持通过配置SQL类型翻译字典、表翻译字典、字段翻译字典实现SQL语句转换成中文自然语言的描述功能。</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68014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套</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915518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1</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6933B8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1149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22EE9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2.1.3</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9F678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i w:val="0"/>
                <w:iCs w:val="0"/>
                <w:color w:val="000000"/>
                <w:kern w:val="0"/>
                <w:sz w:val="18"/>
                <w:szCs w:val="18"/>
                <w:highlight w:val="none"/>
                <w:lang w:val="en-US" w:eastAsia="zh-CN" w:bidi="ar"/>
              </w:rPr>
              <w:t>EDR</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013AFA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1.单一管理控制中心可统一管理分别部署在WindowsPC、Windows服务器、Linux服务器以及国产化服务器的客户端软件</w:t>
            </w:r>
          </w:p>
          <w:p w14:paraId="6DD31A2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2.支持安全策略一体化配置，通过单一策略即可实现不同安全功能的配置，包括：终端病毒查杀的文件扫描配置、文件实时监控的参数配置、WebShell检测和威胁处置方式、暴力破解的威胁处置方式和Windows白名单信任目录</w:t>
            </w:r>
          </w:p>
          <w:p w14:paraId="3C7419D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kern w:val="0"/>
                <w:sz w:val="18"/>
                <w:szCs w:val="18"/>
                <w:highlight w:val="none"/>
                <w:lang w:val="en-US" w:eastAsia="zh-CN" w:bidi="ar"/>
              </w:rPr>
            </w:pPr>
            <w:r>
              <w:rPr>
                <w:rFonts w:hint="eastAsia" w:ascii="宋体" w:hAnsi="宋体" w:eastAsia="宋体" w:cs="宋体"/>
                <w:b w:val="0"/>
                <w:bCs w:val="0"/>
                <w:i w:val="0"/>
                <w:iCs w:val="0"/>
                <w:color w:val="000000"/>
                <w:kern w:val="0"/>
                <w:sz w:val="18"/>
                <w:szCs w:val="18"/>
                <w:highlight w:val="none"/>
                <w:lang w:val="en-US" w:eastAsia="zh-CN" w:bidi="ar"/>
              </w:rPr>
              <w:t>3.支持根据统计周期、终端名称、IP地址，补丁信息和漏洞等级等多维度的入侵检测日志，杀毒扫描日志，合规检测日志，管理员操作日志，运维日志，联动日志等的日志查询和检测。</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D4FD88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套</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231C0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color w:val="000000"/>
                <w:kern w:val="0"/>
                <w:sz w:val="18"/>
                <w:szCs w:val="18"/>
                <w:highlight w:val="none"/>
                <w:lang w:val="en-US" w:eastAsia="zh-CN" w:bidi="ar"/>
              </w:rPr>
            </w:pPr>
            <w:r>
              <w:rPr>
                <w:rFonts w:hint="eastAsia" w:ascii="宋体" w:hAnsi="宋体" w:eastAsia="宋体" w:cs="宋体"/>
                <w:b w:val="0"/>
                <w:bCs w:val="0"/>
                <w:color w:val="000000"/>
                <w:kern w:val="0"/>
                <w:sz w:val="18"/>
                <w:szCs w:val="18"/>
                <w:highlight w:val="none"/>
                <w:lang w:val="en-US" w:eastAsia="zh-CN" w:bidi="ar"/>
              </w:rPr>
              <w:t>1</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7A4E8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71AD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46F4B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color w:val="000000"/>
                <w:kern w:val="0"/>
                <w:sz w:val="18"/>
                <w:szCs w:val="18"/>
                <w:highlight w:val="none"/>
                <w:lang w:val="en-US" w:eastAsia="zh-CN" w:bidi="ar"/>
              </w:rPr>
              <w:t>3</w:t>
            </w:r>
          </w:p>
        </w:tc>
        <w:tc>
          <w:tcPr>
            <w:tcW w:w="4574" w:type="pct"/>
            <w:gridSpan w:val="5"/>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B279DF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电子政务外网延伸需求</w:t>
            </w:r>
          </w:p>
        </w:tc>
      </w:tr>
      <w:tr w14:paraId="74EE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C7161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3.1</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272647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基础网络建设</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53D2ED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568个村（社区）链路接入电子政务外网，链路服务期1年</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CBFD36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10MB/条/月</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681932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569</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F5F18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链路</w:t>
            </w:r>
          </w:p>
        </w:tc>
      </w:tr>
      <w:tr w14:paraId="3C97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98B2F2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3.2</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B8A2D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防火墙</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ACB10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2U，国产化设备，内存≥16G、系统盘msata卡≥8G、机械硬盘≥4T，≥8个千兆电口、≥4个千兆光口（满配千兆多模模块）和≥6个万兆光口（满配万兆多模模块），冗余电源，网络层吞吐量(双向)：IPv4：≥15791.932Mbps，IPv6：≥15791.926Mbps应用层吞吐量(单向)：IPv4：≥8060.000Mbps，IPv6：≥8211.000Mbps TCP新建连接速率：IPv4：≥99.979万/秒，IPv6：≥99.966万/秒TCP并发连接数：IPv4：≥2000.000万，IPv6：≥2000.000万。默认包含应用识别功能，含1年应用特征库升级许可。含IPS，AV，URL防护服务3年；SSL VPN≥100。</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3A62A1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9F953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2</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ED2C0E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499B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488021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4</w:t>
            </w:r>
          </w:p>
        </w:tc>
        <w:tc>
          <w:tcPr>
            <w:tcW w:w="4574" w:type="pct"/>
            <w:gridSpan w:val="5"/>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9531BF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商用密码应用需求</w:t>
            </w:r>
          </w:p>
        </w:tc>
      </w:tr>
      <w:tr w14:paraId="3F06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DAF29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4.1</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3FDF8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服务器密码机</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11FF49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1.提供设备商用密码产品认证证书。</w:t>
            </w:r>
          </w:p>
          <w:p w14:paraId="647DFEC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2.2U标准机箱，国产化CPU和国产化操作系统，千兆电口≥6个，千兆光口≥4个，冗余电源，扩展槽位≥2个，内存≥32GB，硬盘≥4TB。</w:t>
            </w:r>
          </w:p>
          <w:p w14:paraId="08C206D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3.SM2算法密钥生成速率：≥50000对/秒；SM2算法签名速率：≥40000次/秒；SM2算法验签速率：≥30000次/秒；SM3算法校验吞吐率：≥2000Mbps；SM4算法加解密吞吐率：≥2000Mbps。</w:t>
            </w:r>
          </w:p>
          <w:p w14:paraId="5A64F6F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4.支持单机上扩展多块密码卡</w:t>
            </w:r>
          </w:p>
          <w:p w14:paraId="42D3EEF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5.硬件服务器通过中国节能认证，并具有认证证书。</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69965E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F944E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2</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72BE0E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49FB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ECC7C8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4.2</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D44B9F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签名验签服务器</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1B6C5E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1.提供设备商用密码产品认证证书。</w:t>
            </w:r>
          </w:p>
          <w:p w14:paraId="3E0E68C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2.2U标准机箱，国产化CPU和国产化操作系统，千兆电口≥6个，千兆光口≥4个，冗余电源，扩展槽位≥2个，内存≥32GB，硬盘≥4TB。</w:t>
            </w:r>
          </w:p>
          <w:p w14:paraId="665A40C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3.SM2算法密钥生成速率：≥50000对/秒；SM2算法签名速率：≥40000次/秒；SM2算法验签速率：≥30000次/秒；SM3算法校验吞吐率：≥2000Mbps；SM4算法加解密吞吐率：≥2000Mbps；SM2算法制作数字信封速率：≥10000次/秒；SM2算法拆解数字信封速率：≥20000次/秒。</w:t>
            </w:r>
          </w:p>
          <w:p w14:paraId="21A2A8D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4、硬件服务器通过中国节能认证，并具有认证证书。</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C89870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E15A6C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2</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FA970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3F3A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1DFA0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4.3</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7AFE42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个人数字证书</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4341DD4">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b w:val="0"/>
                <w:bCs w:val="0"/>
                <w:i w:val="0"/>
                <w:iCs w:val="0"/>
                <w:color w:val="000000"/>
                <w:kern w:val="0"/>
                <w:sz w:val="18"/>
                <w:szCs w:val="18"/>
                <w:highlight w:val="none"/>
              </w:rPr>
            </w:pPr>
            <w:r>
              <w:rPr>
                <w:rFonts w:hint="default" w:ascii="Times New Roman" w:hAnsi="Times New Roman" w:eastAsia="宋体" w:cs="Times New Roman"/>
                <w:b w:val="0"/>
                <w:bCs w:val="0"/>
                <w:i w:val="0"/>
                <w:iCs w:val="0"/>
                <w:color w:val="000000"/>
                <w:kern w:val="0"/>
                <w:sz w:val="18"/>
                <w:szCs w:val="18"/>
                <w:lang w:val="en-US" w:eastAsia="zh-CN" w:bidi="ar-SA"/>
              </w:rPr>
              <w:t>1</w:t>
            </w:r>
            <w:r>
              <w:rPr>
                <w:rFonts w:hint="eastAsia" w:ascii="宋体" w:hAnsi="宋体" w:eastAsia="宋体" w:cs="宋体"/>
                <w:b w:val="0"/>
                <w:bCs w:val="0"/>
                <w:i w:val="0"/>
                <w:iCs w:val="0"/>
                <w:color w:val="000000"/>
                <w:kern w:val="0"/>
                <w:sz w:val="18"/>
                <w:szCs w:val="18"/>
                <w:highlight w:val="none"/>
                <w:lang w:val="en-US" w:eastAsia="zh-CN" w:bidi="ar"/>
              </w:rPr>
              <w:t>.具备国家保密局证书，支持国密CSP、SKF，支持SM2\SM4，RSA1024/2048；</w:t>
            </w:r>
          </w:p>
          <w:p w14:paraId="2027D5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2.支持标准CA功能，配合自建CA和运营CA进行终端身份认证、私钥存储、应用加解密、电子签章、SSLVPN登录等；自主COS，256k芯片内存，可以外接存储；同时支持证书数量≥8个，可擦写次数≥10万次</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B4127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个</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90B3DB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20</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85E32A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2B02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6"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B5C6F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4.4</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99A7C5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数据库透明加密系统</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EA08FC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1.产品具有国家密码管理局颁发的《商用密码产品认证证书》《网络安全专用产品安全检测证书》《计算机软件著作权登记证书》；</w:t>
            </w:r>
          </w:p>
          <w:p w14:paraId="1C9B970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2.国产化硬件及操作系统：2U；CPU：≥8核、≥3.0GHz；内存：≥8G；硬盘：≥1TBHDD；2个及以上千兆电口；220V,550W*2 冗余电源；带液晶显示屏；硬件设备通过中国质量认证中心认证，具备《中国国家强制性产品认证证书》；</w:t>
            </w:r>
          </w:p>
          <w:p w14:paraId="2639BB7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3.性能指标:SM2生密钥(tps)≥200000；SM2签名/验签(tps)≥190000/70000；SM2加密/解密(tps)≥60000/90000；SM1≥860Mbps；SM4≥860Mbps；SM3 杂凑算法≥880Mbps；每秒处理对称加密请求量(16字节)≥300000。</w:t>
            </w:r>
          </w:p>
          <w:p w14:paraId="0063E7F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4.密钥备份及恢复：支持基于备份密钥保护下的密钥备份和恢复，保证系统的安全性和可靠性。（提供用智能密码钥匙作为备份恢复的介质的截图）</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5A9B9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F8B519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7D6329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7A68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7E4B8E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4.5</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D837F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国密堡垒机</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388033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1.内置的国密加密卡提供商用密码产品认证证书。</w:t>
            </w:r>
          </w:p>
          <w:p w14:paraId="739E976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2.2U标准机箱，国产化CPU和国产化操作系统，千兆电口≥6个；千兆光口≥4个；万兆光口≥2个；扩展槽位≥1个；系统盘≥16G；内存≥64GB；硬盘≥4TB；冗余电源。内置国密加密卡，图形并发≥500，字符并发≥2000，主机/设备许可授权≥400个。</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E3BE2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005EF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BC74C2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7E74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179C4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5</w:t>
            </w:r>
          </w:p>
        </w:tc>
        <w:tc>
          <w:tcPr>
            <w:tcW w:w="4574" w:type="pct"/>
            <w:gridSpan w:val="5"/>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30B7BF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智慧管理服务中心</w:t>
            </w:r>
          </w:p>
        </w:tc>
      </w:tr>
      <w:tr w14:paraId="0596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56D1E4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5.1</w:t>
            </w:r>
          </w:p>
        </w:tc>
        <w:tc>
          <w:tcPr>
            <w:tcW w:w="4574" w:type="pct"/>
            <w:gridSpan w:val="5"/>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518546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会议系统</w:t>
            </w:r>
          </w:p>
        </w:tc>
      </w:tr>
      <w:tr w14:paraId="46A8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A4EB9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5.1.1</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F8357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会议话筒</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35174C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1.超大静音开关</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2.全新的触摸操控</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3.超短全金属短咪杆</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4.高灵敏度咪芯</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5.红色雾面指示灯</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6.支持多支主席同时在线</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7.支持视像跟踪</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8.多种发言式</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9.长距离传输</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10.线形手拉手</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11.超强的抗手机RF干扰</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12.主席话筒有主席优先键</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56EDE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57F1A8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7</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4A601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47DA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7A4CF9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5.1.2</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55209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连接线</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C6BED0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有线数字会议系统20米线</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B40D7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根</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20FD86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3</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9922E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7037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1AF83A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5.1.3</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109E45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线路+管道</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CAD06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音频线路敷设，φ2.5mmKBG管走线，弯角处用软管连接，线路不能裸露在外</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B430C8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套</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7D8A3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D81D45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施工</w:t>
            </w:r>
          </w:p>
        </w:tc>
      </w:tr>
      <w:tr w14:paraId="70A1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A1A5E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5.2</w:t>
            </w:r>
          </w:p>
        </w:tc>
        <w:tc>
          <w:tcPr>
            <w:tcW w:w="4574" w:type="pct"/>
            <w:gridSpan w:val="5"/>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160C55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color w:val="000000"/>
                <w:kern w:val="0"/>
                <w:sz w:val="18"/>
                <w:szCs w:val="18"/>
                <w:highlight w:val="none"/>
                <w:lang w:val="en-US" w:eastAsia="zh-CN" w:bidi="ar"/>
              </w:rPr>
              <w:t>安全防范</w:t>
            </w:r>
          </w:p>
        </w:tc>
      </w:tr>
      <w:tr w14:paraId="6DB2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E54456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5.2.1</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4E63FB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高清半球摄像机</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2DDC2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1.全彩级高灵敏度传感器，F1.0超大光圈镜头，提供更清晰的视频流输入;</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2.最高分辨率可达2560×1440@25fps，在该分辨率下可输出实时图像;</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3.支持ROI感兴趣区域增强编码，支持Smart265/264编码，可根据场景情况自适应调整码率分配;</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4.支持背光补偿，强光抑制，3D数字降噪，120dB宽动态;</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5.支持柔光灯补光，照射距离最远可达30m;</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6.1个内置麦克风，高清拾音;</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7.符合IP66防尘防水设计，可靠性高;</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8.宽动态：120dB</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9.补光灯类型：柔光灯</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10.补光距离：最远可达30m11.防补光过曝：支持</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11.最大图像尺寸：2560×1440</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12.视频压缩标准：主码流：H.265/H.264</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13.网络：1个RJ4510M/100M自适应以太网口</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64D6E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A427F2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3</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6FD47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4D4F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6A68B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5.2.2</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F36E1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电源</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A0840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1.国标,12V2A输出,Φ2.1圆头，桌面式，输入350mm,输出800mm</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2.输入电压：AC170V~240V</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588B4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40ED2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3</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D2C6AD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6C7F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1BF775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5.2.3</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FF70A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监控主机</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E1E51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压缩标准支持H.265压缩</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视频分辨率支持3840*2160/30Hz，2560*1440/60Hz，1920*1080/60Hz，1600*1200/60Hz，1280*1024/60Hz，1280*720/60Hz，1204*768/60Hz</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视频制式视频解码格式：H.265，Smart265，H.264，Smart264</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图像质量预览分屏：1/4/6/8/9/16画面</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录像管理</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录像方式手动录像，定时录像，时间录像，移动侦测录像，报警录像，动测或报警录像，动测且报警录像</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录像帧率8MP/7MP/6MP/5MP/4MP/3MP/1080p/UXGA/720p/VGA/4CIF/DCIF/2CIF/CIF/QCIF</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录像回放即时回放，常规回放，时间回放，标签回放，智能回访，外部文件回访，日志回访</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备份方式常规备份，时间备份，录像剪辑备份</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I/O接口</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视频输入16路</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视频输出1个HDMI接口，1个VGA接口</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音频输出1路，RCA接口（线性电平，阻抗：1KΩ）</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其他接口8个SATA接口，2个RJ45接口，1个RS-485接口，1个RS-232接口，2个USB2.0，1个USB3.0，16个报警输入，4个报警输出</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其他参数</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抓图功能手动</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语音对讲1个RCA接口（电平：2.0Vp-p，阻抗：1kΩ）</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网络协议IPv6，UPnP（即插即用），NTP（网络校时），SADP（设备网络搜索），PPPoE（拨号上网），DHCP（自动获取IP地址）</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本地存储8TB</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其他参数网络输入带宽：160Mbps</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网络输出带宽：160Mbps</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视频解码能力：8*1080P</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视频同步回放：16</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音频解码格式：G.711ulaw，G.711alaw，G.7222，G.726，AAC</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POE标准：IEEE802.af/at</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POE输出功率：≤200W</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其他特点同步回放，全网穿透，远程访问，全天录像</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电力规格</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电源电压AC220V</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电源功率200W</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4899EB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665FA3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E0C75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5036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41909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5.2.4</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A7E7F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硬盘8T</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EC90E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容量不小于（GB）8000</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接口SATA</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转速（rpm）不小于7200</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传输速率不小于6Gb/s</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缓存不小于256MB</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56D76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块</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0B6B6C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4</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1ECBE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710F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47427C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5.2.5</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2FE58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交换机</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D03E32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不小于24个10/100/1000BASE-TPoE+以太网电接口</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不小于4个1000BASE-X以太网光接口</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供电制式AC内置</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额定输入电压[V]</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交流输入：100VAC～240VAC；50/60Hz</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高压直流输入：240VDC</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输入电压范围[V]</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交流输入：90VAC～290VAC；45Hz～65Hz</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高压直流输入：190VDC～290VDC</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最大输入电流[A]6A</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内存不小于512MB</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90F67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A6138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5D1C9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3828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9CF09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5.2.6</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AC02D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线路+管道</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498A95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监控线路敷设，φ2.5mmKBG管走线，弯角处用软管连接，线路不能裸露在外</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B5258B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套</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13984E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31F3F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7172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6E33D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5.3</w:t>
            </w:r>
          </w:p>
        </w:tc>
        <w:tc>
          <w:tcPr>
            <w:tcW w:w="4574" w:type="pct"/>
            <w:gridSpan w:val="5"/>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721BEC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测绘</w:t>
            </w:r>
          </w:p>
        </w:tc>
      </w:tr>
      <w:tr w14:paraId="1BAA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4E575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5.3.1</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61F0B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县城三维数据建模</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F7B15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1.对主城区增加的17.9平方公里三维地图数据建模，以城市建筑物群为主要对象进行三维模型的制作。包含了建筑的位置、高度、形状、面积和体积等信息，并且为进一步开展三维景观数据建模的基础数据。</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2.三维地理信息系统：可支撑各行业领域信息与空间的融合汇聚，构建形成城市级统一的空间底座；可作为城市规划、建设、管理、运行、服务工作的基础型操作系统，是智慧城市基础型、关键性和实体性的新型基础设施；可全方位开放式地赋能于各行业、各领域的信息化工作开展，助力城市治理全面升级。</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9CBF92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项</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5B143F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4716B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数据服务</w:t>
            </w:r>
          </w:p>
        </w:tc>
      </w:tr>
      <w:tr w14:paraId="56B8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54982F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color w:val="000000"/>
                <w:kern w:val="0"/>
                <w:sz w:val="18"/>
                <w:szCs w:val="18"/>
                <w:highlight w:val="none"/>
                <w:lang w:val="en-US" w:eastAsia="zh-CN" w:bidi="ar"/>
              </w:rPr>
              <w:t>5.4</w:t>
            </w:r>
          </w:p>
        </w:tc>
        <w:tc>
          <w:tcPr>
            <w:tcW w:w="4574" w:type="pct"/>
            <w:gridSpan w:val="5"/>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24BA14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color w:val="000000"/>
                <w:kern w:val="0"/>
                <w:sz w:val="18"/>
                <w:szCs w:val="18"/>
                <w:highlight w:val="none"/>
                <w:lang w:val="en-US" w:eastAsia="zh-CN" w:bidi="ar"/>
              </w:rPr>
              <w:t>指挥中心升级</w:t>
            </w:r>
          </w:p>
        </w:tc>
      </w:tr>
      <w:tr w14:paraId="6EE9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AFD8BE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5.4.1</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7989BD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互联网专线</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497DC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100M</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E96756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年</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781B87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2</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F9AB5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链路</w:t>
            </w:r>
          </w:p>
        </w:tc>
      </w:tr>
      <w:tr w14:paraId="210E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A9632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5.4.2</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EEC2C9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物联网卡</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0011E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8张，100G流量</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29F5A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年</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23EF61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2</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E4999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7D0D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49203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5.4.3</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31DF1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SIM卡</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2DB78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1000分钟/月；总流量200GB。70张</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03F88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年</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5D503D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2</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A176B1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2DE0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CA739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5.4.4</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4F2E8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物联网卡</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193573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32张，30G流量</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C335D1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年</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AAFD2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2</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F9D64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0096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CBDEB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5.4.5</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DBEF3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散力支架</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088915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UPS电源、机柜处散力支架</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D3BAD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套</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2D84A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3</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B0F5F0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2945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D8A262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5.4.6</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49121E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30*3铜排</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65B98B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防雷接地30*3铜排</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242F0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米</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D95617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100</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AD55B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06A5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175808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5.4.7</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F4C32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接地铜箔</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D1E98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接地铜箔30*0.1</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D4FC6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米</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53B2C6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1100</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97C2EB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5278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4E7658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5.4.8</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76980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接地端子箱</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542B64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防雷接地尺寸不小于300×200×120mm</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6574D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套</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4E133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4</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3E08EC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33F9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9CBC25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5.4.9</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D38F53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接地线</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B4C10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铜芯聚氯乙烯绝缘电线，电线的截面积≥10平方毫米</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895DCB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套</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9E4096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82FB22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7865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9E6040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5.4.10</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DC3FD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双口网络面板</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530B9D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color w:val="000000"/>
                <w:kern w:val="0"/>
                <w:sz w:val="18"/>
                <w:szCs w:val="18"/>
                <w:highlight w:val="none"/>
                <w:lang w:val="en-US" w:eastAsia="zh-CN" w:bidi="ar"/>
              </w:rPr>
              <w:t>六类</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53450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个</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95AE5F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35</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146CE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65B8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4198F9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5.4.11</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1CC756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模块</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8E609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color w:val="000000"/>
                <w:kern w:val="0"/>
                <w:sz w:val="18"/>
                <w:szCs w:val="18"/>
                <w:highlight w:val="none"/>
                <w:lang w:val="en-US" w:eastAsia="zh-CN" w:bidi="ar"/>
              </w:rPr>
              <w:t>六类</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CAF5FF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个</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55AC37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70</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C895D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58AC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F6A76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5.4.12</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1FA63B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配线架</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788E7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color w:val="000000"/>
                <w:kern w:val="0"/>
                <w:sz w:val="18"/>
                <w:szCs w:val="18"/>
                <w:highlight w:val="none"/>
                <w:lang w:val="en-US" w:eastAsia="zh-CN" w:bidi="ar"/>
              </w:rPr>
              <w:t>六类</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0F701C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964D4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3</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BD4470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6051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B73D3F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5.4.13</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E14EF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理线架</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399ECB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019F1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1880F0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3</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86D3D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37F1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EF7C9D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5.4.14</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8B2B6B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网络跳线</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5A4B32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0.3m六类成品网络跳线，国产</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8233ED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条</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784B5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140</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3A6CB1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640B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DA332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5.4.15</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F3649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底盒</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BB9F5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86型，国产</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966DA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个</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C9322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35</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E65DFD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2DA6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57362D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5.4.16</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2A36B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24口交换机</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729998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背板带宽：不少于336Gbps/3.36Tbps</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端口配置：不少于24个10/100/1000BASE-T以太网端口4个千兆SFP光口</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VLAN支持：4K个VLAN，支持GuestVLAN、VoiceVLAN、GVRP协议等</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QoS功能：支持端口速率限制、报文重定向、802.1p/DSCP优先级标记、队列调度算法（WRR/DRR/SP等）</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组播管理：支持IGMPv1/v2/v3Snooping、可控组播、组播负载分担</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网络管理：支持iStack智能堆叠、Telnet/SNMPv1/v2c/v3、RMON、eSight网管系统、WEB网管、HTTPS、LLDP/LLDP-MED</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安全功能：支持用户分级管理、端口隔离、MAC地址学习限制、802.1X认证、AAA认证（Radius/HWTACACS）、SSHV2.0、HTTPS、CPU保护、黑名单/白名单</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电源与散热：内置AC电源</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985F7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E1F38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2</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B17F19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2475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45730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5.4.17</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545032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AC</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C3014C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管理AP数量：大于等于64个</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接口类型：不少于2×10GE光口+10×GE电口</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最大功耗：21W</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本地账户：支持1K个本地账户</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访问控制列表（ACL）：不少于4K条</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ARP表项：4不小于K条</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组播表项：不小于2K条</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VLAN数量：不小于4K个</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MAC地址表：不小于8K条</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电源模块：AC/DC电源适配器</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环境适应性：</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工作温度：0℃~45℃</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BF2EF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0AECC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5C844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7939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F196CD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5.4.18</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4B54A7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AC授权</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5FA839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无线控制器授权软件</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管理AP数量：不少于32个</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0C6D1D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套</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BD42E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C5754D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软件授权</w:t>
            </w:r>
          </w:p>
        </w:tc>
      </w:tr>
      <w:tr w14:paraId="328B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6E1AB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5.4.19</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AAC959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高密AP：</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BE5877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吸顶式无线接入点</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最高传输速率：不低于6575Mbps（双频并发）</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网络标准：支持IEEE802.11a/b/g/n/ac/acwave2/ax</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频率范围：支持双频（2.4GHz、5GHz）</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网络接口：不少于1个GE电口，1个GE/PoEIN接口（支持802.3at以太网供电）</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天线类型：内置智能天线</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供电方式：DC12V±10%或PoE供电（满足802.3at标准）</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电源功率：21.2W（不含USB接口）</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ACDE9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4F2D3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3</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5FF795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3755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4CA37B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5.4.20</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FF2EF5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空调管道及电</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4FD441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原有空调管道延长，3匹0.8mm壁厚纯铜管，做保温处理，配套液管、气管、电源线。φ16mm</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E70EB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米</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79477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10</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B1BB6F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45EC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E605D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5.4.21</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D9F378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综合接入防火墙</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44A3A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安全功能：</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支持基于角色、深度应用的安全过滤控制</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支持IPSec/SSLVPN、应用带宽管理、病毒过滤、入侵防护、网页访问控制、上网行为管理等</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管理特性：</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支持网络流量分析、基于角色的管理（RBNS）、应用识别与控制，内置应用特征库（支持数百种应用识别，实时更新）</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VPN支持：支持IPSecVPN、SSLVPN（即插即用特性）</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内容安全：可选UTM软件包，提供病毒过滤、入侵防御、内容过滤、网页访问控制等功能</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环境适应性：</w:t>
            </w:r>
            <w:r>
              <w:rPr>
                <w:rFonts w:hint="eastAsia" w:ascii="宋体" w:hAnsi="宋体" w:eastAsia="宋体" w:cs="宋体"/>
                <w:b w:val="0"/>
                <w:bCs w:val="0"/>
                <w:i w:val="0"/>
                <w:iCs w:val="0"/>
                <w:color w:val="000000"/>
                <w:kern w:val="0"/>
                <w:sz w:val="18"/>
                <w:szCs w:val="18"/>
                <w:highlight w:val="none"/>
                <w:lang w:val="en-US" w:eastAsia="zh-CN" w:bidi="ar"/>
              </w:rPr>
              <w:br w:type="textWrapping"/>
            </w:r>
            <w:r>
              <w:rPr>
                <w:rFonts w:hint="eastAsia" w:ascii="宋体" w:hAnsi="宋体" w:eastAsia="宋体" w:cs="宋体"/>
                <w:b w:val="0"/>
                <w:bCs w:val="0"/>
                <w:i w:val="0"/>
                <w:iCs w:val="0"/>
                <w:color w:val="000000"/>
                <w:kern w:val="0"/>
                <w:sz w:val="18"/>
                <w:szCs w:val="18"/>
                <w:highlight w:val="none"/>
                <w:lang w:val="en-US" w:eastAsia="zh-CN" w:bidi="ar"/>
              </w:rPr>
              <w:t>工作温度：-5℃~50℃</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6FBAD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D7886F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87B85F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594F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D94681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5.4.22</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0CEB0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移动执法综合管理平台</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CAB8E2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支持执法记录仪拍摄上传的视频、音频和图片文件，以缩略图的形式按照日期进行分组展示，提供下载、预览、归档、评价等操作；支持云存储和CVR中心归档存储</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8943A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套</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734167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8212FB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1AD8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B1F0D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color w:val="000000"/>
                <w:kern w:val="0"/>
                <w:sz w:val="18"/>
                <w:szCs w:val="18"/>
                <w:highlight w:val="none"/>
                <w:lang w:val="en-US" w:eastAsia="zh-CN" w:bidi="ar"/>
              </w:rPr>
              <w:t>5.5</w:t>
            </w:r>
          </w:p>
        </w:tc>
        <w:tc>
          <w:tcPr>
            <w:tcW w:w="4574" w:type="pct"/>
            <w:gridSpan w:val="5"/>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42C813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机房环境</w:t>
            </w:r>
          </w:p>
        </w:tc>
      </w:tr>
      <w:tr w14:paraId="7218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D6B069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5.5.1</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DCE72E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核心交换机</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B2147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2"/>
                <w:sz w:val="18"/>
                <w:szCs w:val="18"/>
                <w:highlight w:val="none"/>
                <w:lang w:val="en-US" w:eastAsia="zh-CN" w:bidi="ar"/>
              </w:rPr>
              <w:t>24口万兆交换机含模块，2个40G接口，配置堆叠模块及线缆</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B6335D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2FCA7B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2</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BBDAEF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1098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7364E0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5.5.2</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B7286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管理交换机</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2A6E8B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2"/>
                <w:sz w:val="18"/>
                <w:szCs w:val="18"/>
                <w:highlight w:val="none"/>
                <w:lang w:val="en-US" w:eastAsia="zh-CN" w:bidi="ar"/>
              </w:rPr>
              <w:t>24口千兆以太交换机含模块，2个10G接口</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39A552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41C828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2</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5BE556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3141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C66574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5.5.3</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A1DDCE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服务器机柜</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5BD95E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2"/>
                <w:sz w:val="18"/>
                <w:szCs w:val="18"/>
                <w:highlight w:val="none"/>
                <w:lang w:val="en-US" w:eastAsia="zh-CN" w:bidi="ar"/>
              </w:rPr>
              <w:t>42U服务器机柜，1200*600,含PDU配件</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6EE11A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C6CDD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3</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251426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0E1E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C3B3C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5.5.4</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B36ACD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网络机柜</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85371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2"/>
                <w:sz w:val="18"/>
                <w:szCs w:val="18"/>
                <w:highlight w:val="none"/>
                <w:lang w:val="en-US" w:eastAsia="zh-CN" w:bidi="ar"/>
              </w:rPr>
              <w:t>42U网络机柜，800*600,含PDU配件</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8436C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DA5776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2</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E7E2F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3967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2DAE7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5.5.5</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D96EB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UPS</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2C176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100KWUPS备电1小时，2组，每组34节共68节200AH电池，含支撑机房设备一小时运行蓄电池，含配电改造</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554F2C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C64FFE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6071F6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6CA7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30CAFF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5.5.6</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CDF20D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布线改造</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906DFC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机房内综合布线</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2DE71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套</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BBFEC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C26E9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施工</w:t>
            </w:r>
          </w:p>
        </w:tc>
      </w:tr>
      <w:tr w14:paraId="4531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BBB0ED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color w:val="000000"/>
                <w:kern w:val="0"/>
                <w:sz w:val="18"/>
                <w:szCs w:val="18"/>
                <w:highlight w:val="none"/>
                <w:lang w:val="en-US" w:eastAsia="zh-CN" w:bidi="ar"/>
              </w:rPr>
              <w:t>6</w:t>
            </w:r>
          </w:p>
        </w:tc>
        <w:tc>
          <w:tcPr>
            <w:tcW w:w="4574" w:type="pct"/>
            <w:gridSpan w:val="5"/>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DCD190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color w:val="000000"/>
                <w:kern w:val="0"/>
                <w:sz w:val="18"/>
                <w:szCs w:val="18"/>
                <w:highlight w:val="none"/>
                <w:lang w:val="en-US" w:eastAsia="zh-CN" w:bidi="ar"/>
              </w:rPr>
              <w:t>服务器及算力软件</w:t>
            </w:r>
          </w:p>
        </w:tc>
      </w:tr>
      <w:tr w14:paraId="2FEB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3108E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6.1</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EC7DE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算力服务器</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2EE05F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标准机架式2U服务器，国产化CPU*2颗(不少于64核，64线程，2.6GHz)，标配DDR4内存512G（32G DDR4*16），配置不少于8个硬盘盘位，出厂配置系统盘：不少于480GB SSD*2块，算力：不少于96G*2块，网络接口：不少于4个千兆电口，不少于4个25G光口（含25G多模光模块），冗余电源，内存：出厂配置不少于3200MHz DDR4 32G*16条。硬盘：不少于8个前置SAS/SATA HDD/SSD 2.5"硬盘，配置SSD固态硬盘 2.5寸 SATA接口3840GB（读写混合型）≥2块，配置8TB企业级SATA硬盘≥2块。</w:t>
            </w:r>
          </w:p>
          <w:p w14:paraId="61E82A4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含智算云平台基础功能授权，提供大模型的私有化部署、模型训练服务管理、模型推理服务管理、模型评测服务管理，提供异构算力管理调度、模型数据管理功能，并提供跨地区、跨数据中心的多个集群（包含超融合集群、桌面云集群、VMware、腾讯云、阿里云、华为云、天翼云）的统一管理，提供多租户、集群资源监控、云服务器生命周期管理、自助工单服务、计量计费功能，含2颗CPU授权（含计算虚拟化、存储虚拟化、网络虚拟化及智算云平台）及2块GPU/NPU卡授权。</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868BBB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47111E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2</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2FB73D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79BE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1A1541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6.2</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861AF7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管理服务器</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925C09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标准机架式2U服务器*2颗，标配不少于DDR4内存256G（8*32G），系统盘不少于480GB SSD*2块，不少于4个千兆电口，2个万兆光口（含多模光模块），不少于12个3.5"热插拔SAS/SATA盘位。冗余电源。CPU：不少于核心数16，主频2.5GHz； 内存：不少于共16个DDR4内存插槽，出厂配置不少于DDR4 3200MHz 32G*8条；PCIE：不少于1个x8插槽，1个x4插槽，1个x8 ocp 插槽，系统盘不少于2块出厂RAID1；风扇：不少于4个可插拔风扇。数据盘：≥4*2.5寸 2400GB 10000转 SAS 机械硬盘/企业级。</w:t>
            </w:r>
          </w:p>
          <w:p w14:paraId="1312B6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包含计算虚拟化增强版、存储虚拟化增强版、网络虚拟化增强版、统一云管平台高级版各1颗CPU授权；计算虚拟化提供将物理服务器虚拟化为逻辑资源池功能，提供虚拟机全生命周期管理、虚拟机模板管理、克隆、导入导出等功能；存储虚拟化硬盘资源池化后的统一存储服务（块存储、文件存储、对象存储），提供存储精简部署、存储卷存储策略设置（灵活多副本、副本优先级设定、存储QoS、纠删码）、存储数据在线可视等功能；网络虚拟化提供对虚拟网络设备的创建和管理、构建租户自定义内部网络功能，具备拖拽式组网、网络可视化等功能。统一云管平台高级版提供跨地区、跨数据中心的多个集群（包含超融合集群、桌面云集群、VMware集群）的统一管理功能，提供多租户、集群资源监控、虚拟机生命周期管理等功能。</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804DB2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9427D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2</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B4DC93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1BC8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B94D1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6.3</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A56BD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数据备份服务器</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3CE52F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标准机架式2U服务器*2颗，标配不少于DDR4内存256G（8*32G），系统盘不少于480GB SSD*2块，不少于4个千兆电口，2个万兆光口（含多模光模块），不少于12个3.5"热插拔SAS/SATA盘位。冗余电源。CPU：不少于核心数16，主频2.5GHz； 内存：不少于共16个DDR4内存插槽，出厂配置不少于DDR4 3200MHz 32G*8条；PCIE：不少于1个x8插槽，1个x4插槽，1个x8 ocp 插槽，系统盘不少于2块出厂RAID1；风扇：不少于4个可插拔风扇。数据盘：≥4*2.5寸 2400GB 10000转SAS机械硬盘/企业级。</w:t>
            </w:r>
          </w:p>
          <w:p w14:paraId="3FB359A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包含计算虚拟化增强版、存储虚拟化增强版、网络虚拟化增强版、统一云管平台高级版各1颗CPU授权；计算虚拟化提供将物理服务器虚拟化为逻辑资源池功能，提供虚拟机全生命周期管理、虚拟机模板管理、克隆、导入导出等功能；存储虚拟化硬盘资源池化后的统一存储服务（块存储、文件存储、对象存储），提供存储精简部署、存储卷存储策略设置（灵活多副本、副本优先级设定、存储QoS、纠删码）、存储数据在线可视等功能；网络虚拟化提供对虚拟网络设备的创建和管理、构建租户自定义内部网络功能，具备拖拽式组网、网络可视化等功能。统一云管平台高级版提供跨地区、跨数据中心的多个集群（包含超融合集群、桌面云集群、VMware集群）的统一管理功能，提供多租户、集群资源监控、虚拟机生命周期管理等功能。</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C33C14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台</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EFC65F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F7A589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3C6A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416299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6.4</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8A977B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超融合管理系统</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DC7815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i w:val="0"/>
                <w:iCs w:val="0"/>
                <w:color w:val="000000"/>
                <w:kern w:val="0"/>
                <w:sz w:val="18"/>
                <w:szCs w:val="18"/>
                <w:highlight w:val="none"/>
                <w:lang w:val="en-US" w:eastAsia="zh-CN" w:bidi="ar"/>
              </w:rPr>
              <w:t>支持CDP备份功能，实现超融合集群内虚拟机的持续数据保护，通过记录数据IO变化，实现PRO秒级的数据恢复，支持最小提供0.5秒级别的数据保护，支持在线浏览以秒为单位任意时刻的数据。不少于20个虚拟机CDP授权。</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D6026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套</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628A47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1</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8A66DC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2435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DA89C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color w:val="000000"/>
                <w:kern w:val="0"/>
                <w:sz w:val="18"/>
                <w:szCs w:val="18"/>
                <w:highlight w:val="none"/>
                <w:lang w:val="en-US" w:eastAsia="zh-CN" w:bidi="ar"/>
              </w:rPr>
              <w:t>7</w:t>
            </w:r>
          </w:p>
        </w:tc>
        <w:tc>
          <w:tcPr>
            <w:tcW w:w="4574" w:type="pct"/>
            <w:gridSpan w:val="5"/>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905254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云服务器资源配套建设</w:t>
            </w:r>
          </w:p>
        </w:tc>
      </w:tr>
      <w:tr w14:paraId="5262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3B1B98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7.1</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3A1E7A5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数据库</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D8D9C6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color w:val="000000"/>
                <w:kern w:val="0"/>
                <w:sz w:val="18"/>
                <w:szCs w:val="18"/>
                <w:highlight w:val="none"/>
                <w:lang w:val="en-US" w:eastAsia="zh-CN" w:bidi="ar"/>
              </w:rPr>
              <w:t>需选用国产自主研发、支持高并发与分布式部署、具备完整知识产权及安全审计机制的数据库产品，满足数据全生命周期管理需求。</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0DE77E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套</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74B14EC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9</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73FFEB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28CC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5241131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7.2</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D69238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操作系统</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7378D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color w:val="000000"/>
                <w:kern w:val="0"/>
                <w:sz w:val="18"/>
                <w:szCs w:val="18"/>
                <w:highlight w:val="none"/>
                <w:lang w:val="en-US" w:eastAsia="zh-CN" w:bidi="ar"/>
              </w:rPr>
              <w:t>需选用具有自主知识产权、通过安全认证且适配国产硬件架构的国产化操作系统，确保底层生态可控。</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4AF923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套</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4AF8AB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23</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0EC5EE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r w14:paraId="721D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25"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24670D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2"/>
                <w:sz w:val="18"/>
                <w:szCs w:val="18"/>
                <w:highlight w:val="none"/>
                <w:lang w:val="en-US" w:eastAsia="zh-CN" w:bidi="ar"/>
              </w:rPr>
              <w:t>7.3</w:t>
            </w:r>
          </w:p>
        </w:tc>
        <w:tc>
          <w:tcPr>
            <w:tcW w:w="512"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7BEFF5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中间件</w:t>
            </w:r>
          </w:p>
        </w:tc>
        <w:tc>
          <w:tcPr>
            <w:tcW w:w="3091"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BF45AF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color w:val="000000"/>
                <w:kern w:val="0"/>
                <w:sz w:val="18"/>
                <w:szCs w:val="18"/>
                <w:highlight w:val="none"/>
                <w:lang w:val="en-US" w:eastAsia="zh-CN" w:bidi="ar"/>
              </w:rPr>
              <w:t>需选用国产化、安全可信的中间件，支持高并发与分布式部署，适配国产软硬件，确保自主可控和稳定运行。</w:t>
            </w:r>
          </w:p>
        </w:tc>
        <w:tc>
          <w:tcPr>
            <w:tcW w:w="267"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4C942D4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套</w:t>
            </w:r>
          </w:p>
        </w:tc>
        <w:tc>
          <w:tcPr>
            <w:tcW w:w="288"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6E28E46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color w:val="000000"/>
                <w:kern w:val="2"/>
                <w:sz w:val="18"/>
                <w:szCs w:val="18"/>
                <w:highlight w:val="none"/>
              </w:rPr>
            </w:pPr>
            <w:r>
              <w:rPr>
                <w:rFonts w:hint="eastAsia" w:ascii="宋体" w:hAnsi="宋体" w:eastAsia="宋体" w:cs="宋体"/>
                <w:b w:val="0"/>
                <w:bCs w:val="0"/>
                <w:color w:val="000000"/>
                <w:kern w:val="0"/>
                <w:sz w:val="18"/>
                <w:szCs w:val="18"/>
                <w:highlight w:val="none"/>
                <w:lang w:val="en-US" w:eastAsia="zh-CN" w:bidi="ar"/>
              </w:rPr>
              <w:t>8</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30" w:type="dxa"/>
              <w:left w:w="45" w:type="dxa"/>
              <w:bottom w:w="30" w:type="dxa"/>
              <w:right w:w="45" w:type="dxa"/>
            </w:tcMar>
            <w:vAlign w:val="center"/>
          </w:tcPr>
          <w:p w14:paraId="18D8C83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color w:val="000000"/>
                <w:kern w:val="2"/>
                <w:sz w:val="18"/>
                <w:szCs w:val="18"/>
                <w:highlight w:val="none"/>
              </w:rPr>
            </w:pPr>
          </w:p>
        </w:tc>
      </w:tr>
    </w:tbl>
    <w:p w14:paraId="5F9644FE">
      <w:pPr>
        <w:rPr>
          <w:rFonts w:hint="eastAsia"/>
          <w:lang w:val="en-US" w:eastAsia="zh-CN"/>
        </w:rPr>
      </w:pPr>
      <w:r>
        <w:rPr>
          <w:rFonts w:hint="eastAsia"/>
          <w:lang w:eastAsia="zh-CN"/>
        </w:rPr>
        <w:br w:type="page"/>
      </w:r>
    </w:p>
    <w:p w14:paraId="782A5E2E">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（2）采购清单二：数字底座</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22"/>
        <w:gridCol w:w="1452"/>
        <w:gridCol w:w="5005"/>
        <w:gridCol w:w="504"/>
        <w:gridCol w:w="404"/>
        <w:gridCol w:w="848"/>
      </w:tblGrid>
      <w:tr w14:paraId="2D9B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5000" w:type="pct"/>
            <w:gridSpan w:val="6"/>
            <w:shd w:val="clear" w:color="auto" w:fill="auto"/>
            <w:tcMar>
              <w:top w:w="30" w:type="dxa"/>
              <w:left w:w="45" w:type="dxa"/>
              <w:bottom w:w="30" w:type="dxa"/>
              <w:right w:w="45" w:type="dxa"/>
            </w:tcMar>
            <w:vAlign w:val="center"/>
          </w:tcPr>
          <w:p w14:paraId="1654D9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val="en-US" w:eastAsia="zh-CN" w:bidi="ar"/>
              </w:rPr>
              <w:t>二、数字底座</w:t>
            </w:r>
          </w:p>
        </w:tc>
      </w:tr>
      <w:tr w14:paraId="4CC9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4" w:type="pct"/>
            <w:shd w:val="clear" w:color="auto" w:fill="auto"/>
            <w:tcMar>
              <w:top w:w="30" w:type="dxa"/>
              <w:left w:w="45" w:type="dxa"/>
              <w:bottom w:w="30" w:type="dxa"/>
              <w:right w:w="45" w:type="dxa"/>
            </w:tcMar>
            <w:vAlign w:val="center"/>
          </w:tcPr>
          <w:p w14:paraId="663F0A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lang w:val="en-US" w:eastAsia="zh-CN" w:bidi="ar"/>
              </w:rPr>
              <w:t>序号</w:t>
            </w:r>
          </w:p>
        </w:tc>
        <w:tc>
          <w:tcPr>
            <w:tcW w:w="812" w:type="pct"/>
            <w:shd w:val="clear" w:color="auto" w:fill="auto"/>
            <w:tcMar>
              <w:top w:w="30" w:type="dxa"/>
              <w:left w:w="45" w:type="dxa"/>
              <w:bottom w:w="30" w:type="dxa"/>
              <w:right w:w="45" w:type="dxa"/>
            </w:tcMar>
            <w:vAlign w:val="center"/>
          </w:tcPr>
          <w:p w14:paraId="18CE61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lang w:val="en-US" w:eastAsia="zh-CN" w:bidi="ar"/>
              </w:rPr>
              <w:t>名称</w:t>
            </w:r>
          </w:p>
        </w:tc>
        <w:tc>
          <w:tcPr>
            <w:tcW w:w="2800" w:type="pct"/>
            <w:shd w:val="clear" w:color="auto" w:fill="auto"/>
            <w:tcMar>
              <w:top w:w="30" w:type="dxa"/>
              <w:left w:w="45" w:type="dxa"/>
              <w:bottom w:w="30" w:type="dxa"/>
              <w:right w:w="45" w:type="dxa"/>
            </w:tcMar>
            <w:vAlign w:val="center"/>
          </w:tcPr>
          <w:p w14:paraId="316BF9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lang w:val="en-US" w:eastAsia="zh-CN" w:bidi="ar"/>
              </w:rPr>
              <w:t>型号和规格</w:t>
            </w:r>
          </w:p>
        </w:tc>
        <w:tc>
          <w:tcPr>
            <w:tcW w:w="282" w:type="pct"/>
            <w:shd w:val="clear" w:color="auto" w:fill="auto"/>
            <w:tcMar>
              <w:top w:w="30" w:type="dxa"/>
              <w:left w:w="45" w:type="dxa"/>
              <w:bottom w:w="30" w:type="dxa"/>
              <w:right w:w="45" w:type="dxa"/>
            </w:tcMar>
            <w:vAlign w:val="center"/>
          </w:tcPr>
          <w:p w14:paraId="211649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lang w:val="en-US" w:eastAsia="zh-CN" w:bidi="ar"/>
              </w:rPr>
              <w:t>单位</w:t>
            </w:r>
          </w:p>
        </w:tc>
        <w:tc>
          <w:tcPr>
            <w:tcW w:w="226" w:type="pct"/>
            <w:shd w:val="clear" w:color="auto" w:fill="auto"/>
            <w:tcMar>
              <w:top w:w="30" w:type="dxa"/>
              <w:left w:w="45" w:type="dxa"/>
              <w:bottom w:w="30" w:type="dxa"/>
              <w:right w:w="45" w:type="dxa"/>
            </w:tcMar>
            <w:vAlign w:val="center"/>
          </w:tcPr>
          <w:p w14:paraId="0FA552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lang w:val="en-US" w:eastAsia="zh-CN" w:bidi="ar"/>
              </w:rPr>
              <w:t>数量</w:t>
            </w:r>
          </w:p>
        </w:tc>
        <w:tc>
          <w:tcPr>
            <w:tcW w:w="474" w:type="pct"/>
            <w:shd w:val="clear" w:color="auto" w:fill="auto"/>
            <w:tcMar>
              <w:top w:w="30" w:type="dxa"/>
              <w:left w:w="45" w:type="dxa"/>
              <w:bottom w:w="30" w:type="dxa"/>
              <w:right w:w="45" w:type="dxa"/>
            </w:tcMar>
            <w:vAlign w:val="center"/>
          </w:tcPr>
          <w:p w14:paraId="0CFB4F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lang w:val="en-US" w:eastAsia="zh-CN" w:bidi="ar"/>
              </w:rPr>
              <w:t>备注</w:t>
            </w:r>
          </w:p>
        </w:tc>
      </w:tr>
      <w:tr w14:paraId="3806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404" w:type="pct"/>
            <w:shd w:val="clear" w:color="auto" w:fill="auto"/>
            <w:tcMar>
              <w:top w:w="30" w:type="dxa"/>
              <w:left w:w="45" w:type="dxa"/>
              <w:bottom w:w="30" w:type="dxa"/>
              <w:right w:w="45" w:type="dxa"/>
            </w:tcMar>
            <w:vAlign w:val="center"/>
          </w:tcPr>
          <w:p w14:paraId="14BE5E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812" w:type="pct"/>
            <w:shd w:val="clear" w:color="auto" w:fill="auto"/>
            <w:tcMar>
              <w:top w:w="30" w:type="dxa"/>
              <w:left w:w="45" w:type="dxa"/>
              <w:bottom w:w="30" w:type="dxa"/>
              <w:right w:w="45" w:type="dxa"/>
            </w:tcMar>
            <w:vAlign w:val="center"/>
          </w:tcPr>
          <w:p w14:paraId="092BDE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数据中枢</w:t>
            </w:r>
          </w:p>
        </w:tc>
        <w:tc>
          <w:tcPr>
            <w:tcW w:w="2800" w:type="pct"/>
            <w:shd w:val="clear" w:color="auto" w:fill="auto"/>
            <w:tcMar>
              <w:top w:w="30" w:type="dxa"/>
              <w:left w:w="45" w:type="dxa"/>
              <w:bottom w:w="30" w:type="dxa"/>
              <w:right w:w="45" w:type="dxa"/>
            </w:tcMar>
            <w:vAlign w:val="center"/>
          </w:tcPr>
          <w:p w14:paraId="6A20DA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通过主数据管理深度挖掘整合县域分散数据，经清洗、标准化处理落实“一数一源”等机制保障数据流转准确一致，依托数据质量评估规则体系对数据全生命周期管理。</w:t>
            </w:r>
          </w:p>
        </w:tc>
        <w:tc>
          <w:tcPr>
            <w:tcW w:w="282" w:type="pct"/>
            <w:shd w:val="clear" w:color="auto" w:fill="auto"/>
            <w:tcMar>
              <w:top w:w="30" w:type="dxa"/>
              <w:left w:w="45" w:type="dxa"/>
              <w:bottom w:w="30" w:type="dxa"/>
              <w:right w:w="45" w:type="dxa"/>
            </w:tcMar>
            <w:vAlign w:val="center"/>
          </w:tcPr>
          <w:p w14:paraId="0AFEF3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项</w:t>
            </w:r>
          </w:p>
        </w:tc>
        <w:tc>
          <w:tcPr>
            <w:tcW w:w="226" w:type="pct"/>
            <w:shd w:val="clear" w:color="auto" w:fill="auto"/>
            <w:tcMar>
              <w:top w:w="30" w:type="dxa"/>
              <w:left w:w="45" w:type="dxa"/>
              <w:bottom w:w="30" w:type="dxa"/>
              <w:right w:w="45" w:type="dxa"/>
            </w:tcMar>
            <w:vAlign w:val="center"/>
          </w:tcPr>
          <w:p w14:paraId="3D0E82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474" w:type="pct"/>
            <w:shd w:val="clear" w:color="auto" w:fill="auto"/>
            <w:tcMar>
              <w:top w:w="30" w:type="dxa"/>
              <w:left w:w="45" w:type="dxa"/>
              <w:bottom w:w="30" w:type="dxa"/>
              <w:right w:w="45" w:type="dxa"/>
            </w:tcMar>
            <w:vAlign w:val="center"/>
          </w:tcPr>
          <w:p w14:paraId="60EB44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数据服务</w:t>
            </w:r>
          </w:p>
        </w:tc>
      </w:tr>
      <w:tr w14:paraId="68C3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404" w:type="pct"/>
            <w:shd w:val="clear" w:color="auto" w:fill="auto"/>
            <w:tcMar>
              <w:top w:w="30" w:type="dxa"/>
              <w:left w:w="45" w:type="dxa"/>
              <w:bottom w:w="30" w:type="dxa"/>
              <w:right w:w="45" w:type="dxa"/>
            </w:tcMar>
            <w:vAlign w:val="center"/>
          </w:tcPr>
          <w:p w14:paraId="3A2C02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w:t>
            </w:r>
          </w:p>
        </w:tc>
        <w:tc>
          <w:tcPr>
            <w:tcW w:w="812" w:type="pct"/>
            <w:shd w:val="clear" w:color="auto" w:fill="auto"/>
            <w:tcMar>
              <w:top w:w="30" w:type="dxa"/>
              <w:left w:w="45" w:type="dxa"/>
              <w:bottom w:w="30" w:type="dxa"/>
              <w:right w:w="45" w:type="dxa"/>
            </w:tcMar>
            <w:vAlign w:val="center"/>
          </w:tcPr>
          <w:p w14:paraId="2723F8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智能中枢</w:t>
            </w:r>
          </w:p>
        </w:tc>
        <w:tc>
          <w:tcPr>
            <w:tcW w:w="2800" w:type="pct"/>
            <w:shd w:val="clear" w:color="auto" w:fill="auto"/>
            <w:tcMar>
              <w:top w:w="30" w:type="dxa"/>
              <w:left w:w="45" w:type="dxa"/>
              <w:bottom w:w="30" w:type="dxa"/>
              <w:right w:w="45" w:type="dxa"/>
            </w:tcMar>
            <w:vAlign w:val="center"/>
          </w:tcPr>
          <w:p w14:paraId="5FACE2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智能中枢聚焦物联感知数据接入，构建成熟的感知服务体系，实现物联网数据的集成与治理，并与其他业务系统实现数据互通、共享。建立有效的数据共享机制，消除数据壁垒。</w:t>
            </w:r>
          </w:p>
        </w:tc>
        <w:tc>
          <w:tcPr>
            <w:tcW w:w="282" w:type="pct"/>
            <w:shd w:val="clear" w:color="auto" w:fill="auto"/>
            <w:tcMar>
              <w:top w:w="30" w:type="dxa"/>
              <w:left w:w="45" w:type="dxa"/>
              <w:bottom w:w="30" w:type="dxa"/>
              <w:right w:w="45" w:type="dxa"/>
            </w:tcMar>
            <w:vAlign w:val="center"/>
          </w:tcPr>
          <w:p w14:paraId="52E47F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项</w:t>
            </w:r>
          </w:p>
        </w:tc>
        <w:tc>
          <w:tcPr>
            <w:tcW w:w="226" w:type="pct"/>
            <w:shd w:val="clear" w:color="auto" w:fill="auto"/>
            <w:tcMar>
              <w:top w:w="30" w:type="dxa"/>
              <w:left w:w="45" w:type="dxa"/>
              <w:bottom w:w="30" w:type="dxa"/>
              <w:right w:w="45" w:type="dxa"/>
            </w:tcMar>
            <w:vAlign w:val="center"/>
          </w:tcPr>
          <w:p w14:paraId="5CF04C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474" w:type="pct"/>
            <w:shd w:val="clear" w:color="auto" w:fill="auto"/>
            <w:tcMar>
              <w:top w:w="30" w:type="dxa"/>
              <w:left w:w="45" w:type="dxa"/>
              <w:bottom w:w="30" w:type="dxa"/>
              <w:right w:w="45" w:type="dxa"/>
            </w:tcMar>
            <w:vAlign w:val="center"/>
          </w:tcPr>
          <w:p w14:paraId="32A64E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数据服务</w:t>
            </w:r>
          </w:p>
        </w:tc>
      </w:tr>
      <w:tr w14:paraId="1CFB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4" w:type="pct"/>
            <w:shd w:val="clear" w:color="auto" w:fill="auto"/>
            <w:tcMar>
              <w:top w:w="30" w:type="dxa"/>
              <w:left w:w="45" w:type="dxa"/>
              <w:bottom w:w="30" w:type="dxa"/>
              <w:right w:w="45" w:type="dxa"/>
            </w:tcMar>
            <w:vAlign w:val="center"/>
          </w:tcPr>
          <w:p w14:paraId="08A35E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w:t>
            </w:r>
          </w:p>
        </w:tc>
        <w:tc>
          <w:tcPr>
            <w:tcW w:w="812" w:type="pct"/>
            <w:shd w:val="clear" w:color="auto" w:fill="auto"/>
            <w:tcMar>
              <w:top w:w="30" w:type="dxa"/>
              <w:left w:w="45" w:type="dxa"/>
              <w:bottom w:w="30" w:type="dxa"/>
              <w:right w:w="45" w:type="dxa"/>
            </w:tcMar>
            <w:vAlign w:val="center"/>
          </w:tcPr>
          <w:p w14:paraId="18ED43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业务中枢</w:t>
            </w:r>
          </w:p>
        </w:tc>
        <w:tc>
          <w:tcPr>
            <w:tcW w:w="2800" w:type="pct"/>
            <w:shd w:val="clear" w:color="auto" w:fill="auto"/>
            <w:tcMar>
              <w:top w:w="30" w:type="dxa"/>
              <w:left w:w="45" w:type="dxa"/>
              <w:bottom w:w="30" w:type="dxa"/>
              <w:right w:w="45" w:type="dxa"/>
            </w:tcMar>
            <w:vAlign w:val="center"/>
          </w:tcPr>
          <w:p w14:paraId="4E8654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构建数据工作台，支持办公人员掌握数据申请审批工作进度、查看待办事项、快速处理数据共享业务等，提供多场景数字化服务，提升协同效率。</w:t>
            </w:r>
          </w:p>
        </w:tc>
        <w:tc>
          <w:tcPr>
            <w:tcW w:w="282" w:type="pct"/>
            <w:shd w:val="clear" w:color="auto" w:fill="auto"/>
            <w:tcMar>
              <w:top w:w="30" w:type="dxa"/>
              <w:left w:w="45" w:type="dxa"/>
              <w:bottom w:w="30" w:type="dxa"/>
              <w:right w:w="45" w:type="dxa"/>
            </w:tcMar>
            <w:vAlign w:val="center"/>
          </w:tcPr>
          <w:p w14:paraId="02368C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226" w:type="pct"/>
            <w:shd w:val="clear" w:color="auto" w:fill="auto"/>
            <w:tcMar>
              <w:top w:w="30" w:type="dxa"/>
              <w:left w:w="45" w:type="dxa"/>
              <w:bottom w:w="30" w:type="dxa"/>
              <w:right w:w="45" w:type="dxa"/>
            </w:tcMar>
            <w:vAlign w:val="center"/>
          </w:tcPr>
          <w:p w14:paraId="18CF0F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474" w:type="pct"/>
            <w:shd w:val="clear" w:color="auto" w:fill="auto"/>
            <w:tcMar>
              <w:top w:w="30" w:type="dxa"/>
              <w:left w:w="45" w:type="dxa"/>
              <w:bottom w:w="30" w:type="dxa"/>
              <w:right w:w="45" w:type="dxa"/>
            </w:tcMar>
            <w:vAlign w:val="center"/>
          </w:tcPr>
          <w:p w14:paraId="61B5D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1561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4" w:type="pct"/>
            <w:shd w:val="clear" w:color="auto" w:fill="auto"/>
            <w:tcMar>
              <w:top w:w="30" w:type="dxa"/>
              <w:left w:w="45" w:type="dxa"/>
              <w:bottom w:w="30" w:type="dxa"/>
              <w:right w:w="45" w:type="dxa"/>
            </w:tcMar>
            <w:vAlign w:val="center"/>
          </w:tcPr>
          <w:p w14:paraId="4F233D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4</w:t>
            </w:r>
          </w:p>
        </w:tc>
        <w:tc>
          <w:tcPr>
            <w:tcW w:w="812" w:type="pct"/>
            <w:shd w:val="clear" w:color="auto" w:fill="auto"/>
            <w:tcMar>
              <w:top w:w="30" w:type="dxa"/>
              <w:left w:w="45" w:type="dxa"/>
              <w:bottom w:w="30" w:type="dxa"/>
              <w:right w:w="45" w:type="dxa"/>
            </w:tcMar>
            <w:vAlign w:val="center"/>
          </w:tcPr>
          <w:p w14:paraId="469F2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专题库建设</w:t>
            </w:r>
          </w:p>
        </w:tc>
        <w:tc>
          <w:tcPr>
            <w:tcW w:w="2800" w:type="pct"/>
            <w:shd w:val="clear" w:color="auto" w:fill="auto"/>
            <w:tcMar>
              <w:top w:w="30" w:type="dxa"/>
              <w:left w:w="45" w:type="dxa"/>
              <w:bottom w:w="30" w:type="dxa"/>
              <w:right w:w="45" w:type="dxa"/>
            </w:tcMar>
            <w:vAlign w:val="center"/>
          </w:tcPr>
          <w:p w14:paraId="0C797C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包括智慧农业专题库，经济运行专题库，城市之声专题库，智慧社区专题库，城市安全专题库，智慧养老专题库，水电气专题库等专题库，满足多元场景的精细化数据需求，为大数据分析提供信息支撑。</w:t>
            </w:r>
          </w:p>
        </w:tc>
        <w:tc>
          <w:tcPr>
            <w:tcW w:w="282" w:type="pct"/>
            <w:shd w:val="clear" w:color="auto" w:fill="auto"/>
            <w:tcMar>
              <w:top w:w="30" w:type="dxa"/>
              <w:left w:w="45" w:type="dxa"/>
              <w:bottom w:w="30" w:type="dxa"/>
              <w:right w:w="45" w:type="dxa"/>
            </w:tcMar>
            <w:vAlign w:val="center"/>
          </w:tcPr>
          <w:p w14:paraId="219BBC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项</w:t>
            </w:r>
          </w:p>
        </w:tc>
        <w:tc>
          <w:tcPr>
            <w:tcW w:w="226" w:type="pct"/>
            <w:shd w:val="clear" w:color="auto" w:fill="auto"/>
            <w:tcMar>
              <w:top w:w="30" w:type="dxa"/>
              <w:left w:w="45" w:type="dxa"/>
              <w:bottom w:w="30" w:type="dxa"/>
              <w:right w:w="45" w:type="dxa"/>
            </w:tcMar>
            <w:vAlign w:val="center"/>
          </w:tcPr>
          <w:p w14:paraId="10AE5E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474" w:type="pct"/>
            <w:vMerge w:val="restart"/>
            <w:shd w:val="clear" w:color="auto" w:fill="auto"/>
            <w:tcMar>
              <w:top w:w="30" w:type="dxa"/>
              <w:left w:w="45" w:type="dxa"/>
              <w:bottom w:w="30" w:type="dxa"/>
              <w:right w:w="45" w:type="dxa"/>
            </w:tcMar>
            <w:vAlign w:val="center"/>
          </w:tcPr>
          <w:p w14:paraId="4C7453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数据服务</w:t>
            </w:r>
          </w:p>
        </w:tc>
      </w:tr>
      <w:tr w14:paraId="6557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4" w:type="pct"/>
            <w:shd w:val="clear" w:color="auto" w:fill="auto"/>
            <w:tcMar>
              <w:top w:w="30" w:type="dxa"/>
              <w:left w:w="45" w:type="dxa"/>
              <w:bottom w:w="30" w:type="dxa"/>
              <w:right w:w="45" w:type="dxa"/>
            </w:tcMar>
            <w:vAlign w:val="center"/>
          </w:tcPr>
          <w:p w14:paraId="3E395F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4.1</w:t>
            </w:r>
          </w:p>
        </w:tc>
        <w:tc>
          <w:tcPr>
            <w:tcW w:w="812" w:type="pct"/>
            <w:shd w:val="clear" w:color="auto" w:fill="auto"/>
            <w:tcMar>
              <w:top w:w="30" w:type="dxa"/>
              <w:left w:w="45" w:type="dxa"/>
              <w:bottom w:w="30" w:type="dxa"/>
              <w:right w:w="45" w:type="dxa"/>
            </w:tcMar>
            <w:vAlign w:val="center"/>
          </w:tcPr>
          <w:p w14:paraId="30237B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智慧农业专题库</w:t>
            </w:r>
          </w:p>
        </w:tc>
        <w:tc>
          <w:tcPr>
            <w:tcW w:w="2800" w:type="pct"/>
            <w:shd w:val="clear" w:color="auto" w:fill="auto"/>
            <w:tcMar>
              <w:top w:w="30" w:type="dxa"/>
              <w:left w:w="45" w:type="dxa"/>
              <w:bottom w:w="30" w:type="dxa"/>
              <w:right w:w="45" w:type="dxa"/>
            </w:tcMar>
            <w:vAlign w:val="center"/>
          </w:tcPr>
          <w:p w14:paraId="3003CA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对接并整合治理农产品、农业气象、土壤环境等农业数据资源，形成莎车县农业专题数据库。</w:t>
            </w:r>
          </w:p>
        </w:tc>
        <w:tc>
          <w:tcPr>
            <w:tcW w:w="282" w:type="pct"/>
            <w:shd w:val="clear" w:color="auto" w:fill="auto"/>
            <w:tcMar>
              <w:top w:w="30" w:type="dxa"/>
              <w:left w:w="45" w:type="dxa"/>
              <w:bottom w:w="30" w:type="dxa"/>
              <w:right w:w="45" w:type="dxa"/>
            </w:tcMar>
            <w:vAlign w:val="center"/>
          </w:tcPr>
          <w:p w14:paraId="032874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项</w:t>
            </w:r>
          </w:p>
        </w:tc>
        <w:tc>
          <w:tcPr>
            <w:tcW w:w="226" w:type="pct"/>
            <w:shd w:val="clear" w:color="auto" w:fill="auto"/>
            <w:tcMar>
              <w:top w:w="30" w:type="dxa"/>
              <w:left w:w="45" w:type="dxa"/>
              <w:bottom w:w="30" w:type="dxa"/>
              <w:right w:w="45" w:type="dxa"/>
            </w:tcMar>
            <w:vAlign w:val="center"/>
          </w:tcPr>
          <w:p w14:paraId="3D8F26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1</w:t>
            </w:r>
          </w:p>
        </w:tc>
        <w:tc>
          <w:tcPr>
            <w:tcW w:w="474" w:type="pct"/>
            <w:vMerge w:val="continue"/>
            <w:shd w:val="clear" w:color="auto" w:fill="auto"/>
            <w:tcMar>
              <w:top w:w="30" w:type="dxa"/>
              <w:left w:w="45" w:type="dxa"/>
              <w:bottom w:w="30" w:type="dxa"/>
              <w:right w:w="45" w:type="dxa"/>
            </w:tcMar>
            <w:vAlign w:val="center"/>
          </w:tcPr>
          <w:p w14:paraId="4A7581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p>
        </w:tc>
      </w:tr>
      <w:tr w14:paraId="1B17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4" w:type="pct"/>
            <w:shd w:val="clear" w:color="auto" w:fill="auto"/>
            <w:tcMar>
              <w:top w:w="30" w:type="dxa"/>
              <w:left w:w="45" w:type="dxa"/>
              <w:bottom w:w="30" w:type="dxa"/>
              <w:right w:w="45" w:type="dxa"/>
            </w:tcMar>
            <w:vAlign w:val="center"/>
          </w:tcPr>
          <w:p w14:paraId="6D30F3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4.2</w:t>
            </w:r>
          </w:p>
        </w:tc>
        <w:tc>
          <w:tcPr>
            <w:tcW w:w="812" w:type="pct"/>
            <w:shd w:val="clear" w:color="auto" w:fill="auto"/>
            <w:tcMar>
              <w:top w:w="30" w:type="dxa"/>
              <w:left w:w="45" w:type="dxa"/>
              <w:bottom w:w="30" w:type="dxa"/>
              <w:right w:w="45" w:type="dxa"/>
            </w:tcMar>
            <w:vAlign w:val="center"/>
          </w:tcPr>
          <w:p w14:paraId="7C59AB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经济运行专题库</w:t>
            </w:r>
          </w:p>
        </w:tc>
        <w:tc>
          <w:tcPr>
            <w:tcW w:w="2800" w:type="pct"/>
            <w:shd w:val="clear" w:color="auto" w:fill="auto"/>
            <w:tcMar>
              <w:top w:w="30" w:type="dxa"/>
              <w:left w:w="45" w:type="dxa"/>
              <w:bottom w:w="30" w:type="dxa"/>
              <w:right w:w="45" w:type="dxa"/>
            </w:tcMar>
            <w:vAlign w:val="center"/>
          </w:tcPr>
          <w:p w14:paraId="5276A1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汇聚并整理面向企业股权、企业融资、企业政府补贴发放等数据，形成莎车县经济运行专题数据库。</w:t>
            </w:r>
          </w:p>
        </w:tc>
        <w:tc>
          <w:tcPr>
            <w:tcW w:w="282" w:type="pct"/>
            <w:shd w:val="clear" w:color="auto" w:fill="auto"/>
            <w:tcMar>
              <w:top w:w="30" w:type="dxa"/>
              <w:left w:w="45" w:type="dxa"/>
              <w:bottom w:w="30" w:type="dxa"/>
              <w:right w:w="45" w:type="dxa"/>
            </w:tcMar>
            <w:vAlign w:val="center"/>
          </w:tcPr>
          <w:p w14:paraId="137489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项</w:t>
            </w:r>
          </w:p>
        </w:tc>
        <w:tc>
          <w:tcPr>
            <w:tcW w:w="226" w:type="pct"/>
            <w:shd w:val="clear" w:color="auto" w:fill="auto"/>
            <w:tcMar>
              <w:top w:w="30" w:type="dxa"/>
              <w:left w:w="45" w:type="dxa"/>
              <w:bottom w:w="30" w:type="dxa"/>
              <w:right w:w="45" w:type="dxa"/>
            </w:tcMar>
            <w:vAlign w:val="center"/>
          </w:tcPr>
          <w:p w14:paraId="145C17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1</w:t>
            </w:r>
          </w:p>
        </w:tc>
        <w:tc>
          <w:tcPr>
            <w:tcW w:w="474" w:type="pct"/>
            <w:vMerge w:val="continue"/>
            <w:shd w:val="clear" w:color="auto" w:fill="auto"/>
            <w:tcMar>
              <w:top w:w="30" w:type="dxa"/>
              <w:left w:w="45" w:type="dxa"/>
              <w:bottom w:w="30" w:type="dxa"/>
              <w:right w:w="45" w:type="dxa"/>
            </w:tcMar>
            <w:vAlign w:val="center"/>
          </w:tcPr>
          <w:p w14:paraId="532B56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p>
        </w:tc>
      </w:tr>
      <w:tr w14:paraId="6C3C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404" w:type="pct"/>
            <w:shd w:val="clear" w:color="auto" w:fill="auto"/>
            <w:tcMar>
              <w:top w:w="30" w:type="dxa"/>
              <w:left w:w="45" w:type="dxa"/>
              <w:bottom w:w="30" w:type="dxa"/>
              <w:right w:w="45" w:type="dxa"/>
            </w:tcMar>
            <w:vAlign w:val="center"/>
          </w:tcPr>
          <w:p w14:paraId="0701C6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4.3</w:t>
            </w:r>
          </w:p>
        </w:tc>
        <w:tc>
          <w:tcPr>
            <w:tcW w:w="812" w:type="pct"/>
            <w:shd w:val="clear" w:color="auto" w:fill="auto"/>
            <w:tcMar>
              <w:top w:w="30" w:type="dxa"/>
              <w:left w:w="45" w:type="dxa"/>
              <w:bottom w:w="30" w:type="dxa"/>
              <w:right w:w="45" w:type="dxa"/>
            </w:tcMar>
            <w:vAlign w:val="center"/>
          </w:tcPr>
          <w:p w14:paraId="4AC4E4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城市之声专题库</w:t>
            </w:r>
          </w:p>
        </w:tc>
        <w:tc>
          <w:tcPr>
            <w:tcW w:w="2800" w:type="pct"/>
            <w:shd w:val="clear" w:color="auto" w:fill="auto"/>
            <w:tcMar>
              <w:top w:w="30" w:type="dxa"/>
              <w:left w:w="45" w:type="dxa"/>
              <w:bottom w:w="30" w:type="dxa"/>
              <w:right w:w="45" w:type="dxa"/>
            </w:tcMar>
            <w:vAlign w:val="center"/>
          </w:tcPr>
          <w:p w14:paraId="3B16BF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对接并治理各类渠道的事件发现、感知、处置和评价，以及部分互联网和政务公开渠道内的民情民意信息，形成莎车县城市运行专题数据库。</w:t>
            </w:r>
          </w:p>
        </w:tc>
        <w:tc>
          <w:tcPr>
            <w:tcW w:w="282" w:type="pct"/>
            <w:shd w:val="clear" w:color="auto" w:fill="auto"/>
            <w:tcMar>
              <w:top w:w="30" w:type="dxa"/>
              <w:left w:w="45" w:type="dxa"/>
              <w:bottom w:w="30" w:type="dxa"/>
              <w:right w:w="45" w:type="dxa"/>
            </w:tcMar>
            <w:vAlign w:val="center"/>
          </w:tcPr>
          <w:p w14:paraId="483D8F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项</w:t>
            </w:r>
          </w:p>
        </w:tc>
        <w:tc>
          <w:tcPr>
            <w:tcW w:w="226" w:type="pct"/>
            <w:shd w:val="clear" w:color="auto" w:fill="auto"/>
            <w:tcMar>
              <w:top w:w="30" w:type="dxa"/>
              <w:left w:w="45" w:type="dxa"/>
              <w:bottom w:w="30" w:type="dxa"/>
              <w:right w:w="45" w:type="dxa"/>
            </w:tcMar>
            <w:vAlign w:val="center"/>
          </w:tcPr>
          <w:p w14:paraId="0A98B4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1</w:t>
            </w:r>
          </w:p>
        </w:tc>
        <w:tc>
          <w:tcPr>
            <w:tcW w:w="474" w:type="pct"/>
            <w:vMerge w:val="continue"/>
            <w:shd w:val="clear" w:color="auto" w:fill="auto"/>
            <w:tcMar>
              <w:top w:w="30" w:type="dxa"/>
              <w:left w:w="45" w:type="dxa"/>
              <w:bottom w:w="30" w:type="dxa"/>
              <w:right w:w="45" w:type="dxa"/>
            </w:tcMar>
            <w:vAlign w:val="center"/>
          </w:tcPr>
          <w:p w14:paraId="062AD0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p>
        </w:tc>
      </w:tr>
      <w:tr w14:paraId="6BC9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4" w:type="pct"/>
            <w:shd w:val="clear" w:color="auto" w:fill="auto"/>
            <w:tcMar>
              <w:top w:w="30" w:type="dxa"/>
              <w:left w:w="45" w:type="dxa"/>
              <w:bottom w:w="30" w:type="dxa"/>
              <w:right w:w="45" w:type="dxa"/>
            </w:tcMar>
            <w:vAlign w:val="center"/>
          </w:tcPr>
          <w:p w14:paraId="748D52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4.4</w:t>
            </w:r>
          </w:p>
        </w:tc>
        <w:tc>
          <w:tcPr>
            <w:tcW w:w="812" w:type="pct"/>
            <w:shd w:val="clear" w:color="auto" w:fill="auto"/>
            <w:tcMar>
              <w:top w:w="30" w:type="dxa"/>
              <w:left w:w="45" w:type="dxa"/>
              <w:bottom w:w="30" w:type="dxa"/>
              <w:right w:w="45" w:type="dxa"/>
            </w:tcMar>
            <w:vAlign w:val="center"/>
          </w:tcPr>
          <w:p w14:paraId="1DDB4C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智慧社区专题库</w:t>
            </w:r>
          </w:p>
        </w:tc>
        <w:tc>
          <w:tcPr>
            <w:tcW w:w="2800" w:type="pct"/>
            <w:shd w:val="clear" w:color="auto" w:fill="auto"/>
            <w:tcMar>
              <w:top w:w="30" w:type="dxa"/>
              <w:left w:w="45" w:type="dxa"/>
              <w:bottom w:w="30" w:type="dxa"/>
              <w:right w:w="45" w:type="dxa"/>
            </w:tcMar>
            <w:vAlign w:val="center"/>
          </w:tcPr>
          <w:p w14:paraId="054C66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对接并治理“人、地、组织、设备设施”等基础信息，形成莎车县智慧社区专题数据库。</w:t>
            </w:r>
          </w:p>
        </w:tc>
        <w:tc>
          <w:tcPr>
            <w:tcW w:w="282" w:type="pct"/>
            <w:shd w:val="clear" w:color="auto" w:fill="auto"/>
            <w:tcMar>
              <w:top w:w="30" w:type="dxa"/>
              <w:left w:w="45" w:type="dxa"/>
              <w:bottom w:w="30" w:type="dxa"/>
              <w:right w:w="45" w:type="dxa"/>
            </w:tcMar>
            <w:vAlign w:val="center"/>
          </w:tcPr>
          <w:p w14:paraId="6F0859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项</w:t>
            </w:r>
          </w:p>
        </w:tc>
        <w:tc>
          <w:tcPr>
            <w:tcW w:w="226" w:type="pct"/>
            <w:shd w:val="clear" w:color="auto" w:fill="auto"/>
            <w:tcMar>
              <w:top w:w="30" w:type="dxa"/>
              <w:left w:w="45" w:type="dxa"/>
              <w:bottom w:w="30" w:type="dxa"/>
              <w:right w:w="45" w:type="dxa"/>
            </w:tcMar>
            <w:vAlign w:val="center"/>
          </w:tcPr>
          <w:p w14:paraId="22B4ED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1</w:t>
            </w:r>
          </w:p>
        </w:tc>
        <w:tc>
          <w:tcPr>
            <w:tcW w:w="474" w:type="pct"/>
            <w:vMerge w:val="continue"/>
            <w:shd w:val="clear" w:color="auto" w:fill="auto"/>
            <w:tcMar>
              <w:top w:w="30" w:type="dxa"/>
              <w:left w:w="45" w:type="dxa"/>
              <w:bottom w:w="30" w:type="dxa"/>
              <w:right w:w="45" w:type="dxa"/>
            </w:tcMar>
            <w:vAlign w:val="center"/>
          </w:tcPr>
          <w:p w14:paraId="5DFF17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p>
        </w:tc>
      </w:tr>
      <w:tr w14:paraId="4DE4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4" w:type="pct"/>
            <w:shd w:val="clear" w:color="auto" w:fill="auto"/>
            <w:tcMar>
              <w:top w:w="30" w:type="dxa"/>
              <w:left w:w="45" w:type="dxa"/>
              <w:bottom w:w="30" w:type="dxa"/>
              <w:right w:w="45" w:type="dxa"/>
            </w:tcMar>
            <w:vAlign w:val="center"/>
          </w:tcPr>
          <w:p w14:paraId="526CC4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4.5</w:t>
            </w:r>
          </w:p>
        </w:tc>
        <w:tc>
          <w:tcPr>
            <w:tcW w:w="812" w:type="pct"/>
            <w:shd w:val="clear" w:color="auto" w:fill="auto"/>
            <w:tcMar>
              <w:top w:w="30" w:type="dxa"/>
              <w:left w:w="45" w:type="dxa"/>
              <w:bottom w:w="30" w:type="dxa"/>
              <w:right w:w="45" w:type="dxa"/>
            </w:tcMar>
            <w:vAlign w:val="center"/>
          </w:tcPr>
          <w:p w14:paraId="571B3B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城市安全专题库</w:t>
            </w:r>
          </w:p>
        </w:tc>
        <w:tc>
          <w:tcPr>
            <w:tcW w:w="2800" w:type="pct"/>
            <w:shd w:val="clear" w:color="auto" w:fill="auto"/>
            <w:tcMar>
              <w:top w:w="30" w:type="dxa"/>
              <w:left w:w="45" w:type="dxa"/>
              <w:bottom w:w="30" w:type="dxa"/>
              <w:right w:w="45" w:type="dxa"/>
            </w:tcMar>
            <w:vAlign w:val="center"/>
          </w:tcPr>
          <w:p w14:paraId="024683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对接并治理城市重大风险源的监测预警信息、应急资源、联动指挥过程相关信息等，形成莎车县城市安全专题数据库。</w:t>
            </w:r>
          </w:p>
        </w:tc>
        <w:tc>
          <w:tcPr>
            <w:tcW w:w="282" w:type="pct"/>
            <w:shd w:val="clear" w:color="auto" w:fill="auto"/>
            <w:tcMar>
              <w:top w:w="30" w:type="dxa"/>
              <w:left w:w="45" w:type="dxa"/>
              <w:bottom w:w="30" w:type="dxa"/>
              <w:right w:w="45" w:type="dxa"/>
            </w:tcMar>
            <w:vAlign w:val="center"/>
          </w:tcPr>
          <w:p w14:paraId="026E03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项</w:t>
            </w:r>
          </w:p>
        </w:tc>
        <w:tc>
          <w:tcPr>
            <w:tcW w:w="226" w:type="pct"/>
            <w:shd w:val="clear" w:color="auto" w:fill="auto"/>
            <w:tcMar>
              <w:top w:w="30" w:type="dxa"/>
              <w:left w:w="45" w:type="dxa"/>
              <w:bottom w:w="30" w:type="dxa"/>
              <w:right w:w="45" w:type="dxa"/>
            </w:tcMar>
            <w:vAlign w:val="center"/>
          </w:tcPr>
          <w:p w14:paraId="6F545B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1</w:t>
            </w:r>
          </w:p>
        </w:tc>
        <w:tc>
          <w:tcPr>
            <w:tcW w:w="474" w:type="pct"/>
            <w:vMerge w:val="continue"/>
            <w:shd w:val="clear" w:color="auto" w:fill="auto"/>
            <w:tcMar>
              <w:top w:w="30" w:type="dxa"/>
              <w:left w:w="45" w:type="dxa"/>
              <w:bottom w:w="30" w:type="dxa"/>
              <w:right w:w="45" w:type="dxa"/>
            </w:tcMar>
            <w:vAlign w:val="center"/>
          </w:tcPr>
          <w:p w14:paraId="332FB1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p>
        </w:tc>
      </w:tr>
      <w:tr w14:paraId="26FB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4" w:type="pct"/>
            <w:shd w:val="clear" w:color="auto" w:fill="auto"/>
            <w:tcMar>
              <w:top w:w="30" w:type="dxa"/>
              <w:left w:w="45" w:type="dxa"/>
              <w:bottom w:w="30" w:type="dxa"/>
              <w:right w:w="45" w:type="dxa"/>
            </w:tcMar>
            <w:vAlign w:val="center"/>
          </w:tcPr>
          <w:p w14:paraId="6148EB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4.6</w:t>
            </w:r>
          </w:p>
        </w:tc>
        <w:tc>
          <w:tcPr>
            <w:tcW w:w="812" w:type="pct"/>
            <w:shd w:val="clear" w:color="auto" w:fill="auto"/>
            <w:tcMar>
              <w:top w:w="30" w:type="dxa"/>
              <w:left w:w="45" w:type="dxa"/>
              <w:bottom w:w="30" w:type="dxa"/>
              <w:right w:w="45" w:type="dxa"/>
            </w:tcMar>
            <w:vAlign w:val="center"/>
          </w:tcPr>
          <w:p w14:paraId="1CF164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智慧养老专题库</w:t>
            </w:r>
          </w:p>
        </w:tc>
        <w:tc>
          <w:tcPr>
            <w:tcW w:w="2800" w:type="pct"/>
            <w:shd w:val="clear" w:color="auto" w:fill="auto"/>
            <w:tcMar>
              <w:top w:w="30" w:type="dxa"/>
              <w:left w:w="45" w:type="dxa"/>
              <w:bottom w:w="30" w:type="dxa"/>
              <w:right w:w="45" w:type="dxa"/>
            </w:tcMar>
            <w:vAlign w:val="center"/>
          </w:tcPr>
          <w:p w14:paraId="5D3B1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对接并治理养老公共服务申请、服务机构、从业人员和服务反馈等相关数据，形成莎车县智慧养老专题数据库。</w:t>
            </w:r>
          </w:p>
        </w:tc>
        <w:tc>
          <w:tcPr>
            <w:tcW w:w="282" w:type="pct"/>
            <w:shd w:val="clear" w:color="auto" w:fill="auto"/>
            <w:tcMar>
              <w:top w:w="30" w:type="dxa"/>
              <w:left w:w="45" w:type="dxa"/>
              <w:bottom w:w="30" w:type="dxa"/>
              <w:right w:w="45" w:type="dxa"/>
            </w:tcMar>
            <w:vAlign w:val="center"/>
          </w:tcPr>
          <w:p w14:paraId="5C0B14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项</w:t>
            </w:r>
          </w:p>
        </w:tc>
        <w:tc>
          <w:tcPr>
            <w:tcW w:w="226" w:type="pct"/>
            <w:shd w:val="clear" w:color="auto" w:fill="auto"/>
            <w:tcMar>
              <w:top w:w="30" w:type="dxa"/>
              <w:left w:w="45" w:type="dxa"/>
              <w:bottom w:w="30" w:type="dxa"/>
              <w:right w:w="45" w:type="dxa"/>
            </w:tcMar>
            <w:vAlign w:val="center"/>
          </w:tcPr>
          <w:p w14:paraId="00DA98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1</w:t>
            </w:r>
          </w:p>
        </w:tc>
        <w:tc>
          <w:tcPr>
            <w:tcW w:w="474" w:type="pct"/>
            <w:vMerge w:val="continue"/>
            <w:shd w:val="clear" w:color="auto" w:fill="auto"/>
            <w:tcMar>
              <w:top w:w="30" w:type="dxa"/>
              <w:left w:w="45" w:type="dxa"/>
              <w:bottom w:w="30" w:type="dxa"/>
              <w:right w:w="45" w:type="dxa"/>
            </w:tcMar>
            <w:vAlign w:val="center"/>
          </w:tcPr>
          <w:p w14:paraId="3F0EF6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p>
        </w:tc>
      </w:tr>
      <w:tr w14:paraId="5F28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4" w:type="pct"/>
            <w:shd w:val="clear" w:color="auto" w:fill="auto"/>
            <w:tcMar>
              <w:top w:w="30" w:type="dxa"/>
              <w:left w:w="45" w:type="dxa"/>
              <w:bottom w:w="30" w:type="dxa"/>
              <w:right w:w="45" w:type="dxa"/>
            </w:tcMar>
            <w:vAlign w:val="center"/>
          </w:tcPr>
          <w:p w14:paraId="11DAC6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4.7</w:t>
            </w:r>
          </w:p>
        </w:tc>
        <w:tc>
          <w:tcPr>
            <w:tcW w:w="812" w:type="pct"/>
            <w:shd w:val="clear" w:color="auto" w:fill="auto"/>
            <w:tcMar>
              <w:top w:w="30" w:type="dxa"/>
              <w:left w:w="45" w:type="dxa"/>
              <w:bottom w:w="30" w:type="dxa"/>
              <w:right w:w="45" w:type="dxa"/>
            </w:tcMar>
            <w:vAlign w:val="center"/>
          </w:tcPr>
          <w:p w14:paraId="36529C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水电气专题库</w:t>
            </w:r>
          </w:p>
        </w:tc>
        <w:tc>
          <w:tcPr>
            <w:tcW w:w="2800" w:type="pct"/>
            <w:shd w:val="clear" w:color="auto" w:fill="auto"/>
            <w:tcMar>
              <w:top w:w="30" w:type="dxa"/>
              <w:left w:w="45" w:type="dxa"/>
              <w:bottom w:w="30" w:type="dxa"/>
              <w:right w:w="45" w:type="dxa"/>
            </w:tcMar>
            <w:vAlign w:val="center"/>
          </w:tcPr>
          <w:p w14:paraId="56B869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对接并归类管理城市用水、用电、用气的记录以及日常告警信息等形成莎车县水电气公共事业专题数据库。</w:t>
            </w:r>
          </w:p>
        </w:tc>
        <w:tc>
          <w:tcPr>
            <w:tcW w:w="282" w:type="pct"/>
            <w:shd w:val="clear" w:color="auto" w:fill="auto"/>
            <w:tcMar>
              <w:top w:w="30" w:type="dxa"/>
              <w:left w:w="45" w:type="dxa"/>
              <w:bottom w:w="30" w:type="dxa"/>
              <w:right w:w="45" w:type="dxa"/>
            </w:tcMar>
            <w:vAlign w:val="center"/>
          </w:tcPr>
          <w:p w14:paraId="54886A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项</w:t>
            </w:r>
          </w:p>
        </w:tc>
        <w:tc>
          <w:tcPr>
            <w:tcW w:w="226" w:type="pct"/>
            <w:shd w:val="clear" w:color="auto" w:fill="auto"/>
            <w:tcMar>
              <w:top w:w="30" w:type="dxa"/>
              <w:left w:w="45" w:type="dxa"/>
              <w:bottom w:w="30" w:type="dxa"/>
              <w:right w:w="45" w:type="dxa"/>
            </w:tcMar>
            <w:vAlign w:val="center"/>
          </w:tcPr>
          <w:p w14:paraId="42A521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474" w:type="pct"/>
            <w:vMerge w:val="continue"/>
            <w:shd w:val="clear" w:color="auto" w:fill="auto"/>
            <w:tcMar>
              <w:top w:w="30" w:type="dxa"/>
              <w:left w:w="45" w:type="dxa"/>
              <w:bottom w:w="30" w:type="dxa"/>
              <w:right w:w="45" w:type="dxa"/>
            </w:tcMar>
            <w:vAlign w:val="center"/>
          </w:tcPr>
          <w:p w14:paraId="3C001F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p>
        </w:tc>
      </w:tr>
    </w:tbl>
    <w:p w14:paraId="53E9E2F8">
      <w:pPr>
        <w:rPr>
          <w:rFonts w:hint="default"/>
          <w:lang w:val="en-US" w:eastAsia="zh-CN"/>
        </w:rPr>
      </w:pPr>
      <w:r>
        <w:rPr>
          <w:rFonts w:hint="eastAsia"/>
          <w:lang w:val="en-US" w:eastAsia="zh-CN"/>
        </w:rPr>
        <w:br w:type="page"/>
      </w:r>
    </w:p>
    <w:p w14:paraId="162D72BE">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default"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（3）采购清单三：专题建设</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18"/>
        <w:gridCol w:w="1456"/>
        <w:gridCol w:w="5033"/>
        <w:gridCol w:w="476"/>
        <w:gridCol w:w="491"/>
        <w:gridCol w:w="761"/>
      </w:tblGrid>
      <w:tr w14:paraId="538A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5000" w:type="pct"/>
            <w:gridSpan w:val="6"/>
            <w:shd w:val="clear" w:color="auto" w:fill="auto"/>
            <w:tcMar>
              <w:top w:w="30" w:type="dxa"/>
              <w:left w:w="45" w:type="dxa"/>
              <w:bottom w:w="30" w:type="dxa"/>
              <w:right w:w="45" w:type="dxa"/>
            </w:tcMar>
            <w:vAlign w:val="center"/>
          </w:tcPr>
          <w:p w14:paraId="51B34D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val="en-US" w:eastAsia="zh-CN" w:bidi="ar"/>
              </w:rPr>
              <w:t>三、专题建设</w:t>
            </w:r>
          </w:p>
        </w:tc>
      </w:tr>
      <w:tr w14:paraId="7751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01" w:type="pct"/>
            <w:shd w:val="clear" w:color="auto" w:fill="auto"/>
            <w:tcMar>
              <w:top w:w="30" w:type="dxa"/>
              <w:left w:w="45" w:type="dxa"/>
              <w:bottom w:w="30" w:type="dxa"/>
              <w:right w:w="45" w:type="dxa"/>
            </w:tcMar>
            <w:vAlign w:val="center"/>
          </w:tcPr>
          <w:p w14:paraId="684F35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序号</w:t>
            </w:r>
          </w:p>
        </w:tc>
        <w:tc>
          <w:tcPr>
            <w:tcW w:w="814" w:type="pct"/>
            <w:shd w:val="clear" w:color="auto" w:fill="auto"/>
            <w:tcMar>
              <w:top w:w="30" w:type="dxa"/>
              <w:left w:w="45" w:type="dxa"/>
              <w:bottom w:w="30" w:type="dxa"/>
              <w:right w:w="45" w:type="dxa"/>
            </w:tcMar>
            <w:vAlign w:val="center"/>
          </w:tcPr>
          <w:p w14:paraId="7A448E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名称</w:t>
            </w:r>
          </w:p>
        </w:tc>
        <w:tc>
          <w:tcPr>
            <w:tcW w:w="2816" w:type="pct"/>
            <w:shd w:val="clear" w:color="auto" w:fill="auto"/>
            <w:tcMar>
              <w:top w:w="30" w:type="dxa"/>
              <w:left w:w="45" w:type="dxa"/>
              <w:bottom w:w="30" w:type="dxa"/>
              <w:right w:w="45" w:type="dxa"/>
            </w:tcMar>
            <w:vAlign w:val="center"/>
          </w:tcPr>
          <w:p w14:paraId="6B1F10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型号和规格</w:t>
            </w:r>
          </w:p>
        </w:tc>
        <w:tc>
          <w:tcPr>
            <w:tcW w:w="266" w:type="pct"/>
            <w:shd w:val="clear" w:color="auto" w:fill="auto"/>
            <w:tcMar>
              <w:top w:w="30" w:type="dxa"/>
              <w:left w:w="45" w:type="dxa"/>
              <w:bottom w:w="30" w:type="dxa"/>
              <w:right w:w="45" w:type="dxa"/>
            </w:tcMar>
            <w:vAlign w:val="center"/>
          </w:tcPr>
          <w:p w14:paraId="656CC3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单位</w:t>
            </w:r>
          </w:p>
        </w:tc>
        <w:tc>
          <w:tcPr>
            <w:tcW w:w="274" w:type="pct"/>
            <w:shd w:val="clear" w:color="auto" w:fill="auto"/>
            <w:tcMar>
              <w:top w:w="30" w:type="dxa"/>
              <w:left w:w="45" w:type="dxa"/>
              <w:bottom w:w="30" w:type="dxa"/>
              <w:right w:w="45" w:type="dxa"/>
            </w:tcMar>
            <w:vAlign w:val="center"/>
          </w:tcPr>
          <w:p w14:paraId="382376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数量</w:t>
            </w:r>
          </w:p>
        </w:tc>
        <w:tc>
          <w:tcPr>
            <w:tcW w:w="425" w:type="pct"/>
            <w:shd w:val="clear" w:color="auto" w:fill="auto"/>
            <w:tcMar>
              <w:top w:w="30" w:type="dxa"/>
              <w:left w:w="45" w:type="dxa"/>
              <w:bottom w:w="30" w:type="dxa"/>
              <w:right w:w="45" w:type="dxa"/>
            </w:tcMar>
            <w:vAlign w:val="center"/>
          </w:tcPr>
          <w:p w14:paraId="556F41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b/>
                <w:bCs/>
                <w:color w:val="000000"/>
                <w:kern w:val="0"/>
                <w:sz w:val="18"/>
                <w:szCs w:val="18"/>
                <w:lang w:val="en-US" w:eastAsia="zh-CN" w:bidi="ar"/>
              </w:rPr>
              <w:t>备注</w:t>
            </w:r>
          </w:p>
        </w:tc>
      </w:tr>
      <w:tr w14:paraId="536E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01" w:type="pct"/>
            <w:shd w:val="clear" w:color="auto" w:fill="auto"/>
            <w:tcMar>
              <w:top w:w="30" w:type="dxa"/>
              <w:left w:w="45" w:type="dxa"/>
              <w:bottom w:w="30" w:type="dxa"/>
              <w:right w:w="45" w:type="dxa"/>
            </w:tcMar>
            <w:vAlign w:val="center"/>
          </w:tcPr>
          <w:p w14:paraId="366C2B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814" w:type="pct"/>
            <w:shd w:val="clear" w:color="auto" w:fill="auto"/>
            <w:tcMar>
              <w:top w:w="30" w:type="dxa"/>
              <w:left w:w="45" w:type="dxa"/>
              <w:bottom w:w="30" w:type="dxa"/>
              <w:right w:w="45" w:type="dxa"/>
            </w:tcMar>
            <w:vAlign w:val="center"/>
          </w:tcPr>
          <w:p w14:paraId="61A223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智慧农业专题</w:t>
            </w:r>
          </w:p>
        </w:tc>
        <w:tc>
          <w:tcPr>
            <w:tcW w:w="2816" w:type="pct"/>
            <w:shd w:val="clear" w:color="auto" w:fill="auto"/>
            <w:tcMar>
              <w:top w:w="30" w:type="dxa"/>
              <w:left w:w="45" w:type="dxa"/>
              <w:bottom w:w="30" w:type="dxa"/>
              <w:right w:w="45" w:type="dxa"/>
            </w:tcMar>
            <w:vAlign w:val="center"/>
          </w:tcPr>
          <w:p w14:paraId="134DF4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展现莎车县农业发展趋势、种植结构、农业生产等全产业链数据。</w:t>
            </w:r>
          </w:p>
        </w:tc>
        <w:tc>
          <w:tcPr>
            <w:tcW w:w="266" w:type="pct"/>
            <w:shd w:val="clear" w:color="auto" w:fill="auto"/>
            <w:tcMar>
              <w:top w:w="30" w:type="dxa"/>
              <w:left w:w="45" w:type="dxa"/>
              <w:bottom w:w="30" w:type="dxa"/>
              <w:right w:w="45" w:type="dxa"/>
            </w:tcMar>
            <w:vAlign w:val="center"/>
          </w:tcPr>
          <w:p w14:paraId="0D357F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274" w:type="pct"/>
            <w:shd w:val="clear" w:color="auto" w:fill="auto"/>
            <w:tcMar>
              <w:top w:w="30" w:type="dxa"/>
              <w:left w:w="45" w:type="dxa"/>
              <w:bottom w:w="30" w:type="dxa"/>
              <w:right w:w="45" w:type="dxa"/>
            </w:tcMar>
            <w:vAlign w:val="center"/>
          </w:tcPr>
          <w:p w14:paraId="726513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425" w:type="pct"/>
            <w:shd w:val="clear" w:color="auto" w:fill="auto"/>
            <w:tcMar>
              <w:top w:w="30" w:type="dxa"/>
              <w:left w:w="45" w:type="dxa"/>
              <w:bottom w:w="30" w:type="dxa"/>
              <w:right w:w="45" w:type="dxa"/>
            </w:tcMar>
            <w:vAlign w:val="center"/>
          </w:tcPr>
          <w:p w14:paraId="4BB338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6F09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1" w:type="pct"/>
            <w:shd w:val="clear" w:color="auto" w:fill="auto"/>
            <w:tcMar>
              <w:top w:w="30" w:type="dxa"/>
              <w:left w:w="45" w:type="dxa"/>
              <w:bottom w:w="30" w:type="dxa"/>
              <w:right w:w="45" w:type="dxa"/>
            </w:tcMar>
            <w:vAlign w:val="center"/>
          </w:tcPr>
          <w:p w14:paraId="64117A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w:t>
            </w:r>
          </w:p>
        </w:tc>
        <w:tc>
          <w:tcPr>
            <w:tcW w:w="814" w:type="pct"/>
            <w:shd w:val="clear" w:color="auto" w:fill="auto"/>
            <w:tcMar>
              <w:top w:w="30" w:type="dxa"/>
              <w:left w:w="45" w:type="dxa"/>
              <w:bottom w:w="30" w:type="dxa"/>
              <w:right w:w="45" w:type="dxa"/>
            </w:tcMar>
            <w:vAlign w:val="center"/>
          </w:tcPr>
          <w:p w14:paraId="198E58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城市安全专题</w:t>
            </w:r>
          </w:p>
        </w:tc>
        <w:tc>
          <w:tcPr>
            <w:tcW w:w="2816" w:type="pct"/>
            <w:shd w:val="clear" w:color="auto" w:fill="auto"/>
            <w:tcMar>
              <w:top w:w="30" w:type="dxa"/>
              <w:left w:w="45" w:type="dxa"/>
              <w:bottom w:w="30" w:type="dxa"/>
              <w:right w:w="45" w:type="dxa"/>
            </w:tcMar>
            <w:vAlign w:val="center"/>
          </w:tcPr>
          <w:p w14:paraId="77C682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在地图上展示应急预案、物资、力量等应急资源，提升城市安全应急管理能力。</w:t>
            </w:r>
          </w:p>
        </w:tc>
        <w:tc>
          <w:tcPr>
            <w:tcW w:w="266" w:type="pct"/>
            <w:shd w:val="clear" w:color="auto" w:fill="auto"/>
            <w:tcMar>
              <w:top w:w="30" w:type="dxa"/>
              <w:left w:w="45" w:type="dxa"/>
              <w:bottom w:w="30" w:type="dxa"/>
              <w:right w:w="45" w:type="dxa"/>
            </w:tcMar>
            <w:vAlign w:val="center"/>
          </w:tcPr>
          <w:p w14:paraId="162239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274" w:type="pct"/>
            <w:shd w:val="clear" w:color="auto" w:fill="auto"/>
            <w:tcMar>
              <w:top w:w="30" w:type="dxa"/>
              <w:left w:w="45" w:type="dxa"/>
              <w:bottom w:w="30" w:type="dxa"/>
              <w:right w:w="45" w:type="dxa"/>
            </w:tcMar>
            <w:vAlign w:val="center"/>
          </w:tcPr>
          <w:p w14:paraId="53D759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425" w:type="pct"/>
            <w:shd w:val="clear" w:color="auto" w:fill="auto"/>
            <w:tcMar>
              <w:top w:w="30" w:type="dxa"/>
              <w:left w:w="45" w:type="dxa"/>
              <w:bottom w:w="30" w:type="dxa"/>
              <w:right w:w="45" w:type="dxa"/>
            </w:tcMar>
            <w:vAlign w:val="center"/>
          </w:tcPr>
          <w:p w14:paraId="1FA6BA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06C4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1" w:type="pct"/>
            <w:shd w:val="clear" w:color="auto" w:fill="auto"/>
            <w:tcMar>
              <w:top w:w="30" w:type="dxa"/>
              <w:left w:w="45" w:type="dxa"/>
              <w:bottom w:w="30" w:type="dxa"/>
              <w:right w:w="45" w:type="dxa"/>
            </w:tcMar>
            <w:vAlign w:val="center"/>
          </w:tcPr>
          <w:p w14:paraId="6191F1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w:t>
            </w:r>
          </w:p>
        </w:tc>
        <w:tc>
          <w:tcPr>
            <w:tcW w:w="814" w:type="pct"/>
            <w:shd w:val="clear" w:color="auto" w:fill="auto"/>
            <w:tcMar>
              <w:top w:w="30" w:type="dxa"/>
              <w:left w:w="45" w:type="dxa"/>
              <w:bottom w:w="30" w:type="dxa"/>
              <w:right w:w="45" w:type="dxa"/>
            </w:tcMar>
            <w:vAlign w:val="center"/>
          </w:tcPr>
          <w:p w14:paraId="4ADE76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智慧社区专题</w:t>
            </w:r>
          </w:p>
        </w:tc>
        <w:tc>
          <w:tcPr>
            <w:tcW w:w="2816" w:type="pct"/>
            <w:shd w:val="clear" w:color="auto" w:fill="auto"/>
            <w:tcMar>
              <w:top w:w="30" w:type="dxa"/>
              <w:left w:w="45" w:type="dxa"/>
              <w:bottom w:w="30" w:type="dxa"/>
              <w:right w:w="45" w:type="dxa"/>
            </w:tcMar>
            <w:vAlign w:val="center"/>
          </w:tcPr>
          <w:p w14:paraId="6CC68D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结合街道社区信息、网格、党组织、党员等情况，反映社区状况。</w:t>
            </w:r>
          </w:p>
        </w:tc>
        <w:tc>
          <w:tcPr>
            <w:tcW w:w="266" w:type="pct"/>
            <w:shd w:val="clear" w:color="auto" w:fill="auto"/>
            <w:tcMar>
              <w:top w:w="30" w:type="dxa"/>
              <w:left w:w="45" w:type="dxa"/>
              <w:bottom w:w="30" w:type="dxa"/>
              <w:right w:w="45" w:type="dxa"/>
            </w:tcMar>
            <w:vAlign w:val="center"/>
          </w:tcPr>
          <w:p w14:paraId="056467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274" w:type="pct"/>
            <w:shd w:val="clear" w:color="auto" w:fill="auto"/>
            <w:tcMar>
              <w:top w:w="30" w:type="dxa"/>
              <w:left w:w="45" w:type="dxa"/>
              <w:bottom w:w="30" w:type="dxa"/>
              <w:right w:w="45" w:type="dxa"/>
            </w:tcMar>
            <w:vAlign w:val="center"/>
          </w:tcPr>
          <w:p w14:paraId="7F2FEC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425" w:type="pct"/>
            <w:shd w:val="clear" w:color="auto" w:fill="auto"/>
            <w:tcMar>
              <w:top w:w="30" w:type="dxa"/>
              <w:left w:w="45" w:type="dxa"/>
              <w:bottom w:w="30" w:type="dxa"/>
              <w:right w:w="45" w:type="dxa"/>
            </w:tcMar>
            <w:vAlign w:val="center"/>
          </w:tcPr>
          <w:p w14:paraId="2FCC28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7281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1" w:type="pct"/>
            <w:shd w:val="clear" w:color="auto" w:fill="auto"/>
            <w:tcMar>
              <w:top w:w="30" w:type="dxa"/>
              <w:left w:w="45" w:type="dxa"/>
              <w:bottom w:w="30" w:type="dxa"/>
              <w:right w:w="45" w:type="dxa"/>
            </w:tcMar>
            <w:vAlign w:val="center"/>
          </w:tcPr>
          <w:p w14:paraId="24E076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4</w:t>
            </w:r>
          </w:p>
        </w:tc>
        <w:tc>
          <w:tcPr>
            <w:tcW w:w="814" w:type="pct"/>
            <w:shd w:val="clear" w:color="auto" w:fill="auto"/>
            <w:tcMar>
              <w:top w:w="30" w:type="dxa"/>
              <w:left w:w="45" w:type="dxa"/>
              <w:bottom w:w="30" w:type="dxa"/>
              <w:right w:w="45" w:type="dxa"/>
            </w:tcMar>
            <w:vAlign w:val="center"/>
          </w:tcPr>
          <w:p w14:paraId="3BEE9D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智慧养老专题</w:t>
            </w:r>
          </w:p>
        </w:tc>
        <w:tc>
          <w:tcPr>
            <w:tcW w:w="2816" w:type="pct"/>
            <w:shd w:val="clear" w:color="auto" w:fill="auto"/>
            <w:tcMar>
              <w:top w:w="30" w:type="dxa"/>
              <w:left w:w="45" w:type="dxa"/>
              <w:bottom w:w="30" w:type="dxa"/>
              <w:right w:w="45" w:type="dxa"/>
            </w:tcMar>
            <w:vAlign w:val="center"/>
          </w:tcPr>
          <w:p w14:paraId="3230A5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地图呈现养老服务资源，反映老年居民状况数据统计与分析。</w:t>
            </w:r>
          </w:p>
        </w:tc>
        <w:tc>
          <w:tcPr>
            <w:tcW w:w="266" w:type="pct"/>
            <w:shd w:val="clear" w:color="auto" w:fill="auto"/>
            <w:tcMar>
              <w:top w:w="30" w:type="dxa"/>
              <w:left w:w="45" w:type="dxa"/>
              <w:bottom w:w="30" w:type="dxa"/>
              <w:right w:w="45" w:type="dxa"/>
            </w:tcMar>
            <w:vAlign w:val="center"/>
          </w:tcPr>
          <w:p w14:paraId="701481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274" w:type="pct"/>
            <w:shd w:val="clear" w:color="auto" w:fill="auto"/>
            <w:tcMar>
              <w:top w:w="30" w:type="dxa"/>
              <w:left w:w="45" w:type="dxa"/>
              <w:bottom w:w="30" w:type="dxa"/>
              <w:right w:w="45" w:type="dxa"/>
            </w:tcMar>
            <w:vAlign w:val="center"/>
          </w:tcPr>
          <w:p w14:paraId="05BEB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425" w:type="pct"/>
            <w:shd w:val="clear" w:color="auto" w:fill="auto"/>
            <w:tcMar>
              <w:top w:w="30" w:type="dxa"/>
              <w:left w:w="45" w:type="dxa"/>
              <w:bottom w:w="30" w:type="dxa"/>
              <w:right w:w="45" w:type="dxa"/>
            </w:tcMar>
            <w:vAlign w:val="center"/>
          </w:tcPr>
          <w:p w14:paraId="26A7FC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70F6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1" w:type="pct"/>
            <w:shd w:val="clear" w:color="auto" w:fill="auto"/>
            <w:tcMar>
              <w:top w:w="30" w:type="dxa"/>
              <w:left w:w="45" w:type="dxa"/>
              <w:bottom w:w="30" w:type="dxa"/>
              <w:right w:w="45" w:type="dxa"/>
            </w:tcMar>
            <w:vAlign w:val="center"/>
          </w:tcPr>
          <w:p w14:paraId="54C78C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p>
        </w:tc>
        <w:tc>
          <w:tcPr>
            <w:tcW w:w="814" w:type="pct"/>
            <w:shd w:val="clear" w:color="auto" w:fill="auto"/>
            <w:tcMar>
              <w:top w:w="30" w:type="dxa"/>
              <w:left w:w="45" w:type="dxa"/>
              <w:bottom w:w="30" w:type="dxa"/>
              <w:right w:w="45" w:type="dxa"/>
            </w:tcMar>
            <w:vAlign w:val="center"/>
          </w:tcPr>
          <w:p w14:paraId="4AA1A3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交通运管专题</w:t>
            </w:r>
          </w:p>
        </w:tc>
        <w:tc>
          <w:tcPr>
            <w:tcW w:w="2816" w:type="pct"/>
            <w:shd w:val="clear" w:color="auto" w:fill="auto"/>
            <w:tcMar>
              <w:top w:w="30" w:type="dxa"/>
              <w:left w:w="45" w:type="dxa"/>
              <w:bottom w:w="30" w:type="dxa"/>
              <w:right w:w="45" w:type="dxa"/>
            </w:tcMar>
            <w:vAlign w:val="center"/>
          </w:tcPr>
          <w:p w14:paraId="1DB943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地图呈现全县交通状况动态，全面提升城市交通运行效率与管理水平。</w:t>
            </w:r>
          </w:p>
        </w:tc>
        <w:tc>
          <w:tcPr>
            <w:tcW w:w="266" w:type="pct"/>
            <w:shd w:val="clear" w:color="auto" w:fill="auto"/>
            <w:tcMar>
              <w:top w:w="30" w:type="dxa"/>
              <w:left w:w="45" w:type="dxa"/>
              <w:bottom w:w="30" w:type="dxa"/>
              <w:right w:w="45" w:type="dxa"/>
            </w:tcMar>
            <w:vAlign w:val="center"/>
          </w:tcPr>
          <w:p w14:paraId="397793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274" w:type="pct"/>
            <w:shd w:val="clear" w:color="auto" w:fill="auto"/>
            <w:tcMar>
              <w:top w:w="30" w:type="dxa"/>
              <w:left w:w="45" w:type="dxa"/>
              <w:bottom w:w="30" w:type="dxa"/>
              <w:right w:w="45" w:type="dxa"/>
            </w:tcMar>
            <w:vAlign w:val="center"/>
          </w:tcPr>
          <w:p w14:paraId="63A769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425" w:type="pct"/>
            <w:shd w:val="clear" w:color="auto" w:fill="auto"/>
            <w:tcMar>
              <w:top w:w="30" w:type="dxa"/>
              <w:left w:w="45" w:type="dxa"/>
              <w:bottom w:w="30" w:type="dxa"/>
              <w:right w:w="45" w:type="dxa"/>
            </w:tcMar>
            <w:vAlign w:val="center"/>
          </w:tcPr>
          <w:p w14:paraId="57A3C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3A4F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1" w:type="pct"/>
            <w:shd w:val="clear" w:color="auto" w:fill="auto"/>
            <w:tcMar>
              <w:top w:w="30" w:type="dxa"/>
              <w:left w:w="45" w:type="dxa"/>
              <w:bottom w:w="30" w:type="dxa"/>
              <w:right w:w="45" w:type="dxa"/>
            </w:tcMar>
            <w:vAlign w:val="center"/>
          </w:tcPr>
          <w:p w14:paraId="5E38E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6</w:t>
            </w:r>
          </w:p>
        </w:tc>
        <w:tc>
          <w:tcPr>
            <w:tcW w:w="814" w:type="pct"/>
            <w:shd w:val="clear" w:color="auto" w:fill="auto"/>
            <w:tcMar>
              <w:top w:w="30" w:type="dxa"/>
              <w:left w:w="45" w:type="dxa"/>
              <w:bottom w:w="30" w:type="dxa"/>
              <w:right w:w="45" w:type="dxa"/>
            </w:tcMar>
            <w:vAlign w:val="center"/>
          </w:tcPr>
          <w:p w14:paraId="269846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医疗保障专题</w:t>
            </w:r>
          </w:p>
        </w:tc>
        <w:tc>
          <w:tcPr>
            <w:tcW w:w="2816" w:type="pct"/>
            <w:shd w:val="clear" w:color="auto" w:fill="auto"/>
            <w:tcMar>
              <w:top w:w="30" w:type="dxa"/>
              <w:left w:w="45" w:type="dxa"/>
              <w:bottom w:w="30" w:type="dxa"/>
              <w:right w:w="45" w:type="dxa"/>
            </w:tcMar>
            <w:vAlign w:val="center"/>
          </w:tcPr>
          <w:p w14:paraId="056D45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对保费缴纳与支出数据分类统计及可视化呈现。为医保基金管理、政策优化及服务决策提供数据支撑。</w:t>
            </w:r>
          </w:p>
        </w:tc>
        <w:tc>
          <w:tcPr>
            <w:tcW w:w="266" w:type="pct"/>
            <w:shd w:val="clear" w:color="auto" w:fill="auto"/>
            <w:tcMar>
              <w:top w:w="30" w:type="dxa"/>
              <w:left w:w="45" w:type="dxa"/>
              <w:bottom w:w="30" w:type="dxa"/>
              <w:right w:w="45" w:type="dxa"/>
            </w:tcMar>
            <w:vAlign w:val="center"/>
          </w:tcPr>
          <w:p w14:paraId="4CEF47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274" w:type="pct"/>
            <w:shd w:val="clear" w:color="auto" w:fill="auto"/>
            <w:tcMar>
              <w:top w:w="30" w:type="dxa"/>
              <w:left w:w="45" w:type="dxa"/>
              <w:bottom w:w="30" w:type="dxa"/>
              <w:right w:w="45" w:type="dxa"/>
            </w:tcMar>
            <w:vAlign w:val="center"/>
          </w:tcPr>
          <w:p w14:paraId="44F13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425" w:type="pct"/>
            <w:shd w:val="clear" w:color="auto" w:fill="auto"/>
            <w:tcMar>
              <w:top w:w="30" w:type="dxa"/>
              <w:left w:w="45" w:type="dxa"/>
              <w:bottom w:w="30" w:type="dxa"/>
              <w:right w:w="45" w:type="dxa"/>
            </w:tcMar>
            <w:vAlign w:val="center"/>
          </w:tcPr>
          <w:p w14:paraId="5C8F02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35E3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1" w:type="pct"/>
            <w:shd w:val="clear" w:color="auto" w:fill="auto"/>
            <w:tcMar>
              <w:top w:w="30" w:type="dxa"/>
              <w:left w:w="45" w:type="dxa"/>
              <w:bottom w:w="30" w:type="dxa"/>
              <w:right w:w="45" w:type="dxa"/>
            </w:tcMar>
            <w:vAlign w:val="center"/>
          </w:tcPr>
          <w:p w14:paraId="0F032B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7</w:t>
            </w:r>
          </w:p>
        </w:tc>
        <w:tc>
          <w:tcPr>
            <w:tcW w:w="814" w:type="pct"/>
            <w:shd w:val="clear" w:color="auto" w:fill="auto"/>
            <w:tcMar>
              <w:top w:w="30" w:type="dxa"/>
              <w:left w:w="45" w:type="dxa"/>
              <w:bottom w:w="30" w:type="dxa"/>
              <w:right w:w="45" w:type="dxa"/>
            </w:tcMar>
            <w:vAlign w:val="center"/>
          </w:tcPr>
          <w:p w14:paraId="55F6D8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医疗健康专题</w:t>
            </w:r>
          </w:p>
        </w:tc>
        <w:tc>
          <w:tcPr>
            <w:tcW w:w="2816" w:type="pct"/>
            <w:shd w:val="clear" w:color="auto" w:fill="auto"/>
            <w:tcMar>
              <w:top w:w="30" w:type="dxa"/>
              <w:left w:w="45" w:type="dxa"/>
              <w:bottom w:w="30" w:type="dxa"/>
              <w:right w:w="45" w:type="dxa"/>
            </w:tcMar>
            <w:vAlign w:val="center"/>
          </w:tcPr>
          <w:p w14:paraId="3FCD4B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展示医疗资源分布、各类医疗机构，辅助医疗资源科学分配，提升医疗服务精准度与效率。</w:t>
            </w:r>
          </w:p>
        </w:tc>
        <w:tc>
          <w:tcPr>
            <w:tcW w:w="266" w:type="pct"/>
            <w:shd w:val="clear" w:color="auto" w:fill="auto"/>
            <w:tcMar>
              <w:top w:w="30" w:type="dxa"/>
              <w:left w:w="45" w:type="dxa"/>
              <w:bottom w:w="30" w:type="dxa"/>
              <w:right w:w="45" w:type="dxa"/>
            </w:tcMar>
            <w:vAlign w:val="center"/>
          </w:tcPr>
          <w:p w14:paraId="349B37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274" w:type="pct"/>
            <w:shd w:val="clear" w:color="auto" w:fill="auto"/>
            <w:tcMar>
              <w:top w:w="30" w:type="dxa"/>
              <w:left w:w="45" w:type="dxa"/>
              <w:bottom w:w="30" w:type="dxa"/>
              <w:right w:w="45" w:type="dxa"/>
            </w:tcMar>
            <w:vAlign w:val="center"/>
          </w:tcPr>
          <w:p w14:paraId="4EF1F2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425" w:type="pct"/>
            <w:shd w:val="clear" w:color="auto" w:fill="auto"/>
            <w:tcMar>
              <w:top w:w="30" w:type="dxa"/>
              <w:left w:w="45" w:type="dxa"/>
              <w:bottom w:w="30" w:type="dxa"/>
              <w:right w:w="45" w:type="dxa"/>
            </w:tcMar>
            <w:vAlign w:val="center"/>
          </w:tcPr>
          <w:p w14:paraId="338819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3B0E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1" w:type="pct"/>
            <w:shd w:val="clear" w:color="auto" w:fill="auto"/>
            <w:tcMar>
              <w:top w:w="30" w:type="dxa"/>
              <w:left w:w="45" w:type="dxa"/>
              <w:bottom w:w="30" w:type="dxa"/>
              <w:right w:w="45" w:type="dxa"/>
            </w:tcMar>
            <w:vAlign w:val="center"/>
          </w:tcPr>
          <w:p w14:paraId="5E1A17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8</w:t>
            </w:r>
          </w:p>
        </w:tc>
        <w:tc>
          <w:tcPr>
            <w:tcW w:w="814" w:type="pct"/>
            <w:shd w:val="clear" w:color="auto" w:fill="auto"/>
            <w:tcMar>
              <w:top w:w="30" w:type="dxa"/>
              <w:left w:w="45" w:type="dxa"/>
              <w:bottom w:w="30" w:type="dxa"/>
              <w:right w:w="45" w:type="dxa"/>
            </w:tcMar>
            <w:vAlign w:val="center"/>
          </w:tcPr>
          <w:p w14:paraId="060F13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社会保障专题</w:t>
            </w:r>
          </w:p>
        </w:tc>
        <w:tc>
          <w:tcPr>
            <w:tcW w:w="2816" w:type="pct"/>
            <w:shd w:val="clear" w:color="auto" w:fill="auto"/>
            <w:tcMar>
              <w:top w:w="30" w:type="dxa"/>
              <w:left w:w="45" w:type="dxa"/>
              <w:bottom w:w="30" w:type="dxa"/>
              <w:right w:w="45" w:type="dxa"/>
            </w:tcMar>
            <w:vAlign w:val="center"/>
          </w:tcPr>
          <w:p w14:paraId="598ACE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展现社会保障能力，提高社会保障服务的效率和质量，助力政策精准落地。</w:t>
            </w:r>
          </w:p>
        </w:tc>
        <w:tc>
          <w:tcPr>
            <w:tcW w:w="266" w:type="pct"/>
            <w:shd w:val="clear" w:color="auto" w:fill="auto"/>
            <w:tcMar>
              <w:top w:w="30" w:type="dxa"/>
              <w:left w:w="45" w:type="dxa"/>
              <w:bottom w:w="30" w:type="dxa"/>
              <w:right w:w="45" w:type="dxa"/>
            </w:tcMar>
            <w:vAlign w:val="center"/>
          </w:tcPr>
          <w:p w14:paraId="3B7C5D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274" w:type="pct"/>
            <w:shd w:val="clear" w:color="auto" w:fill="auto"/>
            <w:tcMar>
              <w:top w:w="30" w:type="dxa"/>
              <w:left w:w="45" w:type="dxa"/>
              <w:bottom w:w="30" w:type="dxa"/>
              <w:right w:w="45" w:type="dxa"/>
            </w:tcMar>
            <w:vAlign w:val="center"/>
          </w:tcPr>
          <w:p w14:paraId="02457C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425" w:type="pct"/>
            <w:shd w:val="clear" w:color="auto" w:fill="auto"/>
            <w:tcMar>
              <w:top w:w="30" w:type="dxa"/>
              <w:left w:w="45" w:type="dxa"/>
              <w:bottom w:w="30" w:type="dxa"/>
              <w:right w:w="45" w:type="dxa"/>
            </w:tcMar>
            <w:vAlign w:val="center"/>
          </w:tcPr>
          <w:p w14:paraId="16EDC5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6069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1" w:type="pct"/>
            <w:shd w:val="clear" w:color="auto" w:fill="auto"/>
            <w:tcMar>
              <w:top w:w="30" w:type="dxa"/>
              <w:left w:w="45" w:type="dxa"/>
              <w:bottom w:w="30" w:type="dxa"/>
              <w:right w:w="45" w:type="dxa"/>
            </w:tcMar>
            <w:vAlign w:val="center"/>
          </w:tcPr>
          <w:p w14:paraId="1E28DB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9</w:t>
            </w:r>
          </w:p>
        </w:tc>
        <w:tc>
          <w:tcPr>
            <w:tcW w:w="814" w:type="pct"/>
            <w:shd w:val="clear" w:color="auto" w:fill="auto"/>
            <w:tcMar>
              <w:top w:w="30" w:type="dxa"/>
              <w:left w:w="45" w:type="dxa"/>
              <w:bottom w:w="30" w:type="dxa"/>
              <w:right w:w="45" w:type="dxa"/>
            </w:tcMar>
            <w:vAlign w:val="center"/>
          </w:tcPr>
          <w:p w14:paraId="704221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经济运行专题</w:t>
            </w:r>
          </w:p>
        </w:tc>
        <w:tc>
          <w:tcPr>
            <w:tcW w:w="2816" w:type="pct"/>
            <w:shd w:val="clear" w:color="auto" w:fill="auto"/>
            <w:tcMar>
              <w:top w:w="30" w:type="dxa"/>
              <w:left w:w="45" w:type="dxa"/>
              <w:bottom w:w="30" w:type="dxa"/>
              <w:right w:w="45" w:type="dxa"/>
            </w:tcMar>
            <w:vAlign w:val="center"/>
          </w:tcPr>
          <w:p w14:paraId="7D61BF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展示莎车县区域经济发展的态势，全面了解县域经济的整体发展水平和趋势。</w:t>
            </w:r>
          </w:p>
        </w:tc>
        <w:tc>
          <w:tcPr>
            <w:tcW w:w="266" w:type="pct"/>
            <w:shd w:val="clear" w:color="auto" w:fill="auto"/>
            <w:tcMar>
              <w:top w:w="30" w:type="dxa"/>
              <w:left w:w="45" w:type="dxa"/>
              <w:bottom w:w="30" w:type="dxa"/>
              <w:right w:w="45" w:type="dxa"/>
            </w:tcMar>
            <w:vAlign w:val="center"/>
          </w:tcPr>
          <w:p w14:paraId="03301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274" w:type="pct"/>
            <w:shd w:val="clear" w:color="auto" w:fill="auto"/>
            <w:tcMar>
              <w:top w:w="30" w:type="dxa"/>
              <w:left w:w="45" w:type="dxa"/>
              <w:bottom w:w="30" w:type="dxa"/>
              <w:right w:w="45" w:type="dxa"/>
            </w:tcMar>
            <w:vAlign w:val="center"/>
          </w:tcPr>
          <w:p w14:paraId="6304A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425" w:type="pct"/>
            <w:shd w:val="clear" w:color="auto" w:fill="auto"/>
            <w:tcMar>
              <w:top w:w="30" w:type="dxa"/>
              <w:left w:w="45" w:type="dxa"/>
              <w:bottom w:w="30" w:type="dxa"/>
              <w:right w:w="45" w:type="dxa"/>
            </w:tcMar>
            <w:vAlign w:val="center"/>
          </w:tcPr>
          <w:p w14:paraId="06A461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6E1A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1" w:type="pct"/>
            <w:shd w:val="clear" w:color="auto" w:fill="auto"/>
            <w:tcMar>
              <w:top w:w="30" w:type="dxa"/>
              <w:left w:w="45" w:type="dxa"/>
              <w:bottom w:w="30" w:type="dxa"/>
              <w:right w:w="45" w:type="dxa"/>
            </w:tcMar>
            <w:vAlign w:val="center"/>
          </w:tcPr>
          <w:p w14:paraId="2007E3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814" w:type="pct"/>
            <w:shd w:val="clear" w:color="auto" w:fill="auto"/>
            <w:tcMar>
              <w:top w:w="30" w:type="dxa"/>
              <w:left w:w="45" w:type="dxa"/>
              <w:bottom w:w="30" w:type="dxa"/>
              <w:right w:w="45" w:type="dxa"/>
            </w:tcMar>
            <w:vAlign w:val="center"/>
          </w:tcPr>
          <w:p w14:paraId="5EE8B4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城市之声专题</w:t>
            </w:r>
          </w:p>
        </w:tc>
        <w:tc>
          <w:tcPr>
            <w:tcW w:w="2816" w:type="pct"/>
            <w:shd w:val="clear" w:color="auto" w:fill="auto"/>
            <w:tcMar>
              <w:top w:w="30" w:type="dxa"/>
              <w:left w:w="45" w:type="dxa"/>
              <w:bottom w:w="30" w:type="dxa"/>
              <w:right w:w="45" w:type="dxa"/>
            </w:tcMar>
            <w:vAlign w:val="center"/>
          </w:tcPr>
          <w:p w14:paraId="5C44D6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对城市关今日大事综合分析，建立莎车县“城市之声”。</w:t>
            </w:r>
          </w:p>
        </w:tc>
        <w:tc>
          <w:tcPr>
            <w:tcW w:w="266" w:type="pct"/>
            <w:shd w:val="clear" w:color="auto" w:fill="auto"/>
            <w:tcMar>
              <w:top w:w="30" w:type="dxa"/>
              <w:left w:w="45" w:type="dxa"/>
              <w:bottom w:w="30" w:type="dxa"/>
              <w:right w:w="45" w:type="dxa"/>
            </w:tcMar>
            <w:vAlign w:val="center"/>
          </w:tcPr>
          <w:p w14:paraId="4C3149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274" w:type="pct"/>
            <w:shd w:val="clear" w:color="auto" w:fill="auto"/>
            <w:tcMar>
              <w:top w:w="30" w:type="dxa"/>
              <w:left w:w="45" w:type="dxa"/>
              <w:bottom w:w="30" w:type="dxa"/>
              <w:right w:w="45" w:type="dxa"/>
            </w:tcMar>
            <w:vAlign w:val="center"/>
          </w:tcPr>
          <w:p w14:paraId="154F92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425" w:type="pct"/>
            <w:shd w:val="clear" w:color="auto" w:fill="auto"/>
            <w:tcMar>
              <w:top w:w="30" w:type="dxa"/>
              <w:left w:w="45" w:type="dxa"/>
              <w:bottom w:w="30" w:type="dxa"/>
              <w:right w:w="45" w:type="dxa"/>
            </w:tcMar>
            <w:vAlign w:val="center"/>
          </w:tcPr>
          <w:p w14:paraId="4E4BFA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5DED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1" w:type="pct"/>
            <w:shd w:val="clear" w:color="auto" w:fill="auto"/>
            <w:tcMar>
              <w:top w:w="30" w:type="dxa"/>
              <w:left w:w="45" w:type="dxa"/>
              <w:bottom w:w="30" w:type="dxa"/>
              <w:right w:w="45" w:type="dxa"/>
            </w:tcMar>
            <w:vAlign w:val="center"/>
          </w:tcPr>
          <w:p w14:paraId="1F7F3E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11</w:t>
            </w:r>
          </w:p>
        </w:tc>
        <w:tc>
          <w:tcPr>
            <w:tcW w:w="814" w:type="pct"/>
            <w:shd w:val="clear" w:color="auto" w:fill="auto"/>
            <w:tcMar>
              <w:top w:w="30" w:type="dxa"/>
              <w:left w:w="45" w:type="dxa"/>
              <w:bottom w:w="30" w:type="dxa"/>
              <w:right w:w="45" w:type="dxa"/>
            </w:tcMar>
            <w:vAlign w:val="center"/>
          </w:tcPr>
          <w:p w14:paraId="5C60D6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水电气专题</w:t>
            </w:r>
          </w:p>
        </w:tc>
        <w:tc>
          <w:tcPr>
            <w:tcW w:w="2816" w:type="pct"/>
            <w:shd w:val="clear" w:color="auto" w:fill="auto"/>
            <w:tcMar>
              <w:top w:w="30" w:type="dxa"/>
              <w:left w:w="45" w:type="dxa"/>
              <w:bottom w:w="30" w:type="dxa"/>
              <w:right w:w="45" w:type="dxa"/>
            </w:tcMar>
            <w:vAlign w:val="center"/>
          </w:tcPr>
          <w:p w14:paraId="724CCB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展示水、电、气数据，挖掘数据价值。</w:t>
            </w:r>
          </w:p>
        </w:tc>
        <w:tc>
          <w:tcPr>
            <w:tcW w:w="266" w:type="pct"/>
            <w:shd w:val="clear" w:color="auto" w:fill="auto"/>
            <w:tcMar>
              <w:top w:w="30" w:type="dxa"/>
              <w:left w:w="45" w:type="dxa"/>
              <w:bottom w:w="30" w:type="dxa"/>
              <w:right w:w="45" w:type="dxa"/>
            </w:tcMar>
            <w:vAlign w:val="center"/>
          </w:tcPr>
          <w:p w14:paraId="7022CA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274" w:type="pct"/>
            <w:shd w:val="clear" w:color="auto" w:fill="auto"/>
            <w:tcMar>
              <w:top w:w="30" w:type="dxa"/>
              <w:left w:w="45" w:type="dxa"/>
              <w:bottom w:w="30" w:type="dxa"/>
              <w:right w:w="45" w:type="dxa"/>
            </w:tcMar>
            <w:vAlign w:val="center"/>
          </w:tcPr>
          <w:p w14:paraId="17DEDD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425" w:type="pct"/>
            <w:shd w:val="clear" w:color="auto" w:fill="auto"/>
            <w:tcMar>
              <w:top w:w="30" w:type="dxa"/>
              <w:left w:w="45" w:type="dxa"/>
              <w:bottom w:w="30" w:type="dxa"/>
              <w:right w:w="45" w:type="dxa"/>
            </w:tcMar>
            <w:vAlign w:val="center"/>
          </w:tcPr>
          <w:p w14:paraId="47834C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50E4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1" w:type="pct"/>
            <w:shd w:val="clear" w:color="auto" w:fill="auto"/>
            <w:tcMar>
              <w:top w:w="30" w:type="dxa"/>
              <w:left w:w="45" w:type="dxa"/>
              <w:bottom w:w="30" w:type="dxa"/>
              <w:right w:w="45" w:type="dxa"/>
            </w:tcMar>
            <w:vAlign w:val="center"/>
          </w:tcPr>
          <w:p w14:paraId="0F48DE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w:t>
            </w:r>
          </w:p>
        </w:tc>
        <w:tc>
          <w:tcPr>
            <w:tcW w:w="814" w:type="pct"/>
            <w:shd w:val="clear" w:color="auto" w:fill="auto"/>
            <w:tcMar>
              <w:top w:w="30" w:type="dxa"/>
              <w:left w:w="45" w:type="dxa"/>
              <w:bottom w:w="30" w:type="dxa"/>
              <w:right w:w="45" w:type="dxa"/>
            </w:tcMar>
            <w:vAlign w:val="center"/>
          </w:tcPr>
          <w:p w14:paraId="403B79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智慧文旅专题</w:t>
            </w:r>
          </w:p>
        </w:tc>
        <w:tc>
          <w:tcPr>
            <w:tcW w:w="2816" w:type="pct"/>
            <w:shd w:val="clear" w:color="auto" w:fill="auto"/>
            <w:tcMar>
              <w:top w:w="30" w:type="dxa"/>
              <w:left w:w="45" w:type="dxa"/>
              <w:bottom w:w="30" w:type="dxa"/>
              <w:right w:w="45" w:type="dxa"/>
            </w:tcMar>
            <w:vAlign w:val="center"/>
          </w:tcPr>
          <w:p w14:paraId="054522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呈现莎车县文旅数据，实现旅游产业数据的动态展示。</w:t>
            </w:r>
          </w:p>
        </w:tc>
        <w:tc>
          <w:tcPr>
            <w:tcW w:w="266" w:type="pct"/>
            <w:shd w:val="clear" w:color="auto" w:fill="auto"/>
            <w:tcMar>
              <w:top w:w="30" w:type="dxa"/>
              <w:left w:w="45" w:type="dxa"/>
              <w:bottom w:w="30" w:type="dxa"/>
              <w:right w:w="45" w:type="dxa"/>
            </w:tcMar>
            <w:vAlign w:val="center"/>
          </w:tcPr>
          <w:p w14:paraId="641B37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274" w:type="pct"/>
            <w:shd w:val="clear" w:color="auto" w:fill="auto"/>
            <w:tcMar>
              <w:top w:w="30" w:type="dxa"/>
              <w:left w:w="45" w:type="dxa"/>
              <w:bottom w:w="30" w:type="dxa"/>
              <w:right w:w="45" w:type="dxa"/>
            </w:tcMar>
            <w:vAlign w:val="center"/>
          </w:tcPr>
          <w:p w14:paraId="6F5F38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425" w:type="pct"/>
            <w:shd w:val="clear" w:color="auto" w:fill="auto"/>
            <w:tcMar>
              <w:top w:w="30" w:type="dxa"/>
              <w:left w:w="45" w:type="dxa"/>
              <w:bottom w:w="30" w:type="dxa"/>
              <w:right w:w="45" w:type="dxa"/>
            </w:tcMar>
            <w:vAlign w:val="center"/>
          </w:tcPr>
          <w:p w14:paraId="0E0279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bl>
    <w:p w14:paraId="34896382">
      <w:pPr>
        <w:rPr>
          <w:rFonts w:hint="eastAsia"/>
          <w:lang w:val="en-US" w:eastAsia="zh-CN"/>
        </w:rPr>
      </w:pPr>
      <w:r>
        <w:rPr>
          <w:rFonts w:hint="eastAsia"/>
          <w:lang w:eastAsia="zh-CN"/>
        </w:rPr>
        <w:br w:type="page"/>
      </w:r>
    </w:p>
    <w:p w14:paraId="3DFB0E09">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（4）采购清单四：城市APP基础扩容平台</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20"/>
        <w:gridCol w:w="1201"/>
        <w:gridCol w:w="4435"/>
        <w:gridCol w:w="549"/>
        <w:gridCol w:w="572"/>
        <w:gridCol w:w="1458"/>
      </w:tblGrid>
      <w:tr w14:paraId="4DF1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5000" w:type="pct"/>
            <w:gridSpan w:val="6"/>
            <w:shd w:val="clear" w:color="auto" w:fill="auto"/>
            <w:tcMar>
              <w:top w:w="30" w:type="dxa"/>
              <w:left w:w="45" w:type="dxa"/>
              <w:bottom w:w="30" w:type="dxa"/>
              <w:right w:w="45" w:type="dxa"/>
            </w:tcMar>
            <w:vAlign w:val="center"/>
          </w:tcPr>
          <w:p w14:paraId="74C8A0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val="en-US" w:eastAsia="zh-CN" w:bidi="ar"/>
              </w:rPr>
              <w:t>四、城市APP基础扩容平台</w:t>
            </w:r>
          </w:p>
        </w:tc>
      </w:tr>
      <w:tr w14:paraId="05B7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3" w:type="pct"/>
            <w:shd w:val="clear" w:color="auto" w:fill="auto"/>
            <w:tcMar>
              <w:top w:w="30" w:type="dxa"/>
              <w:left w:w="45" w:type="dxa"/>
              <w:bottom w:w="30" w:type="dxa"/>
              <w:right w:w="45" w:type="dxa"/>
            </w:tcMar>
            <w:vAlign w:val="center"/>
          </w:tcPr>
          <w:p w14:paraId="19E64F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lang w:val="en-US" w:eastAsia="zh-CN" w:bidi="ar"/>
              </w:rPr>
              <w:t>序号</w:t>
            </w:r>
          </w:p>
        </w:tc>
        <w:tc>
          <w:tcPr>
            <w:tcW w:w="672" w:type="pct"/>
            <w:shd w:val="clear" w:color="auto" w:fill="auto"/>
            <w:tcMar>
              <w:top w:w="30" w:type="dxa"/>
              <w:left w:w="45" w:type="dxa"/>
              <w:bottom w:w="30" w:type="dxa"/>
              <w:right w:w="45" w:type="dxa"/>
            </w:tcMar>
            <w:vAlign w:val="center"/>
          </w:tcPr>
          <w:p w14:paraId="263FAA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lang w:val="en-US" w:eastAsia="zh-CN" w:bidi="ar"/>
              </w:rPr>
              <w:t>名称</w:t>
            </w:r>
          </w:p>
        </w:tc>
        <w:tc>
          <w:tcPr>
            <w:tcW w:w="2482" w:type="pct"/>
            <w:shd w:val="clear" w:color="auto" w:fill="auto"/>
            <w:tcMar>
              <w:top w:w="30" w:type="dxa"/>
              <w:left w:w="45" w:type="dxa"/>
              <w:bottom w:w="30" w:type="dxa"/>
              <w:right w:w="45" w:type="dxa"/>
            </w:tcMar>
            <w:vAlign w:val="center"/>
          </w:tcPr>
          <w:p w14:paraId="7F5F12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lang w:val="en-US" w:eastAsia="zh-CN" w:bidi="ar"/>
              </w:rPr>
              <w:t>型号和规格</w:t>
            </w:r>
          </w:p>
        </w:tc>
        <w:tc>
          <w:tcPr>
            <w:tcW w:w="307" w:type="pct"/>
            <w:shd w:val="clear" w:color="auto" w:fill="auto"/>
            <w:tcMar>
              <w:top w:w="30" w:type="dxa"/>
              <w:left w:w="45" w:type="dxa"/>
              <w:bottom w:w="30" w:type="dxa"/>
              <w:right w:w="45" w:type="dxa"/>
            </w:tcMar>
            <w:vAlign w:val="center"/>
          </w:tcPr>
          <w:p w14:paraId="01644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lang w:val="en-US" w:eastAsia="zh-CN" w:bidi="ar"/>
              </w:rPr>
              <w:t>单位</w:t>
            </w:r>
          </w:p>
        </w:tc>
        <w:tc>
          <w:tcPr>
            <w:tcW w:w="320" w:type="pct"/>
            <w:shd w:val="clear" w:color="auto" w:fill="auto"/>
            <w:tcMar>
              <w:top w:w="30" w:type="dxa"/>
              <w:left w:w="45" w:type="dxa"/>
              <w:bottom w:w="30" w:type="dxa"/>
              <w:right w:w="45" w:type="dxa"/>
            </w:tcMar>
            <w:vAlign w:val="center"/>
          </w:tcPr>
          <w:p w14:paraId="73EC6F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lang w:val="en-US" w:eastAsia="zh-CN" w:bidi="ar"/>
              </w:rPr>
              <w:t>数量</w:t>
            </w:r>
          </w:p>
        </w:tc>
        <w:tc>
          <w:tcPr>
            <w:tcW w:w="814" w:type="pct"/>
            <w:shd w:val="clear" w:color="auto" w:fill="auto"/>
            <w:tcMar>
              <w:top w:w="30" w:type="dxa"/>
              <w:left w:w="45" w:type="dxa"/>
              <w:bottom w:w="30" w:type="dxa"/>
              <w:right w:w="45" w:type="dxa"/>
            </w:tcMar>
            <w:vAlign w:val="center"/>
          </w:tcPr>
          <w:p w14:paraId="101ED1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lang w:val="en-US" w:eastAsia="zh-CN" w:bidi="ar"/>
              </w:rPr>
              <w:t>备注</w:t>
            </w:r>
          </w:p>
        </w:tc>
      </w:tr>
      <w:tr w14:paraId="3964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3" w:type="pct"/>
            <w:shd w:val="clear" w:color="auto" w:fill="auto"/>
            <w:tcMar>
              <w:top w:w="30" w:type="dxa"/>
              <w:left w:w="45" w:type="dxa"/>
              <w:bottom w:w="30" w:type="dxa"/>
              <w:right w:w="45" w:type="dxa"/>
            </w:tcMar>
            <w:vAlign w:val="center"/>
          </w:tcPr>
          <w:p w14:paraId="321F8B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672" w:type="pct"/>
            <w:shd w:val="clear" w:color="auto" w:fill="auto"/>
            <w:tcMar>
              <w:top w:w="30" w:type="dxa"/>
              <w:left w:w="45" w:type="dxa"/>
              <w:bottom w:w="30" w:type="dxa"/>
              <w:right w:w="45" w:type="dxa"/>
            </w:tcMar>
            <w:vAlign w:val="center"/>
          </w:tcPr>
          <w:p w14:paraId="3FFB84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数据资源库</w:t>
            </w:r>
          </w:p>
        </w:tc>
        <w:tc>
          <w:tcPr>
            <w:tcW w:w="2482" w:type="pct"/>
            <w:shd w:val="clear" w:color="auto" w:fill="auto"/>
            <w:tcMar>
              <w:top w:w="30" w:type="dxa"/>
              <w:left w:w="45" w:type="dxa"/>
              <w:bottom w:w="30" w:type="dxa"/>
              <w:right w:w="45" w:type="dxa"/>
            </w:tcMar>
            <w:vAlign w:val="center"/>
          </w:tcPr>
          <w:p w14:paraId="2C07CC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建设和管理以居民人口库、实名认证库、个人业务管理库等基础数据资源库建设。</w:t>
            </w:r>
          </w:p>
        </w:tc>
        <w:tc>
          <w:tcPr>
            <w:tcW w:w="307" w:type="pct"/>
            <w:shd w:val="clear" w:color="auto" w:fill="auto"/>
            <w:tcMar>
              <w:top w:w="30" w:type="dxa"/>
              <w:left w:w="45" w:type="dxa"/>
              <w:bottom w:w="30" w:type="dxa"/>
              <w:right w:w="45" w:type="dxa"/>
            </w:tcMar>
            <w:vAlign w:val="center"/>
          </w:tcPr>
          <w:p w14:paraId="26CCEC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320" w:type="pct"/>
            <w:shd w:val="clear" w:color="auto" w:fill="auto"/>
            <w:tcMar>
              <w:top w:w="30" w:type="dxa"/>
              <w:left w:w="45" w:type="dxa"/>
              <w:bottom w:w="30" w:type="dxa"/>
              <w:right w:w="45" w:type="dxa"/>
            </w:tcMar>
            <w:vAlign w:val="center"/>
          </w:tcPr>
          <w:p w14:paraId="4F369C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814" w:type="pct"/>
            <w:shd w:val="clear" w:color="auto" w:fill="auto"/>
            <w:tcMar>
              <w:top w:w="30" w:type="dxa"/>
              <w:left w:w="45" w:type="dxa"/>
              <w:bottom w:w="30" w:type="dxa"/>
              <w:right w:w="45" w:type="dxa"/>
            </w:tcMar>
            <w:vAlign w:val="center"/>
          </w:tcPr>
          <w:p w14:paraId="4677D8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7EE6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3" w:type="pct"/>
            <w:shd w:val="clear" w:color="auto" w:fill="auto"/>
            <w:tcMar>
              <w:top w:w="30" w:type="dxa"/>
              <w:left w:w="45" w:type="dxa"/>
              <w:bottom w:w="30" w:type="dxa"/>
              <w:right w:w="45" w:type="dxa"/>
            </w:tcMar>
            <w:vAlign w:val="center"/>
          </w:tcPr>
          <w:p w14:paraId="63C32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w:t>
            </w:r>
          </w:p>
        </w:tc>
        <w:tc>
          <w:tcPr>
            <w:tcW w:w="672" w:type="pct"/>
            <w:shd w:val="clear" w:color="auto" w:fill="auto"/>
            <w:tcMar>
              <w:top w:w="30" w:type="dxa"/>
              <w:left w:w="45" w:type="dxa"/>
              <w:bottom w:w="30" w:type="dxa"/>
              <w:right w:w="45" w:type="dxa"/>
            </w:tcMar>
            <w:vAlign w:val="center"/>
          </w:tcPr>
          <w:p w14:paraId="7A7290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业务后端管理平台</w:t>
            </w:r>
          </w:p>
        </w:tc>
        <w:tc>
          <w:tcPr>
            <w:tcW w:w="2482" w:type="pct"/>
            <w:shd w:val="clear" w:color="auto" w:fill="auto"/>
            <w:tcMar>
              <w:top w:w="30" w:type="dxa"/>
              <w:left w:w="45" w:type="dxa"/>
              <w:bottom w:w="30" w:type="dxa"/>
              <w:right w:w="45" w:type="dxa"/>
            </w:tcMar>
            <w:vAlign w:val="center"/>
          </w:tcPr>
          <w:p w14:paraId="419A74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提供包括注册、登录、账号安全管理、授权开放平台、权限管理平台、系统对接、市民服务终端渠道及安全加固建设等内容。平台支持对账号进行安全设置；在授权开放管理方面管理后台支持接入应用管理、开放接口管理、接口权限配置、授权请求记录、接口调用记录等；平台需有权限管理等相关功能，提供对各类不同后台管理子系统、不同操作用户的权限管理。</w:t>
            </w:r>
          </w:p>
        </w:tc>
        <w:tc>
          <w:tcPr>
            <w:tcW w:w="307" w:type="pct"/>
            <w:shd w:val="clear" w:color="auto" w:fill="auto"/>
            <w:tcMar>
              <w:top w:w="30" w:type="dxa"/>
              <w:left w:w="45" w:type="dxa"/>
              <w:bottom w:w="30" w:type="dxa"/>
              <w:right w:w="45" w:type="dxa"/>
            </w:tcMar>
            <w:vAlign w:val="center"/>
          </w:tcPr>
          <w:p w14:paraId="0CCCEB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320" w:type="pct"/>
            <w:shd w:val="clear" w:color="auto" w:fill="auto"/>
            <w:tcMar>
              <w:top w:w="30" w:type="dxa"/>
              <w:left w:w="45" w:type="dxa"/>
              <w:bottom w:w="30" w:type="dxa"/>
              <w:right w:w="45" w:type="dxa"/>
            </w:tcMar>
            <w:vAlign w:val="center"/>
          </w:tcPr>
          <w:p w14:paraId="191BC2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814" w:type="pct"/>
            <w:shd w:val="clear" w:color="auto" w:fill="auto"/>
            <w:tcMar>
              <w:top w:w="30" w:type="dxa"/>
              <w:left w:w="45" w:type="dxa"/>
              <w:bottom w:w="30" w:type="dxa"/>
              <w:right w:w="45" w:type="dxa"/>
            </w:tcMar>
            <w:vAlign w:val="center"/>
          </w:tcPr>
          <w:p w14:paraId="1A7FB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0604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403" w:type="pct"/>
            <w:shd w:val="clear" w:color="auto" w:fill="auto"/>
            <w:tcMar>
              <w:top w:w="30" w:type="dxa"/>
              <w:left w:w="45" w:type="dxa"/>
              <w:bottom w:w="30" w:type="dxa"/>
              <w:right w:w="45" w:type="dxa"/>
            </w:tcMar>
            <w:vAlign w:val="center"/>
          </w:tcPr>
          <w:p w14:paraId="17FCDB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w:t>
            </w:r>
          </w:p>
        </w:tc>
        <w:tc>
          <w:tcPr>
            <w:tcW w:w="672" w:type="pct"/>
            <w:shd w:val="clear" w:color="auto" w:fill="auto"/>
            <w:tcMar>
              <w:top w:w="30" w:type="dxa"/>
              <w:left w:w="45" w:type="dxa"/>
              <w:bottom w:w="30" w:type="dxa"/>
              <w:right w:w="45" w:type="dxa"/>
            </w:tcMar>
            <w:vAlign w:val="center"/>
          </w:tcPr>
          <w:p w14:paraId="071E8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市民服务终端渠道</w:t>
            </w:r>
          </w:p>
        </w:tc>
        <w:tc>
          <w:tcPr>
            <w:tcW w:w="2482" w:type="pct"/>
            <w:shd w:val="clear" w:color="auto" w:fill="auto"/>
            <w:tcMar>
              <w:top w:w="30" w:type="dxa"/>
              <w:left w:w="45" w:type="dxa"/>
              <w:bottom w:w="30" w:type="dxa"/>
              <w:right w:w="45" w:type="dxa"/>
            </w:tcMar>
            <w:vAlign w:val="center"/>
          </w:tcPr>
          <w:p w14:paraId="2AAEC9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城市APP建设微信小程序端，城市APP作为平台的核心渠道，目标是成为市民私人的智能助理，让市民随时随地享受城市服务，个人数据一手掌握。</w:t>
            </w:r>
          </w:p>
        </w:tc>
        <w:tc>
          <w:tcPr>
            <w:tcW w:w="307" w:type="pct"/>
            <w:shd w:val="clear" w:color="auto" w:fill="auto"/>
            <w:tcMar>
              <w:top w:w="30" w:type="dxa"/>
              <w:left w:w="45" w:type="dxa"/>
              <w:bottom w:w="30" w:type="dxa"/>
              <w:right w:w="45" w:type="dxa"/>
            </w:tcMar>
            <w:vAlign w:val="center"/>
          </w:tcPr>
          <w:p w14:paraId="27EA3E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320" w:type="pct"/>
            <w:shd w:val="clear" w:color="auto" w:fill="auto"/>
            <w:tcMar>
              <w:top w:w="30" w:type="dxa"/>
              <w:left w:w="45" w:type="dxa"/>
              <w:bottom w:w="30" w:type="dxa"/>
              <w:right w:w="45" w:type="dxa"/>
            </w:tcMar>
            <w:vAlign w:val="center"/>
          </w:tcPr>
          <w:p w14:paraId="521953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814" w:type="pct"/>
            <w:vMerge w:val="restart"/>
            <w:shd w:val="clear" w:color="auto" w:fill="auto"/>
            <w:tcMar>
              <w:top w:w="30" w:type="dxa"/>
              <w:left w:w="45" w:type="dxa"/>
              <w:bottom w:w="30" w:type="dxa"/>
              <w:right w:w="45" w:type="dxa"/>
            </w:tcMar>
            <w:vAlign w:val="center"/>
          </w:tcPr>
          <w:p w14:paraId="0CC94D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标注“▲”为必须响应的功能。</w:t>
            </w:r>
          </w:p>
        </w:tc>
      </w:tr>
      <w:tr w14:paraId="4BC8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3" w:type="pct"/>
            <w:shd w:val="clear" w:color="auto" w:fill="auto"/>
            <w:tcMar>
              <w:top w:w="30" w:type="dxa"/>
              <w:left w:w="45" w:type="dxa"/>
              <w:bottom w:w="30" w:type="dxa"/>
              <w:right w:w="45" w:type="dxa"/>
            </w:tcMar>
            <w:vAlign w:val="center"/>
          </w:tcPr>
          <w:p w14:paraId="66DAB7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3.1</w:t>
            </w:r>
          </w:p>
        </w:tc>
        <w:tc>
          <w:tcPr>
            <w:tcW w:w="672" w:type="pct"/>
            <w:shd w:val="clear" w:color="auto" w:fill="auto"/>
            <w:tcMar>
              <w:top w:w="30" w:type="dxa"/>
              <w:left w:w="45" w:type="dxa"/>
              <w:bottom w:w="30" w:type="dxa"/>
              <w:right w:w="45" w:type="dxa"/>
            </w:tcMar>
            <w:vAlign w:val="center"/>
          </w:tcPr>
          <w:p w14:paraId="3F3ADE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▲交互式视觉引擎</w:t>
            </w:r>
          </w:p>
        </w:tc>
        <w:tc>
          <w:tcPr>
            <w:tcW w:w="2482" w:type="pct"/>
            <w:shd w:val="clear" w:color="auto" w:fill="auto"/>
            <w:tcMar>
              <w:top w:w="30" w:type="dxa"/>
              <w:left w:w="45" w:type="dxa"/>
              <w:bottom w:w="30" w:type="dxa"/>
              <w:right w:w="45" w:type="dxa"/>
            </w:tcMar>
            <w:vAlign w:val="center"/>
          </w:tcPr>
          <w:p w14:paraId="487440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需打造动态沉浸式城市背景系统，应具有智能定时轮播和时间段动态切换技术实现城市景观的昼夜与节假日场景自适应变换。</w:t>
            </w:r>
          </w:p>
        </w:tc>
        <w:tc>
          <w:tcPr>
            <w:tcW w:w="307" w:type="pct"/>
            <w:shd w:val="clear" w:color="auto" w:fill="auto"/>
            <w:tcMar>
              <w:top w:w="30" w:type="dxa"/>
              <w:left w:w="45" w:type="dxa"/>
              <w:bottom w:w="30" w:type="dxa"/>
              <w:right w:w="45" w:type="dxa"/>
            </w:tcMar>
            <w:vAlign w:val="center"/>
          </w:tcPr>
          <w:p w14:paraId="17AE86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320" w:type="pct"/>
            <w:shd w:val="clear" w:color="auto" w:fill="auto"/>
            <w:tcMar>
              <w:top w:w="30" w:type="dxa"/>
              <w:left w:w="45" w:type="dxa"/>
              <w:bottom w:w="30" w:type="dxa"/>
              <w:right w:w="45" w:type="dxa"/>
            </w:tcMar>
            <w:vAlign w:val="center"/>
          </w:tcPr>
          <w:p w14:paraId="75F855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814" w:type="pct"/>
            <w:vMerge w:val="continue"/>
            <w:shd w:val="clear" w:color="auto" w:fill="auto"/>
            <w:tcMar>
              <w:top w:w="30" w:type="dxa"/>
              <w:left w:w="45" w:type="dxa"/>
              <w:bottom w:w="30" w:type="dxa"/>
              <w:right w:w="45" w:type="dxa"/>
            </w:tcMar>
            <w:vAlign w:val="center"/>
          </w:tcPr>
          <w:p w14:paraId="605C99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default" w:ascii="宋体" w:hAnsi="宋体" w:eastAsia="宋体" w:cs="宋体"/>
                <w:color w:val="000000"/>
                <w:sz w:val="18"/>
                <w:szCs w:val="18"/>
                <w:lang w:val="en-US" w:eastAsia="zh-CN"/>
              </w:rPr>
            </w:pPr>
          </w:p>
        </w:tc>
      </w:tr>
      <w:tr w14:paraId="58FF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3" w:type="pct"/>
            <w:shd w:val="clear" w:color="auto" w:fill="auto"/>
            <w:tcMar>
              <w:top w:w="30" w:type="dxa"/>
              <w:left w:w="45" w:type="dxa"/>
              <w:bottom w:w="30" w:type="dxa"/>
              <w:right w:w="45" w:type="dxa"/>
            </w:tcMar>
            <w:vAlign w:val="center"/>
          </w:tcPr>
          <w:p w14:paraId="062048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3.2</w:t>
            </w:r>
          </w:p>
        </w:tc>
        <w:tc>
          <w:tcPr>
            <w:tcW w:w="672" w:type="pct"/>
            <w:shd w:val="clear" w:color="auto" w:fill="auto"/>
            <w:tcMar>
              <w:top w:w="30" w:type="dxa"/>
              <w:left w:w="45" w:type="dxa"/>
              <w:bottom w:w="30" w:type="dxa"/>
              <w:right w:w="45" w:type="dxa"/>
            </w:tcMar>
            <w:vAlign w:val="center"/>
          </w:tcPr>
          <w:p w14:paraId="211E73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▲智能服务聚合引擎</w:t>
            </w:r>
          </w:p>
        </w:tc>
        <w:tc>
          <w:tcPr>
            <w:tcW w:w="2482" w:type="pct"/>
            <w:shd w:val="clear" w:color="auto" w:fill="auto"/>
            <w:tcMar>
              <w:top w:w="30" w:type="dxa"/>
              <w:left w:w="45" w:type="dxa"/>
              <w:bottom w:w="30" w:type="dxa"/>
              <w:right w:w="45" w:type="dxa"/>
            </w:tcMar>
            <w:vAlign w:val="center"/>
          </w:tcPr>
          <w:p w14:paraId="720AF6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须具备智能服务聚合引擎，动态化应用icon管理系统能够让高频服务的个性化推荐与一键直达，能够提升城市服务的触达效率和用户体验。</w:t>
            </w:r>
          </w:p>
        </w:tc>
        <w:tc>
          <w:tcPr>
            <w:tcW w:w="307" w:type="pct"/>
            <w:shd w:val="clear" w:color="auto" w:fill="auto"/>
            <w:tcMar>
              <w:top w:w="30" w:type="dxa"/>
              <w:left w:w="45" w:type="dxa"/>
              <w:bottom w:w="30" w:type="dxa"/>
              <w:right w:w="45" w:type="dxa"/>
            </w:tcMar>
            <w:vAlign w:val="center"/>
          </w:tcPr>
          <w:p w14:paraId="61770C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320" w:type="pct"/>
            <w:shd w:val="clear" w:color="auto" w:fill="auto"/>
            <w:tcMar>
              <w:top w:w="30" w:type="dxa"/>
              <w:left w:w="45" w:type="dxa"/>
              <w:bottom w:w="30" w:type="dxa"/>
              <w:right w:w="45" w:type="dxa"/>
            </w:tcMar>
            <w:vAlign w:val="center"/>
          </w:tcPr>
          <w:p w14:paraId="3213AA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814" w:type="pct"/>
            <w:vMerge w:val="continue"/>
            <w:shd w:val="clear" w:color="auto" w:fill="auto"/>
            <w:tcMar>
              <w:top w:w="30" w:type="dxa"/>
              <w:left w:w="45" w:type="dxa"/>
              <w:bottom w:w="30" w:type="dxa"/>
              <w:right w:w="45" w:type="dxa"/>
            </w:tcMar>
            <w:vAlign w:val="center"/>
          </w:tcPr>
          <w:p w14:paraId="5F6F08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1013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03" w:type="pct"/>
            <w:shd w:val="clear" w:color="auto" w:fill="auto"/>
            <w:tcMar>
              <w:top w:w="30" w:type="dxa"/>
              <w:left w:w="45" w:type="dxa"/>
              <w:bottom w:w="30" w:type="dxa"/>
              <w:right w:w="45" w:type="dxa"/>
            </w:tcMar>
            <w:vAlign w:val="center"/>
          </w:tcPr>
          <w:p w14:paraId="2A0B51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4</w:t>
            </w:r>
          </w:p>
        </w:tc>
        <w:tc>
          <w:tcPr>
            <w:tcW w:w="672" w:type="pct"/>
            <w:shd w:val="clear" w:color="auto" w:fill="auto"/>
            <w:tcMar>
              <w:top w:w="30" w:type="dxa"/>
              <w:left w:w="45" w:type="dxa"/>
              <w:bottom w:w="30" w:type="dxa"/>
              <w:right w:w="45" w:type="dxa"/>
            </w:tcMar>
            <w:vAlign w:val="center"/>
          </w:tcPr>
          <w:p w14:paraId="77FE1A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实名制身份认证平台</w:t>
            </w:r>
          </w:p>
        </w:tc>
        <w:tc>
          <w:tcPr>
            <w:tcW w:w="2482" w:type="pct"/>
            <w:shd w:val="clear" w:color="auto" w:fill="auto"/>
            <w:tcMar>
              <w:top w:w="30" w:type="dxa"/>
              <w:left w:w="45" w:type="dxa"/>
              <w:bottom w:w="30" w:type="dxa"/>
              <w:right w:w="45" w:type="dxa"/>
            </w:tcMar>
            <w:vAlign w:val="center"/>
          </w:tcPr>
          <w:p w14:paraId="080144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实现城市APP用户实名身份认证。服务提供互联网用户体系，实名认证用户可分为不同等级，不同等级的用户赋予不同的公共服务权限。实名制认证方式应包括人脸识别实名认证、手持证件照实名认证等。</w:t>
            </w:r>
          </w:p>
        </w:tc>
        <w:tc>
          <w:tcPr>
            <w:tcW w:w="307" w:type="pct"/>
            <w:shd w:val="clear" w:color="auto" w:fill="auto"/>
            <w:tcMar>
              <w:top w:w="30" w:type="dxa"/>
              <w:left w:w="45" w:type="dxa"/>
              <w:bottom w:w="30" w:type="dxa"/>
              <w:right w:w="45" w:type="dxa"/>
            </w:tcMar>
            <w:vAlign w:val="center"/>
          </w:tcPr>
          <w:p w14:paraId="571B31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320" w:type="pct"/>
            <w:shd w:val="clear" w:color="auto" w:fill="auto"/>
            <w:tcMar>
              <w:top w:w="30" w:type="dxa"/>
              <w:left w:w="45" w:type="dxa"/>
              <w:bottom w:w="30" w:type="dxa"/>
              <w:right w:w="45" w:type="dxa"/>
            </w:tcMar>
            <w:vAlign w:val="center"/>
          </w:tcPr>
          <w:p w14:paraId="591126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814" w:type="pct"/>
            <w:shd w:val="clear" w:color="auto" w:fill="auto"/>
            <w:tcMar>
              <w:top w:w="30" w:type="dxa"/>
              <w:left w:w="45" w:type="dxa"/>
              <w:bottom w:w="30" w:type="dxa"/>
              <w:right w:w="45" w:type="dxa"/>
            </w:tcMar>
            <w:vAlign w:val="center"/>
          </w:tcPr>
          <w:p w14:paraId="3B01A6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bl>
    <w:p w14:paraId="7BEC79DD">
      <w:pPr>
        <w:rPr>
          <w:rFonts w:hint="eastAsia"/>
          <w:lang w:val="en-US" w:eastAsia="zh-CN"/>
        </w:rPr>
      </w:pPr>
      <w:r>
        <w:rPr>
          <w:rFonts w:hint="eastAsia"/>
          <w:lang w:eastAsia="zh-CN"/>
        </w:rPr>
        <w:br w:type="page"/>
      </w:r>
    </w:p>
    <w:p w14:paraId="025C3133">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（5）采购清单五：智慧农业平台</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31"/>
        <w:gridCol w:w="1213"/>
        <w:gridCol w:w="4427"/>
        <w:gridCol w:w="546"/>
        <w:gridCol w:w="562"/>
        <w:gridCol w:w="1455"/>
      </w:tblGrid>
      <w:tr w14:paraId="41B5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000" w:type="pct"/>
            <w:gridSpan w:val="6"/>
            <w:shd w:val="clear" w:color="auto" w:fill="auto"/>
            <w:tcMar>
              <w:top w:w="30" w:type="dxa"/>
              <w:left w:w="45" w:type="dxa"/>
              <w:bottom w:w="30" w:type="dxa"/>
              <w:right w:w="45" w:type="dxa"/>
            </w:tcMar>
            <w:vAlign w:val="center"/>
          </w:tcPr>
          <w:p w14:paraId="127594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color w:val="000000"/>
                <w:sz w:val="18"/>
                <w:szCs w:val="18"/>
              </w:rPr>
            </w:pPr>
            <w:r>
              <w:rPr>
                <w:rFonts w:hint="eastAsia" w:ascii="宋体" w:hAnsi="宋体" w:eastAsia="宋体" w:cs="宋体"/>
                <w:b/>
                <w:bCs/>
                <w:color w:val="000000"/>
                <w:kern w:val="0"/>
                <w:sz w:val="18"/>
                <w:szCs w:val="18"/>
                <w:lang w:val="en-US" w:eastAsia="zh-CN" w:bidi="ar"/>
              </w:rPr>
              <w:t>五、智慧农业平台</w:t>
            </w:r>
          </w:p>
        </w:tc>
      </w:tr>
      <w:tr w14:paraId="26CA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09" w:type="pct"/>
            <w:shd w:val="clear" w:color="auto" w:fill="auto"/>
            <w:tcMar>
              <w:top w:w="30" w:type="dxa"/>
              <w:left w:w="45" w:type="dxa"/>
              <w:bottom w:w="30" w:type="dxa"/>
              <w:right w:w="45" w:type="dxa"/>
            </w:tcMar>
            <w:vAlign w:val="center"/>
          </w:tcPr>
          <w:p w14:paraId="4C7350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lang w:val="en-US" w:eastAsia="zh-CN" w:bidi="ar"/>
              </w:rPr>
              <w:t>序号</w:t>
            </w:r>
          </w:p>
        </w:tc>
        <w:tc>
          <w:tcPr>
            <w:tcW w:w="678" w:type="pct"/>
            <w:shd w:val="clear" w:color="auto" w:fill="auto"/>
            <w:tcMar>
              <w:top w:w="30" w:type="dxa"/>
              <w:left w:w="45" w:type="dxa"/>
              <w:bottom w:w="30" w:type="dxa"/>
              <w:right w:w="45" w:type="dxa"/>
            </w:tcMar>
            <w:vAlign w:val="center"/>
          </w:tcPr>
          <w:p w14:paraId="68BAE2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lang w:val="en-US" w:eastAsia="zh-CN" w:bidi="ar"/>
              </w:rPr>
              <w:t>名称</w:t>
            </w:r>
          </w:p>
        </w:tc>
        <w:tc>
          <w:tcPr>
            <w:tcW w:w="2477" w:type="pct"/>
            <w:shd w:val="clear" w:color="auto" w:fill="auto"/>
            <w:tcMar>
              <w:top w:w="30" w:type="dxa"/>
              <w:left w:w="45" w:type="dxa"/>
              <w:bottom w:w="30" w:type="dxa"/>
              <w:right w:w="45" w:type="dxa"/>
            </w:tcMar>
            <w:vAlign w:val="center"/>
          </w:tcPr>
          <w:p w14:paraId="310766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lang w:val="en-US" w:eastAsia="zh-CN" w:bidi="ar"/>
              </w:rPr>
              <w:t>型号和规格</w:t>
            </w:r>
          </w:p>
        </w:tc>
        <w:tc>
          <w:tcPr>
            <w:tcW w:w="305" w:type="pct"/>
            <w:shd w:val="clear" w:color="auto" w:fill="auto"/>
            <w:tcMar>
              <w:top w:w="30" w:type="dxa"/>
              <w:left w:w="45" w:type="dxa"/>
              <w:bottom w:w="30" w:type="dxa"/>
              <w:right w:w="45" w:type="dxa"/>
            </w:tcMar>
            <w:vAlign w:val="center"/>
          </w:tcPr>
          <w:p w14:paraId="382BDD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lang w:val="en-US" w:eastAsia="zh-CN" w:bidi="ar"/>
              </w:rPr>
              <w:t>单位</w:t>
            </w:r>
          </w:p>
        </w:tc>
        <w:tc>
          <w:tcPr>
            <w:tcW w:w="314" w:type="pct"/>
            <w:shd w:val="clear" w:color="auto" w:fill="auto"/>
            <w:tcMar>
              <w:top w:w="30" w:type="dxa"/>
              <w:left w:w="45" w:type="dxa"/>
              <w:bottom w:w="30" w:type="dxa"/>
              <w:right w:w="45" w:type="dxa"/>
            </w:tcMar>
            <w:vAlign w:val="center"/>
          </w:tcPr>
          <w:p w14:paraId="491880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lang w:val="en-US" w:eastAsia="zh-CN" w:bidi="ar"/>
              </w:rPr>
              <w:t>数量</w:t>
            </w:r>
          </w:p>
        </w:tc>
        <w:tc>
          <w:tcPr>
            <w:tcW w:w="814" w:type="pct"/>
            <w:shd w:val="clear" w:color="auto" w:fill="auto"/>
            <w:tcMar>
              <w:top w:w="30" w:type="dxa"/>
              <w:left w:w="45" w:type="dxa"/>
              <w:bottom w:w="30" w:type="dxa"/>
              <w:right w:w="45" w:type="dxa"/>
            </w:tcMar>
            <w:vAlign w:val="center"/>
          </w:tcPr>
          <w:p w14:paraId="35A6A3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lang w:val="en-US" w:eastAsia="zh-CN" w:bidi="ar"/>
              </w:rPr>
              <w:t>备注</w:t>
            </w:r>
          </w:p>
        </w:tc>
      </w:tr>
      <w:tr w14:paraId="1BC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09" w:type="pct"/>
            <w:shd w:val="clear" w:color="auto" w:fill="auto"/>
            <w:tcMar>
              <w:top w:w="30" w:type="dxa"/>
              <w:left w:w="45" w:type="dxa"/>
              <w:bottom w:w="30" w:type="dxa"/>
              <w:right w:w="45" w:type="dxa"/>
            </w:tcMar>
            <w:vAlign w:val="center"/>
          </w:tcPr>
          <w:p w14:paraId="17BE02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4590" w:type="pct"/>
            <w:gridSpan w:val="5"/>
            <w:shd w:val="clear" w:color="auto" w:fill="auto"/>
            <w:tcMar>
              <w:top w:w="30" w:type="dxa"/>
              <w:left w:w="45" w:type="dxa"/>
              <w:bottom w:w="30" w:type="dxa"/>
              <w:right w:w="45" w:type="dxa"/>
            </w:tcMar>
            <w:vAlign w:val="center"/>
          </w:tcPr>
          <w:p w14:paraId="3D79C5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软件平台</w:t>
            </w:r>
          </w:p>
        </w:tc>
      </w:tr>
      <w:tr w14:paraId="529B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09" w:type="pct"/>
            <w:shd w:val="clear" w:color="auto" w:fill="auto"/>
            <w:tcMar>
              <w:top w:w="30" w:type="dxa"/>
              <w:left w:w="45" w:type="dxa"/>
              <w:bottom w:w="30" w:type="dxa"/>
              <w:right w:w="45" w:type="dxa"/>
            </w:tcMar>
            <w:vAlign w:val="center"/>
          </w:tcPr>
          <w:p w14:paraId="419748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1.1</w:t>
            </w:r>
          </w:p>
        </w:tc>
        <w:tc>
          <w:tcPr>
            <w:tcW w:w="678" w:type="pct"/>
            <w:shd w:val="clear" w:color="auto" w:fill="auto"/>
            <w:tcMar>
              <w:top w:w="30" w:type="dxa"/>
              <w:left w:w="45" w:type="dxa"/>
              <w:bottom w:w="30" w:type="dxa"/>
              <w:right w:w="45" w:type="dxa"/>
            </w:tcMar>
            <w:vAlign w:val="center"/>
          </w:tcPr>
          <w:p w14:paraId="6B2ABD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综合管理平台</w:t>
            </w:r>
          </w:p>
        </w:tc>
        <w:tc>
          <w:tcPr>
            <w:tcW w:w="2477" w:type="pct"/>
            <w:shd w:val="clear" w:color="auto" w:fill="auto"/>
            <w:tcMar>
              <w:top w:w="30" w:type="dxa"/>
              <w:left w:w="45" w:type="dxa"/>
              <w:bottom w:w="30" w:type="dxa"/>
              <w:right w:w="45" w:type="dxa"/>
            </w:tcMar>
            <w:vAlign w:val="center"/>
          </w:tcPr>
          <w:p w14:paraId="6E5660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对权限、组织架构、基础档案、核心主数据、业务系统数据字典、消息与通知服务消息通道、系统间通信总线等方面进行管理，为智慧农业平台各子系统提供标准化、可复用的基础能力。</w:t>
            </w:r>
          </w:p>
        </w:tc>
        <w:tc>
          <w:tcPr>
            <w:tcW w:w="305" w:type="pct"/>
            <w:shd w:val="clear" w:color="auto" w:fill="auto"/>
            <w:tcMar>
              <w:top w:w="30" w:type="dxa"/>
              <w:left w:w="45" w:type="dxa"/>
              <w:bottom w:w="30" w:type="dxa"/>
              <w:right w:w="45" w:type="dxa"/>
            </w:tcMar>
            <w:vAlign w:val="center"/>
          </w:tcPr>
          <w:p w14:paraId="3DCF4C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314" w:type="pct"/>
            <w:shd w:val="clear" w:color="auto" w:fill="auto"/>
            <w:tcMar>
              <w:top w:w="30" w:type="dxa"/>
              <w:left w:w="45" w:type="dxa"/>
              <w:bottom w:w="30" w:type="dxa"/>
              <w:right w:w="45" w:type="dxa"/>
            </w:tcMar>
            <w:vAlign w:val="center"/>
          </w:tcPr>
          <w:p w14:paraId="6475ED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814" w:type="pct"/>
            <w:shd w:val="clear" w:color="auto" w:fill="auto"/>
            <w:tcMar>
              <w:top w:w="30" w:type="dxa"/>
              <w:left w:w="45" w:type="dxa"/>
              <w:bottom w:w="30" w:type="dxa"/>
              <w:right w:w="45" w:type="dxa"/>
            </w:tcMar>
            <w:vAlign w:val="center"/>
          </w:tcPr>
          <w:p w14:paraId="550F74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7B26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409" w:type="pct"/>
            <w:shd w:val="clear" w:color="auto" w:fill="auto"/>
            <w:tcMar>
              <w:top w:w="30" w:type="dxa"/>
              <w:left w:w="45" w:type="dxa"/>
              <w:bottom w:w="30" w:type="dxa"/>
              <w:right w:w="45" w:type="dxa"/>
            </w:tcMar>
            <w:vAlign w:val="center"/>
          </w:tcPr>
          <w:p w14:paraId="5C3E5B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1.2</w:t>
            </w:r>
          </w:p>
        </w:tc>
        <w:tc>
          <w:tcPr>
            <w:tcW w:w="678" w:type="pct"/>
            <w:shd w:val="clear" w:color="auto" w:fill="auto"/>
            <w:tcMar>
              <w:top w:w="30" w:type="dxa"/>
              <w:left w:w="45" w:type="dxa"/>
              <w:bottom w:w="30" w:type="dxa"/>
              <w:right w:w="45" w:type="dxa"/>
            </w:tcMar>
            <w:vAlign w:val="center"/>
          </w:tcPr>
          <w:p w14:paraId="7099F0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智能系统</w:t>
            </w:r>
          </w:p>
        </w:tc>
        <w:tc>
          <w:tcPr>
            <w:tcW w:w="2477" w:type="pct"/>
            <w:shd w:val="clear" w:color="auto" w:fill="auto"/>
            <w:tcMar>
              <w:top w:w="30" w:type="dxa"/>
              <w:left w:w="45" w:type="dxa"/>
              <w:bottom w:w="30" w:type="dxa"/>
              <w:right w:w="45" w:type="dxa"/>
            </w:tcMar>
            <w:vAlign w:val="center"/>
          </w:tcPr>
          <w:p w14:paraId="3B08E8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提供农田基础地理信息的高精度采集、存储、处理等服务。支持卫星、人工核验等多种形式的数据采集，生成高精度地图，实现耕地资源、种植主体、耕地流转。</w:t>
            </w:r>
          </w:p>
        </w:tc>
        <w:tc>
          <w:tcPr>
            <w:tcW w:w="305" w:type="pct"/>
            <w:shd w:val="clear" w:color="auto" w:fill="auto"/>
            <w:tcMar>
              <w:top w:w="30" w:type="dxa"/>
              <w:left w:w="45" w:type="dxa"/>
              <w:bottom w:w="30" w:type="dxa"/>
              <w:right w:w="45" w:type="dxa"/>
            </w:tcMar>
            <w:vAlign w:val="center"/>
          </w:tcPr>
          <w:p w14:paraId="32888F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314" w:type="pct"/>
            <w:shd w:val="clear" w:color="auto" w:fill="auto"/>
            <w:tcMar>
              <w:top w:w="30" w:type="dxa"/>
              <w:left w:w="45" w:type="dxa"/>
              <w:bottom w:w="30" w:type="dxa"/>
              <w:right w:w="45" w:type="dxa"/>
            </w:tcMar>
            <w:vAlign w:val="center"/>
          </w:tcPr>
          <w:p w14:paraId="684893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814" w:type="pct"/>
            <w:vMerge w:val="restart"/>
            <w:shd w:val="clear" w:color="auto" w:fill="auto"/>
            <w:tcMar>
              <w:top w:w="30" w:type="dxa"/>
              <w:left w:w="45" w:type="dxa"/>
              <w:bottom w:w="30" w:type="dxa"/>
              <w:right w:w="45" w:type="dxa"/>
            </w:tcMar>
            <w:vAlign w:val="center"/>
          </w:tcPr>
          <w:p w14:paraId="028485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标注“▲”为必须响应的功能。</w:t>
            </w:r>
          </w:p>
        </w:tc>
      </w:tr>
      <w:tr w14:paraId="375A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9" w:type="pct"/>
            <w:shd w:val="clear" w:color="auto" w:fill="auto"/>
            <w:tcMar>
              <w:top w:w="30" w:type="dxa"/>
              <w:left w:w="45" w:type="dxa"/>
              <w:bottom w:w="30" w:type="dxa"/>
              <w:right w:w="45" w:type="dxa"/>
            </w:tcMar>
            <w:vAlign w:val="center"/>
          </w:tcPr>
          <w:p w14:paraId="577B0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1.2.1</w:t>
            </w:r>
          </w:p>
        </w:tc>
        <w:tc>
          <w:tcPr>
            <w:tcW w:w="678" w:type="pct"/>
            <w:shd w:val="clear" w:color="auto" w:fill="auto"/>
            <w:tcMar>
              <w:top w:w="30" w:type="dxa"/>
              <w:left w:w="45" w:type="dxa"/>
              <w:bottom w:w="30" w:type="dxa"/>
              <w:right w:w="45" w:type="dxa"/>
            </w:tcMar>
            <w:vAlign w:val="center"/>
          </w:tcPr>
          <w:p w14:paraId="548D86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▲在线地图的相关功能</w:t>
            </w:r>
          </w:p>
        </w:tc>
        <w:tc>
          <w:tcPr>
            <w:tcW w:w="2477" w:type="pct"/>
            <w:shd w:val="clear" w:color="auto" w:fill="auto"/>
            <w:tcMar>
              <w:top w:w="30" w:type="dxa"/>
              <w:left w:w="45" w:type="dxa"/>
              <w:bottom w:w="30" w:type="dxa"/>
              <w:right w:w="45" w:type="dxa"/>
            </w:tcMar>
            <w:vAlign w:val="center"/>
          </w:tcPr>
          <w:p w14:paraId="50E7E9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支持基于采集数据自动生成高精度农田地图，并提供手动绘制与调整功能。系统配备专业编辑工具，可对地图细节进行修正并实时计算地块面积。</w:t>
            </w:r>
          </w:p>
        </w:tc>
        <w:tc>
          <w:tcPr>
            <w:tcW w:w="305" w:type="pct"/>
            <w:shd w:val="clear" w:color="auto" w:fill="auto"/>
            <w:tcMar>
              <w:top w:w="30" w:type="dxa"/>
              <w:left w:w="45" w:type="dxa"/>
              <w:bottom w:w="30" w:type="dxa"/>
              <w:right w:w="45" w:type="dxa"/>
            </w:tcMar>
            <w:vAlign w:val="center"/>
          </w:tcPr>
          <w:p w14:paraId="5C8C3C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项</w:t>
            </w:r>
          </w:p>
        </w:tc>
        <w:tc>
          <w:tcPr>
            <w:tcW w:w="314" w:type="pct"/>
            <w:shd w:val="clear" w:color="auto" w:fill="auto"/>
            <w:tcMar>
              <w:top w:w="30" w:type="dxa"/>
              <w:left w:w="45" w:type="dxa"/>
              <w:bottom w:w="30" w:type="dxa"/>
              <w:right w:w="45" w:type="dxa"/>
            </w:tcMar>
            <w:vAlign w:val="center"/>
          </w:tcPr>
          <w:p w14:paraId="251D9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814" w:type="pct"/>
            <w:vMerge w:val="continue"/>
            <w:shd w:val="clear" w:color="auto" w:fill="auto"/>
            <w:tcMar>
              <w:top w:w="30" w:type="dxa"/>
              <w:left w:w="45" w:type="dxa"/>
              <w:bottom w:w="30" w:type="dxa"/>
              <w:right w:w="45" w:type="dxa"/>
            </w:tcMar>
            <w:vAlign w:val="center"/>
          </w:tcPr>
          <w:p w14:paraId="7B6BDC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p>
        </w:tc>
      </w:tr>
      <w:tr w14:paraId="69C5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trPr>
        <w:tc>
          <w:tcPr>
            <w:tcW w:w="409" w:type="pct"/>
            <w:shd w:val="clear" w:color="auto" w:fill="auto"/>
            <w:tcMar>
              <w:top w:w="30" w:type="dxa"/>
              <w:left w:w="45" w:type="dxa"/>
              <w:bottom w:w="30" w:type="dxa"/>
              <w:right w:w="45" w:type="dxa"/>
            </w:tcMar>
            <w:vAlign w:val="center"/>
          </w:tcPr>
          <w:p w14:paraId="7F9C04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1.3</w:t>
            </w:r>
          </w:p>
        </w:tc>
        <w:tc>
          <w:tcPr>
            <w:tcW w:w="678" w:type="pct"/>
            <w:shd w:val="clear" w:color="auto" w:fill="auto"/>
            <w:tcMar>
              <w:top w:w="30" w:type="dxa"/>
              <w:left w:w="45" w:type="dxa"/>
              <w:bottom w:w="30" w:type="dxa"/>
              <w:right w:w="45" w:type="dxa"/>
            </w:tcMar>
            <w:vAlign w:val="center"/>
          </w:tcPr>
          <w:p w14:paraId="626390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移动农业平台</w:t>
            </w:r>
          </w:p>
        </w:tc>
        <w:tc>
          <w:tcPr>
            <w:tcW w:w="2477" w:type="pct"/>
            <w:shd w:val="clear" w:color="auto" w:fill="auto"/>
            <w:tcMar>
              <w:top w:w="30" w:type="dxa"/>
              <w:left w:w="45" w:type="dxa"/>
              <w:bottom w:w="30" w:type="dxa"/>
              <w:right w:w="45" w:type="dxa"/>
            </w:tcMar>
            <w:vAlign w:val="center"/>
          </w:tcPr>
          <w:p w14:paraId="18629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提供一套APP或小程序，覆盖地块管理、流转经营、种植监测。与“智能系统”协同，实现耕地登记、作物标注等业务线上办理。</w:t>
            </w:r>
          </w:p>
        </w:tc>
        <w:tc>
          <w:tcPr>
            <w:tcW w:w="305" w:type="pct"/>
            <w:shd w:val="clear" w:color="auto" w:fill="auto"/>
            <w:tcMar>
              <w:top w:w="30" w:type="dxa"/>
              <w:left w:w="45" w:type="dxa"/>
              <w:bottom w:w="30" w:type="dxa"/>
              <w:right w:w="45" w:type="dxa"/>
            </w:tcMar>
            <w:vAlign w:val="center"/>
          </w:tcPr>
          <w:p w14:paraId="1F42E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314" w:type="pct"/>
            <w:shd w:val="clear" w:color="auto" w:fill="auto"/>
            <w:tcMar>
              <w:top w:w="30" w:type="dxa"/>
              <w:left w:w="45" w:type="dxa"/>
              <w:bottom w:w="30" w:type="dxa"/>
              <w:right w:w="45" w:type="dxa"/>
            </w:tcMar>
            <w:vAlign w:val="center"/>
          </w:tcPr>
          <w:p w14:paraId="20442E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814" w:type="pct"/>
            <w:vMerge w:val="restart"/>
            <w:shd w:val="clear" w:color="auto" w:fill="auto"/>
            <w:tcMar>
              <w:top w:w="30" w:type="dxa"/>
              <w:left w:w="45" w:type="dxa"/>
              <w:bottom w:w="30" w:type="dxa"/>
              <w:right w:w="45" w:type="dxa"/>
            </w:tcMar>
            <w:vAlign w:val="center"/>
          </w:tcPr>
          <w:p w14:paraId="6B9CBA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标注“▲”为必须响应的功能。</w:t>
            </w:r>
          </w:p>
        </w:tc>
      </w:tr>
      <w:tr w14:paraId="47A5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9" w:type="pct"/>
            <w:shd w:val="clear" w:color="auto" w:fill="auto"/>
            <w:tcMar>
              <w:top w:w="30" w:type="dxa"/>
              <w:left w:w="45" w:type="dxa"/>
              <w:bottom w:w="30" w:type="dxa"/>
              <w:right w:w="45" w:type="dxa"/>
            </w:tcMar>
            <w:vAlign w:val="center"/>
          </w:tcPr>
          <w:p w14:paraId="53E338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1.3.1</w:t>
            </w:r>
          </w:p>
        </w:tc>
        <w:tc>
          <w:tcPr>
            <w:tcW w:w="678" w:type="pct"/>
            <w:shd w:val="clear" w:color="auto" w:fill="auto"/>
            <w:tcMar>
              <w:top w:w="30" w:type="dxa"/>
              <w:left w:w="45" w:type="dxa"/>
              <w:bottom w:w="30" w:type="dxa"/>
              <w:right w:w="45" w:type="dxa"/>
            </w:tcMar>
            <w:vAlign w:val="center"/>
          </w:tcPr>
          <w:p w14:paraId="1A484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▲耕地与作物登记和管理功能</w:t>
            </w:r>
          </w:p>
        </w:tc>
        <w:tc>
          <w:tcPr>
            <w:tcW w:w="2477" w:type="pct"/>
            <w:shd w:val="clear" w:color="auto" w:fill="auto"/>
            <w:tcMar>
              <w:top w:w="30" w:type="dxa"/>
              <w:left w:w="45" w:type="dxa"/>
              <w:bottom w:w="30" w:type="dxa"/>
              <w:right w:w="45" w:type="dxa"/>
            </w:tcMar>
            <w:vAlign w:val="center"/>
          </w:tcPr>
          <w:p w14:paraId="4B9AD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支持用户通过手机GPS定位、手动绘制图层等方式，快速标注并录入耕地的信息、实时记录作物信息，用户可以随时查看和管理。</w:t>
            </w:r>
          </w:p>
        </w:tc>
        <w:tc>
          <w:tcPr>
            <w:tcW w:w="305" w:type="pct"/>
            <w:shd w:val="clear" w:color="auto" w:fill="auto"/>
            <w:tcMar>
              <w:top w:w="30" w:type="dxa"/>
              <w:left w:w="45" w:type="dxa"/>
              <w:bottom w:w="30" w:type="dxa"/>
              <w:right w:w="45" w:type="dxa"/>
            </w:tcMar>
            <w:vAlign w:val="center"/>
          </w:tcPr>
          <w:p w14:paraId="059032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项</w:t>
            </w:r>
          </w:p>
        </w:tc>
        <w:tc>
          <w:tcPr>
            <w:tcW w:w="314" w:type="pct"/>
            <w:shd w:val="clear" w:color="auto" w:fill="auto"/>
            <w:tcMar>
              <w:top w:w="30" w:type="dxa"/>
              <w:left w:w="45" w:type="dxa"/>
              <w:bottom w:w="30" w:type="dxa"/>
              <w:right w:w="45" w:type="dxa"/>
            </w:tcMar>
            <w:vAlign w:val="center"/>
          </w:tcPr>
          <w:p w14:paraId="20438B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814" w:type="pct"/>
            <w:vMerge w:val="continue"/>
            <w:shd w:val="clear" w:color="auto" w:fill="auto"/>
            <w:tcMar>
              <w:top w:w="30" w:type="dxa"/>
              <w:left w:w="45" w:type="dxa"/>
              <w:bottom w:w="30" w:type="dxa"/>
              <w:right w:w="45" w:type="dxa"/>
            </w:tcMar>
            <w:vAlign w:val="center"/>
          </w:tcPr>
          <w:p w14:paraId="71B1A9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p>
        </w:tc>
      </w:tr>
      <w:tr w14:paraId="711C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9" w:type="pct"/>
            <w:shd w:val="clear" w:color="auto" w:fill="auto"/>
            <w:tcMar>
              <w:top w:w="30" w:type="dxa"/>
              <w:left w:w="45" w:type="dxa"/>
              <w:bottom w:w="30" w:type="dxa"/>
              <w:right w:w="45" w:type="dxa"/>
            </w:tcMar>
            <w:vAlign w:val="center"/>
          </w:tcPr>
          <w:p w14:paraId="060BDC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1.3.2</w:t>
            </w:r>
          </w:p>
        </w:tc>
        <w:tc>
          <w:tcPr>
            <w:tcW w:w="678" w:type="pct"/>
            <w:shd w:val="clear" w:color="auto" w:fill="auto"/>
            <w:tcMar>
              <w:top w:w="30" w:type="dxa"/>
              <w:left w:w="45" w:type="dxa"/>
              <w:bottom w:w="30" w:type="dxa"/>
              <w:right w:w="45" w:type="dxa"/>
            </w:tcMar>
            <w:vAlign w:val="center"/>
          </w:tcPr>
          <w:p w14:paraId="73F99B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▲测绘面积功能</w:t>
            </w:r>
          </w:p>
        </w:tc>
        <w:tc>
          <w:tcPr>
            <w:tcW w:w="2477" w:type="pct"/>
            <w:shd w:val="clear" w:color="auto" w:fill="auto"/>
            <w:tcMar>
              <w:top w:w="30" w:type="dxa"/>
              <w:left w:w="45" w:type="dxa"/>
              <w:bottom w:w="30" w:type="dxa"/>
              <w:right w:w="45" w:type="dxa"/>
            </w:tcMar>
            <w:vAlign w:val="center"/>
          </w:tcPr>
          <w:p w14:paraId="2BA7F3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提供易于操作的手机端测绘工具，支持对耕地或作物种植区域的面积进行快速测量。测绘结果实时显示，支持用户在手机端对地块信息进行操作。</w:t>
            </w:r>
          </w:p>
        </w:tc>
        <w:tc>
          <w:tcPr>
            <w:tcW w:w="305" w:type="pct"/>
            <w:shd w:val="clear" w:color="auto" w:fill="auto"/>
            <w:tcMar>
              <w:top w:w="30" w:type="dxa"/>
              <w:left w:w="45" w:type="dxa"/>
              <w:bottom w:w="30" w:type="dxa"/>
              <w:right w:w="45" w:type="dxa"/>
            </w:tcMar>
            <w:vAlign w:val="center"/>
          </w:tcPr>
          <w:p w14:paraId="76A7A8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项</w:t>
            </w:r>
          </w:p>
        </w:tc>
        <w:tc>
          <w:tcPr>
            <w:tcW w:w="314" w:type="pct"/>
            <w:shd w:val="clear" w:color="auto" w:fill="auto"/>
            <w:tcMar>
              <w:top w:w="30" w:type="dxa"/>
              <w:left w:w="45" w:type="dxa"/>
              <w:bottom w:w="30" w:type="dxa"/>
              <w:right w:w="45" w:type="dxa"/>
            </w:tcMar>
            <w:vAlign w:val="center"/>
          </w:tcPr>
          <w:p w14:paraId="644F18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814" w:type="pct"/>
            <w:vMerge w:val="continue"/>
            <w:shd w:val="clear" w:color="auto" w:fill="auto"/>
            <w:tcMar>
              <w:top w:w="30" w:type="dxa"/>
              <w:left w:w="45" w:type="dxa"/>
              <w:bottom w:w="30" w:type="dxa"/>
              <w:right w:w="45" w:type="dxa"/>
            </w:tcMar>
            <w:vAlign w:val="center"/>
          </w:tcPr>
          <w:p w14:paraId="52E7C4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p>
        </w:tc>
      </w:tr>
      <w:tr w14:paraId="5BE6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9" w:type="pct"/>
            <w:shd w:val="clear" w:color="auto" w:fill="auto"/>
            <w:tcMar>
              <w:top w:w="30" w:type="dxa"/>
              <w:left w:w="45" w:type="dxa"/>
              <w:bottom w:w="30" w:type="dxa"/>
              <w:right w:w="45" w:type="dxa"/>
            </w:tcMar>
            <w:vAlign w:val="center"/>
          </w:tcPr>
          <w:p w14:paraId="5E506A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1.4</w:t>
            </w:r>
          </w:p>
        </w:tc>
        <w:tc>
          <w:tcPr>
            <w:tcW w:w="678" w:type="pct"/>
            <w:shd w:val="clear" w:color="auto" w:fill="auto"/>
            <w:tcMar>
              <w:top w:w="30" w:type="dxa"/>
              <w:left w:w="45" w:type="dxa"/>
              <w:bottom w:w="30" w:type="dxa"/>
              <w:right w:w="45" w:type="dxa"/>
            </w:tcMar>
            <w:vAlign w:val="center"/>
          </w:tcPr>
          <w:p w14:paraId="6BCF3E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农业信息全局视图系统</w:t>
            </w:r>
          </w:p>
        </w:tc>
        <w:tc>
          <w:tcPr>
            <w:tcW w:w="2477" w:type="pct"/>
            <w:shd w:val="clear" w:color="auto" w:fill="auto"/>
            <w:tcMar>
              <w:top w:w="30" w:type="dxa"/>
              <w:left w:w="45" w:type="dxa"/>
              <w:bottom w:w="30" w:type="dxa"/>
              <w:right w:w="45" w:type="dxa"/>
            </w:tcMar>
            <w:vAlign w:val="center"/>
          </w:tcPr>
          <w:p w14:paraId="5E44EF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接入植物工厂牧草种植的生产监测信息化数据，整合豇豆、巴旦姆、芍药、高标准农田等东西南北200万亩特色产业示范田的关键场景。以可视化大屏与多维度分析看板，为农业发展提供全面、精准的信息支撑。</w:t>
            </w:r>
          </w:p>
        </w:tc>
        <w:tc>
          <w:tcPr>
            <w:tcW w:w="305" w:type="pct"/>
            <w:shd w:val="clear" w:color="auto" w:fill="auto"/>
            <w:tcMar>
              <w:top w:w="30" w:type="dxa"/>
              <w:left w:w="45" w:type="dxa"/>
              <w:bottom w:w="30" w:type="dxa"/>
              <w:right w:w="45" w:type="dxa"/>
            </w:tcMar>
            <w:vAlign w:val="center"/>
          </w:tcPr>
          <w:p w14:paraId="2DDE52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314" w:type="pct"/>
            <w:shd w:val="clear" w:color="auto" w:fill="auto"/>
            <w:tcMar>
              <w:top w:w="30" w:type="dxa"/>
              <w:left w:w="45" w:type="dxa"/>
              <w:bottom w:w="30" w:type="dxa"/>
              <w:right w:w="45" w:type="dxa"/>
            </w:tcMar>
            <w:vAlign w:val="center"/>
          </w:tcPr>
          <w:p w14:paraId="4ED90F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814" w:type="pct"/>
            <w:shd w:val="clear" w:color="auto" w:fill="auto"/>
            <w:tcMar>
              <w:top w:w="30" w:type="dxa"/>
              <w:left w:w="45" w:type="dxa"/>
              <w:bottom w:w="30" w:type="dxa"/>
              <w:right w:w="45" w:type="dxa"/>
            </w:tcMar>
            <w:vAlign w:val="center"/>
          </w:tcPr>
          <w:p w14:paraId="635480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2DE2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9" w:type="pct"/>
            <w:shd w:val="clear" w:color="auto" w:fill="auto"/>
            <w:tcMar>
              <w:top w:w="30" w:type="dxa"/>
              <w:left w:w="45" w:type="dxa"/>
              <w:bottom w:w="30" w:type="dxa"/>
              <w:right w:w="45" w:type="dxa"/>
            </w:tcMar>
            <w:vAlign w:val="center"/>
          </w:tcPr>
          <w:p w14:paraId="585493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1.5</w:t>
            </w:r>
          </w:p>
        </w:tc>
        <w:tc>
          <w:tcPr>
            <w:tcW w:w="678" w:type="pct"/>
            <w:shd w:val="clear" w:color="auto" w:fill="auto"/>
            <w:tcMar>
              <w:top w:w="30" w:type="dxa"/>
              <w:left w:w="45" w:type="dxa"/>
              <w:bottom w:w="30" w:type="dxa"/>
              <w:right w:w="45" w:type="dxa"/>
            </w:tcMar>
            <w:vAlign w:val="center"/>
          </w:tcPr>
          <w:p w14:paraId="08941E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业务应用系统</w:t>
            </w:r>
          </w:p>
        </w:tc>
        <w:tc>
          <w:tcPr>
            <w:tcW w:w="2477" w:type="pct"/>
            <w:shd w:val="clear" w:color="auto" w:fill="auto"/>
            <w:tcMar>
              <w:top w:w="30" w:type="dxa"/>
              <w:left w:w="45" w:type="dxa"/>
              <w:bottom w:w="30" w:type="dxa"/>
              <w:right w:w="45" w:type="dxa"/>
            </w:tcMar>
            <w:vAlign w:val="center"/>
          </w:tcPr>
          <w:p w14:paraId="77ED09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构建林果资源数字化管理，通过移动端与PC端双平台协同，实现从数据采集、处理分析到可视化呈现的全流程闭环管理。系统重点整合林地空间信息与种植主体数据，建立标准化数据采集规范，通过多终端数据实时同步机制，为林果产业提供精准的数据支撑。</w:t>
            </w:r>
          </w:p>
        </w:tc>
        <w:tc>
          <w:tcPr>
            <w:tcW w:w="305" w:type="pct"/>
            <w:shd w:val="clear" w:color="auto" w:fill="auto"/>
            <w:tcMar>
              <w:top w:w="30" w:type="dxa"/>
              <w:left w:w="45" w:type="dxa"/>
              <w:bottom w:w="30" w:type="dxa"/>
              <w:right w:w="45" w:type="dxa"/>
            </w:tcMar>
            <w:vAlign w:val="center"/>
          </w:tcPr>
          <w:p w14:paraId="698B2B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314" w:type="pct"/>
            <w:shd w:val="clear" w:color="auto" w:fill="auto"/>
            <w:tcMar>
              <w:top w:w="30" w:type="dxa"/>
              <w:left w:w="45" w:type="dxa"/>
              <w:bottom w:w="30" w:type="dxa"/>
              <w:right w:w="45" w:type="dxa"/>
            </w:tcMar>
            <w:vAlign w:val="center"/>
          </w:tcPr>
          <w:p w14:paraId="42410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814" w:type="pct"/>
            <w:shd w:val="clear" w:color="auto" w:fill="auto"/>
            <w:tcMar>
              <w:top w:w="30" w:type="dxa"/>
              <w:left w:w="45" w:type="dxa"/>
              <w:bottom w:w="30" w:type="dxa"/>
              <w:right w:w="45" w:type="dxa"/>
            </w:tcMar>
            <w:vAlign w:val="center"/>
          </w:tcPr>
          <w:p w14:paraId="17842A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68B8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9" w:type="pct"/>
            <w:shd w:val="clear" w:color="auto" w:fill="auto"/>
            <w:tcMar>
              <w:top w:w="30" w:type="dxa"/>
              <w:left w:w="45" w:type="dxa"/>
              <w:bottom w:w="30" w:type="dxa"/>
              <w:right w:w="45" w:type="dxa"/>
            </w:tcMar>
            <w:vAlign w:val="center"/>
          </w:tcPr>
          <w:p w14:paraId="2047E5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1.6</w:t>
            </w:r>
          </w:p>
        </w:tc>
        <w:tc>
          <w:tcPr>
            <w:tcW w:w="678" w:type="pct"/>
            <w:shd w:val="clear" w:color="auto" w:fill="auto"/>
            <w:tcMar>
              <w:top w:w="30" w:type="dxa"/>
              <w:left w:w="45" w:type="dxa"/>
              <w:bottom w:w="30" w:type="dxa"/>
              <w:right w:w="45" w:type="dxa"/>
            </w:tcMar>
            <w:vAlign w:val="center"/>
          </w:tcPr>
          <w:p w14:paraId="487D2C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应用支撑系统</w:t>
            </w:r>
          </w:p>
        </w:tc>
        <w:tc>
          <w:tcPr>
            <w:tcW w:w="2477" w:type="pct"/>
            <w:shd w:val="clear" w:color="auto" w:fill="auto"/>
            <w:tcMar>
              <w:top w:w="30" w:type="dxa"/>
              <w:left w:w="45" w:type="dxa"/>
              <w:bottom w:w="30" w:type="dxa"/>
              <w:right w:w="45" w:type="dxa"/>
            </w:tcMar>
            <w:vAlign w:val="center"/>
          </w:tcPr>
          <w:p w14:paraId="03ACF6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支持接入各种物联网设备，如土壤湿度传感器、气象站等，实现农田环境参数的实时监测和农机作业状态的实时跟踪。支持通过插件方式扩展系统功能，满足用户不断变化的需求，提高系统的灵活性和可扩展性。</w:t>
            </w:r>
          </w:p>
        </w:tc>
        <w:tc>
          <w:tcPr>
            <w:tcW w:w="305" w:type="pct"/>
            <w:shd w:val="clear" w:color="auto" w:fill="auto"/>
            <w:tcMar>
              <w:top w:w="30" w:type="dxa"/>
              <w:left w:w="45" w:type="dxa"/>
              <w:bottom w:w="30" w:type="dxa"/>
              <w:right w:w="45" w:type="dxa"/>
            </w:tcMar>
            <w:vAlign w:val="center"/>
          </w:tcPr>
          <w:p w14:paraId="2DABF9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314" w:type="pct"/>
            <w:shd w:val="clear" w:color="auto" w:fill="auto"/>
            <w:tcMar>
              <w:top w:w="30" w:type="dxa"/>
              <w:left w:w="45" w:type="dxa"/>
              <w:bottom w:w="30" w:type="dxa"/>
              <w:right w:w="45" w:type="dxa"/>
            </w:tcMar>
            <w:vAlign w:val="center"/>
          </w:tcPr>
          <w:p w14:paraId="64A873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814" w:type="pct"/>
            <w:shd w:val="clear" w:color="auto" w:fill="auto"/>
            <w:tcMar>
              <w:top w:w="30" w:type="dxa"/>
              <w:left w:w="45" w:type="dxa"/>
              <w:bottom w:w="30" w:type="dxa"/>
              <w:right w:w="45" w:type="dxa"/>
            </w:tcMar>
            <w:vAlign w:val="center"/>
          </w:tcPr>
          <w:p w14:paraId="074B8E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7985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9" w:type="pct"/>
            <w:shd w:val="clear" w:color="auto" w:fill="auto"/>
            <w:tcMar>
              <w:top w:w="30" w:type="dxa"/>
              <w:left w:w="45" w:type="dxa"/>
              <w:bottom w:w="30" w:type="dxa"/>
              <w:right w:w="45" w:type="dxa"/>
            </w:tcMar>
            <w:vAlign w:val="center"/>
          </w:tcPr>
          <w:p w14:paraId="6E9C7E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1.7</w:t>
            </w:r>
          </w:p>
        </w:tc>
        <w:tc>
          <w:tcPr>
            <w:tcW w:w="678" w:type="pct"/>
            <w:shd w:val="clear" w:color="auto" w:fill="auto"/>
            <w:tcMar>
              <w:top w:w="30" w:type="dxa"/>
              <w:left w:w="45" w:type="dxa"/>
              <w:bottom w:w="30" w:type="dxa"/>
              <w:right w:w="45" w:type="dxa"/>
            </w:tcMar>
            <w:vAlign w:val="center"/>
          </w:tcPr>
          <w:p w14:paraId="317377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数据分析平台</w:t>
            </w:r>
          </w:p>
        </w:tc>
        <w:tc>
          <w:tcPr>
            <w:tcW w:w="2477" w:type="pct"/>
            <w:shd w:val="clear" w:color="auto" w:fill="auto"/>
            <w:tcMar>
              <w:top w:w="30" w:type="dxa"/>
              <w:left w:w="45" w:type="dxa"/>
              <w:bottom w:w="30" w:type="dxa"/>
              <w:right w:w="45" w:type="dxa"/>
            </w:tcMar>
            <w:vAlign w:val="center"/>
          </w:tcPr>
          <w:p w14:paraId="0A125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深度融合遥感、地理信息系统、定位系统、计算机网络等技术，构建集农作物、土地、土壤宏微观监测，定期获取生长环境要素信息，并进行动态分析、诊断预测，制定耕作管理方案的信息系统。</w:t>
            </w:r>
          </w:p>
        </w:tc>
        <w:tc>
          <w:tcPr>
            <w:tcW w:w="305" w:type="pct"/>
            <w:shd w:val="clear" w:color="auto" w:fill="auto"/>
            <w:tcMar>
              <w:top w:w="30" w:type="dxa"/>
              <w:left w:w="45" w:type="dxa"/>
              <w:bottom w:w="30" w:type="dxa"/>
              <w:right w:w="45" w:type="dxa"/>
            </w:tcMar>
            <w:vAlign w:val="center"/>
          </w:tcPr>
          <w:p w14:paraId="01F069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314" w:type="pct"/>
            <w:shd w:val="clear" w:color="auto" w:fill="auto"/>
            <w:tcMar>
              <w:top w:w="30" w:type="dxa"/>
              <w:left w:w="45" w:type="dxa"/>
              <w:bottom w:w="30" w:type="dxa"/>
              <w:right w:w="45" w:type="dxa"/>
            </w:tcMar>
            <w:vAlign w:val="center"/>
          </w:tcPr>
          <w:p w14:paraId="2CA748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814" w:type="pct"/>
            <w:vMerge w:val="restart"/>
            <w:shd w:val="clear" w:color="auto" w:fill="auto"/>
            <w:tcMar>
              <w:top w:w="30" w:type="dxa"/>
              <w:left w:w="45" w:type="dxa"/>
              <w:bottom w:w="30" w:type="dxa"/>
              <w:right w:w="45" w:type="dxa"/>
            </w:tcMar>
            <w:vAlign w:val="center"/>
          </w:tcPr>
          <w:p w14:paraId="14FB0B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标注“▲”为必须响应的功能。</w:t>
            </w:r>
          </w:p>
        </w:tc>
      </w:tr>
      <w:tr w14:paraId="0102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9" w:type="pct"/>
            <w:shd w:val="clear" w:color="auto" w:fill="auto"/>
            <w:tcMar>
              <w:top w:w="30" w:type="dxa"/>
              <w:left w:w="45" w:type="dxa"/>
              <w:bottom w:w="30" w:type="dxa"/>
              <w:right w:w="45" w:type="dxa"/>
            </w:tcMar>
            <w:vAlign w:val="center"/>
          </w:tcPr>
          <w:p w14:paraId="2435BD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1.7.1</w:t>
            </w:r>
          </w:p>
        </w:tc>
        <w:tc>
          <w:tcPr>
            <w:tcW w:w="678" w:type="pct"/>
            <w:shd w:val="clear" w:color="auto" w:fill="auto"/>
            <w:tcMar>
              <w:top w:w="30" w:type="dxa"/>
              <w:left w:w="45" w:type="dxa"/>
              <w:bottom w:w="30" w:type="dxa"/>
              <w:right w:w="45" w:type="dxa"/>
            </w:tcMar>
            <w:vAlign w:val="center"/>
          </w:tcPr>
          <w:p w14:paraId="2D9A2A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▲耕地一张图</w:t>
            </w:r>
          </w:p>
        </w:tc>
        <w:tc>
          <w:tcPr>
            <w:tcW w:w="2477" w:type="pct"/>
            <w:shd w:val="clear" w:color="auto" w:fill="auto"/>
            <w:tcMar>
              <w:top w:w="30" w:type="dxa"/>
              <w:left w:w="45" w:type="dxa"/>
              <w:bottom w:w="30" w:type="dxa"/>
              <w:right w:w="45" w:type="dxa"/>
            </w:tcMar>
            <w:vAlign w:val="center"/>
          </w:tcPr>
          <w:p w14:paraId="4CCC56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该功能需以卫星影像为底图，结合测绘和确权的耕地矢量数据，形成详细的耕地一张图。同时，需要结合地上耕地信息、种植情况等，实现土地可视化、治理精准化、管理动态化。</w:t>
            </w:r>
          </w:p>
        </w:tc>
        <w:tc>
          <w:tcPr>
            <w:tcW w:w="305" w:type="pct"/>
            <w:shd w:val="clear" w:color="auto" w:fill="auto"/>
            <w:tcMar>
              <w:top w:w="30" w:type="dxa"/>
              <w:left w:w="45" w:type="dxa"/>
              <w:bottom w:w="30" w:type="dxa"/>
              <w:right w:w="45" w:type="dxa"/>
            </w:tcMar>
            <w:vAlign w:val="center"/>
          </w:tcPr>
          <w:p w14:paraId="45BF71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套</w:t>
            </w:r>
          </w:p>
        </w:tc>
        <w:tc>
          <w:tcPr>
            <w:tcW w:w="314" w:type="pct"/>
            <w:shd w:val="clear" w:color="auto" w:fill="auto"/>
            <w:tcMar>
              <w:top w:w="30" w:type="dxa"/>
              <w:left w:w="45" w:type="dxa"/>
              <w:bottom w:w="30" w:type="dxa"/>
              <w:right w:w="45" w:type="dxa"/>
            </w:tcMar>
            <w:vAlign w:val="center"/>
          </w:tcPr>
          <w:p w14:paraId="0B9251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814" w:type="pct"/>
            <w:vMerge w:val="continue"/>
            <w:shd w:val="clear" w:color="auto" w:fill="auto"/>
            <w:tcMar>
              <w:top w:w="30" w:type="dxa"/>
              <w:left w:w="45" w:type="dxa"/>
              <w:bottom w:w="30" w:type="dxa"/>
              <w:right w:w="45" w:type="dxa"/>
            </w:tcMar>
            <w:vAlign w:val="center"/>
          </w:tcPr>
          <w:p w14:paraId="35C996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p>
        </w:tc>
      </w:tr>
      <w:tr w14:paraId="128A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09" w:type="pct"/>
            <w:shd w:val="clear" w:color="auto" w:fill="auto"/>
            <w:tcMar>
              <w:top w:w="30" w:type="dxa"/>
              <w:left w:w="45" w:type="dxa"/>
              <w:bottom w:w="30" w:type="dxa"/>
              <w:right w:w="45" w:type="dxa"/>
            </w:tcMar>
            <w:vAlign w:val="center"/>
          </w:tcPr>
          <w:p w14:paraId="0363B6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1.7.2</w:t>
            </w:r>
          </w:p>
        </w:tc>
        <w:tc>
          <w:tcPr>
            <w:tcW w:w="678" w:type="pct"/>
            <w:shd w:val="clear" w:color="auto" w:fill="auto"/>
            <w:tcMar>
              <w:top w:w="30" w:type="dxa"/>
              <w:left w:w="45" w:type="dxa"/>
              <w:bottom w:w="30" w:type="dxa"/>
              <w:right w:w="45" w:type="dxa"/>
            </w:tcMar>
            <w:vAlign w:val="center"/>
          </w:tcPr>
          <w:p w14:paraId="147913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▲种植一张图</w:t>
            </w:r>
          </w:p>
        </w:tc>
        <w:tc>
          <w:tcPr>
            <w:tcW w:w="2477" w:type="pct"/>
            <w:shd w:val="clear" w:color="auto" w:fill="auto"/>
            <w:tcMar>
              <w:top w:w="30" w:type="dxa"/>
              <w:left w:w="45" w:type="dxa"/>
              <w:bottom w:w="30" w:type="dxa"/>
              <w:right w:w="45" w:type="dxa"/>
            </w:tcMar>
            <w:vAlign w:val="center"/>
          </w:tcPr>
          <w:p w14:paraId="7F83E2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该功能需按季节展示不同种植作物的统计信息，包括种植面积、产量等。通过该功能了解各地区的种植情况和作物分布，为农业生产提供精准指导。</w:t>
            </w:r>
          </w:p>
        </w:tc>
        <w:tc>
          <w:tcPr>
            <w:tcW w:w="305" w:type="pct"/>
            <w:shd w:val="clear" w:color="auto" w:fill="auto"/>
            <w:tcMar>
              <w:top w:w="30" w:type="dxa"/>
              <w:left w:w="45" w:type="dxa"/>
              <w:bottom w:w="30" w:type="dxa"/>
              <w:right w:w="45" w:type="dxa"/>
            </w:tcMar>
            <w:vAlign w:val="center"/>
          </w:tcPr>
          <w:p w14:paraId="29645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套</w:t>
            </w:r>
          </w:p>
        </w:tc>
        <w:tc>
          <w:tcPr>
            <w:tcW w:w="314" w:type="pct"/>
            <w:shd w:val="clear" w:color="auto" w:fill="auto"/>
            <w:tcMar>
              <w:top w:w="30" w:type="dxa"/>
              <w:left w:w="45" w:type="dxa"/>
              <w:bottom w:w="30" w:type="dxa"/>
              <w:right w:w="45" w:type="dxa"/>
            </w:tcMar>
            <w:vAlign w:val="center"/>
          </w:tcPr>
          <w:p w14:paraId="48E4BC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814" w:type="pct"/>
            <w:vMerge w:val="continue"/>
            <w:shd w:val="clear" w:color="auto" w:fill="auto"/>
            <w:tcMar>
              <w:top w:w="30" w:type="dxa"/>
              <w:left w:w="45" w:type="dxa"/>
              <w:bottom w:w="30" w:type="dxa"/>
              <w:right w:w="45" w:type="dxa"/>
            </w:tcMar>
            <w:vAlign w:val="center"/>
          </w:tcPr>
          <w:p w14:paraId="299A9E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p>
        </w:tc>
      </w:tr>
      <w:tr w14:paraId="2CBA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09" w:type="pct"/>
            <w:shd w:val="clear" w:color="auto" w:fill="auto"/>
            <w:tcMar>
              <w:top w:w="30" w:type="dxa"/>
              <w:left w:w="45" w:type="dxa"/>
              <w:bottom w:w="30" w:type="dxa"/>
              <w:right w:w="45" w:type="dxa"/>
            </w:tcMar>
            <w:vAlign w:val="center"/>
          </w:tcPr>
          <w:p w14:paraId="550F92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1.7.3</w:t>
            </w:r>
          </w:p>
        </w:tc>
        <w:tc>
          <w:tcPr>
            <w:tcW w:w="678" w:type="pct"/>
            <w:shd w:val="clear" w:color="auto" w:fill="auto"/>
            <w:tcMar>
              <w:top w:w="30" w:type="dxa"/>
              <w:left w:w="45" w:type="dxa"/>
              <w:bottom w:w="30" w:type="dxa"/>
              <w:right w:w="45" w:type="dxa"/>
            </w:tcMar>
            <w:vAlign w:val="center"/>
          </w:tcPr>
          <w:p w14:paraId="0520F8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▲气象一张图</w:t>
            </w:r>
          </w:p>
        </w:tc>
        <w:tc>
          <w:tcPr>
            <w:tcW w:w="2477" w:type="pct"/>
            <w:shd w:val="clear" w:color="auto" w:fill="auto"/>
            <w:tcMar>
              <w:top w:w="30" w:type="dxa"/>
              <w:left w:w="45" w:type="dxa"/>
              <w:bottom w:w="30" w:type="dxa"/>
              <w:right w:w="45" w:type="dxa"/>
            </w:tcMar>
            <w:vAlign w:val="center"/>
          </w:tcPr>
          <w:p w14:paraId="2C238E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该功能需支持展示各地区实时气象信息以及进行灾害等级提醒，方便用户提前根据气象信息做出防灾措施，减轻经济损失。</w:t>
            </w:r>
          </w:p>
        </w:tc>
        <w:tc>
          <w:tcPr>
            <w:tcW w:w="305" w:type="pct"/>
            <w:shd w:val="clear" w:color="auto" w:fill="auto"/>
            <w:tcMar>
              <w:top w:w="30" w:type="dxa"/>
              <w:left w:w="45" w:type="dxa"/>
              <w:bottom w:w="30" w:type="dxa"/>
              <w:right w:w="45" w:type="dxa"/>
            </w:tcMar>
            <w:vAlign w:val="center"/>
          </w:tcPr>
          <w:p w14:paraId="4C4BE9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套</w:t>
            </w:r>
          </w:p>
        </w:tc>
        <w:tc>
          <w:tcPr>
            <w:tcW w:w="314" w:type="pct"/>
            <w:shd w:val="clear" w:color="auto" w:fill="auto"/>
            <w:tcMar>
              <w:top w:w="30" w:type="dxa"/>
              <w:left w:w="45" w:type="dxa"/>
              <w:bottom w:w="30" w:type="dxa"/>
              <w:right w:w="45" w:type="dxa"/>
            </w:tcMar>
            <w:vAlign w:val="center"/>
          </w:tcPr>
          <w:p w14:paraId="20B2C7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814" w:type="pct"/>
            <w:vMerge w:val="continue"/>
            <w:shd w:val="clear" w:color="auto" w:fill="auto"/>
            <w:tcMar>
              <w:top w:w="30" w:type="dxa"/>
              <w:left w:w="45" w:type="dxa"/>
              <w:bottom w:w="30" w:type="dxa"/>
              <w:right w:w="45" w:type="dxa"/>
            </w:tcMar>
            <w:vAlign w:val="center"/>
          </w:tcPr>
          <w:p w14:paraId="0739BE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kern w:val="0"/>
                <w:sz w:val="18"/>
                <w:szCs w:val="18"/>
                <w:lang w:val="en-US" w:eastAsia="zh-CN" w:bidi="ar"/>
              </w:rPr>
            </w:pPr>
          </w:p>
        </w:tc>
      </w:tr>
      <w:tr w14:paraId="01CC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9" w:type="pct"/>
            <w:shd w:val="clear" w:color="auto" w:fill="auto"/>
            <w:tcMar>
              <w:top w:w="30" w:type="dxa"/>
              <w:left w:w="45" w:type="dxa"/>
              <w:bottom w:w="30" w:type="dxa"/>
              <w:right w:w="45" w:type="dxa"/>
            </w:tcMar>
            <w:vAlign w:val="center"/>
          </w:tcPr>
          <w:p w14:paraId="2430CE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w:t>
            </w:r>
          </w:p>
        </w:tc>
        <w:tc>
          <w:tcPr>
            <w:tcW w:w="4590" w:type="pct"/>
            <w:gridSpan w:val="5"/>
            <w:shd w:val="clear" w:color="auto" w:fill="auto"/>
            <w:tcMar>
              <w:top w:w="30" w:type="dxa"/>
              <w:left w:w="45" w:type="dxa"/>
              <w:bottom w:w="30" w:type="dxa"/>
              <w:right w:w="45" w:type="dxa"/>
            </w:tcMar>
            <w:vAlign w:val="center"/>
          </w:tcPr>
          <w:p w14:paraId="487E6D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基础设施</w:t>
            </w:r>
          </w:p>
        </w:tc>
      </w:tr>
      <w:tr w14:paraId="6995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09" w:type="pct"/>
            <w:shd w:val="clear" w:color="auto" w:fill="auto"/>
            <w:tcMar>
              <w:top w:w="30" w:type="dxa"/>
              <w:left w:w="45" w:type="dxa"/>
              <w:bottom w:w="30" w:type="dxa"/>
              <w:right w:w="45" w:type="dxa"/>
            </w:tcMar>
            <w:vAlign w:val="center"/>
          </w:tcPr>
          <w:p w14:paraId="02B5EE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2.1</w:t>
            </w:r>
          </w:p>
        </w:tc>
        <w:tc>
          <w:tcPr>
            <w:tcW w:w="678" w:type="pct"/>
            <w:shd w:val="clear" w:color="auto" w:fill="auto"/>
            <w:tcMar>
              <w:top w:w="30" w:type="dxa"/>
              <w:left w:w="45" w:type="dxa"/>
              <w:bottom w:w="30" w:type="dxa"/>
              <w:right w:w="45" w:type="dxa"/>
            </w:tcMar>
            <w:vAlign w:val="center"/>
          </w:tcPr>
          <w:p w14:paraId="0ED50E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农业云平台</w:t>
            </w:r>
          </w:p>
        </w:tc>
        <w:tc>
          <w:tcPr>
            <w:tcW w:w="2477" w:type="pct"/>
            <w:shd w:val="clear" w:color="auto" w:fill="auto"/>
            <w:tcMar>
              <w:top w:w="30" w:type="dxa"/>
              <w:left w:w="45" w:type="dxa"/>
              <w:bottom w:w="30" w:type="dxa"/>
              <w:right w:w="45" w:type="dxa"/>
            </w:tcMar>
            <w:vAlign w:val="center"/>
          </w:tcPr>
          <w:p w14:paraId="45D5C2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通过部署虚拟化软件、服务器、存储设备、网络设备，内部搭建虚拟化环境，通过虚拟化技术构建新一代的数据中心，形成统一的云计算信息系统平台。</w:t>
            </w:r>
          </w:p>
        </w:tc>
        <w:tc>
          <w:tcPr>
            <w:tcW w:w="305" w:type="pct"/>
            <w:shd w:val="clear" w:color="auto" w:fill="auto"/>
            <w:tcMar>
              <w:top w:w="30" w:type="dxa"/>
              <w:left w:w="45" w:type="dxa"/>
              <w:bottom w:w="30" w:type="dxa"/>
              <w:right w:w="45" w:type="dxa"/>
            </w:tcMar>
            <w:vAlign w:val="center"/>
          </w:tcPr>
          <w:p w14:paraId="0F88F6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314" w:type="pct"/>
            <w:shd w:val="clear" w:color="auto" w:fill="auto"/>
            <w:tcMar>
              <w:top w:w="30" w:type="dxa"/>
              <w:left w:w="45" w:type="dxa"/>
              <w:bottom w:w="30" w:type="dxa"/>
              <w:right w:w="45" w:type="dxa"/>
            </w:tcMar>
            <w:vAlign w:val="center"/>
          </w:tcPr>
          <w:p w14:paraId="5FB960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814" w:type="pct"/>
            <w:shd w:val="clear" w:color="auto" w:fill="auto"/>
            <w:tcMar>
              <w:top w:w="30" w:type="dxa"/>
              <w:left w:w="45" w:type="dxa"/>
              <w:bottom w:w="30" w:type="dxa"/>
              <w:right w:w="45" w:type="dxa"/>
            </w:tcMar>
            <w:vAlign w:val="center"/>
          </w:tcPr>
          <w:p w14:paraId="454F63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1B74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09" w:type="pct"/>
            <w:shd w:val="clear" w:color="auto" w:fill="auto"/>
            <w:tcMar>
              <w:top w:w="30" w:type="dxa"/>
              <w:left w:w="45" w:type="dxa"/>
              <w:bottom w:w="30" w:type="dxa"/>
              <w:right w:w="45" w:type="dxa"/>
            </w:tcMar>
            <w:vAlign w:val="center"/>
          </w:tcPr>
          <w:p w14:paraId="682E25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2.2</w:t>
            </w:r>
          </w:p>
        </w:tc>
        <w:tc>
          <w:tcPr>
            <w:tcW w:w="678" w:type="pct"/>
            <w:shd w:val="clear" w:color="auto" w:fill="auto"/>
            <w:tcMar>
              <w:top w:w="30" w:type="dxa"/>
              <w:left w:w="45" w:type="dxa"/>
              <w:bottom w:w="30" w:type="dxa"/>
              <w:right w:w="45" w:type="dxa"/>
            </w:tcMar>
            <w:vAlign w:val="center"/>
          </w:tcPr>
          <w:p w14:paraId="4B63F3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存储及备份系统</w:t>
            </w:r>
          </w:p>
        </w:tc>
        <w:tc>
          <w:tcPr>
            <w:tcW w:w="2477" w:type="pct"/>
            <w:shd w:val="clear" w:color="auto" w:fill="auto"/>
            <w:tcMar>
              <w:top w:w="30" w:type="dxa"/>
              <w:left w:w="45" w:type="dxa"/>
              <w:bottom w:w="30" w:type="dxa"/>
              <w:right w:w="45" w:type="dxa"/>
            </w:tcMar>
            <w:vAlign w:val="center"/>
          </w:tcPr>
          <w:p w14:paraId="4FFB95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采用以国产CPU为核心的分布式集群存储，将数据存储于各自虚拟存储资源池，满足农业云的数据存储需求，保障数据安全。</w:t>
            </w:r>
          </w:p>
        </w:tc>
        <w:tc>
          <w:tcPr>
            <w:tcW w:w="305" w:type="pct"/>
            <w:shd w:val="clear" w:color="auto" w:fill="auto"/>
            <w:tcMar>
              <w:top w:w="30" w:type="dxa"/>
              <w:left w:w="45" w:type="dxa"/>
              <w:bottom w:w="30" w:type="dxa"/>
              <w:right w:w="45" w:type="dxa"/>
            </w:tcMar>
            <w:vAlign w:val="center"/>
          </w:tcPr>
          <w:p w14:paraId="06D8DC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314" w:type="pct"/>
            <w:shd w:val="clear" w:color="auto" w:fill="auto"/>
            <w:tcMar>
              <w:top w:w="30" w:type="dxa"/>
              <w:left w:w="45" w:type="dxa"/>
              <w:bottom w:w="30" w:type="dxa"/>
              <w:right w:w="45" w:type="dxa"/>
            </w:tcMar>
            <w:vAlign w:val="center"/>
          </w:tcPr>
          <w:p w14:paraId="310D1B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814" w:type="pct"/>
            <w:shd w:val="clear" w:color="auto" w:fill="auto"/>
            <w:tcMar>
              <w:top w:w="30" w:type="dxa"/>
              <w:left w:w="45" w:type="dxa"/>
              <w:bottom w:w="30" w:type="dxa"/>
              <w:right w:w="45" w:type="dxa"/>
            </w:tcMar>
            <w:vAlign w:val="center"/>
          </w:tcPr>
          <w:p w14:paraId="674352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446D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9" w:type="pct"/>
            <w:shd w:val="clear" w:color="auto" w:fill="auto"/>
            <w:tcMar>
              <w:top w:w="30" w:type="dxa"/>
              <w:left w:w="45" w:type="dxa"/>
              <w:bottom w:w="30" w:type="dxa"/>
              <w:right w:w="45" w:type="dxa"/>
            </w:tcMar>
            <w:vAlign w:val="center"/>
          </w:tcPr>
          <w:p w14:paraId="779D8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w:t>
            </w:r>
          </w:p>
        </w:tc>
        <w:tc>
          <w:tcPr>
            <w:tcW w:w="4590" w:type="pct"/>
            <w:gridSpan w:val="5"/>
            <w:shd w:val="clear" w:color="auto" w:fill="auto"/>
            <w:tcMar>
              <w:top w:w="30" w:type="dxa"/>
              <w:left w:w="45" w:type="dxa"/>
              <w:bottom w:w="30" w:type="dxa"/>
              <w:right w:w="45" w:type="dxa"/>
            </w:tcMar>
            <w:vAlign w:val="center"/>
          </w:tcPr>
          <w:p w14:paraId="11024F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传感器设备</w:t>
            </w:r>
          </w:p>
        </w:tc>
      </w:tr>
      <w:tr w14:paraId="11DC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9" w:type="pct"/>
            <w:shd w:val="clear" w:color="auto" w:fill="auto"/>
            <w:tcMar>
              <w:top w:w="30" w:type="dxa"/>
              <w:left w:w="45" w:type="dxa"/>
              <w:bottom w:w="30" w:type="dxa"/>
              <w:right w:w="45" w:type="dxa"/>
            </w:tcMar>
            <w:vAlign w:val="center"/>
          </w:tcPr>
          <w:p w14:paraId="2D5C39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3.1</w:t>
            </w:r>
          </w:p>
        </w:tc>
        <w:tc>
          <w:tcPr>
            <w:tcW w:w="678" w:type="pct"/>
            <w:shd w:val="clear" w:color="auto" w:fill="auto"/>
            <w:tcMar>
              <w:top w:w="30" w:type="dxa"/>
              <w:left w:w="45" w:type="dxa"/>
              <w:bottom w:w="30" w:type="dxa"/>
              <w:right w:w="45" w:type="dxa"/>
            </w:tcMar>
            <w:vAlign w:val="center"/>
          </w:tcPr>
          <w:p w14:paraId="24E512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小型气象站</w:t>
            </w:r>
          </w:p>
        </w:tc>
        <w:tc>
          <w:tcPr>
            <w:tcW w:w="2477" w:type="pct"/>
            <w:shd w:val="clear" w:color="auto" w:fill="auto"/>
            <w:tcMar>
              <w:top w:w="30" w:type="dxa"/>
              <w:left w:w="45" w:type="dxa"/>
              <w:bottom w:w="30" w:type="dxa"/>
              <w:right w:w="45" w:type="dxa"/>
            </w:tcMar>
            <w:vAlign w:val="center"/>
          </w:tcPr>
          <w:p w14:paraId="6F7E39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主要包括监测环境温度、湿度、气压、风速、风向、雨量、光照、二氧化碳、总辐射，土壤温湿度、电导率、氮磷钾、EC值共14参数。</w:t>
            </w:r>
          </w:p>
        </w:tc>
        <w:tc>
          <w:tcPr>
            <w:tcW w:w="305" w:type="pct"/>
            <w:shd w:val="clear" w:color="auto" w:fill="auto"/>
            <w:tcMar>
              <w:top w:w="30" w:type="dxa"/>
              <w:left w:w="45" w:type="dxa"/>
              <w:bottom w:w="30" w:type="dxa"/>
              <w:right w:w="45" w:type="dxa"/>
            </w:tcMar>
            <w:vAlign w:val="center"/>
          </w:tcPr>
          <w:p w14:paraId="69971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314" w:type="pct"/>
            <w:shd w:val="clear" w:color="auto" w:fill="auto"/>
            <w:tcMar>
              <w:top w:w="30" w:type="dxa"/>
              <w:left w:w="45" w:type="dxa"/>
              <w:bottom w:w="30" w:type="dxa"/>
              <w:right w:w="45" w:type="dxa"/>
            </w:tcMar>
            <w:vAlign w:val="center"/>
          </w:tcPr>
          <w:p w14:paraId="36A48B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814" w:type="pct"/>
            <w:shd w:val="clear" w:color="auto" w:fill="auto"/>
            <w:tcMar>
              <w:top w:w="30" w:type="dxa"/>
              <w:left w:w="45" w:type="dxa"/>
              <w:bottom w:w="30" w:type="dxa"/>
              <w:right w:w="45" w:type="dxa"/>
            </w:tcMar>
            <w:vAlign w:val="center"/>
          </w:tcPr>
          <w:p w14:paraId="0B55B0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577E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9" w:type="pct"/>
            <w:shd w:val="clear" w:color="auto" w:fill="auto"/>
            <w:tcMar>
              <w:top w:w="30" w:type="dxa"/>
              <w:left w:w="45" w:type="dxa"/>
              <w:bottom w:w="30" w:type="dxa"/>
              <w:right w:w="45" w:type="dxa"/>
            </w:tcMar>
            <w:vAlign w:val="center"/>
          </w:tcPr>
          <w:p w14:paraId="5E66BB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3.2</w:t>
            </w:r>
          </w:p>
        </w:tc>
        <w:tc>
          <w:tcPr>
            <w:tcW w:w="678" w:type="pct"/>
            <w:shd w:val="clear" w:color="auto" w:fill="auto"/>
            <w:tcMar>
              <w:top w:w="30" w:type="dxa"/>
              <w:left w:w="45" w:type="dxa"/>
              <w:bottom w:w="30" w:type="dxa"/>
              <w:right w:w="45" w:type="dxa"/>
            </w:tcMar>
            <w:vAlign w:val="center"/>
          </w:tcPr>
          <w:p w14:paraId="6A0EC4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土壤墒情监测站</w:t>
            </w:r>
          </w:p>
        </w:tc>
        <w:tc>
          <w:tcPr>
            <w:tcW w:w="2477" w:type="pct"/>
            <w:shd w:val="clear" w:color="auto" w:fill="auto"/>
            <w:tcMar>
              <w:top w:w="30" w:type="dxa"/>
              <w:left w:w="45" w:type="dxa"/>
              <w:bottom w:w="30" w:type="dxa"/>
              <w:right w:w="45" w:type="dxa"/>
            </w:tcMar>
            <w:vAlign w:val="center"/>
          </w:tcPr>
          <w:p w14:paraId="760A65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主要包括监测土壤温度、湿度、氮磷钾、电导率、pH值共5参数。</w:t>
            </w:r>
          </w:p>
        </w:tc>
        <w:tc>
          <w:tcPr>
            <w:tcW w:w="305" w:type="pct"/>
            <w:shd w:val="clear" w:color="auto" w:fill="auto"/>
            <w:tcMar>
              <w:top w:w="30" w:type="dxa"/>
              <w:left w:w="45" w:type="dxa"/>
              <w:bottom w:w="30" w:type="dxa"/>
              <w:right w:w="45" w:type="dxa"/>
            </w:tcMar>
            <w:vAlign w:val="center"/>
          </w:tcPr>
          <w:p w14:paraId="6A90BD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314" w:type="pct"/>
            <w:shd w:val="clear" w:color="auto" w:fill="auto"/>
            <w:tcMar>
              <w:top w:w="30" w:type="dxa"/>
              <w:left w:w="45" w:type="dxa"/>
              <w:bottom w:w="30" w:type="dxa"/>
              <w:right w:w="45" w:type="dxa"/>
            </w:tcMar>
            <w:vAlign w:val="center"/>
          </w:tcPr>
          <w:p w14:paraId="05637A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p>
        </w:tc>
        <w:tc>
          <w:tcPr>
            <w:tcW w:w="814" w:type="pct"/>
            <w:shd w:val="clear" w:color="auto" w:fill="auto"/>
            <w:tcMar>
              <w:top w:w="30" w:type="dxa"/>
              <w:left w:w="45" w:type="dxa"/>
              <w:bottom w:w="30" w:type="dxa"/>
              <w:right w:w="45" w:type="dxa"/>
            </w:tcMar>
            <w:vAlign w:val="center"/>
          </w:tcPr>
          <w:p w14:paraId="6AF85F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r w14:paraId="7043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409" w:type="pct"/>
            <w:shd w:val="clear" w:color="auto" w:fill="auto"/>
            <w:tcMar>
              <w:top w:w="30" w:type="dxa"/>
              <w:left w:w="45" w:type="dxa"/>
              <w:bottom w:w="30" w:type="dxa"/>
              <w:right w:w="45" w:type="dxa"/>
            </w:tcMar>
            <w:vAlign w:val="center"/>
          </w:tcPr>
          <w:p w14:paraId="780AD2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3.3</w:t>
            </w:r>
          </w:p>
        </w:tc>
        <w:tc>
          <w:tcPr>
            <w:tcW w:w="678" w:type="pct"/>
            <w:shd w:val="clear" w:color="auto" w:fill="auto"/>
            <w:tcMar>
              <w:top w:w="30" w:type="dxa"/>
              <w:left w:w="45" w:type="dxa"/>
              <w:bottom w:w="30" w:type="dxa"/>
              <w:right w:w="45" w:type="dxa"/>
            </w:tcMar>
            <w:vAlign w:val="center"/>
          </w:tcPr>
          <w:p w14:paraId="5BFFEC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低功耗LoRa-RS485无线采集器</w:t>
            </w:r>
          </w:p>
        </w:tc>
        <w:tc>
          <w:tcPr>
            <w:tcW w:w="2477" w:type="pct"/>
            <w:shd w:val="clear" w:color="auto" w:fill="auto"/>
            <w:tcMar>
              <w:top w:w="30" w:type="dxa"/>
              <w:left w:w="45" w:type="dxa"/>
              <w:bottom w:w="30" w:type="dxa"/>
              <w:right w:w="45" w:type="dxa"/>
            </w:tcMar>
            <w:vAlign w:val="center"/>
          </w:tcPr>
          <w:p w14:paraId="017799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主要参数包括：尺寸、电源、待机时间、储存环境共4个参数。</w:t>
            </w:r>
          </w:p>
        </w:tc>
        <w:tc>
          <w:tcPr>
            <w:tcW w:w="305" w:type="pct"/>
            <w:shd w:val="clear" w:color="auto" w:fill="auto"/>
            <w:tcMar>
              <w:top w:w="30" w:type="dxa"/>
              <w:left w:w="45" w:type="dxa"/>
              <w:bottom w:w="30" w:type="dxa"/>
              <w:right w:w="45" w:type="dxa"/>
            </w:tcMar>
            <w:vAlign w:val="center"/>
          </w:tcPr>
          <w:p w14:paraId="4934D2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套</w:t>
            </w:r>
          </w:p>
        </w:tc>
        <w:tc>
          <w:tcPr>
            <w:tcW w:w="314" w:type="pct"/>
            <w:shd w:val="clear" w:color="auto" w:fill="auto"/>
            <w:tcMar>
              <w:top w:w="30" w:type="dxa"/>
              <w:left w:w="45" w:type="dxa"/>
              <w:bottom w:w="30" w:type="dxa"/>
              <w:right w:w="45" w:type="dxa"/>
            </w:tcMar>
            <w:vAlign w:val="center"/>
          </w:tcPr>
          <w:p w14:paraId="375D84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p>
        </w:tc>
        <w:tc>
          <w:tcPr>
            <w:tcW w:w="814" w:type="pct"/>
            <w:shd w:val="clear" w:color="auto" w:fill="auto"/>
            <w:tcMar>
              <w:top w:w="30" w:type="dxa"/>
              <w:left w:w="45" w:type="dxa"/>
              <w:bottom w:w="30" w:type="dxa"/>
              <w:right w:w="45" w:type="dxa"/>
            </w:tcMar>
            <w:vAlign w:val="center"/>
          </w:tcPr>
          <w:p w14:paraId="32B0BE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000000"/>
                <w:sz w:val="18"/>
                <w:szCs w:val="18"/>
              </w:rPr>
            </w:pPr>
          </w:p>
        </w:tc>
      </w:tr>
    </w:tbl>
    <w:p w14:paraId="248F3F50">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3"/>
        <w:rPr>
          <w:rFonts w:hint="eastAsia" w:ascii="Times New Roman" w:hAnsi="Times New Roman" w:eastAsia="方正仿宋_GBK" w:cs="Times New Roman"/>
          <w:b/>
          <w:bCs/>
          <w:snapToGrid w:val="0"/>
          <w:color w:val="000000"/>
          <w:sz w:val="28"/>
          <w:szCs w:val="28"/>
          <w:u w:val="none"/>
          <w:lang w:val="en-US" w:eastAsia="zh-CN" w:bidi="ar-SA"/>
        </w:rPr>
      </w:pPr>
      <w:r>
        <w:rPr>
          <w:rFonts w:hint="eastAsia" w:ascii="Times New Roman" w:hAnsi="Times New Roman" w:eastAsia="方正仿宋_GBK" w:cs="Times New Roman"/>
          <w:b/>
          <w:bCs/>
          <w:snapToGrid w:val="0"/>
          <w:color w:val="000000"/>
          <w:sz w:val="28"/>
          <w:szCs w:val="28"/>
          <w:u w:val="none"/>
          <w:lang w:val="en-US" w:eastAsia="zh-CN" w:bidi="ar-SA"/>
        </w:rPr>
        <w:t>2．服务标准</w:t>
      </w:r>
    </w:p>
    <w:p w14:paraId="5E7B15BE">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（1）质量保证及售后保障</w:t>
      </w:r>
    </w:p>
    <w:p w14:paraId="079F98FA">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严格遵守建设方的行为规范、规章制度和业务规程，服从工作分工安排，相互协作完成各项工作；供应商需提供可靠的服务，按需要派驻专人对相关服务、安全等进行技术支撑。</w:t>
      </w:r>
    </w:p>
    <w:p w14:paraId="6DBFAB90">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中标人所承诺的服务内容应包括：中标人的服务响应及维修等承诺，详细说明服务能力、服务时间、人员配备、系统故障响应、诊断、应急处理、维修和相应的设备更换计划等；中标人的技术支持和相应软件的升级承诺等。</w:t>
      </w:r>
    </w:p>
    <w:p w14:paraId="1A4D0C83">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中标人必须保证系统运行的日常监控，及时发现和排除故障，提供7×24电话响应及现场服务，随时出动赶到现场进行维护。力求在规定的时间内恢复系统运行，并排除故障。</w:t>
      </w:r>
    </w:p>
    <w:p w14:paraId="224BFA58">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在系统设备档案中及时填写故障现象、故障分析及处置情况。</w:t>
      </w:r>
    </w:p>
    <w:p w14:paraId="119B09D6">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巡检服务：提供巡检报告，巡检故障处理服务，定期检查各系统设备性能，了解设备运维状态，及时处理不易发现的故障隐患，提供巡检报告。</w:t>
      </w:r>
    </w:p>
    <w:p w14:paraId="584D9EAB">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（2）故障处置响应</w:t>
      </w:r>
    </w:p>
    <w:p w14:paraId="6BB496A7">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提供的故障服务为7×24小时故障响应服务，具体响应方式及响应时间将根据设备（系统）的故障程度而定（见故障级别响应表）。</w:t>
      </w:r>
    </w:p>
    <w:p w14:paraId="47474CE2">
      <w:pPr>
        <w:pStyle w:val="7"/>
        <w:keepNext w:val="0"/>
        <w:pageBreakBefore w:val="0"/>
        <w:numPr>
          <w:ilvl w:val="4"/>
          <w:numId w:val="3"/>
        </w:numPr>
        <w:suppressLineNumbers w:val="0"/>
        <w:pBdr>
          <w:top w:val="none" w:color="auto" w:sz="0" w:space="0"/>
          <w:left w:val="none" w:color="auto" w:sz="0" w:space="0"/>
          <w:bottom w:val="none" w:color="auto" w:sz="0" w:space="0"/>
          <w:right w:val="none" w:color="auto" w:sz="0" w:space="0"/>
          <w:between w:val="none" w:color="auto" w:sz="0" w:space="0"/>
        </w:pBdr>
        <w:overflowPunct/>
        <w:topLinePunct w:val="0"/>
        <w:bidi w:val="0"/>
        <w:ind w:left="0" w:leftChars="0"/>
        <w:outlineLvl w:val="5"/>
        <w:rPr>
          <w:rFonts w:hint="eastAsia" w:eastAsia="方正仿宋_GBK"/>
          <w:sz w:val="28"/>
          <w:lang w:val="en-US" w:eastAsia="zh-CN"/>
        </w:rPr>
      </w:pPr>
      <w:r>
        <w:rPr>
          <w:rFonts w:hint="eastAsia" w:eastAsia="方正仿宋_GBK"/>
          <w:sz w:val="28"/>
          <w:lang w:val="en-US" w:eastAsia="zh-CN"/>
        </w:rPr>
        <w:t>电话咨询</w:t>
      </w:r>
    </w:p>
    <w:p w14:paraId="34F7D8BA">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投标人及制造商应当为招标人提供技术援助电话，解答招标人在使用中遇到的问题，及时为招标人提出解决问题的建议。</w:t>
      </w:r>
    </w:p>
    <w:p w14:paraId="4342FACA">
      <w:pPr>
        <w:pStyle w:val="7"/>
        <w:keepNext w:val="0"/>
        <w:pageBreakBefore w:val="0"/>
        <w:numPr>
          <w:ilvl w:val="4"/>
          <w:numId w:val="3"/>
        </w:numPr>
        <w:suppressLineNumbers w:val="0"/>
        <w:pBdr>
          <w:top w:val="none" w:color="auto" w:sz="0" w:space="0"/>
          <w:left w:val="none" w:color="auto" w:sz="0" w:space="0"/>
          <w:bottom w:val="none" w:color="auto" w:sz="0" w:space="0"/>
          <w:right w:val="none" w:color="auto" w:sz="0" w:space="0"/>
          <w:between w:val="none" w:color="auto" w:sz="0" w:space="0"/>
        </w:pBdr>
        <w:overflowPunct/>
        <w:topLinePunct w:val="0"/>
        <w:bidi w:val="0"/>
        <w:ind w:left="0" w:leftChars="0"/>
        <w:outlineLvl w:val="5"/>
        <w:rPr>
          <w:rFonts w:hint="eastAsia" w:eastAsia="方正仿宋_GBK"/>
          <w:sz w:val="28"/>
          <w:lang w:val="en-US" w:eastAsia="zh-CN"/>
        </w:rPr>
      </w:pPr>
      <w:r>
        <w:rPr>
          <w:rFonts w:hint="eastAsia" w:eastAsia="方正仿宋_GBK"/>
          <w:sz w:val="28"/>
          <w:lang w:val="en-US" w:eastAsia="zh-CN"/>
        </w:rPr>
        <w:t>现场响应</w:t>
      </w:r>
    </w:p>
    <w:p w14:paraId="777CB48E">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招标人遇到使用及技术问题，电话咨询不能解决的，投标人应在24小时内到达现场进行处理，确保产品正常工作。</w:t>
      </w:r>
    </w:p>
    <w:p w14:paraId="08143A2A">
      <w:pPr>
        <w:pStyle w:val="7"/>
        <w:keepNext w:val="0"/>
        <w:pageBreakBefore w:val="0"/>
        <w:numPr>
          <w:ilvl w:val="4"/>
          <w:numId w:val="3"/>
        </w:numPr>
        <w:suppressLineNumbers w:val="0"/>
        <w:pBdr>
          <w:top w:val="none" w:color="auto" w:sz="0" w:space="0"/>
          <w:left w:val="none" w:color="auto" w:sz="0" w:space="0"/>
          <w:bottom w:val="none" w:color="auto" w:sz="0" w:space="0"/>
          <w:right w:val="none" w:color="auto" w:sz="0" w:space="0"/>
          <w:between w:val="none" w:color="auto" w:sz="0" w:space="0"/>
        </w:pBdr>
        <w:overflowPunct/>
        <w:topLinePunct w:val="0"/>
        <w:bidi w:val="0"/>
        <w:ind w:left="0" w:leftChars="0"/>
        <w:outlineLvl w:val="5"/>
        <w:rPr>
          <w:rFonts w:hint="eastAsia" w:eastAsia="方正仿宋_GBK"/>
          <w:sz w:val="28"/>
          <w:lang w:val="en-US" w:eastAsia="zh-CN"/>
        </w:rPr>
      </w:pPr>
      <w:r>
        <w:rPr>
          <w:rFonts w:hint="eastAsia" w:eastAsia="方正仿宋_GBK"/>
          <w:sz w:val="28"/>
          <w:lang w:val="en-US" w:eastAsia="zh-CN"/>
        </w:rPr>
        <w:t>故障处理响应时效</w:t>
      </w:r>
    </w:p>
    <w:p w14:paraId="1F7A1DEA">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Ⅰ特大问题（系统不能正常运行）在3小时内派技术人员到现场解决，并恢复系统运行。</w:t>
      </w:r>
    </w:p>
    <w:p w14:paraId="7F8E7CF9">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Ⅱ重大问题（危及运行）在6小时内到现场处理或通过网络远程处理。</w:t>
      </w:r>
    </w:p>
    <w:p w14:paraId="69D0276A">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Ⅲ疑难问题（不危及运行）在12小时内答复。</w:t>
      </w:r>
    </w:p>
    <w:p w14:paraId="5B836908">
      <w:pPr>
        <w:pStyle w:val="7"/>
        <w:keepNext w:val="0"/>
        <w:pageBreakBefore w:val="0"/>
        <w:numPr>
          <w:ilvl w:val="4"/>
          <w:numId w:val="3"/>
        </w:numPr>
        <w:suppressLineNumbers w:val="0"/>
        <w:pBdr>
          <w:top w:val="none" w:color="auto" w:sz="0" w:space="0"/>
          <w:left w:val="none" w:color="auto" w:sz="0" w:space="0"/>
          <w:bottom w:val="none" w:color="auto" w:sz="0" w:space="0"/>
          <w:right w:val="none" w:color="auto" w:sz="0" w:space="0"/>
          <w:between w:val="none" w:color="auto" w:sz="0" w:space="0"/>
        </w:pBdr>
        <w:overflowPunct/>
        <w:topLinePunct w:val="0"/>
        <w:bidi w:val="0"/>
        <w:ind w:left="0" w:leftChars="0"/>
        <w:outlineLvl w:val="5"/>
        <w:rPr>
          <w:rFonts w:hint="eastAsia" w:eastAsia="方正仿宋_GBK"/>
          <w:sz w:val="28"/>
          <w:lang w:val="en-US" w:eastAsia="zh-CN"/>
        </w:rPr>
      </w:pPr>
      <w:r>
        <w:rPr>
          <w:rFonts w:hint="eastAsia" w:eastAsia="方正仿宋_GBK"/>
          <w:sz w:val="28"/>
          <w:lang w:val="en-US" w:eastAsia="zh-CN"/>
        </w:rPr>
        <w:t>在项目开始服务期内，投标人应提供到达现场维护和技术支持，包括以下服务内容：</w:t>
      </w:r>
    </w:p>
    <w:p w14:paraId="447480D5">
      <w:pPr>
        <w:pStyle w:val="7"/>
        <w:keepNext w:val="0"/>
        <w:keepLines w:val="0"/>
        <w:pageBreakBefore w:val="0"/>
        <w:widowControl w:val="0"/>
        <w:numPr>
          <w:ilvl w:val="5"/>
          <w:numId w:val="4"/>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0" w:leftChars="0" w:firstLine="560" w:firstLineChars="200"/>
        <w:textAlignment w:val="auto"/>
        <w:outlineLvl w:val="9"/>
        <w:rPr>
          <w:rFonts w:hint="eastAsia" w:eastAsia="方正仿宋_GBK"/>
          <w:sz w:val="28"/>
          <w:lang w:val="en-US" w:eastAsia="zh-CN"/>
        </w:rPr>
      </w:pPr>
      <w:r>
        <w:rPr>
          <w:rFonts w:hint="eastAsia" w:eastAsia="方正仿宋_GBK"/>
          <w:sz w:val="28"/>
          <w:lang w:val="en-US" w:eastAsia="zh-CN"/>
        </w:rPr>
        <w:t>快速响应服务：对于紧急的问题在3小时内到达现场，当天处理；</w:t>
      </w:r>
    </w:p>
    <w:p w14:paraId="2854956A">
      <w:pPr>
        <w:pStyle w:val="7"/>
        <w:keepNext w:val="0"/>
        <w:keepLines w:val="0"/>
        <w:pageBreakBefore w:val="0"/>
        <w:widowControl w:val="0"/>
        <w:numPr>
          <w:ilvl w:val="5"/>
          <w:numId w:val="4"/>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0" w:leftChars="0" w:firstLine="560" w:firstLineChars="200"/>
        <w:textAlignment w:val="auto"/>
        <w:outlineLvl w:val="9"/>
        <w:rPr>
          <w:rFonts w:hint="eastAsia" w:eastAsia="方正仿宋_GBK"/>
          <w:sz w:val="28"/>
          <w:lang w:val="en-US" w:eastAsia="zh-CN"/>
        </w:rPr>
      </w:pPr>
      <w:r>
        <w:rPr>
          <w:rFonts w:hint="eastAsia" w:eastAsia="方正仿宋_GBK"/>
          <w:sz w:val="28"/>
          <w:lang w:val="en-US" w:eastAsia="zh-CN"/>
        </w:rPr>
        <w:t>系统管理员的响应服务：对于一般性的问题，投标人应通过电话、传真或电子邮件方式提供技术支持；</w:t>
      </w:r>
    </w:p>
    <w:p w14:paraId="3041CF47">
      <w:pPr>
        <w:pStyle w:val="7"/>
        <w:keepNext w:val="0"/>
        <w:keepLines w:val="0"/>
        <w:pageBreakBefore w:val="0"/>
        <w:widowControl w:val="0"/>
        <w:numPr>
          <w:ilvl w:val="5"/>
          <w:numId w:val="4"/>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0" w:leftChars="0" w:firstLine="560" w:firstLineChars="200"/>
        <w:textAlignment w:val="auto"/>
        <w:outlineLvl w:val="9"/>
        <w:rPr>
          <w:rFonts w:hint="eastAsia" w:eastAsia="方正仿宋_GBK"/>
          <w:sz w:val="28"/>
          <w:lang w:val="en-US" w:eastAsia="zh-CN"/>
        </w:rPr>
      </w:pPr>
      <w:r>
        <w:rPr>
          <w:rFonts w:hint="eastAsia" w:eastAsia="方正仿宋_GBK"/>
          <w:sz w:val="28"/>
          <w:lang w:val="en-US" w:eastAsia="zh-CN"/>
        </w:rPr>
        <w:t>定期环境检修服务：在软件投入运行后，投标人在服务期内，应派出技术人员实施定期现场例行巡检服务。主要工作内容包括：收集用户使用信息，解答用户疑难，并将结果及时反馈信息化管理部门；</w:t>
      </w:r>
    </w:p>
    <w:p w14:paraId="4C3F8B2C">
      <w:pPr>
        <w:pStyle w:val="7"/>
        <w:keepNext w:val="0"/>
        <w:keepLines w:val="0"/>
        <w:pageBreakBefore w:val="0"/>
        <w:widowControl w:val="0"/>
        <w:numPr>
          <w:ilvl w:val="5"/>
          <w:numId w:val="4"/>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0" w:leftChars="0" w:firstLine="560" w:firstLineChars="200"/>
        <w:textAlignment w:val="auto"/>
        <w:outlineLvl w:val="9"/>
        <w:rPr>
          <w:rFonts w:hint="eastAsia" w:eastAsia="方正仿宋_GBK"/>
          <w:sz w:val="28"/>
          <w:lang w:val="en-US" w:eastAsia="zh-CN"/>
        </w:rPr>
      </w:pPr>
      <w:r>
        <w:rPr>
          <w:rFonts w:hint="eastAsia" w:eastAsia="方正仿宋_GBK"/>
          <w:sz w:val="28"/>
          <w:lang w:val="en-US" w:eastAsia="zh-CN"/>
        </w:rPr>
        <w:t>技术支持服务：软件投入运行后，应为系统管理员建立热线技术支持服务。对于用户在使用方面的疑难，提供热线电话支持，传真和邮件响应；</w:t>
      </w:r>
    </w:p>
    <w:p w14:paraId="60A593A8">
      <w:pPr>
        <w:pStyle w:val="7"/>
        <w:keepNext w:val="0"/>
        <w:keepLines w:val="0"/>
        <w:pageBreakBefore w:val="0"/>
        <w:widowControl w:val="0"/>
        <w:numPr>
          <w:ilvl w:val="5"/>
          <w:numId w:val="4"/>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0" w:leftChars="0" w:firstLine="560" w:firstLineChars="200"/>
        <w:textAlignment w:val="auto"/>
        <w:outlineLvl w:val="9"/>
        <w:rPr>
          <w:rFonts w:hint="eastAsia" w:eastAsia="方正仿宋_GBK"/>
          <w:sz w:val="28"/>
          <w:lang w:val="en-US" w:eastAsia="zh-CN"/>
        </w:rPr>
      </w:pPr>
      <w:r>
        <w:rPr>
          <w:rFonts w:hint="eastAsia" w:eastAsia="方正仿宋_GBK"/>
          <w:sz w:val="28"/>
          <w:lang w:val="en-US" w:eastAsia="zh-CN"/>
        </w:rPr>
        <w:t>软件升级服务：在质量保证期内，享有使用投标人的本项目软件应用功能的升级服务，服务方式为提供升级版本的程序及其文档，并提供必要的技术支持。</w:t>
      </w:r>
    </w:p>
    <w:p w14:paraId="0FCC84C5">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（3）平台性能指标及国产标准要求</w:t>
      </w:r>
    </w:p>
    <w:p w14:paraId="055FA8BD">
      <w:pPr>
        <w:pStyle w:val="7"/>
        <w:keepNext w:val="0"/>
        <w:pageBreakBefore w:val="0"/>
        <w:numPr>
          <w:ilvl w:val="4"/>
          <w:numId w:val="5"/>
        </w:numPr>
        <w:suppressLineNumbers w:val="0"/>
        <w:pBdr>
          <w:top w:val="none" w:color="auto" w:sz="0" w:space="0"/>
          <w:left w:val="none" w:color="auto" w:sz="0" w:space="0"/>
          <w:bottom w:val="none" w:color="auto" w:sz="0" w:space="0"/>
          <w:right w:val="none" w:color="auto" w:sz="0" w:space="0"/>
          <w:between w:val="none" w:color="auto" w:sz="0" w:space="0"/>
        </w:pBdr>
        <w:overflowPunct/>
        <w:topLinePunct w:val="0"/>
        <w:bidi w:val="0"/>
        <w:ind w:left="0" w:leftChars="0"/>
        <w:outlineLvl w:val="5"/>
        <w:rPr>
          <w:rFonts w:hint="eastAsia" w:eastAsia="方正仿宋_GBK"/>
          <w:sz w:val="28"/>
          <w:lang w:val="en-US" w:eastAsia="zh-CN"/>
        </w:rPr>
      </w:pPr>
      <w:r>
        <w:rPr>
          <w:rFonts w:hint="eastAsia" w:eastAsia="方正仿宋_GBK"/>
          <w:sz w:val="28"/>
          <w:lang w:val="en-US" w:eastAsia="zh-CN"/>
        </w:rPr>
        <w:t>平台性能要求上</w:t>
      </w:r>
    </w:p>
    <w:p w14:paraId="7128C0C4">
      <w:pPr>
        <w:pStyle w:val="7"/>
        <w:keepNext w:val="0"/>
        <w:keepLines w:val="0"/>
        <w:pageBreakBefore w:val="0"/>
        <w:widowControl w:val="0"/>
        <w:numPr>
          <w:ilvl w:val="5"/>
          <w:numId w:val="4"/>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0" w:leftChars="0" w:firstLine="560" w:firstLineChars="200"/>
        <w:textAlignment w:val="auto"/>
        <w:outlineLvl w:val="9"/>
        <w:rPr>
          <w:rFonts w:hint="eastAsia" w:eastAsia="方正仿宋_GBK"/>
          <w:sz w:val="28"/>
          <w:lang w:val="en-US" w:eastAsia="zh-CN"/>
        </w:rPr>
      </w:pPr>
      <w:r>
        <w:rPr>
          <w:rFonts w:hint="eastAsia" w:eastAsia="方正仿宋_GBK"/>
          <w:sz w:val="28"/>
          <w:lang w:val="en-US" w:eastAsia="zh-CN"/>
        </w:rPr>
        <w:t>响应时间：平台在正常负载情况下，各类业务操作的平均响应时间应不超过3秒，关键业务操作的最大响应时间不得超过10秒，以确保用户能够获得及时、流畅的使用体验；</w:t>
      </w:r>
    </w:p>
    <w:p w14:paraId="394D9096">
      <w:pPr>
        <w:pStyle w:val="7"/>
        <w:keepNext w:val="0"/>
        <w:keepLines w:val="0"/>
        <w:pageBreakBefore w:val="0"/>
        <w:widowControl w:val="0"/>
        <w:numPr>
          <w:ilvl w:val="5"/>
          <w:numId w:val="4"/>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0" w:leftChars="0" w:firstLine="560" w:firstLineChars="200"/>
        <w:textAlignment w:val="auto"/>
        <w:outlineLvl w:val="9"/>
        <w:rPr>
          <w:rFonts w:hint="eastAsia" w:eastAsia="方正仿宋_GBK"/>
          <w:sz w:val="28"/>
          <w:lang w:val="en-US" w:eastAsia="zh-CN"/>
        </w:rPr>
      </w:pPr>
      <w:r>
        <w:rPr>
          <w:rFonts w:hint="eastAsia" w:eastAsia="方正仿宋_GBK"/>
          <w:sz w:val="28"/>
          <w:lang w:val="en-US" w:eastAsia="zh-CN"/>
        </w:rPr>
        <w:t>并发处理能力：考虑到可能存在的多用户同时访问与操作情况，平台须具备强大的并发处理能力。在满足平台性能与稳定性要求的前提下，应能够支持至少500个用户并发访问，且不出现系统崩溃、卡顿或数据丢失等问题；</w:t>
      </w:r>
    </w:p>
    <w:p w14:paraId="174B79C7">
      <w:pPr>
        <w:pStyle w:val="7"/>
        <w:keepNext w:val="0"/>
        <w:keepLines w:val="0"/>
        <w:pageBreakBefore w:val="0"/>
        <w:widowControl w:val="0"/>
        <w:numPr>
          <w:ilvl w:val="5"/>
          <w:numId w:val="4"/>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0" w:leftChars="0" w:firstLine="560" w:firstLineChars="200"/>
        <w:textAlignment w:val="auto"/>
        <w:outlineLvl w:val="9"/>
        <w:rPr>
          <w:rFonts w:hint="eastAsia" w:eastAsia="方正仿宋_GBK"/>
          <w:sz w:val="28"/>
          <w:lang w:val="en-US" w:eastAsia="zh-CN"/>
        </w:rPr>
      </w:pPr>
      <w:r>
        <w:rPr>
          <w:rFonts w:hint="eastAsia" w:eastAsia="方正仿宋_GBK"/>
          <w:sz w:val="28"/>
          <w:lang w:val="en-US" w:eastAsia="zh-CN"/>
        </w:rPr>
        <w:t>稳定性：平台应具备高稳定性，在连续运行7×24小时内，系统故障停机时间累计不得超过30分钟。同时，应具备完善的容错机制，能够自动处理一些常见的硬件或软件故障，要确保软件不出现崩溃、卡死等情况；在对软件窗口进行处理时，软件界面不会出现断纹、控件错位等不统一的情况，确保系统持续运行，不影响业务正常开展；</w:t>
      </w:r>
    </w:p>
    <w:p w14:paraId="675D0776">
      <w:pPr>
        <w:pStyle w:val="7"/>
        <w:keepNext w:val="0"/>
        <w:keepLines w:val="0"/>
        <w:pageBreakBefore w:val="0"/>
        <w:widowControl w:val="0"/>
        <w:numPr>
          <w:ilvl w:val="5"/>
          <w:numId w:val="4"/>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0" w:leftChars="0" w:firstLine="560" w:firstLineChars="200"/>
        <w:textAlignment w:val="auto"/>
        <w:outlineLvl w:val="9"/>
        <w:rPr>
          <w:rFonts w:hint="eastAsia" w:eastAsia="方正仿宋_GBK"/>
          <w:sz w:val="28"/>
          <w:lang w:val="en-US" w:eastAsia="zh-CN"/>
        </w:rPr>
      </w:pPr>
      <w:r>
        <w:rPr>
          <w:rFonts w:hint="eastAsia" w:eastAsia="方正仿宋_GBK"/>
          <w:sz w:val="28"/>
          <w:lang w:val="en-US" w:eastAsia="zh-CN"/>
        </w:rPr>
        <w:t>界面效果：软件界面在布局上应足够合理；在界面的视觉效果上应尽量减少使用亮色，以降低软件对用户眼部的刺激，同时对加载的图片和皮肤的处理上也应显得大方整洁；</w:t>
      </w:r>
    </w:p>
    <w:p w14:paraId="1541BC64">
      <w:pPr>
        <w:pStyle w:val="7"/>
        <w:keepNext w:val="0"/>
        <w:keepLines w:val="0"/>
        <w:pageBreakBefore w:val="0"/>
        <w:widowControl w:val="0"/>
        <w:numPr>
          <w:ilvl w:val="5"/>
          <w:numId w:val="4"/>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0" w:leftChars="0" w:firstLine="560" w:firstLineChars="200"/>
        <w:textAlignment w:val="auto"/>
        <w:outlineLvl w:val="9"/>
        <w:rPr>
          <w:rFonts w:hint="default" w:eastAsia="方正仿宋_GBK"/>
          <w:sz w:val="28"/>
          <w:lang w:val="en-US" w:eastAsia="zh-CN"/>
        </w:rPr>
      </w:pPr>
      <w:r>
        <w:rPr>
          <w:rFonts w:hint="eastAsia" w:eastAsia="方正仿宋_GBK"/>
          <w:sz w:val="28"/>
          <w:lang w:val="en-US" w:eastAsia="zh-CN"/>
        </w:rPr>
        <w:t>扩展性：为适应未来业务发展与需求变化，平台应具备良好的扩展性。能够方便地进行硬件设备的升级与扩容，如增加服务器内存、存储容量等；同时，软件系统应易于扩展新的功能模块，以满足不断变化的业务需求，且扩展过程不应影响平台现有性能。</w:t>
      </w:r>
    </w:p>
    <w:p w14:paraId="5F07A06D">
      <w:pPr>
        <w:pStyle w:val="7"/>
        <w:keepNext w:val="0"/>
        <w:pageBreakBefore w:val="0"/>
        <w:numPr>
          <w:ilvl w:val="4"/>
          <w:numId w:val="5"/>
        </w:numPr>
        <w:suppressLineNumbers w:val="0"/>
        <w:pBdr>
          <w:top w:val="none" w:color="auto" w:sz="0" w:space="0"/>
          <w:left w:val="none" w:color="auto" w:sz="0" w:space="0"/>
          <w:bottom w:val="none" w:color="auto" w:sz="0" w:space="0"/>
          <w:right w:val="none" w:color="auto" w:sz="0" w:space="0"/>
          <w:between w:val="none" w:color="auto" w:sz="0" w:space="0"/>
        </w:pBdr>
        <w:overflowPunct/>
        <w:topLinePunct w:val="0"/>
        <w:bidi w:val="0"/>
        <w:ind w:left="0" w:leftChars="0"/>
        <w:outlineLvl w:val="5"/>
        <w:rPr>
          <w:rFonts w:hint="eastAsia" w:eastAsia="方正仿宋_GBK"/>
          <w:sz w:val="28"/>
          <w:lang w:val="en-US" w:eastAsia="zh-CN"/>
        </w:rPr>
      </w:pPr>
      <w:r>
        <w:rPr>
          <w:rFonts w:hint="eastAsia" w:eastAsia="方正仿宋_GBK"/>
          <w:sz w:val="28"/>
          <w:lang w:val="en-US" w:eastAsia="zh-CN"/>
        </w:rPr>
        <w:t>国产化要求​</w:t>
      </w:r>
    </w:p>
    <w:p w14:paraId="1A11A6D6">
      <w:pPr>
        <w:pStyle w:val="7"/>
        <w:keepNext w:val="0"/>
        <w:keepLines w:val="0"/>
        <w:pageBreakBefore w:val="0"/>
        <w:widowControl w:val="0"/>
        <w:numPr>
          <w:ilvl w:val="5"/>
          <w:numId w:val="4"/>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0" w:leftChars="0" w:firstLine="560" w:firstLineChars="200"/>
        <w:textAlignment w:val="auto"/>
        <w:outlineLvl w:val="9"/>
        <w:rPr>
          <w:rFonts w:hint="eastAsia" w:eastAsia="方正仿宋_GBK"/>
          <w:sz w:val="28"/>
          <w:lang w:val="en-US" w:eastAsia="zh-CN"/>
        </w:rPr>
      </w:pPr>
      <w:r>
        <w:rPr>
          <w:rFonts w:hint="eastAsia" w:eastAsia="方正仿宋_GBK"/>
          <w:sz w:val="28"/>
          <w:lang w:val="en-US" w:eastAsia="zh-CN"/>
        </w:rPr>
        <w:t>设备国产化：投标产品中的硬件设备，包括但不限于服务器、存储设备、网络设备等。关键硬件设备，如服务器的CPU、主板，存储设备的控制器等核心部件；</w:t>
      </w:r>
    </w:p>
    <w:p w14:paraId="4E667A18">
      <w:pPr>
        <w:pStyle w:val="7"/>
        <w:keepNext w:val="0"/>
        <w:keepLines w:val="0"/>
        <w:pageBreakBefore w:val="0"/>
        <w:widowControl w:val="0"/>
        <w:numPr>
          <w:ilvl w:val="5"/>
          <w:numId w:val="4"/>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0" w:leftChars="0" w:firstLine="560" w:firstLineChars="200"/>
        <w:textAlignment w:val="auto"/>
        <w:outlineLvl w:val="9"/>
        <w:rPr>
          <w:rFonts w:hint="eastAsia" w:eastAsia="方正仿宋_GBK"/>
          <w:sz w:val="28"/>
          <w:lang w:val="en-US" w:eastAsia="zh-CN"/>
        </w:rPr>
      </w:pPr>
      <w:r>
        <w:rPr>
          <w:rFonts w:hint="eastAsia" w:eastAsia="方正仿宋_GBK"/>
          <w:sz w:val="28"/>
          <w:lang w:val="en-US" w:eastAsia="zh-CN"/>
        </w:rPr>
        <w:t>软件国产化：平台所涉及的软件系统，包括操作系统、数据库等基础软件，以及针对本项目开发的应用软件，且具备良好的稳定性与安全性。开发过程中所使用的开发工具、技术框架等应采用国产产品或开源产品且可控；</w:t>
      </w:r>
    </w:p>
    <w:p w14:paraId="077841AC">
      <w:pPr>
        <w:pStyle w:val="7"/>
        <w:keepNext w:val="0"/>
        <w:keepLines w:val="0"/>
        <w:pageBreakBefore w:val="0"/>
        <w:widowControl w:val="0"/>
        <w:numPr>
          <w:ilvl w:val="5"/>
          <w:numId w:val="4"/>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0" w:leftChars="0" w:firstLine="560" w:firstLineChars="200"/>
        <w:textAlignment w:val="auto"/>
        <w:outlineLvl w:val="9"/>
        <w:rPr>
          <w:rFonts w:hint="eastAsia" w:eastAsia="方正仿宋_GBK"/>
          <w:sz w:val="28"/>
          <w:lang w:val="en-US" w:eastAsia="zh-CN"/>
        </w:rPr>
      </w:pPr>
      <w:r>
        <w:rPr>
          <w:rFonts w:hint="eastAsia" w:eastAsia="方正仿宋_GBK"/>
          <w:sz w:val="28"/>
          <w:lang w:val="en-US" w:eastAsia="zh-CN"/>
        </w:rPr>
        <w:t>研发、生产与服务本地化：应具备本地化的研发、生产与服务能力。需设立完善的售后服务体系，能够及时响应并解决招标人在使用过程中遇到的问题，提供现场技术支持、远程维护等服务。</w:t>
      </w:r>
    </w:p>
    <w:p w14:paraId="071262CF">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（4）网络安全等级保护测评（等保测评）与商用密码应用安全性评估（密评）要求。</w:t>
      </w:r>
    </w:p>
    <w:p w14:paraId="2EE45B97">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项目建设应用系统须通过国家信息安全等级保护三级测评和商用密码应用安全性评估三级，供应商需在投标文件中明确等保建设方案、测评计划及预期目标，确保系统在物理、网络、主机、应用、数据及安全管理等方面符合三级等保和密评标准，未通过测评视为未履约。</w:t>
      </w:r>
    </w:p>
    <w:p w14:paraId="0A4537F7">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（5）保密要求</w:t>
      </w:r>
    </w:p>
    <w:p w14:paraId="714EB604">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投标人须严格遵守采购人的相关信息安全规定，不得利用系统维护服务时的便利对采购人数据及其他信息擅自修改或透露给第三方。为确保信息安全保密，投标人需分别与采购人以及相关运维人员签署保密协议。</w:t>
      </w:r>
    </w:p>
    <w:p w14:paraId="6B3BF821">
      <w:pPr>
        <w:keepNext w:val="0"/>
        <w:keepLines w:val="0"/>
        <w:pageBreakBefore w:val="0"/>
        <w:widowControl/>
        <w:kinsoku w:val="0"/>
        <w:wordWrap/>
        <w:overflowPunct/>
        <w:topLinePunct/>
        <w:autoSpaceDE w:val="0"/>
        <w:autoSpaceDN w:val="0"/>
        <w:bidi w:val="0"/>
        <w:adjustRightInd w:val="0"/>
        <w:snapToGrid w:val="0"/>
        <w:spacing w:line="560" w:lineRule="exact"/>
        <w:ind w:firstLine="562" w:firstLineChars="200"/>
        <w:jc w:val="left"/>
        <w:textAlignment w:val="baseline"/>
        <w:outlineLvl w:val="2"/>
        <w:rPr>
          <w:rFonts w:hint="default" w:ascii="Times New Roman" w:hAnsi="Times New Roman" w:eastAsia="方正仿宋_GBK" w:cs="Times New Roman"/>
          <w:b/>
          <w:bCs/>
          <w:spacing w:val="0"/>
          <w:sz w:val="28"/>
          <w:szCs w:val="28"/>
          <w:lang w:val="en-US" w:eastAsia="zh-CN"/>
        </w:rPr>
      </w:pPr>
      <w:bookmarkStart w:id="191" w:name="_Toc5497"/>
      <w:r>
        <w:rPr>
          <w:rFonts w:hint="default" w:ascii="Times New Roman" w:hAnsi="Times New Roman" w:eastAsia="方正仿宋_GBK" w:cs="Times New Roman"/>
          <w:b/>
          <w:bCs/>
          <w:spacing w:val="0"/>
          <w:sz w:val="28"/>
          <w:szCs w:val="28"/>
          <w:lang w:val="en-US" w:eastAsia="zh-CN"/>
        </w:rPr>
        <w:t>（二）商务要求如下</w:t>
      </w:r>
      <w:bookmarkEnd w:id="191"/>
    </w:p>
    <w:p w14:paraId="5AF4631F">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3"/>
        <w:rPr>
          <w:rFonts w:hint="default" w:ascii="Times New Roman" w:hAnsi="Times New Roman" w:eastAsia="方正仿宋_GBK" w:cs="Times New Roman"/>
          <w:b/>
          <w:bCs/>
          <w:snapToGrid w:val="0"/>
          <w:color w:val="000000"/>
          <w:sz w:val="28"/>
          <w:szCs w:val="28"/>
          <w:u w:val="none"/>
          <w:lang w:val="en-US" w:eastAsia="zh-CN" w:bidi="ar-SA"/>
        </w:rPr>
      </w:pPr>
      <w:r>
        <w:rPr>
          <w:rFonts w:hint="default" w:ascii="Times New Roman" w:hAnsi="Times New Roman" w:eastAsia="方正仿宋_GBK" w:cs="Times New Roman"/>
          <w:b/>
          <w:bCs/>
          <w:snapToGrid w:val="0"/>
          <w:color w:val="000000"/>
          <w:sz w:val="28"/>
          <w:szCs w:val="28"/>
          <w:u w:val="none"/>
          <w:lang w:val="en-US" w:eastAsia="zh-CN" w:bidi="ar-SA"/>
        </w:rPr>
        <w:t>1</w:t>
      </w:r>
      <w:r>
        <w:rPr>
          <w:rFonts w:hint="eastAsia" w:ascii="Times New Roman" w:hAnsi="Times New Roman" w:eastAsia="方正仿宋_GBK" w:cs="Times New Roman"/>
          <w:b/>
          <w:bCs/>
          <w:snapToGrid w:val="0"/>
          <w:color w:val="000000"/>
          <w:sz w:val="28"/>
          <w:szCs w:val="28"/>
          <w:u w:val="none"/>
          <w:lang w:val="en-US" w:eastAsia="zh-CN" w:bidi="ar-SA"/>
        </w:rPr>
        <w:t>.</w:t>
      </w:r>
      <w:r>
        <w:rPr>
          <w:rFonts w:hint="default" w:ascii="Times New Roman" w:hAnsi="Times New Roman" w:eastAsia="方正仿宋_GBK" w:cs="Times New Roman"/>
          <w:b/>
          <w:bCs/>
          <w:snapToGrid w:val="0"/>
          <w:color w:val="000000"/>
          <w:sz w:val="28"/>
          <w:szCs w:val="28"/>
          <w:u w:val="none"/>
          <w:lang w:val="en-US" w:eastAsia="zh-CN" w:bidi="ar-SA"/>
        </w:rPr>
        <w:t>投标报价</w:t>
      </w:r>
    </w:p>
    <w:p w14:paraId="5C4597B1">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本次报价须为人民币报价，包含：硬件设施的采购、安装调试、售后服务等费用；软件系统的分析、设计、开发、测试、部署、联调和上线；安装调试、验收、技术或服务支持、售后服务、运行维护及相关劳务支出、利润、税金（包括关税、进口货物及其所用原材料、零部件的各种国内、外税费）保险及政策性规定的各项应有的全部费用。</w:t>
      </w:r>
    </w:p>
    <w:p w14:paraId="1E8F6B27">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3"/>
        <w:rPr>
          <w:rFonts w:hint="default" w:ascii="Times New Roman" w:hAnsi="Times New Roman" w:eastAsia="方正仿宋_GBK" w:cs="Times New Roman"/>
          <w:b/>
          <w:bCs/>
          <w:snapToGrid w:val="0"/>
          <w:color w:val="000000"/>
          <w:sz w:val="28"/>
          <w:szCs w:val="28"/>
          <w:u w:val="none"/>
          <w:lang w:val="en-US" w:eastAsia="zh-CN" w:bidi="ar-SA"/>
        </w:rPr>
      </w:pPr>
      <w:r>
        <w:rPr>
          <w:rFonts w:hint="eastAsia" w:ascii="Times New Roman" w:hAnsi="Times New Roman" w:eastAsia="方正仿宋_GBK" w:cs="Times New Roman"/>
          <w:b/>
          <w:bCs/>
          <w:snapToGrid w:val="0"/>
          <w:color w:val="000000"/>
          <w:sz w:val="28"/>
          <w:szCs w:val="28"/>
          <w:u w:val="none"/>
          <w:lang w:val="en-US" w:eastAsia="zh-CN" w:bidi="ar-SA"/>
        </w:rPr>
        <w:t>2.</w:t>
      </w:r>
      <w:r>
        <w:rPr>
          <w:rFonts w:hint="default" w:ascii="Times New Roman" w:hAnsi="Times New Roman" w:eastAsia="方正仿宋_GBK" w:cs="Times New Roman"/>
          <w:b/>
          <w:bCs/>
          <w:snapToGrid w:val="0"/>
          <w:color w:val="000000"/>
          <w:sz w:val="28"/>
          <w:szCs w:val="28"/>
          <w:u w:val="none"/>
          <w:lang w:val="en-US" w:eastAsia="zh-CN" w:bidi="ar-SA"/>
        </w:rPr>
        <w:t>供货地点</w:t>
      </w:r>
    </w:p>
    <w:p w14:paraId="1615C84B">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采购人指定</w:t>
      </w:r>
      <w:r>
        <w:rPr>
          <w:rFonts w:hint="eastAsia" w:ascii="Times New Roman" w:hAnsi="Times New Roman" w:eastAsia="方正仿宋_GBK" w:cs="Times New Roman"/>
          <w:b w:val="0"/>
          <w:bCs w:val="0"/>
          <w:snapToGrid w:val="0"/>
          <w:color w:val="000000"/>
          <w:sz w:val="28"/>
          <w:szCs w:val="28"/>
          <w:u w:val="none"/>
          <w:lang w:val="en-US" w:eastAsia="zh-CN" w:bidi="ar-SA"/>
        </w:rPr>
        <w:t>区域</w:t>
      </w:r>
      <w:r>
        <w:rPr>
          <w:rFonts w:hint="default" w:ascii="Times New Roman" w:hAnsi="Times New Roman" w:eastAsia="方正仿宋_GBK" w:cs="Times New Roman"/>
          <w:b w:val="0"/>
          <w:bCs w:val="0"/>
          <w:snapToGrid w:val="0"/>
          <w:color w:val="000000"/>
          <w:sz w:val="28"/>
          <w:szCs w:val="28"/>
          <w:u w:val="none"/>
          <w:lang w:val="en-US" w:eastAsia="zh-CN" w:bidi="ar-SA"/>
        </w:rPr>
        <w:t>。</w:t>
      </w:r>
    </w:p>
    <w:p w14:paraId="5317CC1D">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3"/>
        <w:rPr>
          <w:rFonts w:hint="default" w:ascii="Times New Roman" w:hAnsi="Times New Roman" w:eastAsia="方正仿宋_GBK" w:cs="Times New Roman"/>
          <w:b/>
          <w:bCs/>
          <w:snapToGrid w:val="0"/>
          <w:color w:val="000000"/>
          <w:sz w:val="28"/>
          <w:szCs w:val="28"/>
          <w:u w:val="none"/>
          <w:lang w:val="en-US" w:eastAsia="zh-CN" w:bidi="ar-SA"/>
        </w:rPr>
      </w:pPr>
      <w:r>
        <w:rPr>
          <w:rFonts w:hint="default" w:ascii="Times New Roman" w:hAnsi="Times New Roman" w:eastAsia="方正仿宋_GBK" w:cs="Times New Roman"/>
          <w:b/>
          <w:bCs/>
          <w:snapToGrid w:val="0"/>
          <w:color w:val="000000"/>
          <w:sz w:val="28"/>
          <w:szCs w:val="28"/>
          <w:u w:val="none"/>
          <w:lang w:val="en-US" w:eastAsia="zh-CN" w:bidi="ar-SA"/>
        </w:rPr>
        <w:t>3</w:t>
      </w:r>
      <w:r>
        <w:rPr>
          <w:rFonts w:hint="eastAsia" w:ascii="Times New Roman" w:hAnsi="Times New Roman" w:eastAsia="方正仿宋_GBK" w:cs="Times New Roman"/>
          <w:b/>
          <w:bCs/>
          <w:snapToGrid w:val="0"/>
          <w:color w:val="000000"/>
          <w:sz w:val="28"/>
          <w:szCs w:val="28"/>
          <w:u w:val="none"/>
          <w:lang w:val="en-US" w:eastAsia="zh-CN" w:bidi="ar-SA"/>
        </w:rPr>
        <w:t>.</w:t>
      </w:r>
      <w:r>
        <w:rPr>
          <w:rFonts w:hint="default" w:ascii="Times New Roman" w:hAnsi="Times New Roman" w:eastAsia="方正仿宋_GBK" w:cs="Times New Roman"/>
          <w:b/>
          <w:bCs/>
          <w:snapToGrid w:val="0"/>
          <w:color w:val="000000"/>
          <w:sz w:val="28"/>
          <w:szCs w:val="28"/>
          <w:u w:val="none"/>
          <w:lang w:val="en-US" w:eastAsia="zh-CN" w:bidi="ar-SA"/>
        </w:rPr>
        <w:t>合同履约期限</w:t>
      </w:r>
    </w:p>
    <w:p w14:paraId="09F86438">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自合同签订之日起180天内，完成硬件购置、安装调试等，以及软件产品的部署联调、上线培训等工作。</w:t>
      </w:r>
    </w:p>
    <w:p w14:paraId="5C7289FD">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3"/>
        <w:rPr>
          <w:rFonts w:hint="default" w:ascii="Times New Roman" w:hAnsi="Times New Roman" w:eastAsia="方正仿宋_GBK" w:cs="Times New Roman"/>
          <w:b/>
          <w:bCs/>
          <w:snapToGrid w:val="0"/>
          <w:color w:val="000000"/>
          <w:sz w:val="28"/>
          <w:szCs w:val="28"/>
          <w:u w:val="none"/>
          <w:lang w:val="en-US" w:eastAsia="zh-CN" w:bidi="ar-SA"/>
        </w:rPr>
      </w:pPr>
      <w:r>
        <w:rPr>
          <w:rFonts w:hint="default" w:ascii="Times New Roman" w:hAnsi="Times New Roman" w:eastAsia="方正仿宋_GBK" w:cs="Times New Roman"/>
          <w:b/>
          <w:bCs/>
          <w:snapToGrid w:val="0"/>
          <w:color w:val="000000"/>
          <w:sz w:val="28"/>
          <w:szCs w:val="28"/>
          <w:u w:val="none"/>
          <w:lang w:val="en-US" w:eastAsia="zh-CN" w:bidi="ar-SA"/>
        </w:rPr>
        <w:t>4</w:t>
      </w:r>
      <w:r>
        <w:rPr>
          <w:rFonts w:hint="eastAsia" w:ascii="Times New Roman" w:hAnsi="Times New Roman" w:eastAsia="方正仿宋_GBK" w:cs="Times New Roman"/>
          <w:b/>
          <w:bCs/>
          <w:snapToGrid w:val="0"/>
          <w:color w:val="000000"/>
          <w:sz w:val="28"/>
          <w:szCs w:val="28"/>
          <w:u w:val="none"/>
          <w:lang w:val="en-US" w:eastAsia="zh-CN" w:bidi="ar-SA"/>
        </w:rPr>
        <w:t>.</w:t>
      </w:r>
      <w:r>
        <w:rPr>
          <w:rFonts w:hint="default" w:ascii="Times New Roman" w:hAnsi="Times New Roman" w:eastAsia="方正仿宋_GBK" w:cs="Times New Roman"/>
          <w:b/>
          <w:bCs/>
          <w:snapToGrid w:val="0"/>
          <w:color w:val="000000"/>
          <w:sz w:val="28"/>
          <w:szCs w:val="28"/>
          <w:u w:val="none"/>
          <w:lang w:val="en-US" w:eastAsia="zh-CN" w:bidi="ar-SA"/>
        </w:rPr>
        <w:t>付款条件</w:t>
      </w:r>
    </w:p>
    <w:p w14:paraId="15A85423">
      <w:pPr>
        <w:pStyle w:val="3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（1）合同签订后15个工作日内，招标人向中标人支付合同总价30%的预付款；</w:t>
      </w:r>
    </w:p>
    <w:p w14:paraId="7B9E84BC">
      <w:pPr>
        <w:pStyle w:val="3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（2）系统平台整体完成配置与调试后，且通过初步验收后7个工作日内，招标人向中标人支付至合同总价的50%；</w:t>
      </w:r>
    </w:p>
    <w:p w14:paraId="13562624">
      <w:pPr>
        <w:pStyle w:val="3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（3）通过阶段验收后，招标人于7个工作日内向中标人支付至合同总价的80%；</w:t>
      </w:r>
    </w:p>
    <w:p w14:paraId="2A125555">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（4）项目通过终验后，招标人7个工作日内向中标人支付至合同总价的95%；</w:t>
      </w:r>
    </w:p>
    <w:p w14:paraId="4A3E7DAA">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（5）项目整体服务期结束后，且履行售后服务承诺，招标人7个工作日内将其余5%款额无息汇入中标人指定的账户；</w:t>
      </w:r>
    </w:p>
    <w:p w14:paraId="71BDCBC1">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（6）中标人提交采购合同、发票等材料，向招标人申请付款；</w:t>
      </w:r>
    </w:p>
    <w:p w14:paraId="5DA630D8">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（7）招标人对中标人提交的付款资料审核通过后，以转账方式向中标人付款。</w:t>
      </w:r>
    </w:p>
    <w:p w14:paraId="1AB951F4">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3"/>
        <w:rPr>
          <w:rFonts w:hint="eastAsia" w:ascii="Times New Roman" w:hAnsi="Times New Roman" w:eastAsia="方正仿宋_GBK" w:cs="Times New Roman"/>
          <w:b/>
          <w:bCs/>
          <w:snapToGrid w:val="0"/>
          <w:color w:val="000000"/>
          <w:sz w:val="28"/>
          <w:szCs w:val="28"/>
          <w:u w:val="none"/>
          <w:lang w:val="en-US" w:eastAsia="zh-CN" w:bidi="ar-SA"/>
        </w:rPr>
      </w:pPr>
      <w:r>
        <w:rPr>
          <w:rFonts w:hint="eastAsia" w:ascii="Times New Roman" w:hAnsi="Times New Roman" w:eastAsia="方正仿宋_GBK" w:cs="Times New Roman"/>
          <w:b/>
          <w:bCs/>
          <w:snapToGrid w:val="0"/>
          <w:color w:val="000000"/>
          <w:sz w:val="28"/>
          <w:szCs w:val="28"/>
          <w:u w:val="none"/>
          <w:lang w:val="en-US" w:eastAsia="zh-CN" w:bidi="ar-SA"/>
        </w:rPr>
        <w:t>5.履约保证金金额</w:t>
      </w:r>
    </w:p>
    <w:p w14:paraId="09CCB5B9">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合同总价的10%（不得超过政府采购合同金额的10%）</w:t>
      </w:r>
    </w:p>
    <w:p w14:paraId="2905E124">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3"/>
        <w:rPr>
          <w:rFonts w:hint="eastAsia" w:ascii="Times New Roman" w:hAnsi="Times New Roman" w:eastAsia="方正仿宋_GBK" w:cs="Times New Roman"/>
          <w:b/>
          <w:bCs/>
          <w:snapToGrid w:val="0"/>
          <w:color w:val="000000"/>
          <w:sz w:val="28"/>
          <w:szCs w:val="28"/>
          <w:u w:val="none"/>
          <w:lang w:val="en-US" w:eastAsia="zh-CN" w:bidi="ar-SA"/>
        </w:rPr>
      </w:pPr>
      <w:r>
        <w:rPr>
          <w:rFonts w:hint="eastAsia" w:ascii="Times New Roman" w:hAnsi="Times New Roman" w:eastAsia="方正仿宋_GBK" w:cs="Times New Roman"/>
          <w:b/>
          <w:bCs/>
          <w:snapToGrid w:val="0"/>
          <w:color w:val="000000"/>
          <w:sz w:val="28"/>
          <w:szCs w:val="28"/>
          <w:u w:val="none"/>
          <w:lang w:val="en-US" w:eastAsia="zh-CN" w:bidi="ar-SA"/>
        </w:rPr>
        <w:t>6.投标保证金</w:t>
      </w:r>
    </w:p>
    <w:p w14:paraId="7DC60C3A">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29万元（以上保证金收取按照政府采购法2%以内计算，即根据中华人民共和国政府采购法实施条例第三十三条 招标文件要求投标人提交投标保证金的，投标保证金不得超过采购项目预算金额的2%）</w:t>
      </w:r>
    </w:p>
    <w:p w14:paraId="3013E259">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3"/>
        <w:rPr>
          <w:rFonts w:hint="eastAsia" w:ascii="Times New Roman" w:hAnsi="Times New Roman" w:eastAsia="方正仿宋_GBK" w:cs="Times New Roman"/>
          <w:b/>
          <w:bCs/>
          <w:snapToGrid w:val="0"/>
          <w:color w:val="000000"/>
          <w:sz w:val="28"/>
          <w:szCs w:val="28"/>
          <w:u w:val="none"/>
          <w:lang w:val="en-US" w:eastAsia="zh-CN" w:bidi="ar-SA"/>
        </w:rPr>
      </w:pPr>
      <w:r>
        <w:rPr>
          <w:rFonts w:hint="eastAsia" w:ascii="Times New Roman" w:hAnsi="Times New Roman" w:eastAsia="方正仿宋_GBK" w:cs="Times New Roman"/>
          <w:b/>
          <w:bCs/>
          <w:snapToGrid w:val="0"/>
          <w:color w:val="000000"/>
          <w:sz w:val="28"/>
          <w:szCs w:val="28"/>
          <w:u w:val="none"/>
          <w:lang w:val="en-US" w:eastAsia="zh-CN" w:bidi="ar-SA"/>
        </w:rPr>
        <w:t>7.售后服务</w:t>
      </w:r>
    </w:p>
    <w:p w14:paraId="2DA73499">
      <w:pPr>
        <w:pStyle w:val="3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（1）维保期限</w:t>
      </w:r>
    </w:p>
    <w:p w14:paraId="74E5B504">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项目验收后免费维保一年</w:t>
      </w:r>
    </w:p>
    <w:p w14:paraId="3316D4BA">
      <w:pPr>
        <w:pStyle w:val="3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（2）验收标准及方法</w:t>
      </w:r>
    </w:p>
    <w:p w14:paraId="148234C8">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bCs/>
          <w:snapToGrid w:val="0"/>
          <w:color w:val="000000"/>
          <w:sz w:val="28"/>
          <w:szCs w:val="28"/>
          <w:u w:val="none"/>
          <w:lang w:val="en-US" w:eastAsia="zh-CN" w:bidi="ar-SA"/>
        </w:rPr>
        <w:t>验收标准：</w:t>
      </w:r>
      <w:r>
        <w:rPr>
          <w:rFonts w:hint="eastAsia" w:ascii="Times New Roman" w:hAnsi="Times New Roman" w:eastAsia="方正仿宋_GBK" w:cs="Times New Roman"/>
          <w:b w:val="0"/>
          <w:bCs w:val="0"/>
          <w:snapToGrid w:val="0"/>
          <w:color w:val="000000"/>
          <w:sz w:val="28"/>
          <w:szCs w:val="28"/>
          <w:u w:val="none"/>
          <w:lang w:val="en-US" w:eastAsia="zh-CN" w:bidi="ar-SA"/>
        </w:rPr>
        <w:t>按国家有关规定以及甲方招标文件的要求和技术指标、乙方的投标文件及承诺与本项目合同约定标准进行验收；甲乙双方如对质量要求和技术指标的约定标准有相互抵触或异议的事项，由甲方在招标与投标文件中按质量要求和技术指标比较优胜的原则确定该项的约定标准进行验收。</w:t>
      </w:r>
    </w:p>
    <w:p w14:paraId="31CB161D">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bCs/>
          <w:snapToGrid w:val="0"/>
          <w:color w:val="000000"/>
          <w:sz w:val="28"/>
          <w:szCs w:val="28"/>
          <w:u w:val="none"/>
          <w:lang w:val="en-US" w:eastAsia="zh-CN" w:bidi="ar-SA"/>
        </w:rPr>
        <w:t>组织验收：</w:t>
      </w:r>
      <w:r>
        <w:rPr>
          <w:rFonts w:hint="eastAsia" w:ascii="Times New Roman" w:hAnsi="Times New Roman" w:eastAsia="方正仿宋_GBK" w:cs="Times New Roman"/>
          <w:b w:val="0"/>
          <w:bCs w:val="0"/>
          <w:snapToGrid w:val="0"/>
          <w:color w:val="000000"/>
          <w:sz w:val="28"/>
          <w:szCs w:val="28"/>
          <w:u w:val="none"/>
          <w:lang w:val="en-US" w:eastAsia="zh-CN" w:bidi="ar-SA"/>
        </w:rPr>
        <w:t>买卖双方共同派员参加验收，如供方在接到买方通知之日起三日内无法派员抵达现场，则视为同意买方自行验收的结果，验收过程中产生的相关费用由中标人承担。</w:t>
      </w:r>
    </w:p>
    <w:p w14:paraId="32AEE1D5">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bCs/>
          <w:snapToGrid w:val="0"/>
          <w:color w:val="000000"/>
          <w:sz w:val="28"/>
          <w:szCs w:val="28"/>
          <w:u w:val="none"/>
          <w:lang w:val="en-US" w:eastAsia="zh-CN" w:bidi="ar-SA"/>
        </w:rPr>
        <w:t>验收方式：</w:t>
      </w:r>
      <w:r>
        <w:rPr>
          <w:rFonts w:hint="eastAsia" w:ascii="Times New Roman" w:hAnsi="Times New Roman" w:eastAsia="方正仿宋_GBK" w:cs="Times New Roman"/>
          <w:b w:val="0"/>
          <w:bCs w:val="0"/>
          <w:snapToGrid w:val="0"/>
          <w:color w:val="000000"/>
          <w:sz w:val="28"/>
          <w:szCs w:val="28"/>
          <w:u w:val="none"/>
          <w:lang w:val="en-US" w:eastAsia="zh-CN" w:bidi="ar-SA"/>
        </w:rPr>
        <w:t>按照合同约定执行。</w:t>
      </w:r>
    </w:p>
    <w:p w14:paraId="7535F68E">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开展履约验收：验收小组按照采购合同的约定对供应商履约情况进行验收。验收时,按照采购合同的约定对每一项技术、服务、安全标准的履约情况进行确认。验收结束后,出具验收书,列明各项标准的验收情况及项目总体评价,由验收双方共同签署。验收的各项资料存档备查。</w:t>
      </w:r>
    </w:p>
    <w:p w14:paraId="12692A3D">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bCs/>
          <w:snapToGrid w:val="0"/>
          <w:color w:val="000000"/>
          <w:sz w:val="28"/>
          <w:szCs w:val="28"/>
          <w:u w:val="none"/>
          <w:lang w:val="en-US" w:eastAsia="zh-CN" w:bidi="ar-SA"/>
        </w:rPr>
        <w:t>履约验收责任：</w:t>
      </w:r>
      <w:r>
        <w:rPr>
          <w:rFonts w:hint="eastAsia" w:ascii="Times New Roman" w:hAnsi="Times New Roman" w:eastAsia="方正仿宋_GBK" w:cs="Times New Roman"/>
          <w:b w:val="0"/>
          <w:bCs w:val="0"/>
          <w:snapToGrid w:val="0"/>
          <w:color w:val="000000"/>
          <w:sz w:val="28"/>
          <w:szCs w:val="28"/>
          <w:u w:val="none"/>
          <w:lang w:val="en-US" w:eastAsia="zh-CN" w:bidi="ar-SA"/>
        </w:rPr>
        <w:t>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及时报告本级财政部门。</w:t>
      </w:r>
    </w:p>
    <w:p w14:paraId="7FA1CD5F">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在验收、交付业主方使用之前，丢失、遗失、损坏、损失等由中标单位自行承担。</w:t>
      </w:r>
    </w:p>
    <w:p w14:paraId="185EB543">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上述检验和验收不能代替质量保修期内制造性能质量考核。</w:t>
      </w:r>
    </w:p>
    <w:p w14:paraId="0424843B">
      <w:pPr>
        <w:pStyle w:val="3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default"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（3）驻场及培训要求</w:t>
      </w:r>
    </w:p>
    <w:p w14:paraId="62DBE054">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提供实时在线、现场办公等方式来服务，保证驻场工作人员不少于</w:t>
      </w:r>
      <w:r>
        <w:rPr>
          <w:rFonts w:hint="eastAsia" w:ascii="Times New Roman" w:hAnsi="Times New Roman" w:eastAsia="方正仿宋_GBK" w:cs="Times New Roman"/>
          <w:b w:val="0"/>
          <w:bCs w:val="0"/>
          <w:snapToGrid w:val="0"/>
          <w:color w:val="000000"/>
          <w:sz w:val="28"/>
          <w:szCs w:val="28"/>
          <w:u w:val="none"/>
          <w:lang w:val="en-US" w:eastAsia="zh-CN" w:bidi="ar-SA"/>
        </w:rPr>
        <w:t>5</w:t>
      </w:r>
      <w:r>
        <w:rPr>
          <w:rFonts w:hint="default" w:ascii="Times New Roman" w:hAnsi="Times New Roman" w:eastAsia="方正仿宋_GBK" w:cs="Times New Roman"/>
          <w:b w:val="0"/>
          <w:bCs w:val="0"/>
          <w:snapToGrid w:val="0"/>
          <w:color w:val="000000"/>
          <w:sz w:val="28"/>
          <w:szCs w:val="28"/>
          <w:u w:val="none"/>
          <w:lang w:val="en-US" w:eastAsia="zh-CN" w:bidi="ar-SA"/>
        </w:rPr>
        <w:t>名，保证专职人员熟悉业务内容，且具备同类项目2年以上的工作经验，并保证团队稳定。</w:t>
      </w:r>
    </w:p>
    <w:p w14:paraId="6617C41C">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服务内容应针对软硬件设备的开发和管理、运行与维护管理、用户使用等分类进行培训。通过培训使各类用户能独立进行相应应用与管理、故障处理、日常维护等工作，确保系统能正常安全运行。</w:t>
      </w:r>
    </w:p>
    <w:p w14:paraId="646A245C">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投标人应在投标文件中提出培训计划，计划包括培训项目、对象、内容和方式等详细内容。</w:t>
      </w:r>
    </w:p>
    <w:p w14:paraId="014C9707">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培训人员必须是中标人的正式员工或专业的授权培训机构人员。</w:t>
      </w:r>
    </w:p>
    <w:p w14:paraId="38332FCE">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投标人需针对售后服务，包含但不限于：跟踪售后服务方案、售后服务流程设计、相应的售后响应级别与响应时间、7×24小时售后体系设计及管理、售后服务机构（上门现场服务提供售后服务服务机构房屋租赁合同或合作协议作为佐证材料）、售后承诺等详细说明，需依据项目售后要求及售后标准规范提供完善合理的方案。</w:t>
      </w:r>
    </w:p>
    <w:p w14:paraId="7090B4ED">
      <w:pPr>
        <w:pStyle w:val="3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default"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（4）质量问题</w:t>
      </w:r>
    </w:p>
    <w:p w14:paraId="26F706D9">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如果质量保修期内出现质量问题（人为破坏或自然灾害等不可抗力除外)，必须无条件包换新、包维修、包整改，超过保质期后出现的质量问题，根据该物品的国家标准或行业标准，若质量下降幅度在一定阈值内，物品尚未丧失基本使用功能，可采取补救整改措施的，中标人需积极配合物品整改；提供相应售后承诺。</w:t>
      </w:r>
    </w:p>
    <w:p w14:paraId="6B20C4E0">
      <w:pPr>
        <w:pStyle w:val="3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default"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（5）</w:t>
      </w:r>
      <w:r>
        <w:rPr>
          <w:rFonts w:hint="default" w:ascii="Times New Roman" w:hAnsi="Times New Roman" w:eastAsia="方正仿宋_GBK" w:cs="Times New Roman"/>
          <w:b w:val="0"/>
          <w:bCs w:val="0"/>
          <w:snapToGrid w:val="0"/>
          <w:color w:val="000000"/>
          <w:sz w:val="28"/>
          <w:szCs w:val="28"/>
          <w:u w:val="none"/>
          <w:lang w:val="en-US" w:eastAsia="zh-CN" w:bidi="ar-SA"/>
        </w:rPr>
        <w:t>保修期内</w:t>
      </w:r>
      <w:r>
        <w:rPr>
          <w:rFonts w:hint="eastAsia" w:ascii="Times New Roman" w:hAnsi="Times New Roman" w:eastAsia="方正仿宋_GBK" w:cs="Times New Roman"/>
          <w:b w:val="0"/>
          <w:bCs w:val="0"/>
          <w:snapToGrid w:val="0"/>
          <w:color w:val="000000"/>
          <w:sz w:val="28"/>
          <w:szCs w:val="28"/>
          <w:u w:val="none"/>
          <w:lang w:val="en-US" w:eastAsia="zh-CN" w:bidi="ar-SA"/>
        </w:rPr>
        <w:t>服务</w:t>
      </w:r>
    </w:p>
    <w:p w14:paraId="08A263A4">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投标人应提供</w:t>
      </w:r>
      <w:r>
        <w:rPr>
          <w:rFonts w:hint="eastAsia" w:ascii="Times New Roman" w:hAnsi="Times New Roman" w:eastAsia="方正仿宋_GBK" w:cs="Times New Roman"/>
          <w:b w:val="0"/>
          <w:bCs w:val="0"/>
          <w:snapToGrid w:val="0"/>
          <w:color w:val="000000"/>
          <w:sz w:val="28"/>
          <w:szCs w:val="28"/>
          <w:u w:val="none"/>
          <w:lang w:val="en-US" w:eastAsia="zh-CN" w:bidi="ar-SA"/>
        </w:rPr>
        <w:t>7×24</w:t>
      </w:r>
      <w:r>
        <w:rPr>
          <w:rFonts w:hint="default" w:ascii="Times New Roman" w:hAnsi="Times New Roman" w:eastAsia="方正仿宋_GBK" w:cs="Times New Roman"/>
          <w:b w:val="0"/>
          <w:bCs w:val="0"/>
          <w:snapToGrid w:val="0"/>
          <w:color w:val="000000"/>
          <w:sz w:val="28"/>
          <w:szCs w:val="28"/>
          <w:u w:val="none"/>
          <w:lang w:val="en-US" w:eastAsia="zh-CN" w:bidi="ar-SA"/>
        </w:rPr>
        <w:t>小时的技术支持服务，投标人需提供服务热线及联系人（质量保修期内未经采购人同意不得随意更换售后服务人员）；并配合及指导接收单位不定期维护及保养；提供相关技术资料和操作手册；提供相应售后承诺。</w:t>
      </w:r>
    </w:p>
    <w:p w14:paraId="3C5E68B7">
      <w:pPr>
        <w:pStyle w:val="3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（6）</w:t>
      </w:r>
      <w:r>
        <w:rPr>
          <w:rFonts w:hint="default" w:ascii="Times New Roman" w:hAnsi="Times New Roman" w:eastAsia="方正仿宋_GBK" w:cs="Times New Roman"/>
          <w:b w:val="0"/>
          <w:bCs w:val="0"/>
          <w:snapToGrid w:val="0"/>
          <w:color w:val="000000"/>
          <w:sz w:val="28"/>
          <w:szCs w:val="28"/>
          <w:u w:val="none"/>
          <w:lang w:val="en-US" w:eastAsia="zh-CN" w:bidi="ar-SA"/>
        </w:rPr>
        <w:t>发生故障</w:t>
      </w:r>
    </w:p>
    <w:p w14:paraId="1D0459EB">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系统及设备发生故障后，自报障时起算，半小时内响应，2小时内到达现场，4小时内解决问题。如果设备故障在规定时间内仍无法排除，投标人应在随后48小时内提供不低于故障设备规格型号档次的备用设备供采购人代替使用，直至故障设备修复，确保设备的正常使用；提供相应售后承诺。</w:t>
      </w:r>
    </w:p>
    <w:p w14:paraId="23EE5BA8">
      <w:pPr>
        <w:pStyle w:val="3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4"/>
        <w:rPr>
          <w:rFonts w:hint="default"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（7）软件测评</w:t>
      </w:r>
    </w:p>
    <w:p w14:paraId="24C8CA0C">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由中标单位组织软件测评，须征求甲方意见。</w:t>
      </w:r>
    </w:p>
    <w:p w14:paraId="2C0ED31D">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3"/>
        <w:rPr>
          <w:rFonts w:hint="default" w:ascii="Times New Roman" w:hAnsi="Times New Roman" w:eastAsia="方正仿宋_GBK" w:cs="Times New Roman"/>
          <w:b/>
          <w:bCs/>
          <w:snapToGrid w:val="0"/>
          <w:color w:val="000000"/>
          <w:sz w:val="28"/>
          <w:szCs w:val="28"/>
          <w:u w:val="none"/>
          <w:lang w:val="en-US" w:eastAsia="zh-CN" w:bidi="ar-SA"/>
        </w:rPr>
      </w:pPr>
      <w:r>
        <w:rPr>
          <w:rFonts w:hint="eastAsia" w:ascii="Times New Roman" w:hAnsi="Times New Roman" w:eastAsia="方正仿宋_GBK" w:cs="Times New Roman"/>
          <w:b/>
          <w:bCs/>
          <w:snapToGrid w:val="0"/>
          <w:color w:val="000000"/>
          <w:sz w:val="28"/>
          <w:szCs w:val="28"/>
          <w:u w:val="none"/>
          <w:lang w:val="en-US" w:eastAsia="zh-CN" w:bidi="ar-SA"/>
        </w:rPr>
        <w:t>8.验收</w:t>
      </w:r>
    </w:p>
    <w:p w14:paraId="3844916C">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eastAsia"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验收时需对相关功能进行现场演示，如功能不全或没有实现，验收不予通过。</w:t>
      </w:r>
    </w:p>
    <w:p w14:paraId="150C7C46">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eastAsia" w:ascii="Times New Roman" w:hAnsi="Times New Roman" w:eastAsia="方正仿宋_GBK" w:cs="Times New Roman"/>
          <w:b w:val="0"/>
          <w:bCs w:val="0"/>
          <w:snapToGrid w:val="0"/>
          <w:color w:val="000000"/>
          <w:sz w:val="28"/>
          <w:szCs w:val="28"/>
          <w:u w:val="none"/>
          <w:lang w:val="en-US" w:eastAsia="zh-CN" w:bidi="ar-SA"/>
        </w:rPr>
        <w:t>如其他行业部门涉及预留接口以外的平台，需按甲方需求接入，不得另行收费。</w:t>
      </w:r>
    </w:p>
    <w:p w14:paraId="36D14473">
      <w:pPr>
        <w:pStyle w:val="33"/>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562" w:firstLineChars="200"/>
        <w:jc w:val="both"/>
        <w:textAlignment w:val="baseline"/>
        <w:outlineLvl w:val="3"/>
        <w:rPr>
          <w:rFonts w:hint="default" w:ascii="Times New Roman" w:hAnsi="Times New Roman" w:eastAsia="方正仿宋_GBK" w:cs="Times New Roman"/>
          <w:b/>
          <w:bCs/>
          <w:snapToGrid w:val="0"/>
          <w:color w:val="000000"/>
          <w:sz w:val="28"/>
          <w:szCs w:val="28"/>
          <w:u w:val="none"/>
          <w:lang w:val="en-US" w:eastAsia="zh-CN" w:bidi="ar-SA"/>
        </w:rPr>
      </w:pPr>
      <w:r>
        <w:rPr>
          <w:rFonts w:hint="eastAsia" w:ascii="Times New Roman" w:hAnsi="Times New Roman" w:eastAsia="方正仿宋_GBK" w:cs="Times New Roman"/>
          <w:b/>
          <w:bCs/>
          <w:snapToGrid w:val="0"/>
          <w:color w:val="000000"/>
          <w:sz w:val="28"/>
          <w:szCs w:val="28"/>
          <w:u w:val="none"/>
          <w:lang w:val="en-US" w:eastAsia="zh-CN" w:bidi="ar-SA"/>
        </w:rPr>
        <w:t>9.</w:t>
      </w:r>
      <w:r>
        <w:rPr>
          <w:rFonts w:hint="default" w:ascii="Times New Roman" w:hAnsi="Times New Roman" w:eastAsia="方正仿宋_GBK" w:cs="Times New Roman"/>
          <w:b/>
          <w:bCs/>
          <w:snapToGrid w:val="0"/>
          <w:color w:val="000000"/>
          <w:sz w:val="28"/>
          <w:szCs w:val="28"/>
          <w:u w:val="none"/>
          <w:lang w:val="en-US" w:eastAsia="zh-CN" w:bidi="ar-SA"/>
        </w:rPr>
        <w:t>采购标的的其他技术、服务等要求</w:t>
      </w:r>
    </w:p>
    <w:p w14:paraId="060F0AAB">
      <w:pPr>
        <w:pStyle w:val="3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560" w:firstLineChars="200"/>
        <w:jc w:val="both"/>
        <w:textAlignment w:val="baseline"/>
        <w:outlineLvl w:val="9"/>
        <w:rPr>
          <w:rFonts w:hint="default" w:ascii="Times New Roman" w:hAnsi="Times New Roman" w:eastAsia="方正仿宋_GBK" w:cs="Times New Roman"/>
          <w:b w:val="0"/>
          <w:bCs w:val="0"/>
          <w:snapToGrid w:val="0"/>
          <w:color w:val="000000"/>
          <w:sz w:val="28"/>
          <w:szCs w:val="28"/>
          <w:u w:val="none"/>
          <w:lang w:val="en-US" w:eastAsia="zh-CN" w:bidi="ar-SA"/>
        </w:rPr>
      </w:pPr>
      <w:r>
        <w:rPr>
          <w:rFonts w:hint="default" w:ascii="Times New Roman" w:hAnsi="Times New Roman" w:eastAsia="方正仿宋_GBK" w:cs="Times New Roman"/>
          <w:b w:val="0"/>
          <w:bCs w:val="0"/>
          <w:snapToGrid w:val="0"/>
          <w:color w:val="000000"/>
          <w:sz w:val="28"/>
          <w:szCs w:val="28"/>
          <w:u w:val="none"/>
          <w:lang w:val="en-US" w:eastAsia="zh-CN" w:bidi="ar-SA"/>
        </w:rPr>
        <w:t>在售后服务期内负责该项目所有硬件设备、软件及相关应用的故障处理，向使用方提供技术和培训服务。</w:t>
      </w:r>
    </w:p>
    <w:p w14:paraId="02604730">
      <w:pPr>
        <w:rPr>
          <w:rFonts w:hint="default" w:ascii="Times New Roman" w:hAnsi="Times New Roman" w:eastAsia="方正仿宋_GBK" w:cs="Times New Roman"/>
          <w:b/>
          <w:bCs/>
          <w:spacing w:val="-1"/>
          <w:sz w:val="32"/>
          <w:szCs w:val="32"/>
          <w:lang w:eastAsia="zh-CN"/>
        </w:rPr>
      </w:pPr>
      <w:r>
        <w:rPr>
          <w:rFonts w:hint="default" w:ascii="Times New Roman" w:hAnsi="Times New Roman" w:eastAsia="方正仿宋_GBK" w:cs="Times New Roman"/>
          <w:b/>
          <w:bCs/>
          <w:spacing w:val="-1"/>
          <w:sz w:val="32"/>
          <w:szCs w:val="32"/>
          <w:lang w:eastAsia="zh-CN"/>
        </w:rPr>
        <w:br w:type="page"/>
      </w:r>
    </w:p>
    <w:p w14:paraId="06495DD4">
      <w:pPr>
        <w:keepNext w:val="0"/>
        <w:keepLines w:val="0"/>
        <w:pageBreakBefore w:val="0"/>
        <w:wordWrap/>
        <w:overflowPunct/>
        <w:topLinePunct/>
        <w:autoSpaceDE w:val="0"/>
        <w:autoSpaceDN w:val="0"/>
        <w:bidi w:val="0"/>
        <w:snapToGrid w:val="0"/>
        <w:spacing w:before="240" w:beforeLines="100" w:after="240" w:afterLines="100" w:line="560" w:lineRule="exact"/>
        <w:jc w:val="center"/>
        <w:textAlignment w:val="baseline"/>
        <w:outlineLvl w:val="0"/>
        <w:rPr>
          <w:rFonts w:hint="default" w:ascii="Times New Roman" w:hAnsi="Times New Roman" w:eastAsia="方正仿宋_GBK" w:cs="Times New Roman"/>
          <w:b/>
          <w:bCs/>
          <w:spacing w:val="-1"/>
          <w:sz w:val="32"/>
          <w:szCs w:val="32"/>
          <w:lang w:eastAsia="zh-CN"/>
        </w:rPr>
      </w:pPr>
      <w:bookmarkStart w:id="192" w:name="_Toc16347"/>
      <w:r>
        <w:rPr>
          <w:rFonts w:hint="default" w:ascii="Times New Roman" w:hAnsi="Times New Roman" w:eastAsia="方正仿宋_GBK" w:cs="Times New Roman"/>
          <w:b/>
          <w:bCs/>
          <w:spacing w:val="-1"/>
          <w:sz w:val="32"/>
          <w:szCs w:val="32"/>
          <w:lang w:eastAsia="zh-CN"/>
        </w:rPr>
        <w:t>第六章</w:t>
      </w:r>
      <w:bookmarkStart w:id="193" w:name="_Toc219175639"/>
      <w:bookmarkStart w:id="194" w:name="_Toc218935355"/>
      <w:bookmarkStart w:id="195" w:name="_Toc507399907"/>
      <w:bookmarkStart w:id="196" w:name="_Toc515647832"/>
      <w:bookmarkStart w:id="197" w:name="_Toc216582826"/>
      <w:bookmarkStart w:id="198" w:name="_Toc7971"/>
      <w:bookmarkStart w:id="199" w:name="_Toc23331"/>
      <w:bookmarkStart w:id="200" w:name="_Toc32647"/>
      <w:r>
        <w:rPr>
          <w:rFonts w:hint="default" w:ascii="Times New Roman" w:hAnsi="Times New Roman" w:eastAsia="方正仿宋_GBK" w:cs="Times New Roman"/>
          <w:b/>
          <w:bCs/>
          <w:spacing w:val="-1"/>
          <w:sz w:val="32"/>
          <w:szCs w:val="32"/>
          <w:lang w:eastAsia="zh-CN"/>
        </w:rPr>
        <w:t xml:space="preserve">   评标方法和标准</w:t>
      </w:r>
      <w:bookmarkEnd w:id="192"/>
      <w:bookmarkEnd w:id="193"/>
      <w:bookmarkEnd w:id="194"/>
      <w:bookmarkEnd w:id="195"/>
      <w:bookmarkEnd w:id="196"/>
      <w:bookmarkEnd w:id="197"/>
      <w:bookmarkEnd w:id="198"/>
      <w:bookmarkEnd w:id="199"/>
      <w:bookmarkEnd w:id="200"/>
    </w:p>
    <w:p w14:paraId="439AF8F2">
      <w:pPr>
        <w:keepNext w:val="0"/>
        <w:keepLines w:val="0"/>
        <w:pageBreakBefore w:val="0"/>
        <w:widowControl/>
        <w:kinsoku w:val="0"/>
        <w:wordWrap/>
        <w:overflowPunct/>
        <w:topLinePunct/>
        <w:autoSpaceDE w:val="0"/>
        <w:autoSpaceDN w:val="0"/>
        <w:bidi w:val="0"/>
        <w:snapToGrid w:val="0"/>
        <w:spacing w:line="500" w:lineRule="exact"/>
        <w:ind w:firstLine="497"/>
        <w:textAlignment w:val="baseline"/>
        <w:rPr>
          <w:rFonts w:hint="default" w:ascii="Times New Roman" w:hAnsi="Times New Roman" w:eastAsia="方正仿宋_GBK" w:cs="Times New Roman"/>
          <w:spacing w:val="-6"/>
          <w:sz w:val="28"/>
          <w:szCs w:val="32"/>
          <w:lang w:eastAsia="zh-CN"/>
        </w:rPr>
      </w:pPr>
      <w:r>
        <w:rPr>
          <w:rFonts w:hint="default" w:ascii="Times New Roman" w:hAnsi="Times New Roman" w:eastAsia="方正仿宋_GBK" w:cs="Times New Roman"/>
          <w:spacing w:val="-6"/>
          <w:sz w:val="28"/>
          <w:szCs w:val="32"/>
          <w:lang w:eastAsia="zh-CN"/>
        </w:rPr>
        <w:t>本项目将按照招标文件第一章投标人须知中“五</w:t>
      </w:r>
      <w:r>
        <w:rPr>
          <w:rFonts w:hint="eastAsia" w:ascii="Times New Roman" w:hAnsi="Times New Roman" w:eastAsia="方正仿宋_GBK" w:cs="Times New Roman"/>
          <w:spacing w:val="-6"/>
          <w:sz w:val="28"/>
          <w:szCs w:val="32"/>
          <w:lang w:val="en-US" w:eastAsia="zh-CN"/>
        </w:rPr>
        <w:t xml:space="preserve"> </w:t>
      </w:r>
      <w:r>
        <w:rPr>
          <w:rFonts w:hint="default" w:ascii="Times New Roman" w:hAnsi="Times New Roman" w:eastAsia="方正仿宋_GBK" w:cs="Times New Roman"/>
          <w:spacing w:val="-6"/>
          <w:sz w:val="28"/>
          <w:szCs w:val="32"/>
          <w:lang w:eastAsia="zh-CN"/>
        </w:rPr>
        <w:t>开标及评标</w:t>
      </w:r>
      <w:r>
        <w:rPr>
          <w:rFonts w:hint="eastAsia" w:ascii="Times New Roman" w:hAnsi="Times New Roman" w:eastAsia="方正仿宋_GBK" w:cs="Times New Roman"/>
          <w:spacing w:val="-6"/>
          <w:sz w:val="28"/>
          <w:szCs w:val="32"/>
          <w:lang w:eastAsia="zh-CN"/>
        </w:rPr>
        <w:t>”“</w:t>
      </w:r>
      <w:r>
        <w:rPr>
          <w:rFonts w:hint="default" w:ascii="Times New Roman" w:hAnsi="Times New Roman" w:eastAsia="方正仿宋_GBK" w:cs="Times New Roman"/>
          <w:spacing w:val="-6"/>
          <w:sz w:val="28"/>
          <w:szCs w:val="32"/>
          <w:lang w:eastAsia="zh-CN"/>
        </w:rPr>
        <w:t>六</w:t>
      </w:r>
      <w:r>
        <w:rPr>
          <w:rFonts w:hint="eastAsia" w:ascii="Times New Roman" w:hAnsi="Times New Roman" w:eastAsia="方正仿宋_GBK" w:cs="Times New Roman"/>
          <w:spacing w:val="-6"/>
          <w:sz w:val="28"/>
          <w:szCs w:val="32"/>
          <w:lang w:val="en-US" w:eastAsia="zh-CN"/>
        </w:rPr>
        <w:t xml:space="preserve"> </w:t>
      </w:r>
      <w:r>
        <w:rPr>
          <w:rFonts w:hint="default" w:ascii="Times New Roman" w:hAnsi="Times New Roman" w:eastAsia="方正仿宋_GBK" w:cs="Times New Roman"/>
          <w:spacing w:val="-6"/>
          <w:sz w:val="28"/>
          <w:szCs w:val="32"/>
          <w:lang w:eastAsia="zh-CN"/>
        </w:rPr>
        <w:t>确定中标”及本章的规定评标。(内容要包括投标无效界定和详细评标标准)</w:t>
      </w:r>
    </w:p>
    <w:p w14:paraId="00063150">
      <w:pPr>
        <w:keepNext w:val="0"/>
        <w:keepLines w:val="0"/>
        <w:pageBreakBefore w:val="0"/>
        <w:numPr>
          <w:ilvl w:val="0"/>
          <w:numId w:val="6"/>
        </w:numPr>
        <w:wordWrap/>
        <w:overflowPunct/>
        <w:topLinePunct/>
        <w:autoSpaceDE w:val="0"/>
        <w:autoSpaceDN w:val="0"/>
        <w:bidi w:val="0"/>
        <w:adjustRightInd/>
        <w:snapToGrid w:val="0"/>
        <w:spacing w:line="560" w:lineRule="exact"/>
        <w:ind w:left="1100" w:leftChars="0" w:hanging="1100" w:hangingChars="400"/>
        <w:jc w:val="both"/>
        <w:textAlignment w:val="baseline"/>
        <w:outlineLvl w:val="1"/>
        <w:rPr>
          <w:rFonts w:hint="default" w:ascii="Times New Roman" w:hAnsi="Times New Roman" w:eastAsia="方正仿宋_GBK" w:cs="Times New Roman"/>
          <w:b/>
          <w:bCs/>
          <w:spacing w:val="-3"/>
          <w:sz w:val="28"/>
          <w:szCs w:val="28"/>
          <w:lang w:eastAsia="zh-CN"/>
        </w:rPr>
      </w:pPr>
      <w:bookmarkStart w:id="201" w:name="_Toc1214"/>
      <w:bookmarkStart w:id="202" w:name="_Toc32263"/>
      <w:r>
        <w:rPr>
          <w:rFonts w:hint="default" w:ascii="Times New Roman" w:hAnsi="Times New Roman" w:eastAsia="方正仿宋_GBK" w:cs="Times New Roman"/>
          <w:b/>
          <w:bCs/>
          <w:spacing w:val="-3"/>
          <w:sz w:val="28"/>
          <w:szCs w:val="28"/>
          <w:lang w:eastAsia="zh-CN"/>
        </w:rPr>
        <w:t>总则</w:t>
      </w:r>
      <w:bookmarkEnd w:id="201"/>
      <w:bookmarkEnd w:id="202"/>
    </w:p>
    <w:p w14:paraId="5649F1E1">
      <w:pPr>
        <w:keepNext w:val="0"/>
        <w:keepLines w:val="0"/>
        <w:pageBreakBefore w:val="0"/>
        <w:widowControl/>
        <w:kinsoku w:val="0"/>
        <w:wordWrap/>
        <w:overflowPunct/>
        <w:topLinePunct/>
        <w:autoSpaceDE w:val="0"/>
        <w:autoSpaceDN w:val="0"/>
        <w:bidi w:val="0"/>
        <w:adjustRightInd/>
        <w:snapToGrid w:val="0"/>
        <w:spacing w:line="560" w:lineRule="exact"/>
        <w:ind w:left="540" w:hanging="540" w:hangingChars="200"/>
        <w:jc w:val="both"/>
        <w:textAlignment w:val="baseline"/>
        <w:rPr>
          <w:rFonts w:hint="default" w:ascii="Times New Roman" w:hAnsi="Times New Roman" w:eastAsia="方正仿宋_GBK" w:cs="Times New Roman"/>
          <w:spacing w:val="-5"/>
          <w:sz w:val="28"/>
          <w:szCs w:val="28"/>
          <w:lang w:eastAsia="zh-CN"/>
        </w:rPr>
      </w:pPr>
      <w:r>
        <w:rPr>
          <w:rFonts w:hint="eastAsia" w:ascii="Times New Roman" w:hAnsi="Times New Roman" w:eastAsia="方正仿宋_GBK" w:cs="Times New Roman"/>
          <w:spacing w:val="-5"/>
          <w:sz w:val="28"/>
          <w:szCs w:val="28"/>
          <w:lang w:val="en-US" w:eastAsia="zh-CN"/>
        </w:rPr>
        <w:t xml:space="preserve">1.1 </w:t>
      </w:r>
      <w:r>
        <w:rPr>
          <w:rFonts w:hint="default" w:ascii="Times New Roman" w:hAnsi="Times New Roman" w:eastAsia="方正仿宋_GBK" w:cs="Times New Roman"/>
          <w:spacing w:val="-5"/>
          <w:sz w:val="28"/>
          <w:szCs w:val="28"/>
          <w:lang w:eastAsia="zh-CN"/>
        </w:rPr>
        <w:t>根据《中华人民共和国政府采购法》和《政府采购货物和服务招标投标管理办法》（财政部第 87 号令）等法律规章，结合采购项目特点制定本评标办法。</w:t>
      </w:r>
    </w:p>
    <w:p w14:paraId="0B476EA6">
      <w:pPr>
        <w:keepNext w:val="0"/>
        <w:keepLines w:val="0"/>
        <w:pageBreakBefore w:val="0"/>
        <w:widowControl/>
        <w:kinsoku w:val="0"/>
        <w:wordWrap/>
        <w:overflowPunct/>
        <w:topLinePunct/>
        <w:autoSpaceDE w:val="0"/>
        <w:autoSpaceDN w:val="0"/>
        <w:bidi w:val="0"/>
        <w:adjustRightInd/>
        <w:snapToGrid w:val="0"/>
        <w:spacing w:line="560" w:lineRule="exact"/>
        <w:ind w:left="540" w:hanging="540" w:hangingChars="200"/>
        <w:jc w:val="both"/>
        <w:textAlignment w:val="baseline"/>
        <w:rPr>
          <w:rFonts w:hint="default" w:ascii="Times New Roman" w:hAnsi="Times New Roman" w:eastAsia="方正仿宋_GBK" w:cs="Times New Roman"/>
          <w:spacing w:val="-5"/>
          <w:sz w:val="28"/>
          <w:szCs w:val="28"/>
          <w:lang w:eastAsia="zh-CN"/>
        </w:rPr>
      </w:pPr>
      <w:r>
        <w:rPr>
          <w:rFonts w:hint="eastAsia" w:ascii="Times New Roman" w:hAnsi="Times New Roman" w:eastAsia="方正仿宋_GBK" w:cs="Times New Roman"/>
          <w:spacing w:val="-5"/>
          <w:sz w:val="28"/>
          <w:szCs w:val="28"/>
          <w:lang w:val="en-US" w:eastAsia="zh-CN"/>
        </w:rPr>
        <w:t>1.2</w:t>
      </w:r>
      <w:r>
        <w:rPr>
          <w:rFonts w:hint="default" w:ascii="Times New Roman" w:hAnsi="Times New Roman" w:eastAsia="方正仿宋_GBK" w:cs="Times New Roman"/>
          <w:spacing w:val="-5"/>
          <w:sz w:val="28"/>
          <w:szCs w:val="28"/>
          <w:lang w:eastAsia="zh-CN"/>
        </w:rPr>
        <w:t xml:space="preserve"> 评标工作由采购代理机构负责组织，具体评标事务由采购代理机构依法组建的评标委员会负责。评标委员会由采购人代表和有关技术、经济等方面的专家组成；</w:t>
      </w:r>
    </w:p>
    <w:p w14:paraId="455A0D5B">
      <w:pPr>
        <w:keepNext w:val="0"/>
        <w:keepLines w:val="0"/>
        <w:pageBreakBefore w:val="0"/>
        <w:widowControl/>
        <w:kinsoku w:val="0"/>
        <w:wordWrap/>
        <w:overflowPunct/>
        <w:topLinePunct/>
        <w:autoSpaceDE w:val="0"/>
        <w:autoSpaceDN w:val="0"/>
        <w:bidi w:val="0"/>
        <w:adjustRightInd/>
        <w:snapToGrid w:val="0"/>
        <w:spacing w:line="560" w:lineRule="exact"/>
        <w:ind w:left="540" w:hanging="540" w:hangingChars="200"/>
        <w:jc w:val="both"/>
        <w:textAlignment w:val="baseline"/>
        <w:rPr>
          <w:rFonts w:hint="default" w:ascii="Times New Roman" w:hAnsi="Times New Roman" w:eastAsia="方正仿宋_GBK" w:cs="Times New Roman"/>
          <w:spacing w:val="-5"/>
          <w:sz w:val="28"/>
          <w:szCs w:val="28"/>
          <w:lang w:eastAsia="zh-CN"/>
        </w:rPr>
      </w:pPr>
      <w:r>
        <w:rPr>
          <w:rFonts w:hint="eastAsia" w:ascii="Times New Roman" w:hAnsi="Times New Roman" w:eastAsia="方正仿宋_GBK" w:cs="Times New Roman"/>
          <w:spacing w:val="-5"/>
          <w:sz w:val="28"/>
          <w:szCs w:val="28"/>
          <w:lang w:val="en-US" w:eastAsia="zh-CN"/>
        </w:rPr>
        <w:t>1.3</w:t>
      </w:r>
      <w:r>
        <w:rPr>
          <w:rFonts w:hint="default" w:ascii="Times New Roman" w:hAnsi="Times New Roman" w:eastAsia="方正仿宋_GBK" w:cs="Times New Roman"/>
          <w:spacing w:val="-5"/>
          <w:sz w:val="28"/>
          <w:szCs w:val="28"/>
          <w:lang w:eastAsia="zh-CN"/>
        </w:rPr>
        <w:t xml:space="preserve"> 评标工作应遵循公平、公正、科学及择优的原则，并以相同的评标程序和标准对待所有的投标人；</w:t>
      </w:r>
    </w:p>
    <w:p w14:paraId="551CD648">
      <w:pPr>
        <w:keepNext w:val="0"/>
        <w:keepLines w:val="0"/>
        <w:pageBreakBefore w:val="0"/>
        <w:widowControl/>
        <w:kinsoku w:val="0"/>
        <w:wordWrap/>
        <w:overflowPunct/>
        <w:topLinePunct/>
        <w:autoSpaceDE w:val="0"/>
        <w:autoSpaceDN w:val="0"/>
        <w:bidi w:val="0"/>
        <w:adjustRightInd/>
        <w:snapToGrid w:val="0"/>
        <w:spacing w:line="560" w:lineRule="exact"/>
        <w:ind w:left="540" w:hanging="540" w:hangingChars="200"/>
        <w:jc w:val="both"/>
        <w:textAlignment w:val="baseline"/>
        <w:rPr>
          <w:rFonts w:hint="default" w:ascii="Times New Roman" w:hAnsi="Times New Roman" w:eastAsia="方正仿宋_GBK" w:cs="Times New Roman"/>
          <w:spacing w:val="-5"/>
          <w:sz w:val="28"/>
          <w:szCs w:val="28"/>
          <w:lang w:eastAsia="zh-CN"/>
        </w:rPr>
      </w:pPr>
      <w:r>
        <w:rPr>
          <w:rFonts w:hint="eastAsia" w:ascii="Times New Roman" w:hAnsi="Times New Roman" w:eastAsia="方正仿宋_GBK" w:cs="Times New Roman"/>
          <w:spacing w:val="-5"/>
          <w:sz w:val="28"/>
          <w:szCs w:val="28"/>
          <w:lang w:val="en-US" w:eastAsia="zh-CN"/>
        </w:rPr>
        <w:t>1.4</w:t>
      </w:r>
      <w:r>
        <w:rPr>
          <w:rFonts w:hint="default" w:ascii="Times New Roman" w:hAnsi="Times New Roman" w:eastAsia="方正仿宋_GBK" w:cs="Times New Roman"/>
          <w:spacing w:val="-5"/>
          <w:sz w:val="28"/>
          <w:szCs w:val="28"/>
          <w:lang w:eastAsia="zh-CN"/>
        </w:rPr>
        <w:t xml:space="preserve"> 评标委员会按照招标文件规定的评标方法和标准进行评标，并独立履行下列职责：</w:t>
      </w:r>
    </w:p>
    <w:p w14:paraId="7F3A76BD">
      <w:pPr>
        <w:keepNext w:val="0"/>
        <w:keepLines w:val="0"/>
        <w:pageBreakBefore w:val="0"/>
        <w:widowControl/>
        <w:kinsoku w:val="0"/>
        <w:wordWrap/>
        <w:overflowPunct/>
        <w:topLinePunct/>
        <w:autoSpaceDE w:val="0"/>
        <w:autoSpaceDN w:val="0"/>
        <w:bidi w:val="0"/>
        <w:adjustRightInd/>
        <w:snapToGrid w:val="0"/>
        <w:spacing w:line="560" w:lineRule="exact"/>
        <w:ind w:left="540" w:hanging="540" w:hangingChars="200"/>
        <w:jc w:val="both"/>
        <w:textAlignment w:val="baseline"/>
        <w:rPr>
          <w:rFonts w:hint="default" w:ascii="Times New Roman" w:hAnsi="Times New Roman" w:eastAsia="方正仿宋_GBK" w:cs="Times New Roman"/>
          <w:spacing w:val="-5"/>
          <w:sz w:val="28"/>
          <w:szCs w:val="28"/>
          <w:lang w:eastAsia="zh-CN"/>
        </w:rPr>
      </w:pPr>
      <w:r>
        <w:rPr>
          <w:rFonts w:hint="default" w:ascii="Times New Roman" w:hAnsi="Times New Roman" w:eastAsia="方正仿宋_GBK" w:cs="Times New Roman"/>
          <w:spacing w:val="-5"/>
          <w:sz w:val="28"/>
          <w:szCs w:val="28"/>
          <w:lang w:eastAsia="zh-CN"/>
        </w:rPr>
        <w:t>1.4.1 审查投标文件是否符合招标文件要求，并做出评价；</w:t>
      </w:r>
    </w:p>
    <w:p w14:paraId="15BBD0E5">
      <w:pPr>
        <w:keepNext w:val="0"/>
        <w:keepLines w:val="0"/>
        <w:pageBreakBefore w:val="0"/>
        <w:widowControl/>
        <w:kinsoku w:val="0"/>
        <w:wordWrap/>
        <w:overflowPunct/>
        <w:topLinePunct/>
        <w:autoSpaceDE w:val="0"/>
        <w:autoSpaceDN w:val="0"/>
        <w:bidi w:val="0"/>
        <w:adjustRightInd/>
        <w:snapToGrid w:val="0"/>
        <w:spacing w:line="560" w:lineRule="exact"/>
        <w:ind w:left="540" w:hanging="540" w:hangingChars="200"/>
        <w:jc w:val="both"/>
        <w:textAlignment w:val="baseline"/>
        <w:rPr>
          <w:rFonts w:hint="default" w:ascii="Times New Roman" w:hAnsi="Times New Roman" w:eastAsia="方正仿宋_GBK" w:cs="Times New Roman"/>
          <w:spacing w:val="-5"/>
          <w:sz w:val="28"/>
          <w:szCs w:val="28"/>
          <w:lang w:eastAsia="zh-CN"/>
        </w:rPr>
      </w:pPr>
      <w:r>
        <w:rPr>
          <w:rFonts w:hint="default" w:ascii="Times New Roman" w:hAnsi="Times New Roman" w:eastAsia="方正仿宋_GBK" w:cs="Times New Roman"/>
          <w:spacing w:val="-5"/>
          <w:sz w:val="28"/>
          <w:szCs w:val="28"/>
          <w:lang w:eastAsia="zh-CN"/>
        </w:rPr>
        <w:t>1.4.2 要求投标供应商对投标文件有关事项做出解释或者澄清；</w:t>
      </w:r>
    </w:p>
    <w:p w14:paraId="60ED80A0">
      <w:pPr>
        <w:keepNext w:val="0"/>
        <w:keepLines w:val="0"/>
        <w:pageBreakBefore w:val="0"/>
        <w:widowControl/>
        <w:kinsoku w:val="0"/>
        <w:wordWrap/>
        <w:overflowPunct/>
        <w:topLinePunct/>
        <w:autoSpaceDE w:val="0"/>
        <w:autoSpaceDN w:val="0"/>
        <w:bidi w:val="0"/>
        <w:adjustRightInd/>
        <w:snapToGrid w:val="0"/>
        <w:spacing w:line="560" w:lineRule="exact"/>
        <w:ind w:left="540" w:hanging="540" w:hangingChars="200"/>
        <w:jc w:val="both"/>
        <w:textAlignment w:val="baseline"/>
        <w:rPr>
          <w:rFonts w:hint="default" w:ascii="Times New Roman" w:hAnsi="Times New Roman" w:eastAsia="方正仿宋_GBK" w:cs="Times New Roman"/>
          <w:spacing w:val="-5"/>
          <w:sz w:val="28"/>
          <w:szCs w:val="28"/>
          <w:lang w:eastAsia="zh-CN"/>
        </w:rPr>
      </w:pPr>
      <w:r>
        <w:rPr>
          <w:rFonts w:hint="default" w:ascii="Times New Roman" w:hAnsi="Times New Roman" w:eastAsia="方正仿宋_GBK" w:cs="Times New Roman"/>
          <w:spacing w:val="-5"/>
          <w:sz w:val="28"/>
          <w:szCs w:val="28"/>
          <w:lang w:eastAsia="zh-CN"/>
        </w:rPr>
        <w:t>1.4.3 推荐中标候选供应商名单，或者受采购人委托按照事先确定的办法直接确定中标供应商；</w:t>
      </w:r>
    </w:p>
    <w:p w14:paraId="274A803B">
      <w:pPr>
        <w:keepNext w:val="0"/>
        <w:keepLines w:val="0"/>
        <w:pageBreakBefore w:val="0"/>
        <w:widowControl/>
        <w:kinsoku w:val="0"/>
        <w:wordWrap/>
        <w:overflowPunct/>
        <w:topLinePunct/>
        <w:autoSpaceDE w:val="0"/>
        <w:autoSpaceDN w:val="0"/>
        <w:bidi w:val="0"/>
        <w:adjustRightInd/>
        <w:snapToGrid w:val="0"/>
        <w:spacing w:line="560" w:lineRule="exact"/>
        <w:ind w:left="540" w:hanging="540" w:hangingChars="200"/>
        <w:jc w:val="both"/>
        <w:textAlignment w:val="baseline"/>
        <w:rPr>
          <w:rFonts w:hint="default" w:ascii="Times New Roman" w:hAnsi="Times New Roman" w:eastAsia="方正仿宋_GBK" w:cs="Times New Roman"/>
          <w:spacing w:val="-5"/>
          <w:sz w:val="28"/>
          <w:szCs w:val="28"/>
          <w:lang w:eastAsia="zh-CN"/>
        </w:rPr>
      </w:pPr>
      <w:r>
        <w:rPr>
          <w:rFonts w:hint="default" w:ascii="Times New Roman" w:hAnsi="Times New Roman" w:eastAsia="方正仿宋_GBK" w:cs="Times New Roman"/>
          <w:spacing w:val="-5"/>
          <w:sz w:val="28"/>
          <w:szCs w:val="28"/>
          <w:lang w:val="en-US" w:eastAsia="zh-CN"/>
        </w:rPr>
        <w:t xml:space="preserve">1.5 </w:t>
      </w:r>
      <w:r>
        <w:rPr>
          <w:rFonts w:hint="default" w:ascii="Times New Roman" w:hAnsi="Times New Roman" w:eastAsia="方正仿宋_GBK" w:cs="Times New Roman"/>
          <w:spacing w:val="-5"/>
          <w:sz w:val="28"/>
          <w:szCs w:val="28"/>
          <w:lang w:eastAsia="zh-CN"/>
        </w:rPr>
        <w:t>向招标采购单位或者有关部门报告非法干预评标工作的行为。</w:t>
      </w:r>
    </w:p>
    <w:p w14:paraId="1B5A524E">
      <w:pPr>
        <w:keepNext w:val="0"/>
        <w:keepLines w:val="0"/>
        <w:pageBreakBefore w:val="0"/>
        <w:numPr>
          <w:ilvl w:val="0"/>
          <w:numId w:val="6"/>
        </w:numPr>
        <w:wordWrap/>
        <w:overflowPunct/>
        <w:topLinePunct/>
        <w:autoSpaceDE w:val="0"/>
        <w:autoSpaceDN w:val="0"/>
        <w:bidi w:val="0"/>
        <w:adjustRightInd/>
        <w:snapToGrid w:val="0"/>
        <w:spacing w:line="560" w:lineRule="exact"/>
        <w:ind w:left="1100" w:leftChars="0" w:hanging="1100" w:hangingChars="400"/>
        <w:jc w:val="both"/>
        <w:textAlignment w:val="baseline"/>
        <w:outlineLvl w:val="1"/>
        <w:rPr>
          <w:rFonts w:hint="default" w:ascii="Times New Roman" w:hAnsi="Times New Roman" w:eastAsia="方正仿宋_GBK" w:cs="Times New Roman"/>
          <w:b/>
          <w:bCs/>
          <w:spacing w:val="-3"/>
          <w:sz w:val="28"/>
          <w:szCs w:val="28"/>
          <w:lang w:eastAsia="zh-CN"/>
        </w:rPr>
      </w:pPr>
      <w:bookmarkStart w:id="203" w:name="_Toc16069"/>
      <w:bookmarkStart w:id="204" w:name="_Toc30777"/>
      <w:r>
        <w:rPr>
          <w:rFonts w:hint="default" w:ascii="Times New Roman" w:hAnsi="Times New Roman" w:eastAsia="方正仿宋_GBK" w:cs="Times New Roman"/>
          <w:b/>
          <w:bCs/>
          <w:spacing w:val="-3"/>
          <w:sz w:val="28"/>
          <w:szCs w:val="28"/>
          <w:lang w:eastAsia="zh-CN"/>
        </w:rPr>
        <w:t>开标程序</w:t>
      </w:r>
      <w:bookmarkEnd w:id="203"/>
      <w:bookmarkEnd w:id="204"/>
    </w:p>
    <w:p w14:paraId="49C3E190">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采购人和采购代理机构将按</w:t>
      </w:r>
      <w:r>
        <w:rPr>
          <w:rFonts w:hint="default" w:ascii="Times New Roman" w:hAnsi="Times New Roman" w:eastAsia="方正仿宋_GBK" w:cs="Times New Roman"/>
          <w:b/>
          <w:bCs/>
          <w:sz w:val="28"/>
          <w:szCs w:val="32"/>
          <w:u w:val="single"/>
          <w:lang w:eastAsia="zh-CN"/>
        </w:rPr>
        <w:t>投标人须知资料表</w:t>
      </w:r>
      <w:r>
        <w:rPr>
          <w:rFonts w:hint="default" w:ascii="Times New Roman" w:hAnsi="Times New Roman" w:eastAsia="方正仿宋_GBK" w:cs="Times New Roman"/>
          <w:sz w:val="28"/>
          <w:szCs w:val="32"/>
          <w:lang w:eastAsia="zh-CN"/>
        </w:rPr>
        <w:t>中规定的开标时间和地点组织公开开标。</w:t>
      </w:r>
    </w:p>
    <w:p w14:paraId="68E9A3DE">
      <w:pPr>
        <w:pStyle w:val="43"/>
        <w:numPr>
          <w:ilvl w:val="1"/>
          <w:numId w:val="6"/>
        </w:numPr>
        <w:topLinePunct/>
        <w:adjustRightInd/>
        <w:spacing w:line="560" w:lineRule="exact"/>
        <w:ind w:left="0" w:firstLine="0"/>
        <w:jc w:val="both"/>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开标前，工作人员收取所有参会人员的手机，主持人宣读开标纪律。</w:t>
      </w:r>
    </w:p>
    <w:p w14:paraId="709476D7">
      <w:pPr>
        <w:pStyle w:val="43"/>
        <w:numPr>
          <w:ilvl w:val="1"/>
          <w:numId w:val="6"/>
        </w:numPr>
        <w:topLinePunct/>
        <w:adjustRightInd/>
        <w:spacing w:line="560" w:lineRule="exact"/>
        <w:ind w:left="0" w:firstLine="0"/>
        <w:jc w:val="both"/>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在线签收投标文件，投标人不足3家的，不得开标。</w:t>
      </w:r>
    </w:p>
    <w:p w14:paraId="64F02854">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投标人解密投标文件，解密时长为30分钟，供应商应使用与加密时使用的同一把CA锁进行解密操作。</w:t>
      </w:r>
    </w:p>
    <w:p w14:paraId="10F7DB3B">
      <w:pPr>
        <w:pStyle w:val="43"/>
        <w:keepNext w:val="0"/>
        <w:keepLines w:val="0"/>
        <w:pageBreakBefore w:val="0"/>
        <w:widowControl/>
        <w:numPr>
          <w:ilvl w:val="0"/>
          <w:numId w:val="0"/>
        </w:numPr>
        <w:kinsoku w:val="0"/>
        <w:wordWrap/>
        <w:overflowPunct/>
        <w:topLinePunct/>
        <w:autoSpaceDE w:val="0"/>
        <w:autoSpaceDN w:val="0"/>
        <w:bidi w:val="0"/>
        <w:adjustRightInd/>
        <w:snapToGrid w:val="0"/>
        <w:spacing w:line="560" w:lineRule="exact"/>
        <w:ind w:left="420" w:leftChars="200" w:firstLine="0" w:firstLineChars="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组织评审委员会以不记名投票的形式选定评审委员会主任，并宣读评标会纪律，对评标委员会进行通讯工具管制及宣读相关法律法规。</w:t>
      </w:r>
    </w:p>
    <w:p w14:paraId="59757C7D">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由采购代理机构工作人员开启报价文件并由供应商代表在线CA签字确认，报价确认时段限制为10分钟，由评审委员会进行报价评审及政策价格认定。</w:t>
      </w:r>
    </w:p>
    <w:p w14:paraId="718A93FF">
      <w:pPr>
        <w:pStyle w:val="43"/>
        <w:numPr>
          <w:ilvl w:val="1"/>
          <w:numId w:val="6"/>
        </w:numPr>
        <w:topLinePunct/>
        <w:adjustRightInd/>
        <w:spacing w:line="560" w:lineRule="exact"/>
        <w:ind w:left="0" w:firstLine="0"/>
        <w:jc w:val="both"/>
        <w:rPr>
          <w:rFonts w:hint="default" w:ascii="Times New Roman" w:hAnsi="Times New Roman" w:eastAsia="方正仿宋_GBK" w:cs="Times New Roman"/>
          <w:sz w:val="28"/>
          <w:szCs w:val="32"/>
        </w:rPr>
      </w:pPr>
      <w:r>
        <w:rPr>
          <w:rFonts w:hint="default" w:ascii="Times New Roman" w:hAnsi="Times New Roman" w:eastAsia="方正仿宋_GBK" w:cs="Times New Roman"/>
          <w:sz w:val="28"/>
          <w:szCs w:val="32"/>
          <w:lang w:eastAsia="zh-CN"/>
        </w:rPr>
        <w:t>采购人或采购代理机构将对开标过程进行记录，由参加开标的各供应商代表和相关工作人员CA签字确认，并存档备查。</w:t>
      </w:r>
    </w:p>
    <w:p w14:paraId="67B1FBD7">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供应商代表对开标过程和开标记录有疑义，以及认为采购人、采购代理机构相关工作人员有需要回避的情形的，应当场提出询问或者回避申请。投标人未参加开标的，视同认可开标结果。</w:t>
      </w:r>
    </w:p>
    <w:p w14:paraId="7E421213">
      <w:pPr>
        <w:keepNext w:val="0"/>
        <w:keepLines w:val="0"/>
        <w:pageBreakBefore w:val="0"/>
        <w:numPr>
          <w:ilvl w:val="0"/>
          <w:numId w:val="6"/>
        </w:numPr>
        <w:wordWrap/>
        <w:overflowPunct/>
        <w:topLinePunct/>
        <w:autoSpaceDE w:val="0"/>
        <w:autoSpaceDN w:val="0"/>
        <w:bidi w:val="0"/>
        <w:adjustRightInd/>
        <w:snapToGrid w:val="0"/>
        <w:spacing w:line="560" w:lineRule="exact"/>
        <w:ind w:left="1100" w:leftChars="0" w:hanging="1100" w:hangingChars="400"/>
        <w:jc w:val="both"/>
        <w:textAlignment w:val="baseline"/>
        <w:outlineLvl w:val="1"/>
        <w:rPr>
          <w:rFonts w:hint="default" w:ascii="Times New Roman" w:hAnsi="Times New Roman" w:eastAsia="方正仿宋_GBK" w:cs="Times New Roman"/>
          <w:b/>
          <w:bCs/>
          <w:spacing w:val="-3"/>
          <w:sz w:val="28"/>
          <w:szCs w:val="28"/>
          <w:lang w:eastAsia="zh-CN"/>
        </w:rPr>
      </w:pPr>
      <w:bookmarkStart w:id="205" w:name="_Toc14856"/>
      <w:bookmarkStart w:id="206" w:name="_Toc25969"/>
      <w:r>
        <w:rPr>
          <w:rFonts w:hint="default" w:ascii="Times New Roman" w:hAnsi="Times New Roman" w:eastAsia="方正仿宋_GBK" w:cs="Times New Roman"/>
          <w:b/>
          <w:bCs/>
          <w:spacing w:val="-3"/>
          <w:sz w:val="28"/>
          <w:szCs w:val="28"/>
          <w:lang w:eastAsia="zh-CN"/>
        </w:rPr>
        <w:t>评标程序</w:t>
      </w:r>
      <w:bookmarkEnd w:id="205"/>
      <w:bookmarkEnd w:id="206"/>
    </w:p>
    <w:p w14:paraId="11755470">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在政采云平台上随机抽取</w:t>
      </w:r>
      <w:r>
        <w:rPr>
          <w:rFonts w:hint="default" w:ascii="Times New Roman" w:hAnsi="Times New Roman" w:eastAsia="方正仿宋_GBK" w:cs="Times New Roman"/>
          <w:sz w:val="28"/>
          <w:szCs w:val="32"/>
          <w:lang w:val="en-US" w:eastAsia="zh-CN"/>
        </w:rPr>
        <w:t>5</w:t>
      </w:r>
      <w:r>
        <w:rPr>
          <w:rFonts w:hint="default" w:ascii="Times New Roman" w:hAnsi="Times New Roman" w:eastAsia="方正仿宋_GBK" w:cs="Times New Roman"/>
          <w:sz w:val="28"/>
          <w:szCs w:val="32"/>
          <w:lang w:eastAsia="zh-CN"/>
        </w:rPr>
        <w:t>名评标委员会成员，甲方代表</w:t>
      </w:r>
      <w:r>
        <w:rPr>
          <w:rFonts w:hint="default" w:ascii="Times New Roman" w:hAnsi="Times New Roman" w:eastAsia="方正仿宋_GBK" w:cs="Times New Roman"/>
          <w:sz w:val="28"/>
          <w:szCs w:val="32"/>
          <w:lang w:val="en-US" w:eastAsia="zh-CN"/>
        </w:rPr>
        <w:t>2</w:t>
      </w:r>
      <w:r>
        <w:rPr>
          <w:rFonts w:hint="default" w:ascii="Times New Roman" w:hAnsi="Times New Roman" w:eastAsia="方正仿宋_GBK" w:cs="Times New Roman"/>
          <w:sz w:val="28"/>
          <w:szCs w:val="32"/>
          <w:lang w:eastAsia="zh-CN"/>
        </w:rPr>
        <w:t>名，负责评标工作。</w:t>
      </w:r>
    </w:p>
    <w:p w14:paraId="09F6442C">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评标前，核对评审专家身份和采购人代表授权函，采购人和采购代理机构将对评审专家在政府采购活动中职责履行情况予以记录，并及时将有关违法违规行为向财政部门报告。</w:t>
      </w:r>
    </w:p>
    <w:p w14:paraId="1FE9FA4F">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通讯工具管理：专家老师将通讯工具调制成静音状态，交予代理机构统一保管。</w:t>
      </w:r>
    </w:p>
    <w:p w14:paraId="366A60A1">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组织评标委员会推选评标组长，宣布评标委员会成员姓名、工作单位、职称，以不记名投票的形式选取。</w:t>
      </w:r>
    </w:p>
    <w:p w14:paraId="30A6FBB3">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采购人和采购代理机构，评标委员会成员要严格遵守政府采购相关法律制度，依法履行各自职责，公正、客观、审慎地组织和参与评审工作。</w:t>
      </w:r>
    </w:p>
    <w:p w14:paraId="57818682">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评审委员会成员要依法独立评审，并对评审意见承担个人责任；</w:t>
      </w:r>
    </w:p>
    <w:p w14:paraId="4D1FD60F">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采购人、采购代理机构要确保评审活动在严格保密的情况下进行。评审委员会成员、采购人和采购代理机构工作人员、相关监督人员等与评审有关的人员，对评审情况以及在评审过程中获悉的国家秘密、商业秘密负有保密责任。</w:t>
      </w:r>
    </w:p>
    <w:p w14:paraId="2D25C912">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采购人、采购代理机构和评审委员会在评审工作中，要依法相互监督和制约，并自觉接受各级财政部门的监督。</w:t>
      </w:r>
    </w:p>
    <w:p w14:paraId="27313751">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评审委员会要根据政府采购法律法规和采购文件所载明的评审方法、标准进行评审。</w:t>
      </w:r>
    </w:p>
    <w:p w14:paraId="45E088AE">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评审专家如有以下情形，应当回避：</w:t>
      </w:r>
    </w:p>
    <w:p w14:paraId="35D581B2">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参加采购活动前三年内，与供应商存在劳动关系，或者担任过供应商的董事、监事，或者是供应商的控股股东或者实际控制人；</w:t>
      </w:r>
    </w:p>
    <w:p w14:paraId="7C605994">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与供应商的法定代表人或者负责人有夫妻、直系血亲、三代以内旁系血亲或者近姻亲关系；</w:t>
      </w:r>
    </w:p>
    <w:p w14:paraId="25D5A63A">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0" w:leftChars="0" w:firstLine="0" w:firstLineChars="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与供应商有其他可能影响政府采购活动公平、公正进行的关系。</w:t>
      </w:r>
    </w:p>
    <w:p w14:paraId="5FD4320E">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2" w:hangingChars="200"/>
        <w:jc w:val="both"/>
        <w:textAlignment w:val="baseline"/>
        <w:rPr>
          <w:rFonts w:hint="default" w:ascii="Times New Roman" w:hAnsi="Times New Roman" w:eastAsia="方正仿宋_GBK" w:cs="Times New Roman"/>
          <w:b/>
          <w:bCs/>
          <w:sz w:val="28"/>
          <w:szCs w:val="32"/>
          <w:lang w:eastAsia="zh-CN"/>
        </w:rPr>
      </w:pPr>
      <w:r>
        <w:rPr>
          <w:rFonts w:hint="default" w:ascii="Times New Roman" w:hAnsi="Times New Roman" w:eastAsia="方正仿宋_GBK" w:cs="Times New Roman"/>
          <w:b/>
          <w:bCs/>
          <w:sz w:val="28"/>
          <w:szCs w:val="32"/>
          <w:lang w:eastAsia="zh-CN"/>
        </w:rPr>
        <w:t>评标专家在政府采购活动中承担以下义务：</w:t>
      </w:r>
    </w:p>
    <w:p w14:paraId="7499A35C">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0" w:leftChars="0" w:firstLine="0" w:firstLineChars="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遵纪守法，客观、公正、廉洁地履行职责；</w:t>
      </w:r>
    </w:p>
    <w:p w14:paraId="648F0218">
      <w:pPr>
        <w:pStyle w:val="43"/>
        <w:keepNext w:val="0"/>
        <w:keepLines w:val="0"/>
        <w:pageBreakBefore w:val="0"/>
        <w:widowControl/>
        <w:numPr>
          <w:ilvl w:val="2"/>
          <w:numId w:val="6"/>
        </w:numPr>
        <w:kinsoku/>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按照政府采购法律法规和采购文件的规定要求对供应商的资格条件和供应商提供的产品价格、技术、服务等方面严格进行评判，提供科学合理、公平公正的评审意见，参与起草评审报告，并予签字确认；</w:t>
      </w:r>
    </w:p>
    <w:p w14:paraId="6BB8B02A">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保守秘密。不得透露采购文件咨询情况，不得泄漏供应商的投标文件及知悉的商业秘密，不得向供应商透露评审情况；</w:t>
      </w:r>
    </w:p>
    <w:p w14:paraId="4A6B7DB5">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发现供应商在政府采购活动中有不正当竞争或恶意串通等违规行为，及时向政府采购评审工作的组织者或行政监管部门报告并加以制止；</w:t>
      </w:r>
    </w:p>
    <w:p w14:paraId="755CE286">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发现采购人、采购代理机构及其工作人员在政府采购活动中有干预评审、发表倾向性和歧视性言论、受贿或者接受供应商的其他好处及其他违法违规行为，及时向行政监管部门报告；</w:t>
      </w:r>
    </w:p>
    <w:p w14:paraId="3FC352D6">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解答有关方面对政府采购评审工作中有关问题的询问，配合采购人或者采购代理机构答复供应商质疑，配合行政监管部门的投诉处理工作等事宜；</w:t>
      </w:r>
    </w:p>
    <w:p w14:paraId="4384155A">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0" w:leftChars="0" w:firstLine="0" w:firstLineChars="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法律、法规和规章规定的其他义务。</w:t>
      </w:r>
    </w:p>
    <w:p w14:paraId="091E1992">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2" w:hangingChars="200"/>
        <w:jc w:val="both"/>
        <w:textAlignment w:val="baseline"/>
        <w:rPr>
          <w:rFonts w:hint="default" w:ascii="Times New Roman" w:hAnsi="Times New Roman" w:eastAsia="方正仿宋_GBK" w:cs="Times New Roman"/>
          <w:b/>
          <w:bCs/>
          <w:sz w:val="28"/>
          <w:szCs w:val="32"/>
          <w:lang w:eastAsia="zh-CN"/>
        </w:rPr>
      </w:pPr>
      <w:r>
        <w:rPr>
          <w:rFonts w:hint="default" w:ascii="Times New Roman" w:hAnsi="Times New Roman" w:eastAsia="方正仿宋_GBK" w:cs="Times New Roman"/>
          <w:b/>
          <w:bCs/>
          <w:sz w:val="28"/>
          <w:szCs w:val="32"/>
          <w:lang w:eastAsia="zh-CN"/>
        </w:rPr>
        <w:t>评审专家在政府采购活动中应当遵守以下工作纪律</w:t>
      </w:r>
    </w:p>
    <w:p w14:paraId="799D5236">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应邀按时参加评审和咨询活动。遇特殊情况不能出席或途中遇阻不能按时参加评审或咨询的，应及时告知采购人或者采购代理机构，不得私自转托他人；</w:t>
      </w:r>
    </w:p>
    <w:p w14:paraId="27D9565D">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不得参加与自己有利害关系的政府采购项目的评审活动。对与自己有利害关系的评审项目，如受到邀请，应主动提出回避。行政监管部门、采购人或采购代理机构也可要求该评审专家回避；有利害关系主要是指三年内曾在参加该采购项目供应商中任职(包括一般工作) 或担任顾问，配偶或直系亲属在参加该采购项目的供应商中任职或担任顾问，与参加该采购项目供应商发生过法律纠纷，以及其他可能影响公正评审的情况；</w:t>
      </w:r>
    </w:p>
    <w:p w14:paraId="36F226AA">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评审或咨询过程中关闭通讯设备，不得与外界联系。因发生不可预见情况，确实需要与外界联系的，应当有在场工作人员陪同；</w:t>
      </w:r>
    </w:p>
    <w:p w14:paraId="2CB634F6">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14:paraId="1FDB3973">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在咨询工作中，严格执行国家产业政策和产品标准，认真听取咨询方的合理要求， 提出科学合理的、无倾向性和歧视性的咨询方案，并对所提出的意见和建议承担个人责任；</w:t>
      </w:r>
    </w:p>
    <w:p w14:paraId="2EA66CD2">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0" w:leftChars="0" w:firstLine="0" w:firstLineChars="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法律、法规和规章规定的其他评审工作纪律。</w:t>
      </w:r>
    </w:p>
    <w:p w14:paraId="4668DD2C">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2" w:hangingChars="200"/>
        <w:jc w:val="both"/>
        <w:textAlignment w:val="baseline"/>
        <w:rPr>
          <w:rFonts w:hint="default" w:ascii="Times New Roman" w:hAnsi="Times New Roman" w:eastAsia="方正仿宋_GBK" w:cs="Times New Roman"/>
          <w:b/>
          <w:bCs/>
          <w:sz w:val="28"/>
          <w:szCs w:val="32"/>
          <w:lang w:eastAsia="zh-CN"/>
        </w:rPr>
      </w:pPr>
      <w:r>
        <w:rPr>
          <w:rFonts w:hint="default" w:ascii="Times New Roman" w:hAnsi="Times New Roman" w:eastAsia="方正仿宋_GBK" w:cs="Times New Roman"/>
          <w:b/>
          <w:bCs/>
          <w:sz w:val="28"/>
          <w:szCs w:val="32"/>
          <w:lang w:eastAsia="zh-CN"/>
        </w:rPr>
        <w:t>澄清和答疑：</w:t>
      </w:r>
    </w:p>
    <w:p w14:paraId="25A52615">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为有助于对投标文件进行审查、评估和比较，评标委员会将对认为需要（不是所有）的投标人进行询标，请投标人澄清其投标内容，投标人有责任按照招标方通知的时间、方式指派专人进行答疑和澄清。投标人代表应在评标会结束前保持政采云在线，以便能及时的接受在线询标，询标时投标人代表应作书面记录，并对询问答疑的内容做出在线书面答复</w:t>
      </w:r>
      <w:r>
        <w:rPr>
          <w:rFonts w:hint="eastAsia" w:ascii="Times New Roman" w:hAnsi="Times New Roman" w:eastAsia="方正仿宋_GBK" w:cs="Times New Roman"/>
          <w:sz w:val="28"/>
          <w:szCs w:val="32"/>
          <w:lang w:eastAsia="zh-CN"/>
        </w:rPr>
        <w:t>；</w:t>
      </w:r>
    </w:p>
    <w:p w14:paraId="1E8134B2">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重要澄清的答复应是书面的，澄清答复不得对投标的价格、技术指标和参数等内容进行实质性修改。澄清文件须由投标人法定代表人或法人授权代表签字或加盖投标人公章后上传或者在线电子签章签字并作为投标文件的组成部分</w:t>
      </w:r>
      <w:r>
        <w:rPr>
          <w:rFonts w:hint="eastAsia" w:ascii="Times New Roman" w:hAnsi="Times New Roman" w:eastAsia="方正仿宋_GBK" w:cs="Times New Roman"/>
          <w:sz w:val="28"/>
          <w:szCs w:val="32"/>
          <w:lang w:eastAsia="zh-CN"/>
        </w:rPr>
        <w:t>；</w:t>
      </w:r>
    </w:p>
    <w:p w14:paraId="1094C2EB">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r>
        <w:rPr>
          <w:rFonts w:hint="eastAsia" w:ascii="Times New Roman" w:hAnsi="Times New Roman" w:eastAsia="方正仿宋_GBK" w:cs="Times New Roman"/>
          <w:sz w:val="28"/>
          <w:szCs w:val="32"/>
          <w:lang w:eastAsia="zh-CN"/>
        </w:rPr>
        <w:t>；</w:t>
      </w:r>
    </w:p>
    <w:p w14:paraId="059C0136">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供应商提出的询问或者质疑超出采购人对采购代理机构委托授权范围的，采购代理机构应当告知供应商向采购人提出。</w:t>
      </w:r>
    </w:p>
    <w:p w14:paraId="2322A5C3">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2" w:hangingChars="200"/>
        <w:jc w:val="both"/>
        <w:textAlignment w:val="baseline"/>
        <w:rPr>
          <w:rFonts w:hint="default" w:ascii="Times New Roman" w:hAnsi="Times New Roman" w:eastAsia="方正仿宋_GBK" w:cs="Times New Roman"/>
          <w:b/>
          <w:bCs/>
          <w:sz w:val="28"/>
          <w:szCs w:val="32"/>
          <w:lang w:eastAsia="zh-CN"/>
        </w:rPr>
      </w:pPr>
      <w:r>
        <w:rPr>
          <w:rFonts w:hint="default" w:ascii="Times New Roman" w:hAnsi="Times New Roman" w:eastAsia="方正仿宋_GBK" w:cs="Times New Roman"/>
          <w:b/>
          <w:bCs/>
          <w:sz w:val="28"/>
          <w:szCs w:val="32"/>
          <w:lang w:eastAsia="zh-CN"/>
        </w:rPr>
        <w:t>计算错误的修改</w:t>
      </w:r>
    </w:p>
    <w:p w14:paraId="7473DDF9">
      <w:pPr>
        <w:pStyle w:val="43"/>
        <w:keepNext w:val="0"/>
        <w:keepLines w:val="0"/>
        <w:pageBreakBefore w:val="0"/>
        <w:widowControl/>
        <w:tabs>
          <w:tab w:val="left" w:pos="1473"/>
        </w:tabs>
        <w:kinsoku w:val="0"/>
        <w:wordWrap/>
        <w:overflowPunct/>
        <w:topLinePunct/>
        <w:autoSpaceDE w:val="0"/>
        <w:autoSpaceDN w:val="0"/>
        <w:bidi w:val="0"/>
        <w:adjustRightInd/>
        <w:snapToGrid w:val="0"/>
        <w:spacing w:line="560" w:lineRule="exact"/>
        <w:ind w:left="0"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投标文件中如果出现计算上或累加上的算术错误，可按以下原则进行修改：</w:t>
      </w:r>
    </w:p>
    <w:p w14:paraId="0AAB02EC">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用数字表示的金额和用文字表示的金额不一致，应以文字表示的金额为准；</w:t>
      </w:r>
    </w:p>
    <w:p w14:paraId="739EB593">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单价和数量的乘积与总价不一致时，以单价为准，并修正总价；</w:t>
      </w:r>
    </w:p>
    <w:p w14:paraId="6E260424">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单价金额小数点有明显错误的，以总价为准，修正单价</w:t>
      </w:r>
      <w:r>
        <w:rPr>
          <w:rFonts w:hint="eastAsia" w:ascii="Times New Roman" w:hAnsi="Times New Roman" w:eastAsia="方正仿宋_GBK" w:cs="Times New Roman"/>
          <w:sz w:val="28"/>
          <w:szCs w:val="32"/>
          <w:lang w:eastAsia="zh-CN"/>
        </w:rPr>
        <w:t>；</w:t>
      </w:r>
    </w:p>
    <w:p w14:paraId="2BB502FF">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按上述修正错误的方法调整的投标报价应对投标人具有约束力</w:t>
      </w:r>
      <w:r>
        <w:rPr>
          <w:rFonts w:hint="eastAsia" w:ascii="Times New Roman" w:hAnsi="Times New Roman" w:eastAsia="方正仿宋_GBK" w:cs="Times New Roman"/>
          <w:sz w:val="28"/>
          <w:szCs w:val="32"/>
          <w:lang w:eastAsia="zh-CN"/>
        </w:rPr>
        <w:t>；</w:t>
      </w:r>
      <w:r>
        <w:rPr>
          <w:rFonts w:hint="default" w:ascii="Times New Roman" w:hAnsi="Times New Roman" w:eastAsia="方正仿宋_GBK" w:cs="Times New Roman"/>
          <w:sz w:val="28"/>
          <w:szCs w:val="32"/>
          <w:lang w:eastAsia="zh-CN"/>
        </w:rPr>
        <w:t>如果投标人不接受修正后的价格，其投标将被拒绝。</w:t>
      </w:r>
    </w:p>
    <w:p w14:paraId="760518C7">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2" w:hangingChars="200"/>
        <w:jc w:val="both"/>
        <w:textAlignment w:val="baseline"/>
        <w:rPr>
          <w:rFonts w:hint="default" w:ascii="Times New Roman" w:hAnsi="Times New Roman" w:eastAsia="方正仿宋_GBK" w:cs="Times New Roman"/>
          <w:b/>
          <w:bCs/>
          <w:sz w:val="28"/>
          <w:szCs w:val="32"/>
          <w:lang w:eastAsia="zh-CN"/>
        </w:rPr>
      </w:pPr>
      <w:r>
        <w:rPr>
          <w:rFonts w:hint="default" w:ascii="Times New Roman" w:hAnsi="Times New Roman" w:eastAsia="方正仿宋_GBK" w:cs="Times New Roman"/>
          <w:b/>
          <w:bCs/>
          <w:sz w:val="28"/>
          <w:szCs w:val="32"/>
          <w:lang w:eastAsia="zh-CN"/>
        </w:rPr>
        <w:t>对资格审查合格的投标人，由评标委员会按以下程序进行。</w:t>
      </w:r>
    </w:p>
    <w:p w14:paraId="0A93F8D1">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640" w:leftChars="0" w:hanging="64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32"/>
          <w:szCs w:val="32"/>
          <w:lang w:eastAsia="zh-CN"/>
        </w:rPr>
        <w:t>初</w:t>
      </w:r>
      <w:r>
        <w:rPr>
          <w:rFonts w:hint="default" w:ascii="Times New Roman" w:hAnsi="Times New Roman" w:eastAsia="方正仿宋_GBK" w:cs="Times New Roman"/>
          <w:sz w:val="28"/>
          <w:szCs w:val="32"/>
          <w:lang w:eastAsia="zh-CN"/>
        </w:rPr>
        <w:t>步评审-符合性审查，符合性检查的内容及标准；</w:t>
      </w:r>
    </w:p>
    <w:p w14:paraId="04818122">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商务技术符合性审查，符合性检查的内容及标准；</w:t>
      </w:r>
    </w:p>
    <w:p w14:paraId="2910575C">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澄清有关问题；</w:t>
      </w:r>
    </w:p>
    <w:p w14:paraId="416AC4B4">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比较与评价；</w:t>
      </w:r>
    </w:p>
    <w:p w14:paraId="792272AC">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推荐中标供应商名单；</w:t>
      </w:r>
    </w:p>
    <w:p w14:paraId="17AE54DE">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编写评标报告。</w:t>
      </w:r>
    </w:p>
    <w:p w14:paraId="0BA4B452">
      <w:pPr>
        <w:keepNext w:val="0"/>
        <w:keepLines w:val="0"/>
        <w:pageBreakBefore w:val="0"/>
        <w:numPr>
          <w:ilvl w:val="0"/>
          <w:numId w:val="6"/>
        </w:numPr>
        <w:wordWrap/>
        <w:overflowPunct/>
        <w:topLinePunct/>
        <w:autoSpaceDE w:val="0"/>
        <w:autoSpaceDN w:val="0"/>
        <w:bidi w:val="0"/>
        <w:adjustRightInd/>
        <w:snapToGrid w:val="0"/>
        <w:spacing w:line="560" w:lineRule="exact"/>
        <w:ind w:left="1100" w:leftChars="0" w:hanging="1100" w:hangingChars="400"/>
        <w:jc w:val="both"/>
        <w:textAlignment w:val="baseline"/>
        <w:outlineLvl w:val="1"/>
        <w:rPr>
          <w:rFonts w:hint="default" w:ascii="Times New Roman" w:hAnsi="Times New Roman" w:eastAsia="方正仿宋_GBK" w:cs="Times New Roman"/>
          <w:b/>
          <w:bCs/>
          <w:spacing w:val="-3"/>
          <w:sz w:val="28"/>
          <w:szCs w:val="28"/>
          <w:lang w:eastAsia="zh-CN"/>
        </w:rPr>
      </w:pPr>
      <w:bookmarkStart w:id="207" w:name="_Toc32042"/>
      <w:bookmarkStart w:id="208" w:name="_Toc23692"/>
      <w:r>
        <w:rPr>
          <w:rFonts w:hint="default" w:ascii="Times New Roman" w:hAnsi="Times New Roman" w:eastAsia="方正仿宋_GBK" w:cs="Times New Roman"/>
          <w:b/>
          <w:bCs/>
          <w:spacing w:val="-3"/>
          <w:sz w:val="28"/>
          <w:szCs w:val="28"/>
          <w:lang w:eastAsia="zh-CN"/>
        </w:rPr>
        <w:t>定标程序</w:t>
      </w:r>
      <w:bookmarkEnd w:id="207"/>
      <w:bookmarkEnd w:id="208"/>
    </w:p>
    <w:p w14:paraId="027466F6">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val="0"/>
          <w:bCs w:val="0"/>
          <w:sz w:val="28"/>
          <w:szCs w:val="32"/>
          <w:lang w:eastAsia="zh-CN"/>
        </w:rPr>
      </w:pPr>
      <w:r>
        <w:rPr>
          <w:rFonts w:hint="default" w:ascii="Times New Roman" w:hAnsi="Times New Roman" w:eastAsia="方正仿宋_GBK" w:cs="Times New Roman"/>
          <w:b w:val="0"/>
          <w:bCs w:val="0"/>
          <w:sz w:val="28"/>
          <w:szCs w:val="32"/>
          <w:lang w:eastAsia="zh-CN"/>
        </w:rPr>
        <w:t>采购代理机构应当在评标结束后2个工作日内将评标报告送采购人。</w:t>
      </w:r>
    </w:p>
    <w:p w14:paraId="6EA93D21">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val="0"/>
          <w:bCs w:val="0"/>
          <w:sz w:val="28"/>
          <w:szCs w:val="32"/>
          <w:lang w:eastAsia="zh-CN"/>
        </w:rPr>
      </w:pPr>
      <w:r>
        <w:rPr>
          <w:rFonts w:hint="default" w:ascii="Times New Roman" w:hAnsi="Times New Roman" w:eastAsia="方正仿宋_GBK" w:cs="Times New Roman"/>
          <w:b w:val="0"/>
          <w:bCs w:val="0"/>
          <w:sz w:val="28"/>
          <w:szCs w:val="32"/>
          <w:lang w:eastAsia="zh-CN"/>
        </w:rPr>
        <w:t>采购人应当自收到评标报告之日起5个工作日内，在评标报告确定的中标候选人名单中按顺序确定中标人。中标候选人并列的，由采购人按照招标文件规定的方式确定中标人。</w:t>
      </w:r>
    </w:p>
    <w:p w14:paraId="7A0E97F9">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val="0"/>
          <w:bCs w:val="0"/>
          <w:spacing w:val="1"/>
          <w:sz w:val="32"/>
          <w:szCs w:val="32"/>
          <w:u w:val="single"/>
          <w:lang w:eastAsia="zh-CN"/>
        </w:rPr>
      </w:pPr>
      <w:r>
        <w:rPr>
          <w:rFonts w:hint="default" w:ascii="Times New Roman" w:hAnsi="Times New Roman" w:eastAsia="方正仿宋_GBK" w:cs="Times New Roman"/>
          <w:b w:val="0"/>
          <w:bCs w:val="0"/>
          <w:sz w:val="28"/>
          <w:szCs w:val="32"/>
          <w:lang w:eastAsia="zh-CN"/>
        </w:rPr>
        <w:t>采购人在收到评标报告5个工作日内未按评标报告推荐的中标候选人顺序确定中标人，又不能说明合法理由的，视同按评标报告推荐的顺序确定排名第一的中标候选人为中标人。</w:t>
      </w:r>
    </w:p>
    <w:p w14:paraId="34F18AB8">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bCs/>
          <w:spacing w:val="1"/>
          <w:sz w:val="28"/>
          <w:szCs w:val="32"/>
          <w:u w:val="single"/>
          <w:lang w:eastAsia="zh-CN"/>
        </w:rPr>
      </w:pPr>
      <w:r>
        <w:rPr>
          <w:rFonts w:hint="default" w:ascii="Times New Roman" w:hAnsi="Times New Roman" w:eastAsia="方正仿宋_GBK" w:cs="Times New Roman"/>
          <w:sz w:val="28"/>
          <w:szCs w:val="32"/>
          <w:lang w:eastAsia="zh-CN"/>
        </w:rPr>
        <w:t>中标候选人并列式时的处理方式：</w:t>
      </w:r>
      <w:r>
        <w:rPr>
          <w:rFonts w:hint="default" w:ascii="Times New Roman" w:hAnsi="Times New Roman" w:eastAsia="方正仿宋_GBK" w:cs="Times New Roman"/>
          <w:b/>
          <w:bCs/>
          <w:sz w:val="28"/>
          <w:szCs w:val="32"/>
          <w:u w:val="single"/>
          <w:lang w:eastAsia="zh-CN"/>
        </w:rPr>
        <w:t>（</w:t>
      </w:r>
      <w:r>
        <w:rPr>
          <w:rFonts w:hint="default" w:ascii="Times New Roman" w:hAnsi="Times New Roman" w:eastAsia="方正仿宋_GBK" w:cs="Times New Roman"/>
          <w:b/>
          <w:bCs/>
          <w:spacing w:val="1"/>
          <w:sz w:val="28"/>
          <w:szCs w:val="32"/>
          <w:u w:val="single"/>
          <w:lang w:eastAsia="zh-CN"/>
        </w:rPr>
        <w:t>本项目采用综合评分法）评审得分相同的且投标报价不同的，按投标报价低的中标；评审得分相同且投标报价相同的，随机抽取决定。</w:t>
      </w:r>
    </w:p>
    <w:p w14:paraId="1CBF98FA">
      <w:pPr>
        <w:keepNext w:val="0"/>
        <w:keepLines w:val="0"/>
        <w:pageBreakBefore w:val="0"/>
        <w:numPr>
          <w:ilvl w:val="0"/>
          <w:numId w:val="6"/>
        </w:numPr>
        <w:wordWrap/>
        <w:overflowPunct/>
        <w:topLinePunct/>
        <w:autoSpaceDE w:val="0"/>
        <w:autoSpaceDN w:val="0"/>
        <w:bidi w:val="0"/>
        <w:adjustRightInd/>
        <w:snapToGrid w:val="0"/>
        <w:spacing w:line="560" w:lineRule="exact"/>
        <w:ind w:left="1100" w:leftChars="0" w:hanging="1100" w:hangingChars="400"/>
        <w:jc w:val="both"/>
        <w:textAlignment w:val="baseline"/>
        <w:outlineLvl w:val="1"/>
        <w:rPr>
          <w:rFonts w:hint="default" w:ascii="Times New Roman" w:hAnsi="Times New Roman" w:eastAsia="方正仿宋_GBK" w:cs="Times New Roman"/>
          <w:b/>
          <w:bCs/>
          <w:spacing w:val="-3"/>
          <w:sz w:val="28"/>
          <w:szCs w:val="28"/>
          <w:lang w:eastAsia="zh-CN"/>
        </w:rPr>
      </w:pPr>
      <w:bookmarkStart w:id="209" w:name="_Toc1121"/>
      <w:r>
        <w:rPr>
          <w:rFonts w:hint="default" w:ascii="Times New Roman" w:hAnsi="Times New Roman" w:eastAsia="方正仿宋_GBK" w:cs="Times New Roman"/>
          <w:b/>
          <w:bCs/>
          <w:spacing w:val="-3"/>
          <w:sz w:val="28"/>
          <w:szCs w:val="28"/>
          <w:lang w:eastAsia="zh-CN"/>
        </w:rPr>
        <w:t>评标细则及标准（</w:t>
      </w:r>
      <w:r>
        <w:rPr>
          <w:rFonts w:hint="default" w:ascii="Times New Roman" w:hAnsi="Times New Roman" w:eastAsia="方正仿宋_GBK" w:cs="Times New Roman"/>
          <w:b/>
          <w:bCs/>
          <w:color w:val="FF0000"/>
          <w:spacing w:val="-3"/>
          <w:sz w:val="28"/>
          <w:szCs w:val="28"/>
          <w:lang w:eastAsia="zh-CN"/>
        </w:rPr>
        <w:t>综合评分法</w:t>
      </w:r>
      <w:r>
        <w:rPr>
          <w:rFonts w:hint="default" w:ascii="Times New Roman" w:hAnsi="Times New Roman" w:eastAsia="方正仿宋_GBK" w:cs="Times New Roman"/>
          <w:b/>
          <w:bCs/>
          <w:spacing w:val="-3"/>
          <w:sz w:val="28"/>
          <w:szCs w:val="28"/>
          <w:lang w:eastAsia="zh-CN"/>
        </w:rPr>
        <w:t>）</w:t>
      </w:r>
      <w:bookmarkEnd w:id="209"/>
    </w:p>
    <w:p w14:paraId="2B170EE6">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val="0"/>
          <w:bCs w:val="0"/>
          <w:sz w:val="28"/>
          <w:szCs w:val="32"/>
          <w:lang w:eastAsia="zh-CN"/>
        </w:rPr>
      </w:pPr>
      <w:r>
        <w:rPr>
          <w:rFonts w:hint="default" w:ascii="Times New Roman" w:hAnsi="Times New Roman" w:eastAsia="方正仿宋_GBK" w:cs="Times New Roman"/>
          <w:b w:val="0"/>
          <w:bCs w:val="0"/>
          <w:sz w:val="28"/>
          <w:szCs w:val="32"/>
          <w:lang w:eastAsia="zh-CN"/>
        </w:rPr>
        <w:t>本次综合评分法是：投标文件满足招标文件全部实质性要求，且按照评审要素的量化指标评审得分最高的投标人为中标候选人的评标方法。</w:t>
      </w:r>
    </w:p>
    <w:p w14:paraId="081BF042">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val="0"/>
          <w:bCs w:val="0"/>
          <w:sz w:val="28"/>
          <w:szCs w:val="32"/>
          <w:lang w:eastAsia="zh-CN"/>
        </w:rPr>
      </w:pPr>
      <w:r>
        <w:rPr>
          <w:rFonts w:hint="default" w:ascii="Times New Roman" w:hAnsi="Times New Roman" w:eastAsia="方正仿宋_GBK" w:cs="Times New Roman"/>
          <w:b w:val="0"/>
          <w:bCs w:val="0"/>
          <w:sz w:val="28"/>
          <w:szCs w:val="32"/>
          <w:lang w:eastAsia="zh-CN"/>
        </w:rPr>
        <w:t>评委会成员应依据招标文件规定的评审标准和方法独立评审。</w:t>
      </w:r>
    </w:p>
    <w:p w14:paraId="583B9851">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val="0"/>
          <w:bCs w:val="0"/>
          <w:sz w:val="28"/>
          <w:szCs w:val="32"/>
          <w:lang w:eastAsia="zh-CN"/>
        </w:rPr>
      </w:pPr>
      <w:r>
        <w:rPr>
          <w:rFonts w:hint="default" w:ascii="Times New Roman" w:hAnsi="Times New Roman" w:eastAsia="方正仿宋_GBK" w:cs="Times New Roman"/>
          <w:b w:val="0"/>
          <w:bCs w:val="0"/>
          <w:sz w:val="28"/>
          <w:szCs w:val="32"/>
          <w:lang w:eastAsia="zh-CN"/>
        </w:rPr>
        <w:t>在评标过程中，投标文件响应招标文件出现的偏离，分为实质性偏离和非实质性偏离。</w:t>
      </w:r>
    </w:p>
    <w:p w14:paraId="11AC7B8F">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实质性偏离是指投标文件未能实质响应招标文件的要求。以下情况属于重大偏离：</w:t>
      </w:r>
    </w:p>
    <w:p w14:paraId="3228FE0A">
      <w:pPr>
        <w:pStyle w:val="43"/>
        <w:keepNext w:val="0"/>
        <w:keepLines w:val="0"/>
        <w:pageBreakBefore w:val="0"/>
        <w:widowControl/>
        <w:tabs>
          <w:tab w:val="left" w:pos="1774"/>
        </w:tabs>
        <w:kinsoku/>
        <w:wordWrap/>
        <w:overflowPunct/>
        <w:topLinePunct/>
        <w:autoSpaceDE w:val="0"/>
        <w:autoSpaceDN w:val="0"/>
        <w:bidi w:val="0"/>
        <w:adjustRightInd/>
        <w:snapToGrid w:val="0"/>
        <w:spacing w:line="560" w:lineRule="exact"/>
        <w:ind w:left="0" w:firstLine="560" w:firstLineChars="200"/>
        <w:jc w:val="both"/>
        <w:textAlignment w:val="baseline"/>
        <w:rPr>
          <w:rFonts w:hint="default" w:ascii="Times New Roman" w:hAnsi="Times New Roman" w:eastAsia="方正仿宋_GBK" w:cs="Times New Roman"/>
          <w:sz w:val="28"/>
          <w:szCs w:val="32"/>
          <w:highlight w:val="yellow"/>
          <w:lang w:eastAsia="zh-CN"/>
        </w:rPr>
      </w:pPr>
      <w:r>
        <w:rPr>
          <w:rFonts w:hint="default" w:ascii="Times New Roman" w:hAnsi="Times New Roman" w:eastAsia="方正仿宋_GBK" w:cs="Times New Roman"/>
          <w:sz w:val="28"/>
          <w:szCs w:val="32"/>
          <w:lang w:eastAsia="zh-CN"/>
        </w:rPr>
        <w:t>（1）未按招标文件规定提交投标保证金的；</w:t>
      </w:r>
    </w:p>
    <w:p w14:paraId="59225249">
      <w:pPr>
        <w:pStyle w:val="43"/>
        <w:keepNext w:val="0"/>
        <w:keepLines w:val="0"/>
        <w:pageBreakBefore w:val="0"/>
        <w:widowControl/>
        <w:tabs>
          <w:tab w:val="left" w:pos="1593"/>
        </w:tabs>
        <w:kinsoku/>
        <w:wordWrap/>
        <w:overflowPunct/>
        <w:topLinePunct/>
        <w:autoSpaceDE w:val="0"/>
        <w:autoSpaceDN w:val="0"/>
        <w:bidi w:val="0"/>
        <w:adjustRightInd/>
        <w:snapToGrid w:val="0"/>
        <w:spacing w:line="560" w:lineRule="exact"/>
        <w:ind w:left="0" w:firstLine="548" w:firstLineChars="200"/>
        <w:jc w:val="both"/>
        <w:textAlignment w:val="baseline"/>
        <w:rPr>
          <w:rFonts w:hint="default" w:ascii="Times New Roman" w:hAnsi="Times New Roman" w:eastAsia="方正仿宋_GBK" w:cs="Times New Roman"/>
          <w:spacing w:val="-3"/>
          <w:sz w:val="28"/>
          <w:szCs w:val="32"/>
          <w:lang w:eastAsia="zh-CN"/>
        </w:rPr>
      </w:pPr>
      <w:r>
        <w:rPr>
          <w:rFonts w:hint="default" w:ascii="Times New Roman" w:hAnsi="Times New Roman" w:eastAsia="方正仿宋_GBK" w:cs="Times New Roman"/>
          <w:spacing w:val="-3"/>
          <w:sz w:val="28"/>
          <w:szCs w:val="32"/>
          <w:lang w:eastAsia="zh-CN"/>
        </w:rPr>
        <w:t>（2）投标文件、法定代表人授权委托书、开标一览表没有按招标文件的规定和要求签署、盖章的；</w:t>
      </w:r>
    </w:p>
    <w:p w14:paraId="70509837">
      <w:pPr>
        <w:pStyle w:val="43"/>
        <w:keepNext w:val="0"/>
        <w:keepLines w:val="0"/>
        <w:pageBreakBefore w:val="0"/>
        <w:widowControl/>
        <w:tabs>
          <w:tab w:val="left" w:pos="1777"/>
        </w:tabs>
        <w:kinsoku/>
        <w:wordWrap/>
        <w:overflowPunct/>
        <w:topLinePunct/>
        <w:autoSpaceDE w:val="0"/>
        <w:autoSpaceDN w:val="0"/>
        <w:bidi w:val="0"/>
        <w:adjustRightInd/>
        <w:snapToGrid w:val="0"/>
        <w:spacing w:line="560" w:lineRule="exact"/>
        <w:ind w:left="0"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（3）不具备招标文件中规定的资格要求的；</w:t>
      </w:r>
    </w:p>
    <w:p w14:paraId="6DE9B787">
      <w:pPr>
        <w:pStyle w:val="43"/>
        <w:keepNext w:val="0"/>
        <w:keepLines w:val="0"/>
        <w:pageBreakBefore w:val="0"/>
        <w:widowControl/>
        <w:tabs>
          <w:tab w:val="left" w:pos="1774"/>
        </w:tabs>
        <w:kinsoku/>
        <w:wordWrap/>
        <w:overflowPunct/>
        <w:topLinePunct/>
        <w:autoSpaceDE w:val="0"/>
        <w:autoSpaceDN w:val="0"/>
        <w:bidi w:val="0"/>
        <w:adjustRightInd/>
        <w:snapToGrid w:val="0"/>
        <w:spacing w:line="560" w:lineRule="exact"/>
        <w:ind w:left="0"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（4）投标人的投标报价超过了招标文件中规定的预算金额最高限价的；</w:t>
      </w:r>
    </w:p>
    <w:p w14:paraId="3BF543BD">
      <w:pPr>
        <w:pStyle w:val="43"/>
        <w:keepNext w:val="0"/>
        <w:keepLines w:val="0"/>
        <w:pageBreakBefore w:val="0"/>
        <w:widowControl/>
        <w:tabs>
          <w:tab w:val="left" w:pos="1774"/>
        </w:tabs>
        <w:kinsoku/>
        <w:wordWrap/>
        <w:overflowPunct/>
        <w:topLinePunct/>
        <w:autoSpaceDE w:val="0"/>
        <w:autoSpaceDN w:val="0"/>
        <w:bidi w:val="0"/>
        <w:adjustRightInd/>
        <w:snapToGrid w:val="0"/>
        <w:spacing w:line="560" w:lineRule="exact"/>
        <w:ind w:left="0"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（5）投标文件中附有采购人不能接受的附加条件；</w:t>
      </w:r>
    </w:p>
    <w:p w14:paraId="6C9E456C">
      <w:pPr>
        <w:pStyle w:val="43"/>
        <w:keepNext w:val="0"/>
        <w:keepLines w:val="0"/>
        <w:pageBreakBefore w:val="0"/>
        <w:widowControl/>
        <w:tabs>
          <w:tab w:val="left" w:pos="1774"/>
        </w:tabs>
        <w:kinsoku/>
        <w:wordWrap/>
        <w:overflowPunct/>
        <w:topLinePunct/>
        <w:autoSpaceDE w:val="0"/>
        <w:autoSpaceDN w:val="0"/>
        <w:bidi w:val="0"/>
        <w:adjustRightInd/>
        <w:snapToGrid w:val="0"/>
        <w:spacing w:line="560" w:lineRule="exact"/>
        <w:ind w:left="0"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（6）投标产品的技术规格、技术标准不符合招标项目的要求的；</w:t>
      </w:r>
    </w:p>
    <w:p w14:paraId="5436A0B6">
      <w:pPr>
        <w:pStyle w:val="43"/>
        <w:keepNext w:val="0"/>
        <w:keepLines w:val="0"/>
        <w:pageBreakBefore w:val="0"/>
        <w:widowControl/>
        <w:tabs>
          <w:tab w:val="left" w:pos="1774"/>
        </w:tabs>
        <w:kinsoku/>
        <w:wordWrap/>
        <w:overflowPunct/>
        <w:topLinePunct/>
        <w:autoSpaceDE w:val="0"/>
        <w:autoSpaceDN w:val="0"/>
        <w:bidi w:val="0"/>
        <w:adjustRightInd/>
        <w:snapToGrid w:val="0"/>
        <w:spacing w:line="560" w:lineRule="exact"/>
        <w:ind w:left="0"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（7）售后服务没有完全符合招标文件要求的；</w:t>
      </w:r>
    </w:p>
    <w:p w14:paraId="3CD1E47C">
      <w:pPr>
        <w:pStyle w:val="43"/>
        <w:keepNext w:val="0"/>
        <w:keepLines w:val="0"/>
        <w:pageBreakBefore w:val="0"/>
        <w:widowControl/>
        <w:tabs>
          <w:tab w:val="left" w:pos="1774"/>
        </w:tabs>
        <w:kinsoku/>
        <w:wordWrap/>
        <w:overflowPunct/>
        <w:topLinePunct/>
        <w:autoSpaceDE w:val="0"/>
        <w:autoSpaceDN w:val="0"/>
        <w:bidi w:val="0"/>
        <w:adjustRightInd/>
        <w:snapToGrid w:val="0"/>
        <w:spacing w:line="560" w:lineRule="exact"/>
        <w:ind w:left="0"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（8）投标产品没有完全符合主要的技术指标、参数；</w:t>
      </w:r>
    </w:p>
    <w:p w14:paraId="5982173D">
      <w:pPr>
        <w:pStyle w:val="43"/>
        <w:keepNext w:val="0"/>
        <w:keepLines w:val="0"/>
        <w:pageBreakBefore w:val="0"/>
        <w:widowControl/>
        <w:tabs>
          <w:tab w:val="left" w:pos="1774"/>
        </w:tabs>
        <w:kinsoku/>
        <w:wordWrap/>
        <w:overflowPunct/>
        <w:topLinePunct/>
        <w:autoSpaceDE w:val="0"/>
        <w:autoSpaceDN w:val="0"/>
        <w:bidi w:val="0"/>
        <w:adjustRightInd/>
        <w:snapToGrid w:val="0"/>
        <w:spacing w:line="560" w:lineRule="exact"/>
        <w:ind w:left="0"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9）评标委员会认为投标人的报价明显低于其他通过复核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default" w:ascii="Times New Roman" w:hAnsi="Times New Roman" w:eastAsia="方正仿宋_GBK" w:cs="Times New Roman"/>
          <w:b/>
          <w:bCs/>
          <w:sz w:val="28"/>
          <w:szCs w:val="32"/>
          <w:lang w:eastAsia="zh-CN"/>
        </w:rPr>
        <w:t>无效投标</w:t>
      </w:r>
      <w:r>
        <w:rPr>
          <w:rFonts w:hint="default" w:ascii="Times New Roman" w:hAnsi="Times New Roman" w:eastAsia="方正仿宋_GBK" w:cs="Times New Roman"/>
          <w:sz w:val="28"/>
          <w:szCs w:val="32"/>
          <w:lang w:eastAsia="zh-CN"/>
        </w:rPr>
        <w:t>处理；</w:t>
      </w:r>
    </w:p>
    <w:p w14:paraId="26C81A35">
      <w:pPr>
        <w:pStyle w:val="43"/>
        <w:keepNext w:val="0"/>
        <w:keepLines w:val="0"/>
        <w:pageBreakBefore w:val="0"/>
        <w:widowControl/>
        <w:kinsoku/>
        <w:wordWrap/>
        <w:overflowPunct/>
        <w:topLinePunct/>
        <w:autoSpaceDE w:val="0"/>
        <w:autoSpaceDN w:val="0"/>
        <w:bidi w:val="0"/>
        <w:adjustRightInd/>
        <w:snapToGrid w:val="0"/>
        <w:spacing w:line="560" w:lineRule="exact"/>
        <w:ind w:left="0"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（10）法律、法规和招标文件规定的其他无效情形。</w:t>
      </w:r>
    </w:p>
    <w:p w14:paraId="2977443E">
      <w:pPr>
        <w:pStyle w:val="43"/>
        <w:keepNext w:val="0"/>
        <w:keepLines w:val="0"/>
        <w:pageBreakBefore w:val="0"/>
        <w:widowControl/>
        <w:tabs>
          <w:tab w:val="left" w:pos="1774"/>
        </w:tabs>
        <w:kinsoku/>
        <w:wordWrap/>
        <w:overflowPunct/>
        <w:topLinePunct/>
        <w:autoSpaceDE w:val="0"/>
        <w:autoSpaceDN w:val="0"/>
        <w:bidi w:val="0"/>
        <w:adjustRightInd/>
        <w:snapToGrid w:val="0"/>
        <w:spacing w:line="560" w:lineRule="exact"/>
        <w:ind w:left="0"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投标文件有上述情形之一的，作</w:t>
      </w:r>
      <w:r>
        <w:rPr>
          <w:rFonts w:hint="default" w:ascii="Times New Roman" w:hAnsi="Times New Roman" w:eastAsia="方正仿宋_GBK" w:cs="Times New Roman"/>
          <w:b/>
          <w:bCs/>
          <w:sz w:val="28"/>
          <w:szCs w:val="32"/>
          <w:lang w:eastAsia="zh-CN"/>
        </w:rPr>
        <w:t>无效投标</w:t>
      </w:r>
      <w:r>
        <w:rPr>
          <w:rFonts w:hint="default" w:ascii="Times New Roman" w:hAnsi="Times New Roman" w:eastAsia="方正仿宋_GBK" w:cs="Times New Roman"/>
          <w:sz w:val="28"/>
          <w:szCs w:val="32"/>
          <w:lang w:eastAsia="zh-CN"/>
        </w:rPr>
        <w:t>处理。</w:t>
      </w:r>
    </w:p>
    <w:p w14:paraId="6C7FB17A">
      <w:pPr>
        <w:pStyle w:val="43"/>
        <w:keepNext w:val="0"/>
        <w:keepLines w:val="0"/>
        <w:pageBreakBefore w:val="0"/>
        <w:widowControl/>
        <w:numPr>
          <w:ilvl w:val="2"/>
          <w:numId w:val="6"/>
        </w:numPr>
        <w:kinsoku w:val="0"/>
        <w:wordWrap/>
        <w:overflowPunct/>
        <w:topLinePunct/>
        <w:autoSpaceDE w:val="0"/>
        <w:autoSpaceDN w:val="0"/>
        <w:bidi w:val="0"/>
        <w:adjustRightInd/>
        <w:snapToGrid w:val="0"/>
        <w:spacing w:line="560" w:lineRule="exact"/>
        <w:ind w:left="560" w:leftChars="0" w:hanging="560" w:hanging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4298C254">
      <w:pPr>
        <w:pStyle w:val="43"/>
        <w:keepNext w:val="0"/>
        <w:keepLines w:val="0"/>
        <w:pageBreakBefore w:val="0"/>
        <w:widowControl/>
        <w:tabs>
          <w:tab w:val="left" w:pos="1774"/>
        </w:tabs>
        <w:kinsoku/>
        <w:wordWrap/>
        <w:overflowPunct/>
        <w:topLinePunct/>
        <w:autoSpaceDE w:val="0"/>
        <w:autoSpaceDN w:val="0"/>
        <w:bidi w:val="0"/>
        <w:adjustRightInd/>
        <w:snapToGrid w:val="0"/>
        <w:spacing w:line="560" w:lineRule="exact"/>
        <w:ind w:left="0"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（1）文字表述的内容含义不明确；</w:t>
      </w:r>
    </w:p>
    <w:p w14:paraId="61B7C629">
      <w:pPr>
        <w:pStyle w:val="43"/>
        <w:keepNext w:val="0"/>
        <w:keepLines w:val="0"/>
        <w:pageBreakBefore w:val="0"/>
        <w:widowControl/>
        <w:tabs>
          <w:tab w:val="left" w:pos="1774"/>
        </w:tabs>
        <w:kinsoku/>
        <w:wordWrap/>
        <w:overflowPunct/>
        <w:topLinePunct/>
        <w:autoSpaceDE w:val="0"/>
        <w:autoSpaceDN w:val="0"/>
        <w:bidi w:val="0"/>
        <w:adjustRightInd/>
        <w:snapToGrid w:val="0"/>
        <w:spacing w:line="560" w:lineRule="exact"/>
        <w:ind w:left="0"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（2）同类问题表述不一致；</w:t>
      </w:r>
    </w:p>
    <w:p w14:paraId="211ECE3B">
      <w:pPr>
        <w:pStyle w:val="43"/>
        <w:keepNext w:val="0"/>
        <w:keepLines w:val="0"/>
        <w:pageBreakBefore w:val="0"/>
        <w:widowControl/>
        <w:tabs>
          <w:tab w:val="left" w:pos="1774"/>
        </w:tabs>
        <w:kinsoku/>
        <w:wordWrap/>
        <w:overflowPunct/>
        <w:topLinePunct/>
        <w:autoSpaceDE w:val="0"/>
        <w:autoSpaceDN w:val="0"/>
        <w:bidi w:val="0"/>
        <w:adjustRightInd/>
        <w:snapToGrid w:val="0"/>
        <w:spacing w:line="560" w:lineRule="exact"/>
        <w:ind w:left="0"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（3）有明显文字和计算错误；</w:t>
      </w:r>
    </w:p>
    <w:p w14:paraId="2412D8C8">
      <w:pPr>
        <w:pStyle w:val="43"/>
        <w:keepNext w:val="0"/>
        <w:keepLines w:val="0"/>
        <w:pageBreakBefore w:val="0"/>
        <w:widowControl/>
        <w:tabs>
          <w:tab w:val="left" w:pos="1774"/>
        </w:tabs>
        <w:kinsoku/>
        <w:wordWrap/>
        <w:overflowPunct/>
        <w:topLinePunct/>
        <w:autoSpaceDE w:val="0"/>
        <w:autoSpaceDN w:val="0"/>
        <w:bidi w:val="0"/>
        <w:adjustRightInd/>
        <w:snapToGrid w:val="0"/>
        <w:spacing w:line="560" w:lineRule="exact"/>
        <w:ind w:left="0"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（4）提供的技术信息和数据资料不完整；</w:t>
      </w:r>
    </w:p>
    <w:p w14:paraId="15BC73F3">
      <w:pPr>
        <w:pStyle w:val="43"/>
        <w:keepNext w:val="0"/>
        <w:keepLines w:val="0"/>
        <w:pageBreakBefore w:val="0"/>
        <w:widowControl/>
        <w:tabs>
          <w:tab w:val="left" w:pos="1774"/>
        </w:tabs>
        <w:kinsoku/>
        <w:wordWrap/>
        <w:overflowPunct/>
        <w:topLinePunct/>
        <w:autoSpaceDE w:val="0"/>
        <w:autoSpaceDN w:val="0"/>
        <w:bidi w:val="0"/>
        <w:adjustRightInd/>
        <w:snapToGrid w:val="0"/>
        <w:spacing w:line="560" w:lineRule="exact"/>
        <w:ind w:left="0"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（5）投标文件未按招标文件要求进行装订或未编制目录、页码；</w:t>
      </w:r>
    </w:p>
    <w:p w14:paraId="0575D4E0">
      <w:pPr>
        <w:pStyle w:val="43"/>
        <w:keepNext w:val="0"/>
        <w:keepLines w:val="0"/>
        <w:pageBreakBefore w:val="0"/>
        <w:widowControl/>
        <w:tabs>
          <w:tab w:val="left" w:pos="1774"/>
        </w:tabs>
        <w:kinsoku/>
        <w:wordWrap/>
        <w:overflowPunct/>
        <w:topLinePunct/>
        <w:autoSpaceDE w:val="0"/>
        <w:autoSpaceDN w:val="0"/>
        <w:bidi w:val="0"/>
        <w:adjustRightInd/>
        <w:snapToGrid w:val="0"/>
        <w:spacing w:line="560" w:lineRule="exact"/>
        <w:ind w:left="0"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（6）评标委员会认定的其他非实质性偏离。</w:t>
      </w:r>
    </w:p>
    <w:p w14:paraId="477A6101">
      <w:pPr>
        <w:pStyle w:val="43"/>
        <w:keepNext w:val="0"/>
        <w:keepLines w:val="0"/>
        <w:pageBreakBefore w:val="0"/>
        <w:widowControl/>
        <w:tabs>
          <w:tab w:val="left" w:pos="1774"/>
        </w:tabs>
        <w:kinsoku/>
        <w:wordWrap/>
        <w:overflowPunct/>
        <w:topLinePunct/>
        <w:autoSpaceDE w:val="0"/>
        <w:autoSpaceDN w:val="0"/>
        <w:bidi w:val="0"/>
        <w:adjustRightInd/>
        <w:snapToGrid w:val="0"/>
        <w:spacing w:line="560" w:lineRule="exact"/>
        <w:ind w:left="0"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投标文件有上述（1）--（6）情形之一的，视为投标文件制作不规范，按每一项非实质性偏离进行扣分处理，直至该项分值扣完为止。评标委员会不接受投标人主动提出的澄清、说明或补正。</w:t>
      </w:r>
    </w:p>
    <w:p w14:paraId="3147665B">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val="0"/>
          <w:bCs w:val="0"/>
          <w:sz w:val="28"/>
          <w:szCs w:val="32"/>
          <w:lang w:eastAsia="zh-CN"/>
        </w:rPr>
      </w:pPr>
      <w:r>
        <w:rPr>
          <w:rFonts w:hint="default" w:ascii="Times New Roman" w:hAnsi="Times New Roman" w:eastAsia="方正仿宋_GBK" w:cs="Times New Roman"/>
          <w:b w:val="0"/>
          <w:bCs w:val="0"/>
          <w:sz w:val="28"/>
          <w:szCs w:val="32"/>
          <w:lang w:eastAsia="zh-CN"/>
        </w:rPr>
        <w:t>在投标文件初审过程中，如果出现评标委员会成员意见不一致的情况，按照少数服从多数的原则确定。</w:t>
      </w:r>
    </w:p>
    <w:p w14:paraId="0B93B0AA">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2" w:hangingChars="200"/>
        <w:jc w:val="both"/>
        <w:textAlignment w:val="baseline"/>
        <w:rPr>
          <w:rFonts w:hint="default" w:ascii="Times New Roman" w:hAnsi="Times New Roman" w:eastAsia="方正仿宋_GBK" w:cs="Times New Roman"/>
          <w:b/>
          <w:bCs/>
          <w:sz w:val="28"/>
          <w:szCs w:val="32"/>
          <w:lang w:eastAsia="zh-CN"/>
        </w:rPr>
      </w:pPr>
      <w:r>
        <w:rPr>
          <w:rFonts w:hint="default" w:ascii="Times New Roman" w:hAnsi="Times New Roman" w:eastAsia="方正仿宋_GBK" w:cs="Times New Roman"/>
          <w:b/>
          <w:bCs/>
          <w:sz w:val="28"/>
          <w:szCs w:val="32"/>
          <w:lang w:eastAsia="zh-CN"/>
        </w:rPr>
        <w:t>中标候选人并列时的处理方式：</w:t>
      </w:r>
    </w:p>
    <w:p w14:paraId="3343606A">
      <w:pPr>
        <w:keepNext w:val="0"/>
        <w:keepLines w:val="0"/>
        <w:pageBreakBefore w:val="0"/>
        <w:widowControl/>
        <w:kinsoku/>
        <w:wordWrap/>
        <w:overflowPunct/>
        <w:topLinePunct/>
        <w:autoSpaceDE w:val="0"/>
        <w:autoSpaceDN w:val="0"/>
        <w:bidi w:val="0"/>
        <w:adjustRightInd/>
        <w:snapToGrid w:val="0"/>
        <w:spacing w:line="560" w:lineRule="exact"/>
        <w:ind w:left="420" w:leftChars="200" w:firstLine="0" w:firstLineChars="0"/>
        <w:jc w:val="both"/>
        <w:textAlignment w:val="baseline"/>
        <w:rPr>
          <w:rFonts w:hint="default" w:ascii="Times New Roman" w:hAnsi="Times New Roman" w:eastAsia="方正仿宋_GBK" w:cs="Times New Roman"/>
          <w:color w:val="FF0000"/>
          <w:sz w:val="28"/>
          <w:szCs w:val="32"/>
          <w:lang w:eastAsia="zh-CN"/>
        </w:rPr>
      </w:pPr>
      <w:r>
        <w:rPr>
          <w:rFonts w:hint="default" w:ascii="Times New Roman" w:hAnsi="Times New Roman" w:eastAsia="方正仿宋_GBK" w:cs="Times New Roman"/>
          <w:b/>
          <w:bCs/>
          <w:color w:val="FF0000"/>
          <w:spacing w:val="1"/>
          <w:sz w:val="28"/>
          <w:szCs w:val="32"/>
          <w:lang w:eastAsia="zh-CN"/>
        </w:rPr>
        <w:t>本项目采用综合评分法，则：</w:t>
      </w:r>
      <w:r>
        <w:rPr>
          <w:rFonts w:hint="default" w:ascii="Times New Roman" w:hAnsi="Times New Roman" w:eastAsia="方正仿宋_GBK" w:cs="Times New Roman"/>
          <w:b/>
          <w:bCs/>
          <w:color w:val="FF0000"/>
          <w:spacing w:val="1"/>
          <w:sz w:val="28"/>
          <w:szCs w:val="32"/>
          <w:u w:val="single"/>
          <w:lang w:eastAsia="zh-CN"/>
        </w:rPr>
        <w:t>评审得分相同的且投标报价不同的，按投标报价低的中标；评审得分相同且投标报价相同的，随机抽取决定。</w:t>
      </w:r>
    </w:p>
    <w:tbl>
      <w:tblPr>
        <w:tblStyle w:val="29"/>
        <w:tblpPr w:leftFromText="180" w:rightFromText="180" w:vertAnchor="text" w:tblpX="12139" w:tblpY="-104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tblGrid>
      <w:tr w14:paraId="4AA5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83" w:type="dxa"/>
          </w:tcPr>
          <w:p w14:paraId="09011BA2">
            <w:pPr>
              <w:pStyle w:val="11"/>
              <w:topLinePunct/>
              <w:adjustRightInd/>
              <w:spacing w:line="560" w:lineRule="exact"/>
              <w:ind w:firstLine="0"/>
              <w:jc w:val="both"/>
              <w:rPr>
                <w:rFonts w:hint="default" w:ascii="Times New Roman" w:hAnsi="Times New Roman" w:eastAsia="方正仿宋_GBK" w:cs="Times New Roman"/>
                <w:sz w:val="32"/>
                <w:szCs w:val="32"/>
                <w:lang w:eastAsia="zh-CN"/>
              </w:rPr>
            </w:pPr>
          </w:p>
        </w:tc>
      </w:tr>
    </w:tbl>
    <w:p w14:paraId="65E6F3E2">
      <w:pPr>
        <w:keepNext w:val="0"/>
        <w:keepLines w:val="0"/>
        <w:pageBreakBefore w:val="0"/>
        <w:numPr>
          <w:ilvl w:val="0"/>
          <w:numId w:val="6"/>
        </w:numPr>
        <w:wordWrap/>
        <w:overflowPunct/>
        <w:topLinePunct/>
        <w:autoSpaceDE w:val="0"/>
        <w:autoSpaceDN w:val="0"/>
        <w:bidi w:val="0"/>
        <w:adjustRightInd/>
        <w:snapToGrid w:val="0"/>
        <w:spacing w:line="560" w:lineRule="exact"/>
        <w:ind w:left="1100" w:leftChars="0" w:hanging="1100" w:hangingChars="400"/>
        <w:jc w:val="both"/>
        <w:textAlignment w:val="baseline"/>
        <w:outlineLvl w:val="1"/>
        <w:rPr>
          <w:rFonts w:hint="default" w:ascii="Times New Roman" w:hAnsi="Times New Roman" w:eastAsia="方正仿宋_GBK" w:cs="Times New Roman"/>
          <w:b/>
          <w:bCs/>
          <w:spacing w:val="-3"/>
          <w:sz w:val="28"/>
          <w:szCs w:val="28"/>
          <w:lang w:eastAsia="zh-CN"/>
        </w:rPr>
      </w:pPr>
      <w:bookmarkStart w:id="210" w:name="_Toc43"/>
      <w:bookmarkStart w:id="211" w:name="_Toc18723"/>
      <w:r>
        <w:rPr>
          <w:rFonts w:hint="default" w:ascii="Times New Roman" w:hAnsi="Times New Roman" w:eastAsia="方正仿宋_GBK" w:cs="Times New Roman"/>
          <w:b/>
          <w:bCs/>
          <w:spacing w:val="-3"/>
          <w:sz w:val="28"/>
          <w:szCs w:val="28"/>
          <w:lang w:eastAsia="zh-CN"/>
        </w:rPr>
        <w:t>投标无效的情形</w:t>
      </w:r>
      <w:bookmarkEnd w:id="210"/>
      <w:bookmarkEnd w:id="211"/>
    </w:p>
    <w:p w14:paraId="6D5E27BD">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bCs/>
          <w:sz w:val="28"/>
          <w:szCs w:val="32"/>
          <w:lang w:eastAsia="zh-CN"/>
        </w:rPr>
      </w:pPr>
      <w:r>
        <w:rPr>
          <w:rFonts w:hint="default" w:ascii="Times New Roman" w:hAnsi="Times New Roman" w:eastAsia="方正仿宋_GBK" w:cs="Times New Roman"/>
          <w:b w:val="0"/>
          <w:bCs w:val="0"/>
          <w:sz w:val="28"/>
          <w:szCs w:val="32"/>
          <w:lang w:eastAsia="zh-CN"/>
        </w:rPr>
        <w:t>单位负责人为同一人或者存在直接控股、管理关系的不同供应商，其相关投标将被认定为</w:t>
      </w:r>
      <w:r>
        <w:rPr>
          <w:rFonts w:hint="default" w:ascii="Times New Roman" w:hAnsi="Times New Roman" w:eastAsia="方正仿宋_GBK" w:cs="Times New Roman"/>
          <w:b/>
          <w:bCs/>
          <w:sz w:val="28"/>
          <w:szCs w:val="32"/>
          <w:lang w:eastAsia="zh-CN"/>
        </w:rPr>
        <w:t>投标无效。</w:t>
      </w:r>
    </w:p>
    <w:p w14:paraId="193F631C">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bCs/>
          <w:sz w:val="28"/>
          <w:szCs w:val="32"/>
          <w:lang w:eastAsia="zh-CN"/>
        </w:rPr>
      </w:pPr>
      <w:r>
        <w:rPr>
          <w:rFonts w:hint="default" w:ascii="Times New Roman" w:hAnsi="Times New Roman" w:eastAsia="方正仿宋_GBK" w:cs="Times New Roman"/>
          <w:b w:val="0"/>
          <w:bCs w:val="0"/>
          <w:sz w:val="28"/>
          <w:szCs w:val="32"/>
          <w:lang w:eastAsia="zh-CN"/>
        </w:rPr>
        <w:t>供应商报价超过招标文件规定的预算金额或者分项、分包最高限价的，其投标将被认定为</w:t>
      </w:r>
      <w:r>
        <w:rPr>
          <w:rFonts w:hint="default" w:ascii="Times New Roman" w:hAnsi="Times New Roman" w:eastAsia="方正仿宋_GBK" w:cs="Times New Roman"/>
          <w:b/>
          <w:bCs/>
          <w:sz w:val="28"/>
          <w:szCs w:val="32"/>
          <w:lang w:eastAsia="zh-CN"/>
        </w:rPr>
        <w:t>投标无效。</w:t>
      </w:r>
    </w:p>
    <w:p w14:paraId="00C2F183">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bCs/>
          <w:sz w:val="28"/>
          <w:szCs w:val="32"/>
          <w:lang w:eastAsia="zh-CN"/>
        </w:rPr>
      </w:pPr>
      <w:r>
        <w:rPr>
          <w:rFonts w:hint="default" w:ascii="Times New Roman" w:hAnsi="Times New Roman" w:eastAsia="方正仿宋_GBK" w:cs="Times New Roman"/>
          <w:b w:val="0"/>
          <w:bCs w:val="0"/>
          <w:sz w:val="28"/>
          <w:szCs w:val="32"/>
          <w:lang w:eastAsia="zh-CN"/>
        </w:rPr>
        <w:t>供应商应认真阅读招标文件所有的事项、格式、条款和技术规范等。如供应商没有按照招标文件要求提交全部资料，或者投标文件没有对投标文件在各方面都做出实质性响应，可能导致其投标将被认定为</w:t>
      </w:r>
      <w:r>
        <w:rPr>
          <w:rFonts w:hint="default" w:ascii="Times New Roman" w:hAnsi="Times New Roman" w:eastAsia="方正仿宋_GBK" w:cs="Times New Roman"/>
          <w:b/>
          <w:bCs/>
          <w:sz w:val="28"/>
          <w:szCs w:val="32"/>
          <w:lang w:eastAsia="zh-CN"/>
        </w:rPr>
        <w:t>投标无效。</w:t>
      </w:r>
    </w:p>
    <w:p w14:paraId="54673E70">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b w:val="0"/>
          <w:bCs w:val="0"/>
          <w:sz w:val="28"/>
          <w:szCs w:val="32"/>
          <w:lang w:eastAsia="zh-CN"/>
        </w:rPr>
        <w:t>供应商应当对所投分包投标文件中“服务内容”所列的所有内容进行投标，如仅响应某一包中的部分内容，其该包投标将被认定为</w:t>
      </w:r>
      <w:r>
        <w:rPr>
          <w:rFonts w:hint="default" w:ascii="Times New Roman" w:hAnsi="Times New Roman" w:eastAsia="方正仿宋_GBK" w:cs="Times New Roman"/>
          <w:b/>
          <w:bCs/>
          <w:sz w:val="28"/>
          <w:szCs w:val="32"/>
          <w:lang w:eastAsia="zh-CN"/>
        </w:rPr>
        <w:t>投标无效。</w:t>
      </w:r>
    </w:p>
    <w:p w14:paraId="254893B3">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56" w:hangingChars="200"/>
        <w:jc w:val="both"/>
        <w:textAlignment w:val="baseline"/>
        <w:rPr>
          <w:rFonts w:hint="default" w:ascii="Times New Roman" w:hAnsi="Times New Roman" w:eastAsia="方正仿宋_GBK" w:cs="Times New Roman"/>
          <w:b/>
          <w:bCs/>
          <w:spacing w:val="-1"/>
          <w:sz w:val="28"/>
          <w:szCs w:val="32"/>
          <w:lang w:eastAsia="zh-CN"/>
        </w:rPr>
      </w:pPr>
      <w:r>
        <w:rPr>
          <w:rFonts w:hint="default" w:ascii="Times New Roman" w:hAnsi="Times New Roman" w:eastAsia="方正仿宋_GBK" w:cs="Times New Roman"/>
          <w:b w:val="0"/>
          <w:bCs w:val="0"/>
          <w:spacing w:val="-1"/>
          <w:sz w:val="28"/>
          <w:szCs w:val="32"/>
          <w:lang w:eastAsia="zh-CN"/>
        </w:rPr>
        <w:t>供应商未按</w:t>
      </w:r>
      <w:r>
        <w:rPr>
          <w:rFonts w:hint="default" w:ascii="Times New Roman" w:hAnsi="Times New Roman" w:eastAsia="方正仿宋_GBK" w:cs="Times New Roman"/>
          <w:b/>
          <w:bCs/>
          <w:spacing w:val="-1"/>
          <w:sz w:val="28"/>
          <w:szCs w:val="32"/>
          <w:u w:val="single"/>
          <w:lang w:eastAsia="zh-CN"/>
        </w:rPr>
        <w:t>投标人须知第12.1规定</w:t>
      </w:r>
      <w:r>
        <w:rPr>
          <w:rFonts w:hint="default" w:ascii="Times New Roman" w:hAnsi="Times New Roman" w:eastAsia="方正仿宋_GBK" w:cs="Times New Roman"/>
          <w:b w:val="0"/>
          <w:bCs w:val="0"/>
          <w:spacing w:val="-1"/>
          <w:sz w:val="28"/>
          <w:szCs w:val="32"/>
          <w:lang w:eastAsia="zh-CN"/>
        </w:rPr>
        <w:t>提交投标保证金的，其投标资格将被认定为</w:t>
      </w:r>
      <w:r>
        <w:rPr>
          <w:rFonts w:hint="default" w:ascii="Times New Roman" w:hAnsi="Times New Roman" w:eastAsia="方正仿宋_GBK" w:cs="Times New Roman"/>
          <w:b/>
          <w:bCs/>
          <w:spacing w:val="-1"/>
          <w:sz w:val="28"/>
          <w:szCs w:val="32"/>
          <w:lang w:eastAsia="zh-CN"/>
        </w:rPr>
        <w:t>投标无效。</w:t>
      </w:r>
    </w:p>
    <w:p w14:paraId="4F180397">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bCs/>
          <w:sz w:val="28"/>
          <w:szCs w:val="32"/>
          <w:lang w:eastAsia="zh-CN"/>
        </w:rPr>
      </w:pPr>
      <w:r>
        <w:rPr>
          <w:rFonts w:hint="default" w:ascii="Times New Roman" w:hAnsi="Times New Roman" w:eastAsia="方正仿宋_GBK" w:cs="Times New Roman"/>
          <w:b w:val="0"/>
          <w:bCs w:val="0"/>
          <w:sz w:val="28"/>
          <w:szCs w:val="32"/>
          <w:lang w:eastAsia="zh-CN"/>
        </w:rPr>
        <w:t>所有投标均以人民币报价。供应商的投标报价应遵守《中华人民共和国价格法》。同时，根据《中华人民共和国政府采购法》第二条的规定，为保证公平竞争，如有服务主体部分的赠与行为，其投标将被认定为</w:t>
      </w:r>
      <w:r>
        <w:rPr>
          <w:rFonts w:hint="default" w:ascii="Times New Roman" w:hAnsi="Times New Roman" w:eastAsia="方正仿宋_GBK" w:cs="Times New Roman"/>
          <w:b/>
          <w:bCs/>
          <w:sz w:val="28"/>
          <w:szCs w:val="32"/>
          <w:lang w:eastAsia="zh-CN"/>
        </w:rPr>
        <w:t>投标无效。</w:t>
      </w:r>
    </w:p>
    <w:p w14:paraId="67DFB874">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bCs/>
          <w:sz w:val="28"/>
          <w:szCs w:val="32"/>
          <w:lang w:eastAsia="zh-CN"/>
        </w:rPr>
      </w:pPr>
      <w:r>
        <w:rPr>
          <w:rFonts w:hint="default" w:ascii="Times New Roman" w:hAnsi="Times New Roman" w:eastAsia="方正仿宋_GBK" w:cs="Times New Roman"/>
          <w:b w:val="0"/>
          <w:bCs w:val="0"/>
          <w:sz w:val="28"/>
          <w:szCs w:val="32"/>
          <w:lang w:eastAsia="zh-CN"/>
        </w:rPr>
        <w:t>供应商所报的各分项投标单价在合同履行过程中是固定不变的，不得以任何理由予以变更。任何包含价格调整要求的投标，其投标将被认定为</w:t>
      </w:r>
      <w:r>
        <w:rPr>
          <w:rFonts w:hint="default" w:ascii="Times New Roman" w:hAnsi="Times New Roman" w:eastAsia="方正仿宋_GBK" w:cs="Times New Roman"/>
          <w:b/>
          <w:bCs/>
          <w:sz w:val="28"/>
          <w:szCs w:val="32"/>
          <w:lang w:eastAsia="zh-CN"/>
        </w:rPr>
        <w:t>投标无效。</w:t>
      </w:r>
    </w:p>
    <w:p w14:paraId="66A9A441">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bCs/>
          <w:sz w:val="28"/>
          <w:szCs w:val="32"/>
          <w:lang w:eastAsia="zh-CN"/>
        </w:rPr>
      </w:pPr>
      <w:r>
        <w:rPr>
          <w:rFonts w:hint="default" w:ascii="Times New Roman" w:hAnsi="Times New Roman" w:eastAsia="方正仿宋_GBK" w:cs="Times New Roman"/>
          <w:b w:val="0"/>
          <w:bCs w:val="0"/>
          <w:sz w:val="28"/>
          <w:szCs w:val="32"/>
          <w:lang w:eastAsia="zh-CN"/>
        </w:rPr>
        <w:t>投标应在供应商须知资料表中规定时间内保持有效。投标有效期不满足要求的投标，其投标将被认定为</w:t>
      </w:r>
      <w:r>
        <w:rPr>
          <w:rFonts w:hint="default" w:ascii="Times New Roman" w:hAnsi="Times New Roman" w:eastAsia="方正仿宋_GBK" w:cs="Times New Roman"/>
          <w:b/>
          <w:bCs/>
          <w:sz w:val="28"/>
          <w:szCs w:val="32"/>
          <w:lang w:eastAsia="zh-CN"/>
        </w:rPr>
        <w:t>投标无效。</w:t>
      </w:r>
    </w:p>
    <w:p w14:paraId="2A99726A">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bCs/>
          <w:sz w:val="28"/>
          <w:szCs w:val="32"/>
          <w:lang w:eastAsia="zh-CN"/>
        </w:rPr>
      </w:pPr>
      <w:r>
        <w:rPr>
          <w:rFonts w:hint="default" w:ascii="Times New Roman" w:hAnsi="Times New Roman" w:eastAsia="方正仿宋_GBK" w:cs="Times New Roman"/>
          <w:b w:val="0"/>
          <w:bCs w:val="0"/>
          <w:sz w:val="28"/>
          <w:szCs w:val="32"/>
          <w:lang w:eastAsia="zh-CN"/>
        </w:rPr>
        <w:t>所有投标文件需CA证书加密后上传提交，否则其投标将被认定为</w:t>
      </w:r>
      <w:r>
        <w:rPr>
          <w:rFonts w:hint="default" w:ascii="Times New Roman" w:hAnsi="Times New Roman" w:eastAsia="方正仿宋_GBK" w:cs="Times New Roman"/>
          <w:b/>
          <w:bCs/>
          <w:sz w:val="28"/>
          <w:szCs w:val="32"/>
          <w:lang w:eastAsia="zh-CN"/>
        </w:rPr>
        <w:t>投标无效。</w:t>
      </w:r>
    </w:p>
    <w:p w14:paraId="3D9AC852">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bCs/>
          <w:sz w:val="28"/>
          <w:szCs w:val="32"/>
          <w:lang w:eastAsia="zh-CN"/>
        </w:rPr>
      </w:pPr>
      <w:r>
        <w:rPr>
          <w:rFonts w:hint="default" w:ascii="Times New Roman" w:hAnsi="Times New Roman" w:eastAsia="方正仿宋_GBK" w:cs="Times New Roman"/>
          <w:b w:val="0"/>
          <w:bCs w:val="0"/>
          <w:sz w:val="28"/>
          <w:szCs w:val="32"/>
          <w:lang w:eastAsia="zh-CN"/>
        </w:rPr>
        <w:t>采购人或采购代理机构将在开标前1个工作日至投标截止后1小时的期间内查询供应商的信用记录。供应商存在不良信用记录的，其投标将被认定为</w:t>
      </w:r>
      <w:r>
        <w:rPr>
          <w:rFonts w:hint="default" w:ascii="Times New Roman" w:hAnsi="Times New Roman" w:eastAsia="方正仿宋_GBK" w:cs="Times New Roman"/>
          <w:b/>
          <w:bCs/>
          <w:sz w:val="28"/>
          <w:szCs w:val="32"/>
          <w:lang w:eastAsia="zh-CN"/>
        </w:rPr>
        <w:t>投标无效。</w:t>
      </w:r>
    </w:p>
    <w:p w14:paraId="3E47CDFC">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bCs/>
          <w:sz w:val="28"/>
          <w:szCs w:val="32"/>
          <w:lang w:eastAsia="zh-CN"/>
        </w:rPr>
      </w:pPr>
      <w:r>
        <w:rPr>
          <w:rFonts w:hint="default" w:ascii="Times New Roman" w:hAnsi="Times New Roman" w:eastAsia="方正仿宋_GBK" w:cs="Times New Roman"/>
          <w:b w:val="0"/>
          <w:bCs w:val="0"/>
          <w:sz w:val="28"/>
          <w:szCs w:val="32"/>
          <w:lang w:eastAsia="zh-CN"/>
        </w:rPr>
        <w:t>总价金额与按单价汇总金额不一致的，以单价金额计算结果为准。同时出现两种以上不一致的，按照前款规定的顺序修正。修正后的报价按照第20.2条的规定经供应商确认后产生约束力，供应商不确认的，其投标将被认定为</w:t>
      </w:r>
      <w:r>
        <w:rPr>
          <w:rFonts w:hint="default" w:ascii="Times New Roman" w:hAnsi="Times New Roman" w:eastAsia="方正仿宋_GBK" w:cs="Times New Roman"/>
          <w:b/>
          <w:bCs/>
          <w:sz w:val="28"/>
          <w:szCs w:val="32"/>
          <w:lang w:eastAsia="zh-CN"/>
        </w:rPr>
        <w:t>投标无效。</w:t>
      </w:r>
    </w:p>
    <w:p w14:paraId="7318A137">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bCs/>
          <w:sz w:val="28"/>
          <w:szCs w:val="32"/>
          <w:lang w:eastAsia="zh-CN"/>
        </w:rPr>
      </w:pPr>
      <w:r>
        <w:rPr>
          <w:rFonts w:hint="default" w:ascii="Times New Roman" w:hAnsi="Times New Roman" w:eastAsia="方正仿宋_GBK" w:cs="Times New Roman"/>
          <w:b w:val="0"/>
          <w:bCs w:val="0"/>
          <w:sz w:val="28"/>
          <w:szCs w:val="32"/>
          <w:lang w:eastAsia="zh-CN"/>
        </w:rPr>
        <w:t>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w:t>
      </w:r>
      <w:r>
        <w:rPr>
          <w:rFonts w:hint="default" w:ascii="Times New Roman" w:hAnsi="Times New Roman" w:eastAsia="方正仿宋_GBK" w:cs="Times New Roman"/>
          <w:b/>
          <w:bCs/>
          <w:sz w:val="28"/>
          <w:szCs w:val="32"/>
          <w:lang w:eastAsia="zh-CN"/>
        </w:rPr>
        <w:t>投标无效。</w:t>
      </w:r>
    </w:p>
    <w:p w14:paraId="7EDEDF10">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val="0"/>
          <w:bCs w:val="0"/>
          <w:sz w:val="28"/>
          <w:szCs w:val="32"/>
          <w:lang w:eastAsia="zh-CN"/>
        </w:rPr>
      </w:pPr>
      <w:r>
        <w:rPr>
          <w:rFonts w:hint="default" w:ascii="Times New Roman" w:hAnsi="Times New Roman" w:eastAsia="方正仿宋_GBK" w:cs="Times New Roman"/>
          <w:b w:val="0"/>
          <w:bCs w:val="0"/>
          <w:sz w:val="28"/>
          <w:szCs w:val="32"/>
          <w:lang w:eastAsia="zh-CN"/>
        </w:rPr>
        <w:t>如发现下列情况之一的，其投标将被认定为投标无效：未按招标文件规定的形式和金额提交投标保证金的；未按照招标文件规定要求签署、盖章的；未满足招标文件中技术条款的实质性要求；与其他供应商串通投标，或者与采购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43B07161">
      <w:pPr>
        <w:keepNext w:val="0"/>
        <w:keepLines w:val="0"/>
        <w:pageBreakBefore w:val="0"/>
        <w:numPr>
          <w:ilvl w:val="0"/>
          <w:numId w:val="6"/>
        </w:numPr>
        <w:wordWrap/>
        <w:overflowPunct/>
        <w:topLinePunct/>
        <w:autoSpaceDE w:val="0"/>
        <w:autoSpaceDN w:val="0"/>
        <w:bidi w:val="0"/>
        <w:adjustRightInd/>
        <w:snapToGrid w:val="0"/>
        <w:spacing w:line="560" w:lineRule="exact"/>
        <w:ind w:left="1100" w:leftChars="0" w:hanging="1100" w:hangingChars="400"/>
        <w:jc w:val="both"/>
        <w:textAlignment w:val="baseline"/>
        <w:outlineLvl w:val="1"/>
        <w:rPr>
          <w:rFonts w:hint="default" w:ascii="Times New Roman" w:hAnsi="Times New Roman" w:eastAsia="方正仿宋_GBK" w:cs="Times New Roman"/>
          <w:b/>
          <w:bCs/>
          <w:spacing w:val="-3"/>
          <w:sz w:val="28"/>
          <w:szCs w:val="28"/>
          <w:lang w:eastAsia="zh-CN"/>
        </w:rPr>
      </w:pPr>
      <w:bookmarkStart w:id="212" w:name="_Toc23307"/>
      <w:r>
        <w:rPr>
          <w:rFonts w:hint="default" w:ascii="Times New Roman" w:hAnsi="Times New Roman" w:eastAsia="方正仿宋_GBK" w:cs="Times New Roman"/>
          <w:b/>
          <w:bCs/>
          <w:spacing w:val="-3"/>
          <w:sz w:val="28"/>
          <w:szCs w:val="28"/>
          <w:lang w:eastAsia="zh-CN"/>
        </w:rPr>
        <w:t>其他政府采购政策要求</w:t>
      </w:r>
      <w:bookmarkEnd w:id="212"/>
    </w:p>
    <w:p w14:paraId="5050CF50">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val="0"/>
          <w:bCs w:val="0"/>
          <w:sz w:val="28"/>
          <w:szCs w:val="32"/>
          <w:lang w:eastAsia="zh-CN"/>
        </w:rPr>
      </w:pPr>
      <w:r>
        <w:rPr>
          <w:rFonts w:hint="default" w:ascii="Times New Roman" w:hAnsi="Times New Roman" w:eastAsia="方正仿宋_GBK" w:cs="Times New Roman"/>
          <w:b w:val="0"/>
          <w:bCs w:val="0"/>
          <w:sz w:val="28"/>
          <w:szCs w:val="32"/>
          <w:lang w:eastAsia="zh-CN"/>
        </w:rPr>
        <w:t>《政府采购促进中小企业发展管理办法》（财库</w:t>
      </w:r>
      <w:r>
        <w:rPr>
          <w:rFonts w:hint="eastAsia" w:ascii="Times New Roman" w:hAnsi="Times New Roman" w:eastAsia="方正仿宋_GBK" w:cs="Times New Roman"/>
          <w:b w:val="0"/>
          <w:bCs w:val="0"/>
          <w:sz w:val="28"/>
          <w:szCs w:val="32"/>
          <w:lang w:eastAsia="zh-CN"/>
        </w:rPr>
        <w:t>〔2020〕46号</w:t>
      </w:r>
      <w:r>
        <w:rPr>
          <w:rFonts w:hint="default" w:ascii="Times New Roman" w:hAnsi="Times New Roman" w:eastAsia="方正仿宋_GBK" w:cs="Times New Roman"/>
          <w:b w:val="0"/>
          <w:bCs w:val="0"/>
          <w:sz w:val="28"/>
          <w:szCs w:val="32"/>
          <w:lang w:eastAsia="zh-CN"/>
        </w:rPr>
        <w:t>）、《关于进一步加大政府采购支持中小企业力度的通知》（财库</w:t>
      </w:r>
      <w:r>
        <w:rPr>
          <w:rFonts w:hint="eastAsia" w:ascii="Times New Roman" w:hAnsi="Times New Roman" w:eastAsia="方正仿宋_GBK" w:cs="Times New Roman"/>
          <w:b w:val="0"/>
          <w:bCs w:val="0"/>
          <w:sz w:val="28"/>
          <w:szCs w:val="32"/>
          <w:lang w:eastAsia="zh-CN"/>
        </w:rPr>
        <w:t>〔2022〕19号</w:t>
      </w:r>
      <w:r>
        <w:rPr>
          <w:rFonts w:hint="default" w:ascii="Times New Roman" w:hAnsi="Times New Roman" w:eastAsia="方正仿宋_GBK" w:cs="Times New Roman"/>
          <w:b w:val="0"/>
          <w:bCs w:val="0"/>
          <w:sz w:val="28"/>
          <w:szCs w:val="32"/>
          <w:lang w:eastAsia="zh-CN"/>
        </w:rPr>
        <w:t>）、《财政部 司法部关于政府采购支持监狱企业发展有关问题的通知》（财库〔2014〕68号）和《三部门联合发布关于促进残疾人就业政府采购政策的通知》（财库〔2017〕141号）的规定，对满足价格扣除条件且在投标文件中提交了《中小企业声明函</w:t>
      </w:r>
      <w:r>
        <w:rPr>
          <w:rFonts w:hint="eastAsia" w:ascii="Times New Roman" w:hAnsi="Times New Roman" w:eastAsia="方正仿宋_GBK" w:cs="Times New Roman"/>
          <w:b w:val="0"/>
          <w:bCs w:val="0"/>
          <w:sz w:val="28"/>
          <w:szCs w:val="32"/>
          <w:lang w:eastAsia="zh-CN"/>
        </w:rPr>
        <w:t>》《</w:t>
      </w:r>
      <w:r>
        <w:rPr>
          <w:rFonts w:hint="default" w:ascii="Times New Roman" w:hAnsi="Times New Roman" w:eastAsia="方正仿宋_GBK" w:cs="Times New Roman"/>
          <w:b w:val="0"/>
          <w:bCs w:val="0"/>
          <w:sz w:val="28"/>
          <w:szCs w:val="32"/>
          <w:lang w:eastAsia="zh-CN"/>
        </w:rPr>
        <w:t>残疾人福利性单位声明函》或省级以上监狱管理局、戒毒管理局（含新疆生产建设兵团）出具的属于监狱企业的证明文件的投标人，对于未预留份额专门面向中小企业的采购项目，以及预留份额项目中的非预留部分采购包，采购人、采购代理机构应当对符合规定的小微企业报价给予10%~20%（工程项目为3%~5%）的扣除，用扣除后的价格参加评审。对于同时属于小微企业、监狱企业或残疾人福利性单位的，不重复进行投标报价扣除。</w:t>
      </w:r>
    </w:p>
    <w:p w14:paraId="0C4F8A3B">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2" w:hangingChars="200"/>
        <w:jc w:val="both"/>
        <w:textAlignment w:val="baseline"/>
        <w:rPr>
          <w:rFonts w:hint="default" w:ascii="Times New Roman" w:hAnsi="Times New Roman" w:eastAsia="方正仿宋_GBK" w:cs="Times New Roman"/>
          <w:b/>
          <w:bCs/>
          <w:sz w:val="28"/>
          <w:szCs w:val="32"/>
          <w:lang w:eastAsia="zh-CN"/>
        </w:rPr>
      </w:pPr>
      <w:r>
        <w:rPr>
          <w:rFonts w:hint="default" w:ascii="Times New Roman" w:hAnsi="Times New Roman" w:eastAsia="方正仿宋_GBK" w:cs="Times New Roman"/>
          <w:b/>
          <w:bCs/>
          <w:sz w:val="28"/>
          <w:szCs w:val="32"/>
          <w:lang w:eastAsia="zh-CN"/>
        </w:rPr>
        <w:t>（本项目不接受联合体投标）</w:t>
      </w:r>
      <w:r>
        <w:rPr>
          <w:rFonts w:hint="default" w:ascii="Times New Roman" w:hAnsi="Times New Roman" w:eastAsia="方正仿宋_GBK" w:cs="Times New Roman"/>
          <w:b w:val="0"/>
          <w:bCs w:val="0"/>
          <w:sz w:val="28"/>
          <w:szCs w:val="32"/>
          <w:lang w:eastAsia="zh-CN"/>
        </w:rPr>
        <w:t>联合协议中约定，小型、微型企业和监狱企业的协议合同金额占到联合体协议合同总金额30%以上的，可给予联合体</w:t>
      </w:r>
      <w:r>
        <w:rPr>
          <w:rFonts w:hint="default" w:ascii="Times New Roman" w:hAnsi="Times New Roman" w:eastAsia="方正仿宋_GBK" w:cs="Times New Roman"/>
          <w:b w:val="0"/>
          <w:bCs w:val="0"/>
          <w:sz w:val="28"/>
          <w:szCs w:val="32"/>
          <w:u w:val="single"/>
          <w:lang w:eastAsia="zh-CN"/>
        </w:rPr>
        <w:t xml:space="preserve">  /   </w:t>
      </w:r>
      <w:r>
        <w:rPr>
          <w:rFonts w:hint="default" w:ascii="Times New Roman" w:hAnsi="Times New Roman" w:eastAsia="方正仿宋_GBK" w:cs="Times New Roman"/>
          <w:b w:val="0"/>
          <w:bCs w:val="0"/>
          <w:sz w:val="28"/>
          <w:szCs w:val="32"/>
          <w:lang w:eastAsia="zh-CN"/>
        </w:rPr>
        <w:t>%的价格扣除。联合体各方均为小型、微型企业和监狱企业的，联合体视同为小型、微型企业和监狱企业。</w:t>
      </w:r>
    </w:p>
    <w:p w14:paraId="4ADE9231">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val="0"/>
          <w:bCs w:val="0"/>
          <w:sz w:val="28"/>
          <w:szCs w:val="32"/>
          <w:lang w:eastAsia="zh-CN"/>
        </w:rPr>
      </w:pPr>
      <w:r>
        <w:rPr>
          <w:rFonts w:hint="default" w:ascii="Times New Roman" w:hAnsi="Times New Roman" w:eastAsia="方正仿宋_GBK" w:cs="Times New Roman"/>
          <w:b w:val="0"/>
          <w:bCs w:val="0"/>
          <w:sz w:val="28"/>
          <w:szCs w:val="32"/>
          <w:lang w:eastAsia="zh-CN"/>
        </w:rPr>
        <w:t>投标人所投产品如被列入财政部与国家主管部门颁发的节能产品目录或环境标志产品目录或无线局域网产品目录，应提供相关证明，在评标时予以优先采购，具体优惠措施为：</w:t>
      </w:r>
      <w:r>
        <w:rPr>
          <w:rFonts w:hint="default" w:ascii="Times New Roman" w:hAnsi="Times New Roman" w:eastAsia="方正仿宋_GBK" w:cs="Times New Roman"/>
          <w:b w:val="0"/>
          <w:bCs w:val="0"/>
          <w:sz w:val="28"/>
          <w:szCs w:val="32"/>
          <w:u w:val="single"/>
          <w:lang w:eastAsia="zh-CN"/>
        </w:rPr>
        <w:t>《财政部、发展改革委、生态环境部、市场监管总局关于优化节能产品、环境标志产品政府采购执行机制的通知》（财库〔2019〕9号）。</w:t>
      </w:r>
    </w:p>
    <w:p w14:paraId="34817FF2">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val="0"/>
          <w:bCs w:val="0"/>
          <w:sz w:val="28"/>
          <w:szCs w:val="32"/>
          <w:lang w:eastAsia="zh-CN"/>
        </w:rPr>
      </w:pPr>
      <w:r>
        <w:rPr>
          <w:rFonts w:hint="default" w:ascii="Times New Roman" w:hAnsi="Times New Roman" w:eastAsia="方正仿宋_GBK" w:cs="Times New Roman"/>
          <w:b w:val="0"/>
          <w:bCs w:val="0"/>
          <w:sz w:val="28"/>
          <w:szCs w:val="32"/>
          <w:lang w:eastAsia="zh-CN"/>
        </w:rPr>
        <w:t>如采购人所采购产品为政府强制采购的节能产品，投标人所投产品的品牌及型号必须为清单中有效期内产品并提供证明文件，否则其投标将被认定为</w:t>
      </w:r>
      <w:r>
        <w:rPr>
          <w:rFonts w:hint="default" w:ascii="Times New Roman" w:hAnsi="Times New Roman" w:eastAsia="方正仿宋_GBK" w:cs="Times New Roman"/>
          <w:b/>
          <w:bCs/>
          <w:sz w:val="28"/>
          <w:szCs w:val="32"/>
          <w:lang w:eastAsia="zh-CN"/>
        </w:rPr>
        <w:t>投标无效</w:t>
      </w:r>
      <w:r>
        <w:rPr>
          <w:rFonts w:hint="default" w:ascii="Times New Roman" w:hAnsi="Times New Roman" w:eastAsia="方正仿宋_GBK" w:cs="Times New Roman"/>
          <w:b w:val="0"/>
          <w:bCs w:val="0"/>
          <w:sz w:val="28"/>
          <w:szCs w:val="32"/>
          <w:lang w:eastAsia="zh-CN"/>
        </w:rPr>
        <w:t>。</w:t>
      </w:r>
    </w:p>
    <w:p w14:paraId="3EBD2EB4">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val="0"/>
          <w:bCs w:val="0"/>
          <w:sz w:val="28"/>
          <w:szCs w:val="32"/>
          <w:lang w:eastAsia="zh-CN"/>
        </w:rPr>
      </w:pPr>
      <w:r>
        <w:rPr>
          <w:rFonts w:hint="default" w:ascii="Times New Roman" w:hAnsi="Times New Roman" w:eastAsia="方正仿宋_GBK" w:cs="Times New Roman"/>
          <w:b w:val="0"/>
          <w:bCs w:val="0"/>
          <w:sz w:val="28"/>
          <w:szCs w:val="32"/>
          <w:lang w:eastAsia="zh-CN"/>
        </w:rPr>
        <w:t>对创新产品或创新性企业的优惠措施为：</w:t>
      </w:r>
      <w:r>
        <w:rPr>
          <w:rFonts w:hint="default" w:ascii="Times New Roman" w:hAnsi="Times New Roman" w:eastAsia="方正仿宋_GBK" w:cs="Times New Roman"/>
          <w:b w:val="0"/>
          <w:bCs w:val="0"/>
          <w:sz w:val="28"/>
          <w:szCs w:val="32"/>
          <w:u w:val="single"/>
          <w:lang w:eastAsia="zh-CN"/>
        </w:rPr>
        <w:t xml:space="preserve"> 无      </w:t>
      </w:r>
    </w:p>
    <w:p w14:paraId="48EBC26B">
      <w:pPr>
        <w:pStyle w:val="43"/>
        <w:keepNext w:val="0"/>
        <w:keepLines w:val="0"/>
        <w:pageBreakBefore w:val="0"/>
        <w:widowControl/>
        <w:numPr>
          <w:ilvl w:val="1"/>
          <w:numId w:val="6"/>
        </w:numPr>
        <w:kinsoku w:val="0"/>
        <w:wordWrap/>
        <w:overflowPunct/>
        <w:topLinePunct/>
        <w:autoSpaceDE w:val="0"/>
        <w:autoSpaceDN w:val="0"/>
        <w:bidi w:val="0"/>
        <w:adjustRightInd/>
        <w:snapToGrid w:val="0"/>
        <w:spacing w:line="560" w:lineRule="exact"/>
        <w:ind w:left="560" w:hanging="560" w:hangingChars="200"/>
        <w:jc w:val="both"/>
        <w:textAlignment w:val="baseline"/>
        <w:rPr>
          <w:rFonts w:hint="default" w:ascii="Times New Roman" w:hAnsi="Times New Roman" w:eastAsia="方正仿宋_GBK" w:cs="Times New Roman"/>
          <w:b w:val="0"/>
          <w:bCs w:val="0"/>
          <w:sz w:val="28"/>
          <w:szCs w:val="32"/>
          <w:lang w:eastAsia="zh-CN"/>
        </w:rPr>
      </w:pPr>
      <w:r>
        <w:rPr>
          <w:rFonts w:hint="default" w:ascii="Times New Roman" w:hAnsi="Times New Roman" w:eastAsia="方正仿宋_GBK" w:cs="Times New Roman"/>
          <w:b w:val="0"/>
          <w:bCs w:val="0"/>
          <w:sz w:val="28"/>
          <w:szCs w:val="32"/>
          <w:lang w:eastAsia="zh-CN"/>
        </w:rPr>
        <w:t>相同品牌产品处理办法：非单一产品采购项目，采购人应当根据采购项目技术构成、产品价格比重等合理确定核心产品，并在招标文件中载明。多家投标人提供的核心产品品牌相同的，按以下规定处理。</w:t>
      </w:r>
    </w:p>
    <w:p w14:paraId="30D990D7">
      <w:pPr>
        <w:pStyle w:val="13"/>
        <w:keepNext w:val="0"/>
        <w:keepLines w:val="0"/>
        <w:pageBreakBefore w:val="0"/>
        <w:widowControl/>
        <w:kinsoku w:val="0"/>
        <w:wordWrap/>
        <w:overflowPunct/>
        <w:topLinePunct/>
        <w:autoSpaceDE w:val="0"/>
        <w:autoSpaceDN w:val="0"/>
        <w:bidi w:val="0"/>
        <w:adjustRightInd/>
        <w:snapToGrid w:val="0"/>
        <w:spacing w:line="560" w:lineRule="exact"/>
        <w:ind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如采用最低评标价法，则：详见</w:t>
      </w:r>
      <w:r>
        <w:rPr>
          <w:rFonts w:hint="default" w:ascii="Times New Roman" w:hAnsi="Times New Roman" w:eastAsia="方正仿宋_GBK" w:cs="Times New Roman"/>
          <w:b/>
          <w:bCs/>
          <w:sz w:val="28"/>
          <w:szCs w:val="32"/>
          <w:u w:val="single"/>
          <w:lang w:eastAsia="zh-CN"/>
        </w:rPr>
        <w:t xml:space="preserve">    五  开标及评标  20.4.1 </w:t>
      </w:r>
      <w:r>
        <w:rPr>
          <w:rFonts w:hint="default" w:ascii="Times New Roman" w:hAnsi="Times New Roman" w:eastAsia="方正仿宋_GBK" w:cs="Times New Roman"/>
          <w:sz w:val="28"/>
          <w:szCs w:val="32"/>
          <w:lang w:eastAsia="zh-CN"/>
        </w:rPr>
        <w:t>；</w:t>
      </w:r>
    </w:p>
    <w:p w14:paraId="742B8164">
      <w:pPr>
        <w:pStyle w:val="13"/>
        <w:keepNext w:val="0"/>
        <w:keepLines w:val="0"/>
        <w:pageBreakBefore w:val="0"/>
        <w:widowControl/>
        <w:kinsoku w:val="0"/>
        <w:wordWrap/>
        <w:overflowPunct/>
        <w:topLinePunct/>
        <w:autoSpaceDE w:val="0"/>
        <w:autoSpaceDN w:val="0"/>
        <w:bidi w:val="0"/>
        <w:adjustRightInd/>
        <w:snapToGrid w:val="0"/>
        <w:spacing w:line="560" w:lineRule="exact"/>
        <w:ind w:firstLine="560" w:firstLineChars="200"/>
        <w:jc w:val="both"/>
        <w:textAlignment w:val="baseline"/>
        <w:rPr>
          <w:rFonts w:hint="default" w:ascii="Times New Roman" w:hAnsi="Times New Roman" w:eastAsia="方正仿宋_GBK" w:cs="Times New Roman"/>
          <w:sz w:val="28"/>
          <w:szCs w:val="32"/>
          <w:lang w:eastAsia="zh-CN"/>
        </w:rPr>
      </w:pPr>
      <w:r>
        <w:rPr>
          <w:rFonts w:hint="default" w:ascii="Times New Roman" w:hAnsi="Times New Roman" w:eastAsia="方正仿宋_GBK" w:cs="Times New Roman"/>
          <w:sz w:val="28"/>
          <w:szCs w:val="32"/>
          <w:lang w:eastAsia="zh-CN"/>
        </w:rPr>
        <w:t>如采用综合评分法，则：</w:t>
      </w:r>
      <w:r>
        <w:rPr>
          <w:rFonts w:hint="default" w:ascii="Times New Roman" w:hAnsi="Times New Roman" w:eastAsia="方正仿宋_GBK" w:cs="Times New Roman"/>
          <w:b/>
          <w:bCs/>
          <w:sz w:val="28"/>
          <w:szCs w:val="32"/>
          <w:u w:val="single"/>
          <w:lang w:eastAsia="zh-CN"/>
        </w:rPr>
        <w:t xml:space="preserve">    五  开标及评标  20.4.2</w:t>
      </w:r>
      <w:r>
        <w:rPr>
          <w:rFonts w:hint="default" w:ascii="Times New Roman" w:hAnsi="Times New Roman" w:eastAsia="方正仿宋_GBK" w:cs="Times New Roman"/>
          <w:sz w:val="28"/>
          <w:szCs w:val="32"/>
          <w:lang w:eastAsia="zh-CN"/>
        </w:rPr>
        <w:t>。</w:t>
      </w:r>
    </w:p>
    <w:p w14:paraId="59F9540D">
      <w:pPr>
        <w:rPr>
          <w:rFonts w:hint="default" w:ascii="Times New Roman" w:hAnsi="Times New Roman" w:eastAsia="方正小标宋_GBK" w:cs="Times New Roman"/>
          <w:b/>
          <w:bCs/>
          <w:spacing w:val="-6"/>
          <w:sz w:val="32"/>
          <w:szCs w:val="32"/>
        </w:rPr>
      </w:pPr>
      <w:r>
        <w:rPr>
          <w:rFonts w:hint="default" w:ascii="Times New Roman" w:hAnsi="Times New Roman" w:eastAsia="方正小标宋_GBK" w:cs="Times New Roman"/>
          <w:b/>
          <w:bCs/>
          <w:spacing w:val="-6"/>
          <w:sz w:val="32"/>
          <w:szCs w:val="32"/>
        </w:rPr>
        <w:br w:type="page"/>
      </w:r>
    </w:p>
    <w:p w14:paraId="59F62DDA">
      <w:pPr>
        <w:topLinePunct/>
        <w:spacing w:before="78" w:line="220" w:lineRule="auto"/>
        <w:ind w:left="2924"/>
        <w:rPr>
          <w:rFonts w:hint="default" w:ascii="Times New Roman" w:hAnsi="Times New Roman" w:eastAsia="方正小标宋_GBK" w:cs="Times New Roman"/>
          <w:b/>
          <w:bCs/>
          <w:sz w:val="32"/>
          <w:szCs w:val="32"/>
        </w:rPr>
      </w:pPr>
      <w:r>
        <w:rPr>
          <w:rFonts w:hint="default" w:ascii="Times New Roman" w:hAnsi="Times New Roman" w:eastAsia="方正小标宋_GBK" w:cs="Times New Roman"/>
          <w:b/>
          <w:bCs/>
          <w:spacing w:val="-6"/>
          <w:sz w:val="32"/>
          <w:szCs w:val="32"/>
        </w:rPr>
        <w:t>初步评审-资格性审查表</w:t>
      </w:r>
    </w:p>
    <w:tbl>
      <w:tblPr>
        <w:tblStyle w:val="38"/>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90"/>
        <w:gridCol w:w="7054"/>
        <w:gridCol w:w="1016"/>
      </w:tblGrid>
      <w:tr w14:paraId="50673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446" w:type="pct"/>
            <w:vMerge w:val="restart"/>
            <w:tcBorders>
              <w:top w:val="single" w:color="auto" w:sz="4" w:space="0"/>
              <w:left w:val="single" w:color="auto" w:sz="4" w:space="0"/>
              <w:bottom w:val="single" w:color="auto" w:sz="4" w:space="0"/>
            </w:tcBorders>
            <w:vAlign w:val="center"/>
          </w:tcPr>
          <w:p w14:paraId="22ECCAC7">
            <w:pPr>
              <w:keepNext w:val="0"/>
              <w:keepLines w:val="0"/>
              <w:pageBreakBefore w:val="0"/>
              <w:widowControl/>
              <w:kinsoku w:val="0"/>
              <w:wordWrap/>
              <w:overflowPunct/>
              <w:topLinePunct/>
              <w:autoSpaceDE w:val="0"/>
              <w:autoSpaceDN w:val="0"/>
              <w:bidi w:val="0"/>
              <w:adjustRightInd w:val="0"/>
              <w:snapToGrid w:val="0"/>
              <w:spacing w:line="240" w:lineRule="auto"/>
              <w:ind w:left="0" w:leftChars="0" w:right="0" w:firstLine="0"/>
              <w:jc w:val="center"/>
              <w:textAlignment w:val="baseline"/>
              <w:outlineLvl w:val="9"/>
              <w:rPr>
                <w:rFonts w:hint="eastAsia" w:ascii="宋体" w:hAnsi="宋体" w:eastAsia="宋体" w:cs="宋体"/>
                <w:sz w:val="18"/>
                <w:szCs w:val="18"/>
              </w:rPr>
            </w:pPr>
            <w:bookmarkStart w:id="213" w:name="_Toc32762"/>
            <w:r>
              <w:rPr>
                <w:rFonts w:hint="eastAsia" w:ascii="宋体" w:hAnsi="宋体" w:eastAsia="宋体" w:cs="宋体"/>
                <w:spacing w:val="3"/>
                <w:sz w:val="18"/>
                <w:szCs w:val="18"/>
              </w:rPr>
              <w:t>序号</w:t>
            </w:r>
            <w:bookmarkEnd w:id="213"/>
          </w:p>
        </w:tc>
        <w:tc>
          <w:tcPr>
            <w:tcW w:w="3979" w:type="pct"/>
            <w:vMerge w:val="restart"/>
            <w:tcBorders>
              <w:top w:val="single" w:color="auto" w:sz="4" w:space="0"/>
              <w:bottom w:val="single" w:color="auto" w:sz="4" w:space="0"/>
            </w:tcBorders>
            <w:vAlign w:val="center"/>
          </w:tcPr>
          <w:p w14:paraId="777C74A5">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rPr>
            </w:pPr>
            <w:r>
              <w:rPr>
                <w:rFonts w:hint="eastAsia" w:ascii="宋体" w:hAnsi="宋体" w:eastAsia="宋体" w:cs="宋体"/>
                <w:spacing w:val="8"/>
                <w:sz w:val="18"/>
                <w:szCs w:val="18"/>
              </w:rPr>
              <w:t>评审内容</w:t>
            </w:r>
          </w:p>
        </w:tc>
        <w:tc>
          <w:tcPr>
            <w:tcW w:w="573" w:type="pct"/>
            <w:tcBorders>
              <w:top w:val="single" w:color="auto" w:sz="4" w:space="0"/>
              <w:bottom w:val="single" w:color="auto" w:sz="4" w:space="0"/>
              <w:right w:val="single" w:color="auto" w:sz="4" w:space="0"/>
            </w:tcBorders>
            <w:vAlign w:val="center"/>
          </w:tcPr>
          <w:p w14:paraId="6DF6070D">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rPr>
            </w:pPr>
            <w:r>
              <w:rPr>
                <w:rFonts w:hint="eastAsia" w:ascii="宋体" w:hAnsi="宋体" w:eastAsia="宋体" w:cs="宋体"/>
                <w:spacing w:val="9"/>
                <w:sz w:val="18"/>
                <w:szCs w:val="18"/>
              </w:rPr>
              <w:t>供应商</w:t>
            </w:r>
          </w:p>
        </w:tc>
      </w:tr>
      <w:tr w14:paraId="72166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446" w:type="pct"/>
            <w:vMerge w:val="continue"/>
            <w:tcBorders>
              <w:top w:val="single" w:color="auto" w:sz="4" w:space="0"/>
              <w:left w:val="single" w:color="auto" w:sz="4" w:space="0"/>
            </w:tcBorders>
            <w:textDirection w:val="tbRlV"/>
            <w:vAlign w:val="center"/>
          </w:tcPr>
          <w:p w14:paraId="21DB2088">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rPr>
            </w:pPr>
          </w:p>
        </w:tc>
        <w:tc>
          <w:tcPr>
            <w:tcW w:w="3979" w:type="pct"/>
            <w:vMerge w:val="continue"/>
            <w:tcBorders>
              <w:top w:val="single" w:color="auto" w:sz="4" w:space="0"/>
            </w:tcBorders>
            <w:vAlign w:val="center"/>
          </w:tcPr>
          <w:p w14:paraId="087BABBB">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rPr>
            </w:pPr>
          </w:p>
        </w:tc>
        <w:tc>
          <w:tcPr>
            <w:tcW w:w="573" w:type="pct"/>
            <w:tcBorders>
              <w:top w:val="single" w:color="auto" w:sz="4" w:space="0"/>
            </w:tcBorders>
            <w:vAlign w:val="center"/>
          </w:tcPr>
          <w:p w14:paraId="5A0EBEAA">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rPr>
            </w:pPr>
            <w:r>
              <w:rPr>
                <w:rFonts w:hint="eastAsia" w:ascii="宋体" w:hAnsi="宋体" w:eastAsia="宋体" w:cs="宋体"/>
                <w:spacing w:val="9"/>
                <w:sz w:val="18"/>
                <w:szCs w:val="18"/>
              </w:rPr>
              <w:t>是否合格</w:t>
            </w:r>
          </w:p>
        </w:tc>
      </w:tr>
      <w:tr w14:paraId="65FBE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446" w:type="pct"/>
            <w:vAlign w:val="center"/>
          </w:tcPr>
          <w:p w14:paraId="5A4768F6">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r>
              <w:rPr>
                <w:rFonts w:hint="eastAsia" w:ascii="宋体" w:hAnsi="宋体" w:eastAsia="宋体" w:cs="宋体"/>
                <w:sz w:val="18"/>
                <w:szCs w:val="18"/>
                <w:lang w:eastAsia="zh-CN"/>
              </w:rPr>
              <w:t>1</w:t>
            </w:r>
          </w:p>
        </w:tc>
        <w:tc>
          <w:tcPr>
            <w:tcW w:w="3979" w:type="pct"/>
            <w:vAlign w:val="center"/>
          </w:tcPr>
          <w:p w14:paraId="6F42522F">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18"/>
                <w:szCs w:val="18"/>
                <w:lang w:eastAsia="zh-CN"/>
              </w:rPr>
            </w:pPr>
            <w:r>
              <w:rPr>
                <w:rFonts w:hint="eastAsia" w:ascii="宋体" w:hAnsi="宋体" w:eastAsia="宋体" w:cs="宋体"/>
                <w:sz w:val="18"/>
                <w:szCs w:val="18"/>
                <w:lang w:val="en-US" w:eastAsia="zh-CN"/>
              </w:rPr>
              <w:t>企业三证合一的法人营业执照或含二维码的营业执照；</w:t>
            </w:r>
          </w:p>
        </w:tc>
        <w:tc>
          <w:tcPr>
            <w:tcW w:w="573" w:type="pct"/>
            <w:vAlign w:val="center"/>
          </w:tcPr>
          <w:p w14:paraId="07F090D8">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p>
        </w:tc>
      </w:tr>
      <w:tr w14:paraId="547F6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46" w:type="pct"/>
            <w:vAlign w:val="center"/>
          </w:tcPr>
          <w:p w14:paraId="4BABB3A6">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r>
              <w:rPr>
                <w:rFonts w:hint="eastAsia" w:ascii="宋体" w:hAnsi="宋体" w:eastAsia="宋体" w:cs="宋体"/>
                <w:sz w:val="18"/>
                <w:szCs w:val="18"/>
                <w:lang w:eastAsia="zh-CN"/>
              </w:rPr>
              <w:t>2</w:t>
            </w:r>
          </w:p>
        </w:tc>
        <w:tc>
          <w:tcPr>
            <w:tcW w:w="3979" w:type="pct"/>
            <w:vAlign w:val="center"/>
          </w:tcPr>
          <w:p w14:paraId="11AE5150">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18"/>
                <w:szCs w:val="18"/>
                <w:lang w:eastAsia="zh-CN"/>
              </w:rPr>
            </w:pPr>
            <w:r>
              <w:rPr>
                <w:rFonts w:hint="eastAsia" w:ascii="宋体" w:hAnsi="宋体" w:eastAsia="宋体" w:cs="宋体"/>
                <w:sz w:val="18"/>
                <w:szCs w:val="18"/>
                <w:lang w:val="en-US" w:eastAsia="zh-CN"/>
              </w:rPr>
              <w:t>授权人参与投标提供法定代表人授权书及被授权人身份证；法人本人参与投标提供法人身份证及法人资格证明；</w:t>
            </w:r>
          </w:p>
        </w:tc>
        <w:tc>
          <w:tcPr>
            <w:tcW w:w="573" w:type="pct"/>
            <w:vAlign w:val="center"/>
          </w:tcPr>
          <w:p w14:paraId="0B284432">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p>
        </w:tc>
      </w:tr>
      <w:tr w14:paraId="6EDFE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46" w:type="pct"/>
            <w:vAlign w:val="center"/>
          </w:tcPr>
          <w:p w14:paraId="059D8B00">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r>
              <w:rPr>
                <w:rFonts w:hint="eastAsia" w:ascii="宋体" w:hAnsi="宋体" w:eastAsia="宋体" w:cs="宋体"/>
                <w:sz w:val="18"/>
                <w:szCs w:val="18"/>
                <w:lang w:eastAsia="zh-CN"/>
              </w:rPr>
              <w:t>3</w:t>
            </w:r>
          </w:p>
        </w:tc>
        <w:tc>
          <w:tcPr>
            <w:tcW w:w="3979" w:type="pct"/>
            <w:vAlign w:val="center"/>
          </w:tcPr>
          <w:p w14:paraId="401DEFCA">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18"/>
                <w:szCs w:val="18"/>
                <w:lang w:eastAsia="zh-CN"/>
              </w:rPr>
            </w:pPr>
            <w:r>
              <w:rPr>
                <w:rFonts w:hint="eastAsia" w:ascii="宋体" w:hAnsi="宋体" w:eastAsia="宋体" w:cs="宋体"/>
                <w:sz w:val="18"/>
                <w:szCs w:val="18"/>
                <w:lang w:eastAsia="zh-CN"/>
              </w:rPr>
              <w:t>法定代表人或被委托人：由社保部门或税务局出具的投标单位缴纳的社保证明和个人缴纳的社保明细表（近半年任意1个月的社保缴费凭证及个人缴费明细）；被委托人必须是投标单位正式员工；（新成立公司提供自成立之日起至今的相关证明文件）；</w:t>
            </w:r>
          </w:p>
        </w:tc>
        <w:tc>
          <w:tcPr>
            <w:tcW w:w="573" w:type="pct"/>
            <w:vAlign w:val="center"/>
          </w:tcPr>
          <w:p w14:paraId="2E636E6E">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p>
        </w:tc>
      </w:tr>
      <w:tr w14:paraId="5EAF2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446" w:type="pct"/>
            <w:vAlign w:val="center"/>
          </w:tcPr>
          <w:p w14:paraId="6160466C">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r>
              <w:rPr>
                <w:rFonts w:hint="eastAsia" w:ascii="宋体" w:hAnsi="宋体" w:eastAsia="宋体" w:cs="宋体"/>
                <w:sz w:val="18"/>
                <w:szCs w:val="18"/>
                <w:lang w:eastAsia="zh-CN"/>
              </w:rPr>
              <w:t>4</w:t>
            </w:r>
          </w:p>
        </w:tc>
        <w:tc>
          <w:tcPr>
            <w:tcW w:w="3979" w:type="pct"/>
            <w:vAlign w:val="center"/>
          </w:tcPr>
          <w:p w14:paraId="6E7D2B54">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18"/>
                <w:szCs w:val="18"/>
                <w:lang w:eastAsia="zh-CN"/>
              </w:rPr>
            </w:pPr>
            <w:r>
              <w:rPr>
                <w:rFonts w:hint="eastAsia" w:ascii="宋体" w:hAnsi="宋体" w:eastAsia="宋体" w:cs="宋体"/>
                <w:sz w:val="18"/>
                <w:szCs w:val="18"/>
                <w:lang w:eastAsia="zh-CN"/>
              </w:rPr>
              <w:t>2023年或2024年的财务审计报告（新成立公司不足一年的提供近三个月内有效的银行资信证明）；</w:t>
            </w:r>
          </w:p>
        </w:tc>
        <w:tc>
          <w:tcPr>
            <w:tcW w:w="573" w:type="pct"/>
            <w:vAlign w:val="center"/>
          </w:tcPr>
          <w:p w14:paraId="0DB50375">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p>
        </w:tc>
      </w:tr>
      <w:tr w14:paraId="77398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446" w:type="pct"/>
            <w:vAlign w:val="center"/>
          </w:tcPr>
          <w:p w14:paraId="7917BE83">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r>
              <w:rPr>
                <w:rFonts w:hint="eastAsia" w:ascii="宋体" w:hAnsi="宋体" w:eastAsia="宋体" w:cs="宋体"/>
                <w:sz w:val="18"/>
                <w:szCs w:val="18"/>
                <w:lang w:eastAsia="zh-CN"/>
              </w:rPr>
              <w:t>5</w:t>
            </w:r>
          </w:p>
        </w:tc>
        <w:tc>
          <w:tcPr>
            <w:tcW w:w="3979" w:type="pct"/>
            <w:vAlign w:val="center"/>
          </w:tcPr>
          <w:p w14:paraId="29B7546B">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18"/>
                <w:szCs w:val="18"/>
                <w:lang w:eastAsia="zh-CN"/>
              </w:rPr>
            </w:pPr>
            <w:r>
              <w:rPr>
                <w:rFonts w:hint="eastAsia" w:ascii="宋体" w:hAnsi="宋体" w:eastAsia="宋体" w:cs="宋体"/>
                <w:sz w:val="18"/>
                <w:szCs w:val="18"/>
                <w:lang w:eastAsia="zh-CN"/>
              </w:rPr>
              <w:t>缴纳税收近半年任意1个月的完税证明（零申报请出具税务部门加盖公章的证明材料或无欠款税收证明）；</w:t>
            </w:r>
          </w:p>
        </w:tc>
        <w:tc>
          <w:tcPr>
            <w:tcW w:w="573" w:type="pct"/>
            <w:vAlign w:val="center"/>
          </w:tcPr>
          <w:p w14:paraId="45D3BA24">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p>
        </w:tc>
      </w:tr>
      <w:tr w14:paraId="7C924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1" w:hRule="atLeast"/>
        </w:trPr>
        <w:tc>
          <w:tcPr>
            <w:tcW w:w="446" w:type="pct"/>
            <w:vAlign w:val="center"/>
          </w:tcPr>
          <w:p w14:paraId="08842205">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r>
              <w:rPr>
                <w:rFonts w:hint="eastAsia" w:ascii="宋体" w:hAnsi="宋体" w:eastAsia="宋体" w:cs="宋体"/>
                <w:sz w:val="18"/>
                <w:szCs w:val="18"/>
                <w:lang w:eastAsia="zh-CN"/>
              </w:rPr>
              <w:t>6</w:t>
            </w:r>
          </w:p>
        </w:tc>
        <w:tc>
          <w:tcPr>
            <w:tcW w:w="3979" w:type="pct"/>
            <w:vAlign w:val="center"/>
          </w:tcPr>
          <w:p w14:paraId="0E909C7B">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18"/>
                <w:szCs w:val="18"/>
                <w:lang w:eastAsia="zh-CN"/>
              </w:rPr>
            </w:pPr>
            <w:r>
              <w:rPr>
                <w:rFonts w:hint="eastAsia" w:ascii="宋体" w:hAnsi="宋体" w:eastAsia="宋体" w:cs="宋体"/>
                <w:sz w:val="18"/>
                <w:szCs w:val="18"/>
                <w:lang w:eastAsia="zh-CN"/>
              </w:rPr>
              <w:t>根据《财政部关于在政府采购活动中查询及使用信用记录有关问题的通知》（财库﹝2016﹞125号）的要求，凡拟参加本次招标项目的供应商，如在“信用中国”网站（www.creditchina.gov.cn） 被列入失信被执行人、重大税收违法失信主体名单(信用服务-重点领域严重失信主体名单查询-搜索栏输入单位全称)、中国政府采购网（http://www.ccgp.gov.cn/search/cr/）政府采购严重违法失信行为信息记录名单的（尚在处罚期内的）、国家企业信用信息公示系统（https://www.gsxt.gov.cn/index.html）被列入经营异常名录、严重违法失信名单，将拒绝其参加本次招标活动，（信用信息记录以采购代理机构或采购人查询为准，投标企业自行下载放入投标文件中，下载日期需在投标截止日内）；</w:t>
            </w:r>
          </w:p>
        </w:tc>
        <w:tc>
          <w:tcPr>
            <w:tcW w:w="573" w:type="pct"/>
            <w:vAlign w:val="center"/>
          </w:tcPr>
          <w:p w14:paraId="42BEB59D">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14"/>
                <w:sz w:val="18"/>
                <w:szCs w:val="18"/>
                <w:lang w:eastAsia="zh-CN"/>
              </w:rPr>
            </w:pPr>
          </w:p>
        </w:tc>
      </w:tr>
      <w:tr w14:paraId="6B17D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446" w:type="pct"/>
            <w:vAlign w:val="center"/>
          </w:tcPr>
          <w:p w14:paraId="23F8F346">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r>
              <w:rPr>
                <w:rFonts w:hint="eastAsia" w:ascii="宋体" w:hAnsi="宋体" w:eastAsia="宋体" w:cs="宋体"/>
                <w:sz w:val="18"/>
                <w:szCs w:val="18"/>
                <w:lang w:eastAsia="zh-CN"/>
              </w:rPr>
              <w:t>7</w:t>
            </w:r>
          </w:p>
        </w:tc>
        <w:tc>
          <w:tcPr>
            <w:tcW w:w="3979" w:type="pct"/>
            <w:vAlign w:val="center"/>
          </w:tcPr>
          <w:p w14:paraId="2883392F">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eastAsia="zh-CN"/>
              </w:rPr>
              <w:t>在参加政府采购活动中前三年内无重大违法记录的承诺书（格式自拟）；</w:t>
            </w:r>
          </w:p>
        </w:tc>
        <w:tc>
          <w:tcPr>
            <w:tcW w:w="573" w:type="pct"/>
            <w:vAlign w:val="center"/>
          </w:tcPr>
          <w:p w14:paraId="2B7DCFEE">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p>
        </w:tc>
      </w:tr>
      <w:tr w14:paraId="18421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46" w:type="pct"/>
            <w:vAlign w:val="center"/>
          </w:tcPr>
          <w:p w14:paraId="2B6D55EF">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r>
              <w:rPr>
                <w:rFonts w:hint="eastAsia" w:ascii="宋体" w:hAnsi="宋体" w:eastAsia="宋体" w:cs="宋体"/>
                <w:sz w:val="18"/>
                <w:szCs w:val="18"/>
                <w:lang w:eastAsia="zh-CN"/>
              </w:rPr>
              <w:t>8</w:t>
            </w:r>
          </w:p>
        </w:tc>
        <w:tc>
          <w:tcPr>
            <w:tcW w:w="3979" w:type="pct"/>
            <w:vAlign w:val="center"/>
          </w:tcPr>
          <w:p w14:paraId="3D2C6DFC">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18"/>
                <w:szCs w:val="18"/>
                <w:lang w:eastAsia="zh-CN"/>
              </w:rPr>
            </w:pPr>
            <w:r>
              <w:rPr>
                <w:rFonts w:hint="eastAsia" w:ascii="宋体" w:hAnsi="宋体" w:eastAsia="宋体" w:cs="宋体"/>
                <w:sz w:val="18"/>
                <w:szCs w:val="18"/>
                <w:lang w:eastAsia="zh-CN"/>
              </w:rPr>
              <w:t>提供针对本次项目《反商业贿赂承诺书》书面声明（格式自拟）；</w:t>
            </w:r>
          </w:p>
        </w:tc>
        <w:tc>
          <w:tcPr>
            <w:tcW w:w="573" w:type="pct"/>
            <w:vAlign w:val="center"/>
          </w:tcPr>
          <w:p w14:paraId="5BE6F535">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p>
        </w:tc>
      </w:tr>
      <w:tr w14:paraId="31856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46" w:type="pct"/>
            <w:vAlign w:val="center"/>
          </w:tcPr>
          <w:p w14:paraId="449A99CC">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r>
              <w:rPr>
                <w:rFonts w:hint="eastAsia" w:ascii="宋体" w:hAnsi="宋体" w:eastAsia="宋体" w:cs="宋体"/>
                <w:sz w:val="18"/>
                <w:szCs w:val="18"/>
                <w:lang w:val="en-US" w:eastAsia="zh-CN"/>
              </w:rPr>
              <w:t>9</w:t>
            </w:r>
          </w:p>
        </w:tc>
        <w:tc>
          <w:tcPr>
            <w:tcW w:w="3979" w:type="pct"/>
            <w:vAlign w:val="center"/>
          </w:tcPr>
          <w:p w14:paraId="487CA506">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18"/>
                <w:szCs w:val="18"/>
                <w:lang w:eastAsia="zh-CN"/>
              </w:rPr>
            </w:pPr>
            <w:r>
              <w:rPr>
                <w:rFonts w:hint="eastAsia" w:ascii="宋体" w:hAnsi="宋体" w:eastAsia="宋体" w:cs="宋体"/>
                <w:sz w:val="18"/>
                <w:szCs w:val="18"/>
                <w:lang w:eastAsia="zh-CN"/>
              </w:rPr>
              <w:t>本项目不接受联合体投标（提供非联合体投标承诺函，承诺函格式自拟）；</w:t>
            </w:r>
          </w:p>
        </w:tc>
        <w:tc>
          <w:tcPr>
            <w:tcW w:w="573" w:type="pct"/>
            <w:vAlign w:val="center"/>
          </w:tcPr>
          <w:p w14:paraId="3EBA4310">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p>
        </w:tc>
      </w:tr>
      <w:tr w14:paraId="42D51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46" w:type="pct"/>
            <w:vAlign w:val="center"/>
          </w:tcPr>
          <w:p w14:paraId="6469C63C">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3979" w:type="pct"/>
            <w:vAlign w:val="center"/>
          </w:tcPr>
          <w:p w14:paraId="789AFFA6">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18"/>
                <w:szCs w:val="18"/>
                <w:lang w:eastAsia="zh-CN"/>
              </w:rPr>
            </w:pPr>
            <w:r>
              <w:rPr>
                <w:rFonts w:hint="eastAsia" w:ascii="宋体" w:hAnsi="宋体" w:eastAsia="宋体" w:cs="宋体"/>
                <w:sz w:val="18"/>
                <w:szCs w:val="18"/>
                <w:lang w:eastAsia="zh-CN"/>
              </w:rPr>
              <w:t>具有履行该项目合同所必需的专业技术能力的证明材料</w:t>
            </w:r>
          </w:p>
          <w:p w14:paraId="57130DD9">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18"/>
                <w:szCs w:val="18"/>
                <w:lang w:eastAsia="zh-CN"/>
              </w:rPr>
            </w:pPr>
            <w:r>
              <w:rPr>
                <w:rFonts w:hint="eastAsia" w:ascii="宋体" w:hAnsi="宋体" w:eastAsia="宋体" w:cs="宋体"/>
                <w:sz w:val="18"/>
                <w:szCs w:val="18"/>
                <w:lang w:eastAsia="zh-CN"/>
              </w:rPr>
              <w:t>(备注:投标商需提供具有履行合同所必需的专业技术能力的承诺书、相关技术人员的证明材料)；</w:t>
            </w:r>
          </w:p>
        </w:tc>
        <w:tc>
          <w:tcPr>
            <w:tcW w:w="573" w:type="pct"/>
            <w:vAlign w:val="center"/>
          </w:tcPr>
          <w:p w14:paraId="7F9B8C7D">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p>
        </w:tc>
      </w:tr>
      <w:tr w14:paraId="50688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446" w:type="pct"/>
            <w:vAlign w:val="center"/>
          </w:tcPr>
          <w:p w14:paraId="59A2838D">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lang w:eastAsia="zh-CN"/>
              </w:rPr>
            </w:pPr>
          </w:p>
        </w:tc>
        <w:tc>
          <w:tcPr>
            <w:tcW w:w="3979" w:type="pct"/>
            <w:vAlign w:val="center"/>
          </w:tcPr>
          <w:p w14:paraId="175E0326">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rPr>
            </w:pPr>
            <w:r>
              <w:rPr>
                <w:rFonts w:hint="eastAsia" w:ascii="宋体" w:hAnsi="宋体" w:eastAsia="宋体" w:cs="宋体"/>
                <w:spacing w:val="7"/>
                <w:sz w:val="18"/>
                <w:szCs w:val="18"/>
              </w:rPr>
              <w:t>结论</w:t>
            </w:r>
          </w:p>
        </w:tc>
        <w:tc>
          <w:tcPr>
            <w:tcW w:w="573" w:type="pct"/>
            <w:vAlign w:val="center"/>
          </w:tcPr>
          <w:p w14:paraId="3C2A1970">
            <w:pPr>
              <w:keepNext w:val="0"/>
              <w:keepLines w:val="0"/>
              <w:pageBreakBefore w:val="0"/>
              <w:widowControl/>
              <w:kinsoku w:val="0"/>
              <w:wordWrap/>
              <w:overflowPunct/>
              <w:topLinePunct/>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18"/>
                <w:szCs w:val="18"/>
              </w:rPr>
            </w:pPr>
          </w:p>
        </w:tc>
      </w:tr>
    </w:tbl>
    <w:p w14:paraId="777C39B1">
      <w:pPr>
        <w:topLinePunct/>
        <w:spacing w:line="240" w:lineRule="atLeast"/>
        <w:rPr>
          <w:rFonts w:hint="default" w:ascii="Times New Roman" w:hAnsi="Times New Roman" w:eastAsia="方正仿宋_GBK" w:cs="Times New Roman"/>
          <w:sz w:val="28"/>
          <w:szCs w:val="20"/>
          <w:lang w:eastAsia="zh-CN"/>
        </w:rPr>
      </w:pPr>
      <w:r>
        <w:rPr>
          <w:rFonts w:hint="default" w:ascii="Times New Roman" w:hAnsi="Times New Roman" w:eastAsia="方正仿宋_GBK" w:cs="Times New Roman"/>
          <w:spacing w:val="4"/>
          <w:sz w:val="28"/>
          <w:szCs w:val="20"/>
          <w:lang w:eastAsia="zh-CN"/>
        </w:rPr>
        <w:t>说明</w:t>
      </w:r>
      <w:r>
        <w:rPr>
          <w:rFonts w:hint="default" w:ascii="Times New Roman" w:hAnsi="Times New Roman" w:eastAsia="方正仿宋_GBK" w:cs="Times New Roman"/>
          <w:spacing w:val="-1"/>
          <w:sz w:val="28"/>
          <w:szCs w:val="20"/>
          <w:lang w:eastAsia="zh-CN"/>
        </w:rPr>
        <w:t>：（</w:t>
      </w:r>
      <w:r>
        <w:rPr>
          <w:rFonts w:hint="default" w:ascii="Times New Roman" w:hAnsi="Times New Roman" w:eastAsia="方正仿宋_GBK" w:cs="Times New Roman"/>
          <w:spacing w:val="4"/>
          <w:sz w:val="28"/>
          <w:szCs w:val="20"/>
          <w:lang w:eastAsia="zh-CN"/>
        </w:rPr>
        <w:t>1）上述各项中用“合格”表示通过，“不合格”表示不通过；</w:t>
      </w:r>
    </w:p>
    <w:p w14:paraId="5F81D230">
      <w:pPr>
        <w:topLinePunct/>
        <w:spacing w:line="240" w:lineRule="atLeast"/>
        <w:rPr>
          <w:rFonts w:hint="default" w:ascii="Times New Roman" w:hAnsi="Times New Roman" w:eastAsia="方正仿宋_GBK" w:cs="Times New Roman"/>
          <w:sz w:val="28"/>
          <w:szCs w:val="20"/>
          <w:lang w:eastAsia="zh-CN"/>
        </w:rPr>
      </w:pPr>
      <w:r>
        <w:rPr>
          <w:rFonts w:hint="default" w:ascii="Times New Roman" w:hAnsi="Times New Roman" w:eastAsia="方正仿宋_GBK" w:cs="Times New Roman"/>
          <w:spacing w:val="5"/>
          <w:sz w:val="28"/>
          <w:szCs w:val="20"/>
          <w:lang w:eastAsia="zh-CN"/>
        </w:rPr>
        <w:t>（2）上述各项中如有一项为</w:t>
      </w:r>
      <w:r>
        <w:rPr>
          <w:rFonts w:hint="default" w:ascii="Times New Roman" w:hAnsi="Times New Roman" w:eastAsia="方正仿宋_GBK" w:cs="Times New Roman"/>
          <w:spacing w:val="4"/>
          <w:sz w:val="28"/>
          <w:szCs w:val="20"/>
          <w:lang w:eastAsia="zh-CN"/>
        </w:rPr>
        <w:t>“</w:t>
      </w:r>
      <w:r>
        <w:rPr>
          <w:rFonts w:hint="default" w:ascii="Times New Roman" w:hAnsi="Times New Roman" w:eastAsia="方正仿宋_GBK" w:cs="Times New Roman"/>
          <w:spacing w:val="5"/>
          <w:sz w:val="28"/>
          <w:szCs w:val="20"/>
          <w:lang w:eastAsia="zh-CN"/>
        </w:rPr>
        <w:t>不合格</w:t>
      </w:r>
      <w:r>
        <w:rPr>
          <w:rFonts w:hint="default" w:ascii="Times New Roman" w:hAnsi="Times New Roman" w:eastAsia="方正仿宋_GBK" w:cs="Times New Roman"/>
          <w:spacing w:val="4"/>
          <w:sz w:val="28"/>
          <w:szCs w:val="20"/>
          <w:lang w:eastAsia="zh-CN"/>
        </w:rPr>
        <w:t>”</w:t>
      </w:r>
      <w:r>
        <w:rPr>
          <w:rFonts w:hint="default" w:ascii="Times New Roman" w:hAnsi="Times New Roman" w:eastAsia="方正仿宋_GBK" w:cs="Times New Roman"/>
          <w:spacing w:val="5"/>
          <w:sz w:val="28"/>
          <w:szCs w:val="20"/>
          <w:lang w:eastAsia="zh-CN"/>
        </w:rPr>
        <w:t>，则结论为</w:t>
      </w:r>
      <w:r>
        <w:rPr>
          <w:rFonts w:hint="default" w:ascii="Times New Roman" w:hAnsi="Times New Roman" w:eastAsia="方正仿宋_GBK" w:cs="Times New Roman"/>
          <w:spacing w:val="4"/>
          <w:sz w:val="28"/>
          <w:szCs w:val="20"/>
          <w:lang w:eastAsia="zh-CN"/>
        </w:rPr>
        <w:t>“</w:t>
      </w:r>
      <w:r>
        <w:rPr>
          <w:rFonts w:hint="default" w:ascii="Times New Roman" w:hAnsi="Times New Roman" w:eastAsia="方正仿宋_GBK" w:cs="Times New Roman"/>
          <w:spacing w:val="5"/>
          <w:sz w:val="28"/>
          <w:szCs w:val="20"/>
          <w:lang w:eastAsia="zh-CN"/>
        </w:rPr>
        <w:t>不合格</w:t>
      </w:r>
      <w:r>
        <w:rPr>
          <w:rFonts w:hint="default" w:ascii="Times New Roman" w:hAnsi="Times New Roman" w:eastAsia="方正仿宋_GBK" w:cs="Times New Roman"/>
          <w:spacing w:val="-70"/>
          <w:sz w:val="28"/>
          <w:szCs w:val="20"/>
          <w:lang w:eastAsia="zh-CN"/>
        </w:rPr>
        <w:t xml:space="preserve"> </w:t>
      </w:r>
      <w:r>
        <w:rPr>
          <w:rFonts w:hint="default" w:ascii="Times New Roman" w:hAnsi="Times New Roman" w:eastAsia="方正仿宋_GBK" w:cs="Times New Roman"/>
          <w:spacing w:val="4"/>
          <w:sz w:val="28"/>
          <w:szCs w:val="20"/>
          <w:lang w:eastAsia="zh-CN"/>
        </w:rPr>
        <w:t>”</w:t>
      </w:r>
      <w:r>
        <w:rPr>
          <w:rFonts w:hint="default" w:ascii="Times New Roman" w:hAnsi="Times New Roman" w:eastAsia="方正仿宋_GBK" w:cs="Times New Roman"/>
          <w:spacing w:val="5"/>
          <w:sz w:val="28"/>
          <w:szCs w:val="20"/>
          <w:lang w:eastAsia="zh-CN"/>
        </w:rPr>
        <w:t>，表示该投</w:t>
      </w:r>
      <w:r>
        <w:rPr>
          <w:rFonts w:hint="default" w:ascii="Times New Roman" w:hAnsi="Times New Roman" w:eastAsia="方正仿宋_GBK" w:cs="Times New Roman"/>
          <w:spacing w:val="4"/>
          <w:sz w:val="28"/>
          <w:szCs w:val="20"/>
          <w:lang w:eastAsia="zh-CN"/>
        </w:rPr>
        <w:t>标文件中存在重大偏差，</w:t>
      </w:r>
      <w:r>
        <w:rPr>
          <w:rFonts w:hint="default" w:ascii="Times New Roman" w:hAnsi="Times New Roman" w:eastAsia="方正仿宋_GBK" w:cs="Times New Roman"/>
          <w:spacing w:val="9"/>
          <w:sz w:val="28"/>
          <w:szCs w:val="20"/>
          <w:lang w:eastAsia="zh-CN"/>
        </w:rPr>
        <w:t>不能通过初步评审；评委对某一分项评审认为不合格时，必须要写明原因。</w:t>
      </w:r>
    </w:p>
    <w:p w14:paraId="2AE4151E">
      <w:pPr>
        <w:topLinePunct/>
        <w:spacing w:line="240" w:lineRule="atLeast"/>
        <w:rPr>
          <w:rFonts w:hint="default" w:ascii="Times New Roman" w:hAnsi="Times New Roman" w:eastAsia="方正仿宋_GBK" w:cs="Times New Roman"/>
          <w:spacing w:val="7"/>
          <w:sz w:val="28"/>
          <w:szCs w:val="20"/>
          <w:lang w:eastAsia="zh-CN"/>
        </w:rPr>
      </w:pPr>
      <w:r>
        <w:rPr>
          <w:rFonts w:hint="default" w:ascii="Times New Roman" w:hAnsi="Times New Roman" w:eastAsia="方正仿宋_GBK" w:cs="Times New Roman"/>
          <w:spacing w:val="8"/>
          <w:sz w:val="28"/>
          <w:szCs w:val="20"/>
          <w:lang w:eastAsia="zh-CN"/>
        </w:rPr>
        <w:t>（3）投标文件最终合格与否，以所有评委的评审意见中少数服从多数为原</w:t>
      </w:r>
      <w:r>
        <w:rPr>
          <w:rFonts w:hint="default" w:ascii="Times New Roman" w:hAnsi="Times New Roman" w:eastAsia="方正仿宋_GBK" w:cs="Times New Roman"/>
          <w:spacing w:val="7"/>
          <w:sz w:val="28"/>
          <w:szCs w:val="20"/>
          <w:lang w:eastAsia="zh-CN"/>
        </w:rPr>
        <w:t>则定论。</w:t>
      </w:r>
    </w:p>
    <w:p w14:paraId="26A74F5E">
      <w:pPr>
        <w:topLinePunct/>
        <w:spacing w:line="240" w:lineRule="atLeast"/>
        <w:rPr>
          <w:rFonts w:hint="default" w:ascii="Times New Roman" w:hAnsi="Times New Roman" w:eastAsia="方正仿宋_GBK" w:cs="Times New Roman"/>
          <w:b/>
          <w:bCs/>
          <w:spacing w:val="8"/>
          <w:sz w:val="28"/>
          <w:szCs w:val="21"/>
          <w:lang w:eastAsia="zh-CN"/>
        </w:rPr>
      </w:pPr>
      <w:r>
        <w:rPr>
          <w:rFonts w:hint="default" w:ascii="Times New Roman" w:hAnsi="Times New Roman" w:eastAsia="方正仿宋_GBK" w:cs="Times New Roman"/>
          <w:b/>
          <w:bCs/>
          <w:spacing w:val="8"/>
          <w:sz w:val="28"/>
          <w:szCs w:val="21"/>
          <w:lang w:eastAsia="zh-CN"/>
        </w:rPr>
        <w:t>未通过资格审查的投标人不进入评标；通过资格审查的投标人不足三家的，不得评标。</w:t>
      </w:r>
    </w:p>
    <w:p w14:paraId="2A0C1371">
      <w:pPr>
        <w:topLinePunct/>
        <w:spacing w:line="240" w:lineRule="atLeast"/>
        <w:rPr>
          <w:rFonts w:hint="default" w:ascii="Times New Roman" w:hAnsi="Times New Roman" w:eastAsia="方正仿宋_GBK" w:cs="Times New Roman"/>
          <w:sz w:val="28"/>
          <w:szCs w:val="22"/>
          <w:lang w:eastAsia="zh-CN"/>
        </w:rPr>
        <w:sectPr>
          <w:footerReference r:id="rId21" w:type="default"/>
          <w:pgSz w:w="11907" w:h="16840"/>
          <w:pgMar w:top="1984" w:right="1531" w:bottom="1701" w:left="1531" w:header="0" w:footer="584" w:gutter="0"/>
          <w:pgNumType w:fmt="decimal"/>
          <w:cols w:space="720" w:num="1"/>
        </w:sectPr>
      </w:pPr>
      <w:r>
        <w:rPr>
          <w:rFonts w:hint="default" w:ascii="Times New Roman" w:hAnsi="Times New Roman" w:eastAsia="方正仿宋_GBK" w:cs="Times New Roman"/>
          <w:b/>
          <w:bCs/>
          <w:spacing w:val="8"/>
          <w:sz w:val="28"/>
          <w:szCs w:val="21"/>
          <w:lang w:eastAsia="zh-CN"/>
        </w:rPr>
        <w:t>通过上述资格性检查，可初步判定投标人的投标文件是否符合招标文件的要求。对于上述审查内容，投标人必须响应，否则其投标文件作废标处理。</w:t>
      </w:r>
    </w:p>
    <w:p w14:paraId="5BFAA768">
      <w:pPr>
        <w:keepNext w:val="0"/>
        <w:keepLines w:val="0"/>
        <w:pageBreakBefore w:val="0"/>
        <w:widowControl/>
        <w:kinsoku w:val="0"/>
        <w:wordWrap/>
        <w:overflowPunct/>
        <w:topLinePunct/>
        <w:autoSpaceDE w:val="0"/>
        <w:autoSpaceDN w:val="0"/>
        <w:bidi w:val="0"/>
        <w:adjustRightInd w:val="0"/>
        <w:snapToGrid w:val="0"/>
        <w:spacing w:line="221" w:lineRule="auto"/>
        <w:ind w:left="0"/>
        <w:jc w:val="center"/>
        <w:textAlignment w:val="baseline"/>
        <w:rPr>
          <w:rFonts w:hint="default" w:ascii="Times New Roman" w:hAnsi="Times New Roman" w:eastAsia="方正小标宋_GBK" w:cs="Times New Roman"/>
          <w:b/>
          <w:bCs/>
          <w:spacing w:val="-6"/>
          <w:sz w:val="32"/>
          <w:szCs w:val="32"/>
          <w:lang w:eastAsia="zh-CN"/>
        </w:rPr>
      </w:pPr>
      <w:bookmarkStart w:id="214" w:name="_Toc11419"/>
      <w:r>
        <w:rPr>
          <w:rFonts w:hint="default" w:ascii="Times New Roman" w:hAnsi="Times New Roman" w:eastAsia="方正小标宋_GBK" w:cs="Times New Roman"/>
          <w:b/>
          <w:bCs/>
          <w:spacing w:val="-6"/>
          <w:sz w:val="32"/>
          <w:szCs w:val="32"/>
          <w:lang w:eastAsia="zh-CN"/>
        </w:rPr>
        <w:t>初步评审—符合性审查表</w:t>
      </w:r>
      <w:bookmarkEnd w:id="214"/>
    </w:p>
    <w:p w14:paraId="717E658D">
      <w:pPr>
        <w:topLinePunct/>
        <w:spacing w:before="87"/>
        <w:rPr>
          <w:rFonts w:hint="default" w:ascii="Times New Roman" w:hAnsi="Times New Roman" w:eastAsia="仿宋" w:cs="Times New Roman"/>
          <w:lang w:eastAsia="zh-CN"/>
        </w:rPr>
      </w:pPr>
    </w:p>
    <w:tbl>
      <w:tblPr>
        <w:tblStyle w:val="38"/>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42"/>
        <w:gridCol w:w="6645"/>
        <w:gridCol w:w="1268"/>
      </w:tblGrid>
      <w:tr w14:paraId="15F46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283" w:type="pct"/>
            <w:gridSpan w:val="2"/>
            <w:vAlign w:val="center"/>
          </w:tcPr>
          <w:p w14:paraId="55DC03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bCs/>
                <w:sz w:val="18"/>
                <w:szCs w:val="28"/>
              </w:rPr>
            </w:pPr>
            <w:r>
              <w:rPr>
                <w:rFonts w:hint="default" w:ascii="Times New Roman" w:hAnsi="Times New Roman" w:eastAsia="宋体" w:cs="Times New Roman"/>
                <w:b/>
                <w:bCs/>
                <w:spacing w:val="4"/>
                <w:sz w:val="18"/>
                <w:szCs w:val="28"/>
              </w:rPr>
              <w:t>评审内容</w:t>
            </w:r>
          </w:p>
        </w:tc>
        <w:tc>
          <w:tcPr>
            <w:tcW w:w="716" w:type="pct"/>
            <w:vAlign w:val="center"/>
          </w:tcPr>
          <w:p w14:paraId="716107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bCs/>
                <w:sz w:val="18"/>
                <w:szCs w:val="28"/>
              </w:rPr>
            </w:pPr>
            <w:r>
              <w:rPr>
                <w:rFonts w:hint="default" w:ascii="Times New Roman" w:hAnsi="Times New Roman" w:eastAsia="宋体" w:cs="Times New Roman"/>
                <w:b/>
                <w:bCs/>
                <w:spacing w:val="6"/>
                <w:sz w:val="18"/>
                <w:szCs w:val="28"/>
              </w:rPr>
              <w:t>评审意见</w:t>
            </w:r>
          </w:p>
        </w:tc>
      </w:tr>
      <w:tr w14:paraId="487BA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32" w:type="pct"/>
            <w:vAlign w:val="center"/>
          </w:tcPr>
          <w:p w14:paraId="2401FD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bCs/>
                <w:sz w:val="18"/>
                <w:szCs w:val="28"/>
              </w:rPr>
            </w:pPr>
            <w:r>
              <w:rPr>
                <w:rFonts w:hint="default" w:ascii="Times New Roman" w:hAnsi="Times New Roman" w:eastAsia="宋体" w:cs="Times New Roman"/>
                <w:b/>
                <w:bCs/>
                <w:spacing w:val="5"/>
                <w:sz w:val="18"/>
                <w:szCs w:val="28"/>
              </w:rPr>
              <w:t>序号</w:t>
            </w:r>
          </w:p>
        </w:tc>
        <w:tc>
          <w:tcPr>
            <w:tcW w:w="3750" w:type="pct"/>
            <w:vAlign w:val="center"/>
          </w:tcPr>
          <w:p w14:paraId="1BB9FD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bCs/>
                <w:sz w:val="18"/>
                <w:szCs w:val="28"/>
              </w:rPr>
            </w:pPr>
          </w:p>
        </w:tc>
        <w:tc>
          <w:tcPr>
            <w:tcW w:w="716" w:type="pct"/>
            <w:vAlign w:val="center"/>
          </w:tcPr>
          <w:p w14:paraId="4EE9216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b/>
                <w:bCs/>
                <w:sz w:val="18"/>
                <w:szCs w:val="28"/>
                <w:lang w:eastAsia="zh-CN"/>
              </w:rPr>
            </w:pPr>
            <w:r>
              <w:rPr>
                <w:rFonts w:hint="default" w:ascii="Times New Roman" w:hAnsi="Times New Roman" w:eastAsia="宋体" w:cs="Times New Roman"/>
                <w:b/>
                <w:bCs/>
                <w:spacing w:val="3"/>
                <w:sz w:val="18"/>
                <w:szCs w:val="28"/>
              </w:rPr>
              <w:t>是否</w:t>
            </w:r>
            <w:r>
              <w:rPr>
                <w:rFonts w:hint="default" w:ascii="Times New Roman" w:hAnsi="Times New Roman" w:eastAsia="宋体" w:cs="Times New Roman"/>
                <w:b/>
                <w:bCs/>
                <w:spacing w:val="3"/>
                <w:sz w:val="18"/>
                <w:szCs w:val="28"/>
                <w:lang w:eastAsia="zh-CN"/>
              </w:rPr>
              <w:t>合格</w:t>
            </w:r>
          </w:p>
        </w:tc>
      </w:tr>
      <w:tr w14:paraId="0E45E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32" w:type="pct"/>
            <w:vAlign w:val="center"/>
          </w:tcPr>
          <w:p w14:paraId="400646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rPr>
            </w:pPr>
            <w:r>
              <w:rPr>
                <w:rFonts w:hint="default" w:ascii="Times New Roman" w:hAnsi="Times New Roman" w:eastAsia="宋体" w:cs="Times New Roman"/>
                <w:sz w:val="18"/>
                <w:szCs w:val="28"/>
              </w:rPr>
              <w:t>1</w:t>
            </w:r>
          </w:p>
        </w:tc>
        <w:tc>
          <w:tcPr>
            <w:tcW w:w="3750" w:type="pct"/>
            <w:vAlign w:val="center"/>
          </w:tcPr>
          <w:p w14:paraId="7F3C94C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18"/>
                <w:szCs w:val="28"/>
                <w:lang w:eastAsia="zh-CN"/>
              </w:rPr>
            </w:pPr>
            <w:r>
              <w:rPr>
                <w:rFonts w:hint="default" w:ascii="Times New Roman" w:hAnsi="Times New Roman" w:eastAsia="宋体" w:cs="Times New Roman"/>
                <w:spacing w:val="5"/>
                <w:sz w:val="18"/>
                <w:szCs w:val="28"/>
                <w:lang w:eastAsia="zh-CN"/>
              </w:rPr>
              <w:t>各投标单位投标报价未高于预算金额；</w:t>
            </w:r>
          </w:p>
        </w:tc>
        <w:tc>
          <w:tcPr>
            <w:tcW w:w="716" w:type="pct"/>
            <w:vAlign w:val="center"/>
          </w:tcPr>
          <w:p w14:paraId="73654C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lang w:eastAsia="zh-CN"/>
              </w:rPr>
            </w:pPr>
          </w:p>
        </w:tc>
      </w:tr>
      <w:tr w14:paraId="688C4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32" w:type="pct"/>
            <w:vAlign w:val="center"/>
          </w:tcPr>
          <w:p w14:paraId="45ED31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rPr>
            </w:pPr>
            <w:r>
              <w:rPr>
                <w:rFonts w:hint="default" w:ascii="Times New Roman" w:hAnsi="Times New Roman" w:eastAsia="宋体" w:cs="Times New Roman"/>
                <w:sz w:val="18"/>
                <w:szCs w:val="28"/>
              </w:rPr>
              <w:t>2</w:t>
            </w:r>
          </w:p>
        </w:tc>
        <w:tc>
          <w:tcPr>
            <w:tcW w:w="3750" w:type="pct"/>
            <w:vAlign w:val="center"/>
          </w:tcPr>
          <w:p w14:paraId="468F71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18"/>
                <w:szCs w:val="28"/>
                <w:lang w:eastAsia="zh-CN"/>
              </w:rPr>
            </w:pPr>
            <w:r>
              <w:rPr>
                <w:rFonts w:hint="default" w:ascii="Times New Roman" w:hAnsi="Times New Roman" w:eastAsia="宋体" w:cs="Times New Roman"/>
                <w:spacing w:val="6"/>
                <w:sz w:val="18"/>
                <w:szCs w:val="28"/>
                <w:lang w:eastAsia="zh-CN"/>
              </w:rPr>
              <w:t>评标委员会认为投标人的报价无明显低于其他通过</w:t>
            </w:r>
            <w:r>
              <w:rPr>
                <w:rFonts w:hint="default" w:ascii="Times New Roman" w:hAnsi="Times New Roman" w:eastAsia="宋体" w:cs="Times New Roman"/>
                <w:spacing w:val="5"/>
                <w:sz w:val="18"/>
                <w:szCs w:val="28"/>
                <w:lang w:eastAsia="zh-CN"/>
              </w:rPr>
              <w:t>符合性审查投标</w:t>
            </w:r>
            <w:r>
              <w:rPr>
                <w:rFonts w:hint="default" w:ascii="Times New Roman" w:hAnsi="Times New Roman" w:eastAsia="宋体" w:cs="Times New Roman"/>
                <w:spacing w:val="6"/>
                <w:sz w:val="18"/>
                <w:szCs w:val="28"/>
                <w:lang w:eastAsia="zh-CN"/>
              </w:rPr>
              <w:t>人的报价的，投标人的报价不存在异常一致并成</w:t>
            </w:r>
            <w:r>
              <w:rPr>
                <w:rFonts w:hint="default" w:ascii="Times New Roman" w:hAnsi="Times New Roman" w:eastAsia="宋体" w:cs="Times New Roman"/>
                <w:spacing w:val="5"/>
                <w:sz w:val="18"/>
                <w:szCs w:val="28"/>
                <w:lang w:eastAsia="zh-CN"/>
              </w:rPr>
              <w:t>规律性的，其报价</w:t>
            </w:r>
            <w:r>
              <w:rPr>
                <w:rFonts w:hint="default" w:ascii="Times New Roman" w:hAnsi="Times New Roman" w:eastAsia="宋体" w:cs="Times New Roman"/>
                <w:spacing w:val="2"/>
                <w:sz w:val="18"/>
                <w:szCs w:val="28"/>
                <w:lang w:eastAsia="zh-CN"/>
              </w:rPr>
              <w:t>合理；</w:t>
            </w:r>
          </w:p>
        </w:tc>
        <w:tc>
          <w:tcPr>
            <w:tcW w:w="716" w:type="pct"/>
            <w:vAlign w:val="center"/>
          </w:tcPr>
          <w:p w14:paraId="01F675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lang w:eastAsia="zh-CN"/>
              </w:rPr>
            </w:pPr>
          </w:p>
        </w:tc>
      </w:tr>
      <w:tr w14:paraId="782F9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32" w:type="pct"/>
            <w:vAlign w:val="center"/>
          </w:tcPr>
          <w:p w14:paraId="69294D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rPr>
            </w:pPr>
            <w:r>
              <w:rPr>
                <w:rFonts w:hint="default" w:ascii="Times New Roman" w:hAnsi="Times New Roman" w:eastAsia="宋体" w:cs="Times New Roman"/>
                <w:sz w:val="18"/>
                <w:szCs w:val="28"/>
              </w:rPr>
              <w:t>3</w:t>
            </w:r>
          </w:p>
        </w:tc>
        <w:tc>
          <w:tcPr>
            <w:tcW w:w="3750" w:type="pct"/>
            <w:vAlign w:val="center"/>
          </w:tcPr>
          <w:p w14:paraId="292C782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18"/>
                <w:szCs w:val="28"/>
                <w:lang w:eastAsia="zh-CN"/>
              </w:rPr>
            </w:pPr>
            <w:r>
              <w:rPr>
                <w:rFonts w:hint="default" w:ascii="Times New Roman" w:hAnsi="Times New Roman" w:eastAsia="宋体" w:cs="Times New Roman"/>
                <w:spacing w:val="5"/>
                <w:sz w:val="18"/>
                <w:szCs w:val="28"/>
                <w:lang w:eastAsia="zh-CN"/>
              </w:rPr>
              <w:t>投标文件按照招标文件的规定编制、标记及签署盖章的，法定代表人或其授权代表签字（章）和加盖投标单位公章的；</w:t>
            </w:r>
          </w:p>
        </w:tc>
        <w:tc>
          <w:tcPr>
            <w:tcW w:w="716" w:type="pct"/>
            <w:vAlign w:val="center"/>
          </w:tcPr>
          <w:p w14:paraId="16E29E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lang w:eastAsia="zh-CN"/>
              </w:rPr>
            </w:pPr>
          </w:p>
        </w:tc>
      </w:tr>
      <w:tr w14:paraId="31CD1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32" w:type="pct"/>
            <w:vAlign w:val="center"/>
          </w:tcPr>
          <w:p w14:paraId="07B6F0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lang w:eastAsia="zh-CN"/>
              </w:rPr>
            </w:pPr>
            <w:r>
              <w:rPr>
                <w:rFonts w:hint="default" w:ascii="Times New Roman" w:hAnsi="Times New Roman" w:eastAsia="宋体" w:cs="Times New Roman"/>
                <w:sz w:val="18"/>
                <w:szCs w:val="28"/>
                <w:lang w:eastAsia="zh-CN"/>
              </w:rPr>
              <w:t>4</w:t>
            </w:r>
          </w:p>
        </w:tc>
        <w:tc>
          <w:tcPr>
            <w:tcW w:w="3750" w:type="pct"/>
            <w:vAlign w:val="center"/>
          </w:tcPr>
          <w:p w14:paraId="4F69064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pacing w:val="5"/>
                <w:sz w:val="18"/>
                <w:szCs w:val="28"/>
                <w:lang w:eastAsia="zh-CN"/>
              </w:rPr>
            </w:pPr>
            <w:r>
              <w:rPr>
                <w:rFonts w:hint="default" w:ascii="Times New Roman" w:hAnsi="Times New Roman" w:eastAsia="宋体" w:cs="Times New Roman"/>
                <w:spacing w:val="5"/>
                <w:sz w:val="18"/>
                <w:szCs w:val="28"/>
                <w:lang w:eastAsia="zh-CN"/>
              </w:rPr>
              <w:t>所投产品的货物及数量满足招标文件要求的（可参考投标分项报价表）</w:t>
            </w:r>
          </w:p>
        </w:tc>
        <w:tc>
          <w:tcPr>
            <w:tcW w:w="716" w:type="pct"/>
            <w:vAlign w:val="center"/>
          </w:tcPr>
          <w:p w14:paraId="384DF1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lang w:eastAsia="zh-CN"/>
              </w:rPr>
            </w:pPr>
          </w:p>
        </w:tc>
      </w:tr>
      <w:tr w14:paraId="78D95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32" w:type="pct"/>
            <w:vAlign w:val="center"/>
          </w:tcPr>
          <w:p w14:paraId="44667E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lang w:eastAsia="zh-CN"/>
              </w:rPr>
            </w:pPr>
            <w:r>
              <w:rPr>
                <w:rFonts w:hint="default" w:ascii="Times New Roman" w:hAnsi="Times New Roman" w:eastAsia="宋体" w:cs="Times New Roman"/>
                <w:sz w:val="18"/>
                <w:szCs w:val="28"/>
                <w:lang w:eastAsia="zh-CN"/>
              </w:rPr>
              <w:t>5</w:t>
            </w:r>
          </w:p>
        </w:tc>
        <w:tc>
          <w:tcPr>
            <w:tcW w:w="3750" w:type="pct"/>
            <w:vAlign w:val="center"/>
          </w:tcPr>
          <w:p w14:paraId="3C2FD4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18"/>
                <w:szCs w:val="28"/>
                <w:lang w:eastAsia="zh-CN"/>
              </w:rPr>
            </w:pPr>
            <w:r>
              <w:rPr>
                <w:rFonts w:hint="default" w:ascii="Times New Roman" w:hAnsi="Times New Roman" w:eastAsia="宋体" w:cs="Times New Roman"/>
                <w:sz w:val="18"/>
                <w:szCs w:val="28"/>
                <w:lang w:eastAsia="zh-CN"/>
              </w:rPr>
              <w:t>投标文件的实质性条款与招标文件要求的条款相符，且没有重大偏离并全部响应采购需求中实质性条款；</w:t>
            </w:r>
          </w:p>
        </w:tc>
        <w:tc>
          <w:tcPr>
            <w:tcW w:w="716" w:type="pct"/>
            <w:vAlign w:val="center"/>
          </w:tcPr>
          <w:p w14:paraId="036949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lang w:eastAsia="zh-CN"/>
              </w:rPr>
            </w:pPr>
          </w:p>
        </w:tc>
      </w:tr>
      <w:tr w14:paraId="44A57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32" w:type="pct"/>
            <w:vAlign w:val="center"/>
          </w:tcPr>
          <w:p w14:paraId="32905A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lang w:eastAsia="zh-CN"/>
              </w:rPr>
            </w:pPr>
            <w:r>
              <w:rPr>
                <w:rFonts w:hint="default" w:ascii="Times New Roman" w:hAnsi="Times New Roman" w:eastAsia="宋体" w:cs="Times New Roman"/>
                <w:sz w:val="18"/>
                <w:szCs w:val="28"/>
                <w:lang w:eastAsia="zh-CN"/>
              </w:rPr>
              <w:t>6</w:t>
            </w:r>
          </w:p>
        </w:tc>
        <w:tc>
          <w:tcPr>
            <w:tcW w:w="3750" w:type="pct"/>
            <w:vAlign w:val="center"/>
          </w:tcPr>
          <w:p w14:paraId="1B4CD2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18"/>
                <w:szCs w:val="28"/>
                <w:lang w:eastAsia="zh-CN"/>
              </w:rPr>
            </w:pPr>
            <w:r>
              <w:rPr>
                <w:rFonts w:hint="default" w:ascii="Times New Roman" w:hAnsi="Times New Roman" w:eastAsia="宋体" w:cs="Times New Roman"/>
                <w:spacing w:val="6"/>
                <w:sz w:val="18"/>
                <w:szCs w:val="28"/>
                <w:lang w:eastAsia="zh-CN"/>
              </w:rPr>
              <w:t>按招标文件规定的格式填写，内容全或关键字</w:t>
            </w:r>
            <w:r>
              <w:rPr>
                <w:rFonts w:hint="default" w:ascii="Times New Roman" w:hAnsi="Times New Roman" w:eastAsia="宋体" w:cs="Times New Roman"/>
                <w:spacing w:val="5"/>
                <w:sz w:val="18"/>
                <w:szCs w:val="28"/>
                <w:lang w:eastAsia="zh-CN"/>
              </w:rPr>
              <w:t>迹清晰、数量等齐全</w:t>
            </w:r>
            <w:r>
              <w:rPr>
                <w:rFonts w:hint="default" w:ascii="Times New Roman" w:hAnsi="Times New Roman" w:eastAsia="宋体" w:cs="Times New Roman"/>
                <w:spacing w:val="-9"/>
                <w:sz w:val="18"/>
                <w:szCs w:val="28"/>
                <w:lang w:eastAsia="zh-CN"/>
              </w:rPr>
              <w:t>的；</w:t>
            </w:r>
          </w:p>
        </w:tc>
        <w:tc>
          <w:tcPr>
            <w:tcW w:w="716" w:type="pct"/>
            <w:vAlign w:val="center"/>
          </w:tcPr>
          <w:p w14:paraId="368A38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lang w:eastAsia="zh-CN"/>
              </w:rPr>
            </w:pPr>
          </w:p>
        </w:tc>
      </w:tr>
      <w:tr w14:paraId="7CB5F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32" w:type="pct"/>
            <w:vAlign w:val="center"/>
          </w:tcPr>
          <w:p w14:paraId="41BDA2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lang w:eastAsia="zh-CN"/>
              </w:rPr>
            </w:pPr>
            <w:r>
              <w:rPr>
                <w:rFonts w:hint="default" w:ascii="Times New Roman" w:hAnsi="Times New Roman" w:eastAsia="宋体" w:cs="Times New Roman"/>
                <w:sz w:val="18"/>
                <w:szCs w:val="28"/>
                <w:lang w:eastAsia="zh-CN"/>
              </w:rPr>
              <w:t>7</w:t>
            </w:r>
          </w:p>
        </w:tc>
        <w:tc>
          <w:tcPr>
            <w:tcW w:w="3750" w:type="pct"/>
            <w:vAlign w:val="center"/>
          </w:tcPr>
          <w:p w14:paraId="1C4E32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18"/>
                <w:szCs w:val="28"/>
                <w:lang w:eastAsia="zh-CN"/>
              </w:rPr>
            </w:pPr>
            <w:r>
              <w:rPr>
                <w:rFonts w:hint="default" w:ascii="Times New Roman" w:hAnsi="Times New Roman" w:eastAsia="宋体" w:cs="Times New Roman"/>
                <w:spacing w:val="5"/>
                <w:sz w:val="18"/>
                <w:szCs w:val="28"/>
                <w:lang w:eastAsia="zh-CN"/>
              </w:rPr>
              <w:t>没有采购人不能接受的附加条件的；</w:t>
            </w:r>
          </w:p>
        </w:tc>
        <w:tc>
          <w:tcPr>
            <w:tcW w:w="716" w:type="pct"/>
            <w:vAlign w:val="center"/>
          </w:tcPr>
          <w:p w14:paraId="44921E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lang w:eastAsia="zh-CN"/>
              </w:rPr>
            </w:pPr>
          </w:p>
        </w:tc>
      </w:tr>
      <w:tr w14:paraId="15B09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32" w:type="pct"/>
            <w:vAlign w:val="center"/>
          </w:tcPr>
          <w:p w14:paraId="08AB04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lang w:eastAsia="zh-CN"/>
              </w:rPr>
            </w:pPr>
            <w:r>
              <w:rPr>
                <w:rFonts w:hint="default" w:ascii="Times New Roman" w:hAnsi="Times New Roman" w:eastAsia="宋体" w:cs="Times New Roman"/>
                <w:sz w:val="18"/>
                <w:szCs w:val="28"/>
                <w:lang w:eastAsia="zh-CN"/>
              </w:rPr>
              <w:t>8</w:t>
            </w:r>
          </w:p>
        </w:tc>
        <w:tc>
          <w:tcPr>
            <w:tcW w:w="3750" w:type="pct"/>
            <w:vAlign w:val="center"/>
          </w:tcPr>
          <w:p w14:paraId="53146A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18"/>
                <w:szCs w:val="28"/>
                <w:lang w:eastAsia="zh-CN"/>
              </w:rPr>
            </w:pPr>
            <w:r>
              <w:rPr>
                <w:rFonts w:hint="default" w:ascii="Times New Roman" w:hAnsi="Times New Roman" w:eastAsia="宋体" w:cs="Times New Roman"/>
                <w:spacing w:val="5"/>
                <w:sz w:val="18"/>
                <w:szCs w:val="28"/>
                <w:lang w:eastAsia="zh-CN"/>
              </w:rPr>
              <w:t>符合招标文件中规定的其他实质性要求；</w:t>
            </w:r>
          </w:p>
        </w:tc>
        <w:tc>
          <w:tcPr>
            <w:tcW w:w="716" w:type="pct"/>
            <w:vAlign w:val="center"/>
          </w:tcPr>
          <w:p w14:paraId="122C9F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lang w:eastAsia="zh-CN"/>
              </w:rPr>
            </w:pPr>
          </w:p>
        </w:tc>
      </w:tr>
      <w:tr w14:paraId="20235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32" w:type="pct"/>
            <w:vAlign w:val="center"/>
          </w:tcPr>
          <w:p w14:paraId="53E933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lang w:eastAsia="zh-CN"/>
              </w:rPr>
            </w:pPr>
            <w:r>
              <w:rPr>
                <w:rFonts w:hint="default" w:ascii="Times New Roman" w:hAnsi="Times New Roman" w:eastAsia="宋体" w:cs="Times New Roman"/>
                <w:sz w:val="18"/>
                <w:szCs w:val="28"/>
                <w:lang w:eastAsia="zh-CN"/>
              </w:rPr>
              <w:t>9</w:t>
            </w:r>
          </w:p>
        </w:tc>
        <w:tc>
          <w:tcPr>
            <w:tcW w:w="3750" w:type="pct"/>
            <w:vAlign w:val="center"/>
          </w:tcPr>
          <w:p w14:paraId="76A2CF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18"/>
                <w:szCs w:val="28"/>
                <w:lang w:eastAsia="zh-CN"/>
              </w:rPr>
            </w:pPr>
            <w:r>
              <w:rPr>
                <w:rFonts w:hint="default" w:ascii="Times New Roman" w:hAnsi="Times New Roman" w:eastAsia="宋体" w:cs="Times New Roman"/>
                <w:spacing w:val="5"/>
                <w:sz w:val="18"/>
                <w:szCs w:val="28"/>
                <w:lang w:eastAsia="zh-CN"/>
              </w:rPr>
              <w:t>不同投标人的投标文件没有错漏一致的情况；</w:t>
            </w:r>
          </w:p>
        </w:tc>
        <w:tc>
          <w:tcPr>
            <w:tcW w:w="716" w:type="pct"/>
            <w:vAlign w:val="center"/>
          </w:tcPr>
          <w:p w14:paraId="6CC125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lang w:eastAsia="zh-CN"/>
              </w:rPr>
            </w:pPr>
          </w:p>
        </w:tc>
      </w:tr>
      <w:tr w14:paraId="5815D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32" w:type="pct"/>
            <w:vAlign w:val="center"/>
          </w:tcPr>
          <w:p w14:paraId="6918A6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lang w:eastAsia="zh-CN"/>
              </w:rPr>
            </w:pPr>
            <w:r>
              <w:rPr>
                <w:rFonts w:hint="default" w:ascii="Times New Roman" w:hAnsi="Times New Roman" w:eastAsia="宋体" w:cs="Times New Roman"/>
                <w:spacing w:val="-8"/>
                <w:sz w:val="18"/>
                <w:szCs w:val="28"/>
                <w:lang w:eastAsia="zh-CN"/>
              </w:rPr>
              <w:t>10</w:t>
            </w:r>
          </w:p>
        </w:tc>
        <w:tc>
          <w:tcPr>
            <w:tcW w:w="3750" w:type="pct"/>
            <w:vAlign w:val="center"/>
          </w:tcPr>
          <w:p w14:paraId="5ED9FE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18"/>
                <w:szCs w:val="28"/>
                <w:lang w:eastAsia="zh-CN"/>
              </w:rPr>
            </w:pPr>
            <w:r>
              <w:rPr>
                <w:rFonts w:hint="default" w:ascii="Times New Roman" w:hAnsi="Times New Roman" w:eastAsia="宋体" w:cs="Times New Roman"/>
                <w:spacing w:val="5"/>
                <w:sz w:val="18"/>
                <w:szCs w:val="28"/>
                <w:lang w:eastAsia="zh-CN"/>
              </w:rPr>
              <w:t>投标人附有详细地址、联系人、电话标明的；</w:t>
            </w:r>
          </w:p>
        </w:tc>
        <w:tc>
          <w:tcPr>
            <w:tcW w:w="716" w:type="pct"/>
            <w:vAlign w:val="center"/>
          </w:tcPr>
          <w:p w14:paraId="3D014C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lang w:eastAsia="zh-CN"/>
              </w:rPr>
            </w:pPr>
          </w:p>
        </w:tc>
      </w:tr>
      <w:tr w14:paraId="2A0E7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32" w:type="pct"/>
            <w:vAlign w:val="center"/>
          </w:tcPr>
          <w:p w14:paraId="7FD406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8"/>
                <w:sz w:val="18"/>
                <w:szCs w:val="28"/>
                <w:lang w:val="en-US" w:eastAsia="zh-CN"/>
              </w:rPr>
            </w:pPr>
            <w:r>
              <w:rPr>
                <w:rFonts w:hint="eastAsia" w:ascii="Times New Roman" w:hAnsi="Times New Roman" w:eastAsia="宋体" w:cs="Times New Roman"/>
                <w:spacing w:val="-8"/>
                <w:sz w:val="18"/>
                <w:szCs w:val="28"/>
                <w:lang w:val="en-US" w:eastAsia="zh-CN"/>
              </w:rPr>
              <w:t>11</w:t>
            </w:r>
          </w:p>
        </w:tc>
        <w:tc>
          <w:tcPr>
            <w:tcW w:w="3750" w:type="pct"/>
            <w:vAlign w:val="center"/>
          </w:tcPr>
          <w:p w14:paraId="4CC991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pacing w:val="5"/>
                <w:sz w:val="18"/>
                <w:szCs w:val="28"/>
                <w:lang w:eastAsia="zh-CN"/>
              </w:rPr>
            </w:pPr>
            <w:r>
              <w:rPr>
                <w:rFonts w:hint="eastAsia" w:ascii="方正仿宋_GBK" w:hAnsi="方正仿宋_GBK" w:eastAsia="宋体" w:cs="方正仿宋_GBK"/>
                <w:spacing w:val="5"/>
                <w:sz w:val="18"/>
                <w:szCs w:val="24"/>
                <w:lang w:eastAsia="zh-CN"/>
              </w:rPr>
              <w:t>中小企业声明函</w:t>
            </w:r>
          </w:p>
        </w:tc>
        <w:tc>
          <w:tcPr>
            <w:tcW w:w="716" w:type="pct"/>
            <w:vAlign w:val="center"/>
          </w:tcPr>
          <w:p w14:paraId="2AE0E0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szCs w:val="28"/>
                <w:lang w:eastAsia="zh-CN"/>
              </w:rPr>
            </w:pPr>
          </w:p>
        </w:tc>
      </w:tr>
      <w:tr w14:paraId="6E3AE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283" w:type="pct"/>
            <w:gridSpan w:val="2"/>
            <w:vAlign w:val="center"/>
          </w:tcPr>
          <w:p w14:paraId="4EA957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default" w:ascii="Times New Roman" w:hAnsi="Times New Roman" w:eastAsia="宋体" w:cs="Times New Roman"/>
                <w:sz w:val="18"/>
                <w:szCs w:val="24"/>
                <w:lang w:eastAsia="zh-CN"/>
              </w:rPr>
            </w:pPr>
            <w:r>
              <w:rPr>
                <w:rFonts w:hint="default" w:ascii="Times New Roman" w:hAnsi="Times New Roman" w:eastAsia="宋体" w:cs="Times New Roman"/>
                <w:sz w:val="18"/>
                <w:szCs w:val="24"/>
                <w:lang w:eastAsia="zh-CN"/>
              </w:rPr>
              <w:t>结论：通过评审打“√”</w:t>
            </w:r>
            <w:r>
              <w:rPr>
                <w:rFonts w:hint="default" w:ascii="Times New Roman" w:hAnsi="Times New Roman" w:eastAsia="宋体" w:cs="Times New Roman"/>
                <w:spacing w:val="-29"/>
                <w:sz w:val="18"/>
                <w:szCs w:val="24"/>
                <w:lang w:eastAsia="zh-CN"/>
              </w:rPr>
              <w:t xml:space="preserve"> </w:t>
            </w:r>
            <w:r>
              <w:rPr>
                <w:rFonts w:hint="default" w:ascii="Times New Roman" w:hAnsi="Times New Roman" w:eastAsia="宋体" w:cs="Times New Roman"/>
                <w:sz w:val="18"/>
                <w:szCs w:val="24"/>
                <w:lang w:eastAsia="zh-CN"/>
              </w:rPr>
              <w:t>,  未通过评审打“</w:t>
            </w:r>
            <w:r>
              <w:rPr>
                <w:rFonts w:hint="default" w:ascii="Times New Roman" w:hAnsi="Times New Roman" w:eastAsia="宋体" w:cs="Times New Roman"/>
                <w:spacing w:val="-42"/>
                <w:sz w:val="18"/>
                <w:szCs w:val="24"/>
                <w:lang w:eastAsia="zh-CN"/>
              </w:rPr>
              <w:t xml:space="preserve"> </w:t>
            </w:r>
            <w:r>
              <w:rPr>
                <w:rFonts w:hint="default" w:ascii="Times New Roman" w:hAnsi="Times New Roman" w:eastAsia="宋体" w:cs="Times New Roman"/>
                <w:sz w:val="18"/>
                <w:szCs w:val="24"/>
                <w:lang w:eastAsia="zh-CN"/>
              </w:rPr>
              <w:t>×”</w:t>
            </w:r>
          </w:p>
        </w:tc>
        <w:tc>
          <w:tcPr>
            <w:tcW w:w="716" w:type="pct"/>
            <w:vAlign w:val="center"/>
          </w:tcPr>
          <w:p w14:paraId="207355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18"/>
                <w:lang w:eastAsia="zh-CN"/>
              </w:rPr>
            </w:pPr>
          </w:p>
        </w:tc>
      </w:tr>
    </w:tbl>
    <w:p w14:paraId="7E20836D">
      <w:pPr>
        <w:topLinePunct/>
        <w:spacing w:line="240" w:lineRule="atLeast"/>
        <w:rPr>
          <w:rFonts w:hint="default" w:ascii="Times New Roman" w:hAnsi="Times New Roman" w:eastAsia="方正仿宋_GBK" w:cs="Times New Roman"/>
          <w:spacing w:val="4"/>
          <w:sz w:val="28"/>
          <w:szCs w:val="20"/>
          <w:lang w:eastAsia="zh-CN"/>
        </w:rPr>
      </w:pPr>
      <w:r>
        <w:rPr>
          <w:rFonts w:hint="default" w:ascii="Times New Roman" w:hAnsi="Times New Roman" w:eastAsia="方正仿宋_GBK" w:cs="Times New Roman"/>
          <w:spacing w:val="4"/>
          <w:sz w:val="28"/>
          <w:szCs w:val="20"/>
          <w:lang w:eastAsia="zh-CN"/>
        </w:rPr>
        <w:t>说明：</w:t>
      </w:r>
    </w:p>
    <w:p w14:paraId="388B1153">
      <w:pPr>
        <w:topLinePunct/>
        <w:spacing w:line="240" w:lineRule="atLeast"/>
        <w:rPr>
          <w:rFonts w:hint="default" w:ascii="Times New Roman" w:hAnsi="Times New Roman" w:eastAsia="方正仿宋_GBK" w:cs="Times New Roman"/>
          <w:spacing w:val="4"/>
          <w:sz w:val="28"/>
          <w:szCs w:val="20"/>
          <w:lang w:eastAsia="zh-CN"/>
        </w:rPr>
      </w:pPr>
      <w:r>
        <w:rPr>
          <w:rFonts w:hint="default" w:ascii="Times New Roman" w:hAnsi="Times New Roman" w:eastAsia="方正仿宋_GBK" w:cs="Times New Roman"/>
          <w:spacing w:val="4"/>
          <w:sz w:val="28"/>
          <w:szCs w:val="20"/>
          <w:lang w:eastAsia="zh-CN"/>
        </w:rPr>
        <w:t>（1）上述各项中用“√”表示合格，“×”表示不合格；</w:t>
      </w:r>
    </w:p>
    <w:p w14:paraId="0EC7F79C">
      <w:pPr>
        <w:topLinePunct/>
        <w:spacing w:line="240" w:lineRule="atLeast"/>
        <w:rPr>
          <w:rFonts w:hint="default" w:ascii="Times New Roman" w:hAnsi="Times New Roman" w:eastAsia="方正仿宋_GBK" w:cs="Times New Roman"/>
          <w:spacing w:val="4"/>
          <w:sz w:val="28"/>
          <w:szCs w:val="20"/>
          <w:lang w:eastAsia="zh-CN"/>
        </w:rPr>
      </w:pPr>
      <w:r>
        <w:rPr>
          <w:rFonts w:hint="default" w:ascii="Times New Roman" w:hAnsi="Times New Roman" w:eastAsia="方正仿宋_GBK" w:cs="Times New Roman"/>
          <w:spacing w:val="4"/>
          <w:sz w:val="28"/>
          <w:szCs w:val="20"/>
          <w:lang w:eastAsia="zh-CN"/>
        </w:rPr>
        <w:t>（2）上述各项中如有一项为“×”，则结论为“×”，表示该投标文件中存在重大偏差，不能通过初步评审；评委对某一分项评审认为不合格时，必须要写明原因。</w:t>
      </w:r>
    </w:p>
    <w:p w14:paraId="56153DFB">
      <w:pPr>
        <w:topLinePunct/>
        <w:spacing w:line="240" w:lineRule="atLeast"/>
        <w:rPr>
          <w:rFonts w:hint="default" w:ascii="Times New Roman" w:hAnsi="Times New Roman" w:eastAsia="方正仿宋_GBK" w:cs="Times New Roman"/>
          <w:spacing w:val="4"/>
          <w:sz w:val="28"/>
          <w:szCs w:val="20"/>
          <w:lang w:eastAsia="zh-CN"/>
        </w:rPr>
      </w:pPr>
      <w:r>
        <w:rPr>
          <w:rFonts w:hint="default" w:ascii="Times New Roman" w:hAnsi="Times New Roman" w:eastAsia="方正仿宋_GBK" w:cs="Times New Roman"/>
          <w:spacing w:val="4"/>
          <w:sz w:val="28"/>
          <w:szCs w:val="20"/>
          <w:lang w:eastAsia="zh-CN"/>
        </w:rPr>
        <w:t>（3）投标文件最终合格与否，以所有评委的评审意见中少数服从多数为原则定论。</w:t>
      </w:r>
      <w:bookmarkStart w:id="215" w:name="_Toc5229"/>
    </w:p>
    <w:p w14:paraId="1B7AD904">
      <w:pPr>
        <w:rPr>
          <w:rFonts w:hint="default" w:ascii="Times New Roman" w:hAnsi="Times New Roman" w:eastAsia="微软雅黑" w:cs="Times New Roman"/>
          <w:b/>
          <w:bCs/>
          <w:color w:val="auto"/>
          <w:spacing w:val="9"/>
          <w:sz w:val="31"/>
          <w:szCs w:val="31"/>
          <w:lang w:eastAsia="zh-CN"/>
        </w:rPr>
      </w:pPr>
      <w:r>
        <w:rPr>
          <w:rFonts w:hint="default" w:ascii="Times New Roman" w:hAnsi="Times New Roman" w:eastAsia="微软雅黑" w:cs="Times New Roman"/>
          <w:b/>
          <w:bCs/>
          <w:color w:val="auto"/>
          <w:spacing w:val="9"/>
          <w:sz w:val="31"/>
          <w:szCs w:val="31"/>
          <w:lang w:eastAsia="zh-CN"/>
        </w:rPr>
        <w:br w:type="page"/>
      </w:r>
    </w:p>
    <w:p w14:paraId="446A0C0A">
      <w:pPr>
        <w:spacing w:before="133" w:line="219" w:lineRule="auto"/>
        <w:jc w:val="center"/>
        <w:rPr>
          <w:rFonts w:hint="default" w:ascii="Times New Roman" w:hAnsi="Times New Roman" w:eastAsia="微软雅黑" w:cs="Times New Roman"/>
          <w:b/>
          <w:bCs/>
          <w:color w:val="auto"/>
          <w:spacing w:val="9"/>
          <w:sz w:val="31"/>
          <w:szCs w:val="31"/>
          <w:lang w:eastAsia="zh-CN"/>
        </w:rPr>
      </w:pPr>
      <w:r>
        <w:rPr>
          <w:rFonts w:hint="default" w:ascii="Times New Roman" w:hAnsi="Times New Roman" w:eastAsia="微软雅黑" w:cs="Times New Roman"/>
          <w:b/>
          <w:bCs/>
          <w:color w:val="auto"/>
          <w:spacing w:val="9"/>
          <w:sz w:val="31"/>
          <w:szCs w:val="31"/>
          <w:lang w:eastAsia="zh-CN"/>
        </w:rPr>
        <w:t>评分办法（综合评分法）及评分标准</w:t>
      </w:r>
    </w:p>
    <w:tbl>
      <w:tblPr>
        <w:tblStyle w:val="2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584"/>
        <w:gridCol w:w="477"/>
        <w:gridCol w:w="6185"/>
        <w:gridCol w:w="815"/>
      </w:tblGrid>
      <w:tr w14:paraId="3F45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05BE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sz w:val="18"/>
                <w:szCs w:val="18"/>
                <w:u w:val="none"/>
              </w:rPr>
              <w:t>评分因素及权重</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AADB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heme="majorEastAsia" w:hAnsiTheme="majorEastAsia" w:eastAsiaTheme="majorEastAsia" w:cstheme="majorEastAsia"/>
                <w:b/>
                <w:bCs/>
                <w:i w:val="0"/>
                <w:iCs w:val="0"/>
                <w:color w:val="000000"/>
                <w:sz w:val="18"/>
                <w:szCs w:val="18"/>
                <w:u w:val="none"/>
                <w:lang w:val="en-US"/>
              </w:rPr>
            </w:pPr>
            <w:r>
              <w:rPr>
                <w:rFonts w:hint="eastAsia" w:asciiTheme="majorEastAsia" w:hAnsiTheme="majorEastAsia" w:eastAsiaTheme="majorEastAsia" w:cstheme="majorEastAsia"/>
                <w:b/>
                <w:bCs/>
                <w:i w:val="0"/>
                <w:iCs w:val="0"/>
                <w:color w:val="000000"/>
                <w:kern w:val="0"/>
                <w:sz w:val="18"/>
                <w:szCs w:val="18"/>
                <w:u w:val="none"/>
                <w:lang w:val="en-US" w:eastAsia="zh-CN" w:bidi="ar"/>
              </w:rPr>
              <w:t>评分类别</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017C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分值</w:t>
            </w:r>
          </w:p>
        </w:tc>
        <w:tc>
          <w:tcPr>
            <w:tcW w:w="3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DFDA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评分标准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874D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default" w:asciiTheme="majorEastAsia" w:hAnsiTheme="majorEastAsia" w:eastAsiaTheme="majorEastAsia" w:cstheme="majorEastAsia"/>
                <w:b/>
                <w:bCs/>
                <w:i w:val="0"/>
                <w:iCs w:val="0"/>
                <w:color w:val="000000"/>
                <w:sz w:val="18"/>
                <w:szCs w:val="18"/>
                <w:u w:val="none"/>
                <w:lang w:val="en-US" w:eastAsia="zh-CN"/>
              </w:rPr>
            </w:pPr>
            <w:r>
              <w:rPr>
                <w:rFonts w:hint="eastAsia" w:asciiTheme="majorEastAsia" w:hAnsiTheme="majorEastAsia" w:eastAsiaTheme="majorEastAsia" w:cstheme="majorEastAsia"/>
                <w:b/>
                <w:bCs/>
                <w:i w:val="0"/>
                <w:iCs w:val="0"/>
                <w:color w:val="000000"/>
                <w:sz w:val="18"/>
                <w:szCs w:val="18"/>
                <w:u w:val="none"/>
                <w:lang w:val="en-US" w:eastAsia="zh-CN"/>
              </w:rPr>
              <w:t>说明</w:t>
            </w:r>
          </w:p>
        </w:tc>
      </w:tr>
      <w:tr w14:paraId="2BAEA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DD7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价格评分标准(30分)</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6B0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heme="majorEastAsia" w:hAnsiTheme="majorEastAsia" w:eastAsiaTheme="majorEastAsia" w:cstheme="majorEastAsia"/>
                <w:i w:val="0"/>
                <w:iCs w:val="0"/>
                <w:color w:val="000000"/>
                <w:sz w:val="18"/>
                <w:szCs w:val="18"/>
                <w:u w:val="none"/>
                <w:lang w:val="en-US"/>
              </w:rPr>
            </w:pPr>
            <w:r>
              <w:rPr>
                <w:rFonts w:hint="eastAsia" w:asciiTheme="majorEastAsia" w:hAnsiTheme="majorEastAsia" w:eastAsiaTheme="majorEastAsia" w:cstheme="majorEastAsia"/>
                <w:i w:val="0"/>
                <w:iCs w:val="0"/>
                <w:color w:val="000000"/>
                <w:kern w:val="0"/>
                <w:sz w:val="18"/>
                <w:szCs w:val="18"/>
                <w:u w:val="none"/>
                <w:lang w:val="en-US" w:eastAsia="zh-CN" w:bidi="ar"/>
              </w:rPr>
              <w:t>报价部分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6E1E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30</w:t>
            </w:r>
          </w:p>
        </w:tc>
        <w:tc>
          <w:tcPr>
            <w:tcW w:w="3413" w:type="pct"/>
            <w:tcBorders>
              <w:top w:val="single" w:color="000000" w:sz="4" w:space="0"/>
              <w:left w:val="single" w:color="000000" w:sz="4" w:space="0"/>
              <w:bottom w:val="single" w:color="000000" w:sz="4" w:space="0"/>
              <w:right w:val="single" w:color="000000" w:sz="4" w:space="0"/>
            </w:tcBorders>
            <w:shd w:val="clear" w:color="auto" w:fill="auto"/>
            <w:vAlign w:val="top"/>
          </w:tcPr>
          <w:p w14:paraId="6C95DAE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top"/>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sz w:val="18"/>
                <w:szCs w:val="18"/>
                <w:u w:val="none"/>
              </w:rPr>
              <w:t>1.按照财政部《政府采购货物和服务招标投标管理办法》（财政部令第87号）的有关规定：价格分应当采用低价优先法计算，即满足招标文件要求且投标价格最低的投标报价为评标基准价，其价格分为满分。其他投标人的价格分统一按照下列公式计算：投标报价得分=（评标基准价/投标报价）×30%×100（计算分值时，百分比按四舍五入原则，保留小数点后二位数）。</w:t>
            </w:r>
          </w:p>
          <w:p w14:paraId="2301754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top"/>
              <w:rPr>
                <w:rFonts w:hint="eastAsia" w:asciiTheme="majorEastAsia" w:hAnsiTheme="majorEastAsia" w:eastAsiaTheme="majorEastAsia" w:cstheme="majorEastAsia"/>
                <w:i w:val="0"/>
                <w:iCs w:val="0"/>
                <w:color w:val="000000"/>
                <w:sz w:val="18"/>
                <w:szCs w:val="18"/>
                <w:u w:val="none"/>
                <w:lang w:eastAsia="zh-CN"/>
              </w:rPr>
            </w:pPr>
            <w:r>
              <w:rPr>
                <w:rFonts w:hint="eastAsia" w:asciiTheme="majorEastAsia" w:hAnsiTheme="majorEastAsia" w:eastAsiaTheme="majorEastAsia" w:cstheme="majorEastAsia"/>
                <w:i w:val="0"/>
                <w:iCs w:val="0"/>
                <w:color w:val="000000"/>
                <w:sz w:val="18"/>
                <w:szCs w:val="18"/>
                <w:u w:val="none"/>
              </w:rPr>
              <w:t>2.因落实政府采购政策进行价格扣除的，以扣除后的价格计算评标基准价和投标报价</w:t>
            </w:r>
            <w:r>
              <w:rPr>
                <w:rFonts w:hint="eastAsia" w:asciiTheme="majorEastAsia" w:hAnsiTheme="majorEastAsia" w:eastAsiaTheme="majorEastAsia" w:cstheme="majorEastAsia"/>
                <w:i w:val="0"/>
                <w:iCs w:val="0"/>
                <w:color w:val="000000"/>
                <w:sz w:val="18"/>
                <w:szCs w:val="18"/>
                <w:u w:val="none"/>
                <w:lang w:eastAsia="zh-CN"/>
              </w:rPr>
              <w:t>。</w:t>
            </w:r>
          </w:p>
          <w:p w14:paraId="198671F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top"/>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sz w:val="18"/>
                <w:szCs w:val="18"/>
                <w:u w:val="none"/>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7444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投标报价超过采购预算价的按废标处理</w:t>
            </w:r>
          </w:p>
        </w:tc>
      </w:tr>
      <w:tr w14:paraId="2609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FBF9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商务评审（35分）</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652D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商务部分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1D06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15</w:t>
            </w:r>
          </w:p>
        </w:tc>
        <w:tc>
          <w:tcPr>
            <w:tcW w:w="3413" w:type="pct"/>
            <w:tcBorders>
              <w:top w:val="single" w:color="000000" w:sz="4" w:space="0"/>
              <w:left w:val="single" w:color="000000" w:sz="4" w:space="0"/>
              <w:bottom w:val="single" w:color="000000" w:sz="4" w:space="0"/>
              <w:right w:val="single" w:color="000000" w:sz="4" w:space="0"/>
            </w:tcBorders>
            <w:shd w:val="clear" w:color="auto" w:fill="auto"/>
            <w:vAlign w:val="top"/>
          </w:tcPr>
          <w:p w14:paraId="7C30289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top"/>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公司资质：投标人获得质量管理体系认证、健康、安全与环境管理体系认证证书、信息技术服务管理体系认证、信息安全管理体系认证、增值电信业务经营许可、CMMI3级及以上、数据安全能力成熟度-3级</w:t>
            </w:r>
            <w:r>
              <w:rPr>
                <w:rFonts w:hint="eastAsia" w:asciiTheme="majorEastAsia" w:hAnsiTheme="majorEastAsia" w:eastAsiaTheme="majorEastAsia" w:cstheme="majorEastAsia"/>
                <w:i w:val="0"/>
                <w:iCs w:val="0"/>
                <w:color w:val="000000"/>
                <w:kern w:val="0"/>
                <w:sz w:val="18"/>
                <w:szCs w:val="18"/>
                <w:highlight w:val="none"/>
                <w:u w:val="none"/>
                <w:lang w:val="en-US" w:eastAsia="zh-CN" w:bidi="ar"/>
              </w:rPr>
              <w:t>及以上</w:t>
            </w:r>
            <w:r>
              <w:rPr>
                <w:rFonts w:hint="eastAsia" w:asciiTheme="majorEastAsia" w:hAnsiTheme="majorEastAsia" w:eastAsiaTheme="majorEastAsia" w:cstheme="majorEastAsia"/>
                <w:i w:val="0"/>
                <w:iCs w:val="0"/>
                <w:color w:val="000000"/>
                <w:kern w:val="0"/>
                <w:sz w:val="18"/>
                <w:szCs w:val="18"/>
                <w:u w:val="none"/>
                <w:lang w:val="en-US" w:eastAsia="zh-CN" w:bidi="ar"/>
              </w:rPr>
              <w:t>、数据管理能力成熟度-3级</w:t>
            </w:r>
            <w:r>
              <w:rPr>
                <w:rFonts w:hint="eastAsia" w:asciiTheme="majorEastAsia" w:hAnsiTheme="majorEastAsia" w:eastAsiaTheme="majorEastAsia" w:cstheme="majorEastAsia"/>
                <w:i w:val="0"/>
                <w:iCs w:val="0"/>
                <w:color w:val="000000"/>
                <w:kern w:val="0"/>
                <w:sz w:val="18"/>
                <w:szCs w:val="18"/>
                <w:highlight w:val="none"/>
                <w:u w:val="none"/>
                <w:lang w:val="en-US" w:eastAsia="zh-CN" w:bidi="ar"/>
              </w:rPr>
              <w:t>及以上</w:t>
            </w:r>
            <w:r>
              <w:rPr>
                <w:rFonts w:hint="eastAsia" w:asciiTheme="majorEastAsia" w:hAnsiTheme="majorEastAsia" w:eastAsiaTheme="majorEastAsia" w:cstheme="majorEastAsia"/>
                <w:i w:val="0"/>
                <w:iCs w:val="0"/>
                <w:color w:val="000000"/>
                <w:kern w:val="0"/>
                <w:sz w:val="18"/>
                <w:szCs w:val="18"/>
                <w:u w:val="none"/>
                <w:lang w:val="en-US" w:eastAsia="zh-CN" w:bidi="ar"/>
              </w:rPr>
              <w:t>、信息技术服务标准-运行维护-</w:t>
            </w:r>
            <w:r>
              <w:rPr>
                <w:rFonts w:hint="eastAsia" w:asciiTheme="majorEastAsia" w:hAnsiTheme="majorEastAsia" w:eastAsiaTheme="majorEastAsia" w:cstheme="majorEastAsia"/>
                <w:i w:val="0"/>
                <w:iCs w:val="0"/>
                <w:color w:val="000000"/>
                <w:kern w:val="0"/>
                <w:sz w:val="18"/>
                <w:szCs w:val="18"/>
                <w:highlight w:val="none"/>
                <w:u w:val="none"/>
                <w:lang w:val="en-US" w:eastAsia="zh-CN" w:bidi="ar"/>
              </w:rPr>
              <w:t>二级及以上</w:t>
            </w:r>
            <w:r>
              <w:rPr>
                <w:rFonts w:hint="eastAsia" w:asciiTheme="majorEastAsia" w:hAnsiTheme="majorEastAsia" w:eastAsiaTheme="majorEastAsia" w:cstheme="majorEastAsia"/>
                <w:i w:val="0"/>
                <w:iCs w:val="0"/>
                <w:color w:val="000000"/>
                <w:kern w:val="0"/>
                <w:sz w:val="18"/>
                <w:szCs w:val="18"/>
                <w:u w:val="none"/>
                <w:lang w:val="en-US" w:eastAsia="zh-CN" w:bidi="ar"/>
              </w:rPr>
              <w:t>、计算机信息系统集成（信息工程）-甲级等资质证书，每提供一项认证得1分，最高得10分，不提供不得分。</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软件著作权：提供与本项目有关的计算机软件著作权相关证明材料等，每提供一项认证得1分，最高得5分，不提供不得分。</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注：公司资质10分，软件著作权5分，共15分，以上证书要在有效期内，否则不得分。</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27AE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客观分</w:t>
            </w:r>
          </w:p>
        </w:tc>
      </w:tr>
      <w:tr w14:paraId="689E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DA34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EE5F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C31D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15</w:t>
            </w:r>
          </w:p>
        </w:tc>
        <w:tc>
          <w:tcPr>
            <w:tcW w:w="3413" w:type="pct"/>
            <w:tcBorders>
              <w:top w:val="single" w:color="000000" w:sz="4" w:space="0"/>
              <w:left w:val="single" w:color="000000" w:sz="4" w:space="0"/>
              <w:bottom w:val="single" w:color="000000" w:sz="4" w:space="0"/>
              <w:right w:val="single" w:color="000000" w:sz="4" w:space="0"/>
            </w:tcBorders>
            <w:shd w:val="clear" w:color="auto" w:fill="auto"/>
            <w:vAlign w:val="top"/>
          </w:tcPr>
          <w:p w14:paraId="4EA09BF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top"/>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人员：</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1.项目负责人：具有信息系统项目管理师（高级）证书，满足要求得2分，不满足不得分；需提供相应证书扫描件。</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2.技术负责人：具有系统架构设计师（高级）证书，满足要求得2分，不满足不得分。需提供相应证书扫描件。</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3.技术团队成员：除项目负责人、技术负责人外的其他技术团队成员具有信息系统项目管理师（高级）、大数据管理师（高级）、系统集成项目管理工程师（中级）、信息系统监理师（中级）、信息安全保障人员、数据安全工程师、HCIP证书、CISP证书、CISE证书、首席数据官、安防工程企业技术</w:t>
            </w:r>
            <w:r>
              <w:rPr>
                <w:rFonts w:hint="eastAsia" w:asciiTheme="majorEastAsia" w:hAnsiTheme="majorEastAsia" w:eastAsiaTheme="majorEastAsia" w:cstheme="majorEastAsia"/>
                <w:i w:val="0"/>
                <w:iCs w:val="0"/>
                <w:color w:val="000000"/>
                <w:kern w:val="0"/>
                <w:sz w:val="18"/>
                <w:szCs w:val="18"/>
                <w:highlight w:val="none"/>
                <w:u w:val="none"/>
                <w:lang w:val="en-US" w:eastAsia="zh-CN" w:bidi="ar"/>
              </w:rPr>
              <w:t>人员专业培训合格证等，每有1人具有上述一项证书得1分，最多得11分。需提供相应证书扫描件。</w:t>
            </w:r>
            <w:r>
              <w:rPr>
                <w:rFonts w:hint="eastAsia" w:asciiTheme="majorEastAsia" w:hAnsiTheme="majorEastAsia" w:eastAsiaTheme="majorEastAsia" w:cstheme="majorEastAsia"/>
                <w:i w:val="0"/>
                <w:iCs w:val="0"/>
                <w:color w:val="000000"/>
                <w:kern w:val="0"/>
                <w:sz w:val="18"/>
                <w:szCs w:val="18"/>
                <w:highlight w:val="yellow"/>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highlight w:val="none"/>
                <w:u w:val="none"/>
                <w:lang w:val="en-US" w:eastAsia="zh-CN" w:bidi="ar"/>
              </w:rPr>
              <w:t>注：项目负责人2分，技术负责人2分，技术团队成员11分，共15分，证书若同一人同时具备的，按最高得分只计分1次，不重复累计。</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1DA2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r>
      <w:tr w14:paraId="007E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E4C2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B594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351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3413" w:type="pct"/>
            <w:tcBorders>
              <w:top w:val="single" w:color="000000" w:sz="4" w:space="0"/>
              <w:left w:val="single" w:color="000000" w:sz="4" w:space="0"/>
              <w:bottom w:val="single" w:color="000000" w:sz="4" w:space="0"/>
              <w:right w:val="single" w:color="000000" w:sz="4" w:space="0"/>
            </w:tcBorders>
            <w:shd w:val="clear" w:color="auto" w:fill="auto"/>
            <w:vAlign w:val="top"/>
          </w:tcPr>
          <w:p w14:paraId="112EEF8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top"/>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类似业绩：投标人提供近三年以来所承担的同类项目业绩，每提供1份得1分，最高得5分，不提供不得分。</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注：提供的项目清单应包括用户名称及有效联系方式，提供通知书复印件或合同复印件并加盖投标人公章，如提供虚假材料将按相关法规惩处。</w:t>
            </w: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0FE6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r>
      <w:tr w14:paraId="1020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5650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技术评审（35分）</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C3F3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技术部分</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E160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w:t>
            </w:r>
          </w:p>
        </w:tc>
        <w:tc>
          <w:tcPr>
            <w:tcW w:w="3413" w:type="pct"/>
            <w:tcBorders>
              <w:top w:val="single" w:color="000000" w:sz="4" w:space="0"/>
              <w:left w:val="single" w:color="000000" w:sz="4" w:space="0"/>
              <w:bottom w:val="single" w:color="000000" w:sz="4" w:space="0"/>
              <w:right w:val="single" w:color="000000" w:sz="4" w:space="0"/>
            </w:tcBorders>
            <w:shd w:val="clear" w:color="auto" w:fill="auto"/>
            <w:vAlign w:val="top"/>
          </w:tcPr>
          <w:p w14:paraId="596CCEC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top"/>
              <w:rPr>
                <w:rFonts w:hint="eastAsia" w:asciiTheme="majorEastAsia" w:hAnsiTheme="majorEastAsia" w:eastAsiaTheme="majorEastAsia" w:cstheme="majorEastAsia"/>
                <w:b w:val="0"/>
                <w:bCs w:val="0"/>
                <w:i w:val="0"/>
                <w:iCs w:val="0"/>
                <w:color w:val="000000"/>
                <w:sz w:val="18"/>
                <w:szCs w:val="18"/>
                <w:u w:val="none"/>
              </w:rPr>
            </w:pPr>
            <w:r>
              <w:rPr>
                <w:rFonts w:hint="eastAsia" w:asciiTheme="majorEastAsia" w:hAnsiTheme="majorEastAsia" w:eastAsiaTheme="majorEastAsia" w:cstheme="majorEastAsia"/>
                <w:b w:val="0"/>
                <w:bCs w:val="0"/>
                <w:i w:val="0"/>
                <w:iCs w:val="0"/>
                <w:color w:val="000000"/>
                <w:kern w:val="0"/>
                <w:sz w:val="18"/>
                <w:szCs w:val="18"/>
                <w:u w:val="none"/>
                <w:lang w:val="en-US" w:eastAsia="zh-CN" w:bidi="ar"/>
              </w:rPr>
              <w:t>需求调研分析方案：根据投标人对项目的调研情况和项目需求的理解，制定项目需求调研分析方案，方案应包括但不限于信息化现状分析、数据现状分析、基础设施需求分析、功能需求分析等内容，提供的需求方案内容全面、描写详细、科学合理、针对性强的得2分；内容全面、描写简单、针对性一般的得1分；内容不全、描写简单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706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主观分</w:t>
            </w:r>
          </w:p>
        </w:tc>
      </w:tr>
      <w:tr w14:paraId="06374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3DA0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E843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90B4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2</w:t>
            </w:r>
          </w:p>
        </w:tc>
        <w:tc>
          <w:tcPr>
            <w:tcW w:w="3413" w:type="pct"/>
            <w:tcBorders>
              <w:top w:val="single" w:color="000000" w:sz="4" w:space="0"/>
              <w:left w:val="single" w:color="000000" w:sz="4" w:space="0"/>
              <w:bottom w:val="single" w:color="000000" w:sz="4" w:space="0"/>
              <w:right w:val="single" w:color="000000" w:sz="4" w:space="0"/>
            </w:tcBorders>
            <w:shd w:val="clear" w:color="auto" w:fill="auto"/>
            <w:vAlign w:val="top"/>
          </w:tcPr>
          <w:p w14:paraId="5FF6CFA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top"/>
              <w:rPr>
                <w:rFonts w:hint="default" w:asciiTheme="majorEastAsia" w:hAnsiTheme="majorEastAsia" w:eastAsiaTheme="majorEastAsia" w:cstheme="majorEastAsia"/>
                <w:b w:val="0"/>
                <w:bCs w:val="0"/>
                <w:i w:val="0"/>
                <w:iCs w:val="0"/>
                <w:color w:val="000000"/>
                <w:kern w:val="0"/>
                <w:sz w:val="18"/>
                <w:szCs w:val="18"/>
                <w:u w:val="none"/>
                <w:lang w:val="en-US" w:eastAsia="zh-CN" w:bidi="ar"/>
              </w:rPr>
            </w:pPr>
            <w:r>
              <w:rPr>
                <w:rFonts w:hint="eastAsia" w:asciiTheme="majorEastAsia" w:hAnsiTheme="majorEastAsia" w:eastAsiaTheme="majorEastAsia" w:cstheme="majorEastAsia"/>
                <w:b w:val="0"/>
                <w:bCs w:val="0"/>
                <w:i w:val="0"/>
                <w:iCs w:val="0"/>
                <w:color w:val="000000"/>
                <w:kern w:val="0"/>
                <w:sz w:val="18"/>
                <w:szCs w:val="18"/>
                <w:u w:val="none"/>
                <w:lang w:val="en-US" w:eastAsia="zh-CN" w:bidi="ar"/>
              </w:rPr>
              <w:t>项目设计方案：根据投标人制定的项目系统总体设计方案，方案应包括但不限于系统架构设计、数据架构设计、系统备份设计；</w:t>
            </w:r>
            <w:r>
              <w:rPr>
                <w:rFonts w:hint="eastAsia" w:asciiTheme="majorEastAsia" w:hAnsiTheme="majorEastAsia" w:eastAsiaTheme="majorEastAsia" w:cstheme="majorEastAsia"/>
                <w:b w:val="0"/>
                <w:bCs w:val="0"/>
                <w:i w:val="0"/>
                <w:iCs w:val="0"/>
                <w:color w:val="000000"/>
                <w:kern w:val="0"/>
                <w:sz w:val="18"/>
                <w:szCs w:val="18"/>
                <w:highlight w:val="none"/>
                <w:u w:val="none"/>
                <w:lang w:val="en-US" w:eastAsia="zh-CN" w:bidi="ar"/>
              </w:rPr>
              <w:t>同时本招标文件中建设的软件平台应说明</w:t>
            </w:r>
            <w:r>
              <w:rPr>
                <w:rFonts w:hint="eastAsia" w:asciiTheme="majorEastAsia" w:hAnsiTheme="majorEastAsia" w:eastAsiaTheme="majorEastAsia" w:cstheme="majorEastAsia"/>
                <w:b w:val="0"/>
                <w:bCs w:val="0"/>
                <w:i w:val="0"/>
                <w:iCs w:val="0"/>
                <w:color w:val="000000"/>
                <w:kern w:val="0"/>
                <w:sz w:val="18"/>
                <w:szCs w:val="18"/>
                <w:u w:val="none"/>
                <w:lang w:val="en-US" w:eastAsia="zh-CN" w:bidi="ar"/>
              </w:rPr>
              <w:t>系统功能、技术措施、技术路线、技术改革方案等内容，提供的设计方案内容全面、描写详细、科学合理、针对性强的得2分；内容全面、描写简单、针对性一般的得1分；内容不全、描写简单的不得分。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A50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主观分</w:t>
            </w:r>
          </w:p>
        </w:tc>
      </w:tr>
      <w:tr w14:paraId="0957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507B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DECB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AEC5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2</w:t>
            </w:r>
          </w:p>
        </w:tc>
        <w:tc>
          <w:tcPr>
            <w:tcW w:w="3413" w:type="pct"/>
            <w:tcBorders>
              <w:top w:val="single" w:color="000000" w:sz="4" w:space="0"/>
              <w:left w:val="single" w:color="000000" w:sz="4" w:space="0"/>
              <w:bottom w:val="single" w:color="000000" w:sz="4" w:space="0"/>
              <w:right w:val="single" w:color="000000" w:sz="4" w:space="0"/>
            </w:tcBorders>
            <w:shd w:val="clear" w:color="auto" w:fill="auto"/>
            <w:vAlign w:val="top"/>
          </w:tcPr>
          <w:p w14:paraId="63A635B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top"/>
              <w:rPr>
                <w:rFonts w:hint="eastAsia" w:asciiTheme="majorEastAsia" w:hAnsiTheme="majorEastAsia" w:eastAsiaTheme="majorEastAsia" w:cstheme="majorEastAsia"/>
                <w:b w:val="0"/>
                <w:bCs w:val="0"/>
                <w:i w:val="0"/>
                <w:iCs w:val="0"/>
                <w:color w:val="000000"/>
                <w:kern w:val="0"/>
                <w:sz w:val="18"/>
                <w:szCs w:val="18"/>
                <w:u w:val="none"/>
                <w:lang w:val="en-US" w:eastAsia="zh-CN" w:bidi="ar"/>
              </w:rPr>
            </w:pPr>
            <w:r>
              <w:rPr>
                <w:rFonts w:hint="eastAsia" w:asciiTheme="majorEastAsia" w:hAnsiTheme="majorEastAsia" w:eastAsiaTheme="majorEastAsia" w:cstheme="majorEastAsia"/>
                <w:b w:val="0"/>
                <w:bCs w:val="0"/>
                <w:i w:val="0"/>
                <w:iCs w:val="0"/>
                <w:color w:val="000000"/>
                <w:kern w:val="0"/>
                <w:sz w:val="18"/>
                <w:szCs w:val="18"/>
                <w:u w:val="none"/>
                <w:lang w:val="en-US" w:eastAsia="zh-CN" w:bidi="ar"/>
              </w:rPr>
              <w:t>项目实施方案：根据投标人制定的项目实施方案，方案应包括但不限于建设目标、建设内容、组织管理措施、项目各阶段管理、项目实施的资源保障等内容，提供的实施方案内容全面、描写详细、科学合理、针对性强的得2分；内容全面、描写简单、针对性一般的得1分；内容不全、描写简单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7A5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主观分</w:t>
            </w:r>
          </w:p>
        </w:tc>
      </w:tr>
      <w:tr w14:paraId="529F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0FE7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4A95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63E2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c>
          <w:tcPr>
            <w:tcW w:w="3413" w:type="pct"/>
            <w:tcBorders>
              <w:top w:val="single" w:color="000000" w:sz="4" w:space="0"/>
              <w:left w:val="single" w:color="000000" w:sz="4" w:space="0"/>
              <w:bottom w:val="single" w:color="000000" w:sz="4" w:space="0"/>
              <w:right w:val="single" w:color="000000" w:sz="4" w:space="0"/>
            </w:tcBorders>
            <w:shd w:val="clear" w:color="auto" w:fill="auto"/>
            <w:vAlign w:val="top"/>
          </w:tcPr>
          <w:p w14:paraId="3CF201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heme="majorEastAsia" w:hAnsiTheme="majorEastAsia" w:eastAsiaTheme="majorEastAsia" w:cstheme="majorEastAsia"/>
                <w:b w:val="0"/>
                <w:bCs w:val="0"/>
                <w:i w:val="0"/>
                <w:iCs w:val="0"/>
                <w:color w:val="000000"/>
                <w:sz w:val="18"/>
                <w:szCs w:val="18"/>
                <w:u w:val="none"/>
              </w:rPr>
            </w:pPr>
            <w:r>
              <w:rPr>
                <w:rFonts w:hint="eastAsia" w:asciiTheme="majorEastAsia" w:hAnsiTheme="majorEastAsia" w:eastAsiaTheme="majorEastAsia" w:cstheme="majorEastAsia"/>
                <w:b w:val="0"/>
                <w:bCs w:val="0"/>
                <w:i w:val="0"/>
                <w:iCs w:val="0"/>
                <w:color w:val="000000"/>
                <w:kern w:val="0"/>
                <w:sz w:val="18"/>
                <w:szCs w:val="18"/>
                <w:u w:val="none"/>
                <w:lang w:val="en-US" w:eastAsia="zh-CN" w:bidi="ar"/>
              </w:rPr>
              <w:t>质量保障方案：投标人制定完善的质量保障方案，方案应包括但不限于质量保障组织架构、质量管理制度体系、全流程质量控制措施、技术保障方案等内容、提供的质量保障方案内容全面、描写详细、科学合理、针对性强的得1分；内容不全、描写简单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12A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主观分</w:t>
            </w:r>
          </w:p>
        </w:tc>
      </w:tr>
      <w:tr w14:paraId="4D423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DFD9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CC8E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40FC1">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c>
          <w:tcPr>
            <w:tcW w:w="3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01F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Theme="majorEastAsia" w:hAnsiTheme="majorEastAsia" w:eastAsiaTheme="majorEastAsia" w:cstheme="majorEastAsia"/>
                <w:b w:val="0"/>
                <w:bCs w:val="0"/>
                <w:i w:val="0"/>
                <w:iCs w:val="0"/>
                <w:color w:val="000000"/>
                <w:kern w:val="0"/>
                <w:sz w:val="18"/>
                <w:szCs w:val="18"/>
                <w:u w:val="none"/>
                <w:lang w:val="en-US" w:eastAsia="zh-CN" w:bidi="ar"/>
              </w:rPr>
            </w:pPr>
            <w:r>
              <w:rPr>
                <w:rFonts w:hint="eastAsia" w:asciiTheme="majorEastAsia" w:hAnsiTheme="majorEastAsia" w:eastAsiaTheme="majorEastAsia" w:cstheme="majorEastAsia"/>
                <w:b w:val="0"/>
                <w:bCs w:val="0"/>
                <w:i w:val="0"/>
                <w:iCs w:val="0"/>
                <w:color w:val="000000"/>
                <w:kern w:val="0"/>
                <w:sz w:val="18"/>
                <w:szCs w:val="18"/>
                <w:u w:val="none"/>
                <w:lang w:val="en-US" w:eastAsia="zh-CN" w:bidi="ar"/>
              </w:rPr>
              <w:t>应急保障方案：投标人制定完善的应急保障，方案应包括但不限于应急方案、重大事故处理方案、安全保障服务方案，对故障的应急响应时间、处理措施及承诺情况进行评分，提供的应急保障方案内容全面、描写详细、科学合理、针对性强的得1分；内容不全、描写简单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562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主观分</w:t>
            </w:r>
          </w:p>
        </w:tc>
      </w:tr>
      <w:tr w14:paraId="4DA24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A5C8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400D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E0F9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c>
          <w:tcPr>
            <w:tcW w:w="3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E32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Theme="majorEastAsia" w:hAnsiTheme="majorEastAsia" w:eastAsiaTheme="majorEastAsia" w:cstheme="majorEastAsia"/>
                <w:b w:val="0"/>
                <w:bCs w:val="0"/>
                <w:i w:val="0"/>
                <w:iCs w:val="0"/>
                <w:color w:val="000000"/>
                <w:kern w:val="0"/>
                <w:sz w:val="18"/>
                <w:szCs w:val="18"/>
                <w:u w:val="none"/>
                <w:lang w:val="en-US" w:eastAsia="zh-CN" w:bidi="ar"/>
              </w:rPr>
            </w:pPr>
            <w:r>
              <w:rPr>
                <w:rFonts w:hint="eastAsia" w:asciiTheme="majorEastAsia" w:hAnsiTheme="majorEastAsia" w:eastAsiaTheme="majorEastAsia" w:cstheme="majorEastAsia"/>
                <w:b w:val="0"/>
                <w:bCs w:val="0"/>
                <w:i w:val="0"/>
                <w:iCs w:val="0"/>
                <w:color w:val="000000"/>
                <w:kern w:val="0"/>
                <w:sz w:val="18"/>
                <w:szCs w:val="18"/>
                <w:u w:val="none"/>
                <w:lang w:val="en-US" w:eastAsia="zh-CN" w:bidi="ar"/>
              </w:rPr>
              <w:t>培训方案：投标人制定完善的培训方案，方案应包括但不限于培训计划、培训内容、培训方式等内容。提供的培训方案内容全面、描写详细、科学合理、针对性强的得1分；内容不全、描写简单的不得分。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56D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主观分</w:t>
            </w:r>
          </w:p>
        </w:tc>
      </w:tr>
      <w:tr w14:paraId="3224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408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89C9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B6D3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c>
          <w:tcPr>
            <w:tcW w:w="3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DFC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Theme="majorEastAsia" w:hAnsiTheme="majorEastAsia" w:eastAsiaTheme="majorEastAsia" w:cstheme="majorEastAsia"/>
                <w:b w:val="0"/>
                <w:bCs w:val="0"/>
                <w:i w:val="0"/>
                <w:iCs w:val="0"/>
                <w:color w:val="000000"/>
                <w:kern w:val="0"/>
                <w:sz w:val="18"/>
                <w:szCs w:val="18"/>
                <w:u w:val="none"/>
                <w:lang w:val="en-US" w:eastAsia="zh-CN" w:bidi="ar"/>
              </w:rPr>
            </w:pPr>
            <w:r>
              <w:rPr>
                <w:rFonts w:hint="eastAsia" w:asciiTheme="majorEastAsia" w:hAnsiTheme="majorEastAsia" w:eastAsiaTheme="majorEastAsia" w:cstheme="majorEastAsia"/>
                <w:b w:val="0"/>
                <w:bCs w:val="0"/>
                <w:i w:val="0"/>
                <w:iCs w:val="0"/>
                <w:color w:val="000000"/>
                <w:kern w:val="0"/>
                <w:sz w:val="18"/>
                <w:szCs w:val="18"/>
                <w:u w:val="none"/>
                <w:lang w:val="en-US" w:eastAsia="zh-CN" w:bidi="ar"/>
              </w:rPr>
              <w:t>运维方案：投标人制定完善的运维方案，方案应包括但不限于运维计划、运维内容、运维质量、运维保证、风险防范、驻场及应急措施等内容。提供的运维方案内容全面、描写详细、科学合理、针对性强的得1分；内容不全、描写简单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C5A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主观分</w:t>
            </w:r>
          </w:p>
        </w:tc>
      </w:tr>
      <w:tr w14:paraId="61B1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567C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C611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A437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c>
          <w:tcPr>
            <w:tcW w:w="3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A5BA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rFonts w:hint="eastAsia" w:asciiTheme="majorEastAsia" w:hAnsiTheme="majorEastAsia" w:eastAsiaTheme="majorEastAsia" w:cstheme="majorEastAsia"/>
                <w:b w:val="0"/>
                <w:bCs w:val="0"/>
                <w:i w:val="0"/>
                <w:iCs w:val="0"/>
                <w:color w:val="000000"/>
                <w:kern w:val="0"/>
                <w:sz w:val="18"/>
                <w:szCs w:val="18"/>
                <w:u w:val="none"/>
                <w:lang w:val="en-US" w:eastAsia="zh-CN" w:bidi="ar"/>
              </w:rPr>
            </w:pPr>
            <w:r>
              <w:rPr>
                <w:rFonts w:hint="eastAsia" w:asciiTheme="majorEastAsia" w:hAnsiTheme="majorEastAsia" w:eastAsiaTheme="majorEastAsia" w:cstheme="majorEastAsia"/>
                <w:b w:val="0"/>
                <w:bCs w:val="0"/>
                <w:i w:val="0"/>
                <w:iCs w:val="0"/>
                <w:color w:val="000000"/>
                <w:kern w:val="0"/>
                <w:sz w:val="18"/>
                <w:szCs w:val="18"/>
                <w:u w:val="none"/>
                <w:lang w:val="en-US" w:eastAsia="zh-CN" w:bidi="ar"/>
              </w:rPr>
              <w:t>售后方案：投标人制定完善的售后方案，方案应包括但不限于售后服务体系架构、响应与解决机制、全周期服务内容、服务监督与改进等内容，提供的售后方案内容全面、描写详细、科学合理、针对性强的得1分；内容不全、描写简单的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8B0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主观分</w:t>
            </w:r>
          </w:p>
        </w:tc>
      </w:tr>
      <w:tr w14:paraId="13D85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008E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36AA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0AB2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strike w:val="0"/>
                <w:dstrike w:val="0"/>
                <w:color w:val="000000"/>
                <w:sz w:val="18"/>
                <w:szCs w:val="18"/>
                <w:highlight w:val="none"/>
                <w:u w:val="none"/>
              </w:rPr>
            </w:pPr>
            <w:r>
              <w:rPr>
                <w:rFonts w:hint="eastAsia" w:asciiTheme="majorEastAsia" w:hAnsiTheme="majorEastAsia" w:eastAsiaTheme="majorEastAsia" w:cstheme="majorEastAsia"/>
                <w:i w:val="0"/>
                <w:iCs w:val="0"/>
                <w:strike w:val="0"/>
                <w:dstrike w:val="0"/>
                <w:color w:val="000000"/>
                <w:kern w:val="0"/>
                <w:sz w:val="18"/>
                <w:szCs w:val="18"/>
                <w:highlight w:val="none"/>
                <w:u w:val="none"/>
                <w:lang w:val="en-US" w:eastAsia="zh-CN" w:bidi="ar"/>
              </w:rPr>
              <w:t>3</w:t>
            </w:r>
          </w:p>
        </w:tc>
        <w:tc>
          <w:tcPr>
            <w:tcW w:w="3413" w:type="pct"/>
            <w:tcBorders>
              <w:top w:val="single" w:color="000000" w:sz="4" w:space="0"/>
              <w:left w:val="single" w:color="000000" w:sz="4" w:space="0"/>
              <w:bottom w:val="single" w:color="000000" w:sz="4" w:space="0"/>
              <w:right w:val="single" w:color="000000" w:sz="4" w:space="0"/>
            </w:tcBorders>
            <w:shd w:val="clear" w:color="auto" w:fill="auto"/>
            <w:vAlign w:val="top"/>
          </w:tcPr>
          <w:p w14:paraId="1F43D568">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top"/>
              <w:rPr>
                <w:rFonts w:hint="eastAsia" w:asciiTheme="majorEastAsia" w:hAnsiTheme="majorEastAsia" w:eastAsiaTheme="majorEastAsia" w:cstheme="majorEastAsia"/>
                <w:i w:val="0"/>
                <w:iCs w:val="0"/>
                <w:strike w:val="0"/>
                <w:dstrike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strike w:val="0"/>
                <w:dstrike w:val="0"/>
                <w:color w:val="000000"/>
                <w:kern w:val="0"/>
                <w:sz w:val="18"/>
                <w:szCs w:val="18"/>
                <w:highlight w:val="none"/>
                <w:u w:val="none"/>
                <w:lang w:val="en-US" w:eastAsia="zh-CN" w:bidi="ar"/>
              </w:rPr>
              <w:t>软件平台优势：从平台功能完整性、安全性、稳定性等关键维度制定标准，以量化方式体现平台的综合优势，共计3分。</w:t>
            </w:r>
          </w:p>
          <w:p w14:paraId="5B3F5A0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top"/>
              <w:rPr>
                <w:rFonts w:hint="eastAsia" w:asciiTheme="majorEastAsia" w:hAnsiTheme="majorEastAsia" w:eastAsiaTheme="majorEastAsia" w:cstheme="majorEastAsia"/>
                <w:i w:val="0"/>
                <w:iCs w:val="0"/>
                <w:strike w:val="0"/>
                <w:dstrike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strike w:val="0"/>
                <w:dstrike w:val="0"/>
                <w:color w:val="000000"/>
                <w:kern w:val="0"/>
                <w:sz w:val="18"/>
                <w:szCs w:val="18"/>
                <w:highlight w:val="none"/>
                <w:u w:val="none"/>
                <w:lang w:val="en-US" w:eastAsia="zh-CN" w:bidi="ar"/>
              </w:rPr>
              <w:t>1.平台功能完整性：完全满足招标文件要求的功能需求，具备扩展性、兼容性，得1分；基本满足需求，存在少量功能缺失，得0.5分；功能明显不足，不得分。</w:t>
            </w:r>
          </w:p>
          <w:p w14:paraId="264D95D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top"/>
              <w:rPr>
                <w:rFonts w:hint="eastAsia" w:asciiTheme="majorEastAsia" w:hAnsiTheme="majorEastAsia" w:eastAsiaTheme="majorEastAsia" w:cstheme="majorEastAsia"/>
                <w:i w:val="0"/>
                <w:iCs w:val="0"/>
                <w:strike w:val="0"/>
                <w:dstrike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strike w:val="0"/>
                <w:dstrike w:val="0"/>
                <w:color w:val="000000"/>
                <w:kern w:val="0"/>
                <w:sz w:val="18"/>
                <w:szCs w:val="18"/>
                <w:highlight w:val="none"/>
                <w:u w:val="none"/>
                <w:lang w:val="en-US" w:eastAsia="zh-CN" w:bidi="ar"/>
              </w:rPr>
              <w:t>2.安全性：通过权威安全认证，具备完善的安全防护体系，数据加密与备份机制健全，得1分；有基本安全措施，存在一定安全隐患，得0.5分；安全措施严重不足，不得分。</w:t>
            </w:r>
          </w:p>
          <w:p w14:paraId="2E00154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top"/>
              <w:rPr>
                <w:rFonts w:hint="eastAsia" w:asciiTheme="majorEastAsia" w:hAnsiTheme="majorEastAsia" w:eastAsiaTheme="majorEastAsia" w:cstheme="majorEastAsia"/>
                <w:i w:val="0"/>
                <w:iCs w:val="0"/>
                <w:strike w:val="0"/>
                <w:dstrike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strike w:val="0"/>
                <w:dstrike w:val="0"/>
                <w:color w:val="000000"/>
                <w:kern w:val="0"/>
                <w:sz w:val="18"/>
                <w:szCs w:val="18"/>
                <w:highlight w:val="none"/>
                <w:u w:val="none"/>
                <w:lang w:val="en-US" w:eastAsia="zh-CN" w:bidi="ar"/>
              </w:rPr>
              <w:t>3.稳定性与可靠性：平台过往运行稳定，故障率低，具备高可用架构，得1分；稳定性一般，偶有故障，得0.5分；稳定性差，不得分。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1F5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主观分</w:t>
            </w:r>
          </w:p>
        </w:tc>
      </w:tr>
      <w:tr w14:paraId="67A7B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1CD0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60F69">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2228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default" w:asciiTheme="majorEastAsia" w:hAnsiTheme="majorEastAsia" w:eastAsiaTheme="majorEastAsia" w:cstheme="majorEastAsia"/>
                <w:i w:val="0"/>
                <w:iCs w:val="0"/>
                <w:color w:val="000000"/>
                <w:sz w:val="18"/>
                <w:szCs w:val="18"/>
                <w:u w:val="none"/>
                <w:lang w:val="en-US"/>
              </w:rPr>
            </w:pPr>
            <w:r>
              <w:rPr>
                <w:rFonts w:hint="eastAsia" w:asciiTheme="majorEastAsia" w:hAnsiTheme="majorEastAsia" w:eastAsiaTheme="majorEastAsia" w:cstheme="majorEastAsia"/>
                <w:i w:val="0"/>
                <w:iCs w:val="0"/>
                <w:color w:val="000000"/>
                <w:kern w:val="0"/>
                <w:sz w:val="18"/>
                <w:szCs w:val="18"/>
                <w:u w:val="none"/>
                <w:lang w:val="en-US" w:eastAsia="zh-CN" w:bidi="ar"/>
              </w:rPr>
              <w:t>12</w:t>
            </w:r>
          </w:p>
        </w:tc>
        <w:tc>
          <w:tcPr>
            <w:tcW w:w="3413" w:type="pct"/>
            <w:tcBorders>
              <w:top w:val="single" w:color="000000" w:sz="4" w:space="0"/>
              <w:left w:val="single" w:color="000000" w:sz="4" w:space="0"/>
              <w:bottom w:val="single" w:color="000000" w:sz="4" w:space="0"/>
              <w:right w:val="single" w:color="000000" w:sz="4" w:space="0"/>
            </w:tcBorders>
            <w:shd w:val="clear" w:color="auto" w:fill="auto"/>
            <w:vAlign w:val="top"/>
          </w:tcPr>
          <w:p w14:paraId="10A8FD5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top"/>
              <w:rPr>
                <w:rFonts w:hint="eastAsia" w:asciiTheme="majorEastAsia" w:hAnsiTheme="majorEastAsia" w:eastAsiaTheme="majorEastAsia" w:cstheme="majorEastAsia"/>
                <w:i w:val="0"/>
                <w:iCs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color w:val="000000"/>
                <w:kern w:val="0"/>
                <w:sz w:val="18"/>
                <w:szCs w:val="18"/>
                <w:highlight w:val="none"/>
                <w:u w:val="none"/>
                <w:lang w:val="en-US" w:eastAsia="zh-CN" w:bidi="ar"/>
              </w:rPr>
              <w:t>投标人需提供以下各系统功能模块的截图说明，标注模块名称和功能描述，每个模块至少2张截图，</w:t>
            </w:r>
            <w:r>
              <w:rPr>
                <w:rFonts w:hint="eastAsia" w:asciiTheme="majorEastAsia" w:hAnsiTheme="majorEastAsia" w:eastAsiaTheme="majorEastAsia" w:cstheme="majorEastAsia"/>
                <w:i w:val="0"/>
                <w:iCs w:val="0"/>
                <w:color w:val="000000" w:themeColor="text1"/>
                <w:kern w:val="0"/>
                <w:sz w:val="18"/>
                <w:szCs w:val="18"/>
                <w:highlight w:val="none"/>
                <w:u w:val="none"/>
                <w:lang w:val="en-US" w:eastAsia="zh-CN" w:bidi="ar"/>
                <w14:textFill>
                  <w14:solidFill>
                    <w14:schemeClr w14:val="tx1"/>
                  </w14:solidFill>
                </w14:textFill>
              </w:rPr>
              <w:t>清晰展示菜单、操作按钮及数据区域</w:t>
            </w:r>
            <w:r>
              <w:rPr>
                <w:rFonts w:hint="eastAsia" w:asciiTheme="majorEastAsia" w:hAnsiTheme="majorEastAsia" w:eastAsiaTheme="majorEastAsia" w:cstheme="majorEastAsia"/>
                <w:i w:val="0"/>
                <w:iCs w:val="0"/>
                <w:color w:val="000000"/>
                <w:kern w:val="0"/>
                <w:sz w:val="18"/>
                <w:szCs w:val="18"/>
                <w:highlight w:val="none"/>
                <w:u w:val="none"/>
                <w:lang w:val="en-US" w:eastAsia="zh-CN" w:bidi="ar"/>
              </w:rPr>
              <w:t>；同时，在截图右下角添加半透明灰色（透明度60%～70%）、微软雅黑10-12号字体的永久性水印，内容包含项目名称、项目编号及投标人名称（与投标文件一致），水印不得遮挡界面核心要素，需确保无模糊或无关水印，内容完整清晰，否则对应截图无效。</w:t>
            </w:r>
          </w:p>
          <w:p w14:paraId="3ACE47B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top"/>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系统功能截图满足要求的按分值得分，不提供或不满足系统功能要求的不得分，具体展示内容如下：</w:t>
            </w:r>
          </w:p>
          <w:p w14:paraId="13851A2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top"/>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1.专题建设（5分）：</w:t>
            </w:r>
          </w:p>
          <w:p w14:paraId="52B9751B">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top"/>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需使用电脑端对以下专题进行功能演示：</w:t>
            </w:r>
          </w:p>
          <w:p w14:paraId="5A6A4837">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top"/>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展示城市安全专题、智慧社区专题、智慧养老专题、交通运管专题、经济运行专题功能建设内容。演示需综合运用折线图、柱状图等可视化图表，结合动态交互界面，直观呈现各专题功能模块，实现数据的可视化分析与展示。每提供一个专题页面得1分，最高得5分，不提供不得分。</w:t>
            </w:r>
          </w:p>
          <w:p w14:paraId="56F11D0A">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top"/>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2.城市APP（3分）：</w:t>
            </w:r>
          </w:p>
          <w:p w14:paraId="0B44F04E">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top"/>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需使用移动端对以下功能进行演示：</w:t>
            </w:r>
          </w:p>
          <w:p w14:paraId="462AE5F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top"/>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(1)展示办事页面，按照事项类型标签自动分类功能。</w:t>
            </w:r>
          </w:p>
          <w:p w14:paraId="63209D1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top"/>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(2)展示市民建言、投诉建议在线提交功能。</w:t>
            </w:r>
          </w:p>
          <w:p w14:paraId="1927086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top"/>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(3)展示办件历史查询及自动化弹窗评价邀约功能。</w:t>
            </w:r>
          </w:p>
          <w:p w14:paraId="6E72B5FC">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top"/>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每提供一个功能页面得1分，最高得3分，不提供不得分。</w:t>
            </w:r>
          </w:p>
          <w:p w14:paraId="1A817C6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top"/>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3.智慧农业平台演示（4分）：</w:t>
            </w:r>
          </w:p>
          <w:p w14:paraId="7C58167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top"/>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(1)需使用电脑端对以下功能进行演示：在线地图功能、测绘面积功能、耕地一张图、种植一张图、交易一张图等功能内容，实现地块级作物监测、墒情分析、保险追踪、宅基地管理等信息的精准采集、可视化呈现与智能化分析，确保农业生产与资源管理全流程管控的高效性与科学性。</w:t>
            </w:r>
          </w:p>
          <w:p w14:paraId="402E88E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top"/>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每提供一个功能页面得1分，最高得2分，不提供不得分。</w:t>
            </w:r>
          </w:p>
          <w:p w14:paraId="3417501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top"/>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(2)需使用移动端对以下功能进行演示：报账员、管理员、种植户三类用户主体功能，支持用户根据工作性质不同自主申请相关角色权限，确保农业信息采集、更新、管理全流程的数据精准性与可视化。</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每提供一个功能页面得1分，最高得2分，不提供不得分。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2385">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客观分</w:t>
            </w:r>
          </w:p>
        </w:tc>
      </w:tr>
      <w:tr w14:paraId="24E3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4527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60220">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FF656">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Theme="majorEastAsia" w:hAnsiTheme="majorEastAsia" w:eastAsiaTheme="majorEastAsia" w:cstheme="majorEastAsia"/>
                <w:i w:val="0"/>
                <w:iCs w:val="0"/>
                <w:snapToGrid w:val="0"/>
                <w:color w:val="000000"/>
                <w:sz w:val="18"/>
                <w:szCs w:val="18"/>
                <w:highlight w:val="yellow"/>
                <w:u w:val="none"/>
                <w:lang w:val="en-US" w:eastAsia="zh-CN" w:bidi="ar-SA"/>
              </w:rPr>
            </w:pPr>
            <w:r>
              <w:rPr>
                <w:rFonts w:hint="eastAsia" w:asciiTheme="majorEastAsia" w:hAnsiTheme="majorEastAsia" w:eastAsiaTheme="majorEastAsia" w:cstheme="majorEastAsia"/>
                <w:i w:val="0"/>
                <w:iCs w:val="0"/>
                <w:color w:val="000000"/>
                <w:kern w:val="0"/>
                <w:sz w:val="18"/>
                <w:szCs w:val="18"/>
                <w:highlight w:val="none"/>
                <w:u w:val="none"/>
                <w:lang w:val="en-US" w:eastAsia="zh-CN" w:bidi="ar"/>
              </w:rPr>
              <w:t>8</w:t>
            </w:r>
          </w:p>
        </w:tc>
        <w:tc>
          <w:tcPr>
            <w:tcW w:w="3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AC10D">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center"/>
              <w:rPr>
                <w:rFonts w:hint="eastAsia" w:asciiTheme="majorEastAsia" w:hAnsiTheme="majorEastAsia" w:eastAsiaTheme="majorEastAsia" w:cstheme="majorEastAsia"/>
                <w:i w:val="0"/>
                <w:iCs w:val="0"/>
                <w:snapToGrid w:val="0"/>
                <w:color w:val="000000"/>
                <w:sz w:val="18"/>
                <w:szCs w:val="18"/>
                <w:highlight w:val="yellow"/>
                <w:u w:val="none"/>
                <w:lang w:val="en-US" w:eastAsia="zh-CN" w:bidi="ar-SA"/>
              </w:rPr>
            </w:pPr>
            <w:r>
              <w:rPr>
                <w:rFonts w:hint="eastAsia" w:asciiTheme="majorEastAsia" w:hAnsiTheme="majorEastAsia" w:eastAsiaTheme="majorEastAsia" w:cstheme="majorEastAsia"/>
                <w:i w:val="0"/>
                <w:iCs w:val="0"/>
                <w:color w:val="000000"/>
                <w:kern w:val="0"/>
                <w:sz w:val="18"/>
                <w:szCs w:val="18"/>
                <w:highlight w:val="none"/>
                <w:u w:val="none"/>
                <w:lang w:val="en-US" w:eastAsia="zh-CN" w:bidi="ar"/>
              </w:rPr>
              <w:t>标注“▲”的内容将根据拟投产品的技术参数和功能描述的响应情况进行评比。投标人每提供一项优于招标文件要求的内容，功能描述详细，并提供系统功能截图（需添加水印，具体要求详见评分表）得1分，未提供截图或响应的内容未优于招标文件的技术参数不得分，最高得8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C59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Theme="majorEastAsia" w:hAnsiTheme="majorEastAsia" w:eastAsiaTheme="majorEastAsia" w:cstheme="majorEastAsia"/>
                <w:i w:val="0"/>
                <w:iCs w:val="0"/>
                <w:snapToGrid w:val="0"/>
                <w:color w:val="000000"/>
                <w:sz w:val="18"/>
                <w:szCs w:val="18"/>
                <w:u w:val="none"/>
                <w:lang w:val="en-US" w:eastAsia="zh-CN" w:bidi="ar-SA"/>
              </w:rPr>
            </w:pPr>
            <w:r>
              <w:rPr>
                <w:rFonts w:hint="eastAsia" w:asciiTheme="majorEastAsia" w:hAnsiTheme="majorEastAsia" w:eastAsiaTheme="majorEastAsia" w:cstheme="majorEastAsia"/>
                <w:i w:val="0"/>
                <w:iCs w:val="0"/>
                <w:color w:val="000000"/>
                <w:kern w:val="0"/>
                <w:sz w:val="18"/>
                <w:szCs w:val="18"/>
                <w:u w:val="none"/>
                <w:lang w:val="en-US" w:eastAsia="zh-CN" w:bidi="ar"/>
              </w:rPr>
              <w:t>客观分</w:t>
            </w:r>
          </w:p>
        </w:tc>
      </w:tr>
      <w:tr w14:paraId="3B72F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0123F">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3DF2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rPr>
                <w:rFonts w:hint="eastAsia" w:asciiTheme="majorEastAsia" w:hAnsiTheme="majorEastAsia" w:eastAsiaTheme="majorEastAsia" w:cstheme="majorEastAsia"/>
                <w:i w:val="0"/>
                <w:iCs w:val="0"/>
                <w:color w:val="000000"/>
                <w:sz w:val="18"/>
                <w:szCs w:val="18"/>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0B903">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c>
          <w:tcPr>
            <w:tcW w:w="3413" w:type="pct"/>
            <w:tcBorders>
              <w:top w:val="single" w:color="000000" w:sz="4" w:space="0"/>
              <w:left w:val="single" w:color="000000" w:sz="4" w:space="0"/>
              <w:bottom w:val="single" w:color="000000" w:sz="4" w:space="0"/>
              <w:right w:val="single" w:color="000000" w:sz="4" w:space="0"/>
            </w:tcBorders>
            <w:shd w:val="clear" w:color="auto" w:fill="auto"/>
            <w:vAlign w:val="top"/>
          </w:tcPr>
          <w:p w14:paraId="03F21764">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top"/>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硬件参数：投标人需响应市场监管总局发布的强制性产品认证目录清单，并在投标文件中提供所投标产品由国家确定的认证机构出具的、处于有效期之内的节能产品或环境标志产品认证证书或相关截图等证明材料，全部响应得1分，缺少不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A992">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客观分</w:t>
            </w:r>
          </w:p>
        </w:tc>
      </w:tr>
    </w:tbl>
    <w:p w14:paraId="25FEAC86">
      <w:pPr>
        <w:spacing w:line="221" w:lineRule="auto"/>
        <w:ind w:firstLine="480" w:firstLineChars="200"/>
        <w:rPr>
          <w:rFonts w:hint="default" w:ascii="Times New Roman" w:hAnsi="Times New Roman" w:eastAsia="微软雅黑" w:cs="Times New Roman"/>
          <w:color w:val="auto"/>
          <w:sz w:val="24"/>
          <w:szCs w:val="24"/>
          <w:lang w:eastAsia="zh-CN"/>
        </w:rPr>
      </w:pPr>
    </w:p>
    <w:p w14:paraId="1B0C8F6D">
      <w:pPr>
        <w:spacing w:line="221" w:lineRule="auto"/>
        <w:ind w:firstLine="480" w:firstLineChars="200"/>
        <w:rPr>
          <w:rFonts w:hint="default" w:ascii="Times New Roman" w:hAnsi="Times New Roman" w:eastAsia="微软雅黑" w:cs="Times New Roman"/>
          <w:color w:val="auto"/>
          <w:sz w:val="24"/>
          <w:szCs w:val="24"/>
          <w:lang w:eastAsia="zh-CN"/>
        </w:rPr>
      </w:pPr>
    </w:p>
    <w:p w14:paraId="4442003A">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pacing w:val="4"/>
          <w:sz w:val="28"/>
          <w:szCs w:val="20"/>
          <w:lang w:eastAsia="zh-CN"/>
        </w:rPr>
      </w:pPr>
      <w:r>
        <w:rPr>
          <w:rFonts w:hint="default" w:ascii="Times New Roman" w:hAnsi="Times New Roman" w:eastAsia="方正仿宋_GBK" w:cs="Times New Roman"/>
          <w:spacing w:val="4"/>
          <w:sz w:val="28"/>
          <w:szCs w:val="20"/>
          <w:lang w:eastAsia="zh-CN"/>
        </w:rPr>
        <w:t>注：</w:t>
      </w:r>
    </w:p>
    <w:p w14:paraId="4B69A7F1">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pacing w:val="4"/>
          <w:sz w:val="28"/>
          <w:szCs w:val="20"/>
          <w:lang w:eastAsia="zh-CN"/>
        </w:rPr>
      </w:pPr>
      <w:r>
        <w:rPr>
          <w:rFonts w:hint="default" w:ascii="Times New Roman" w:hAnsi="Times New Roman" w:eastAsia="方正仿宋_GBK" w:cs="Times New Roman"/>
          <w:spacing w:val="4"/>
          <w:sz w:val="28"/>
          <w:szCs w:val="20"/>
          <w:lang w:eastAsia="zh-CN"/>
        </w:rPr>
        <w:t>（1）评分如出现小数点，则保留小数点后两位</w:t>
      </w:r>
      <w:r>
        <w:rPr>
          <w:rFonts w:hint="eastAsia" w:ascii="Times New Roman" w:hAnsi="Times New Roman" w:eastAsia="方正仿宋_GBK" w:cs="Times New Roman"/>
          <w:spacing w:val="4"/>
          <w:sz w:val="28"/>
          <w:szCs w:val="20"/>
          <w:lang w:eastAsia="zh-CN"/>
        </w:rPr>
        <w:t>；</w:t>
      </w:r>
    </w:p>
    <w:p w14:paraId="29C99A7C">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pacing w:val="4"/>
          <w:sz w:val="28"/>
          <w:szCs w:val="20"/>
          <w:lang w:eastAsia="zh-CN"/>
        </w:rPr>
      </w:pPr>
      <w:r>
        <w:rPr>
          <w:rFonts w:hint="eastAsia" w:ascii="Times New Roman" w:hAnsi="Times New Roman" w:eastAsia="方正仿宋_GBK" w:cs="Times New Roman"/>
          <w:spacing w:val="4"/>
          <w:sz w:val="28"/>
          <w:szCs w:val="20"/>
          <w:lang w:eastAsia="zh-CN"/>
        </w:rPr>
        <w:t>（</w:t>
      </w:r>
      <w:r>
        <w:rPr>
          <w:rFonts w:hint="eastAsia" w:ascii="Times New Roman" w:hAnsi="Times New Roman" w:eastAsia="方正仿宋_GBK" w:cs="Times New Roman"/>
          <w:spacing w:val="4"/>
          <w:sz w:val="28"/>
          <w:szCs w:val="20"/>
          <w:lang w:val="en-US" w:eastAsia="zh-CN"/>
        </w:rPr>
        <w:t>2</w:t>
      </w:r>
      <w:r>
        <w:rPr>
          <w:rFonts w:hint="eastAsia" w:ascii="Times New Roman" w:hAnsi="Times New Roman" w:eastAsia="方正仿宋_GBK" w:cs="Times New Roman"/>
          <w:spacing w:val="4"/>
          <w:sz w:val="28"/>
          <w:szCs w:val="20"/>
          <w:lang w:eastAsia="zh-CN"/>
        </w:rPr>
        <w:t>）</w:t>
      </w:r>
      <w:r>
        <w:rPr>
          <w:rFonts w:hint="default" w:ascii="Times New Roman" w:hAnsi="Times New Roman" w:eastAsia="方正仿宋_GBK" w:cs="Times New Roman"/>
          <w:spacing w:val="4"/>
          <w:sz w:val="28"/>
          <w:szCs w:val="20"/>
          <w:lang w:eastAsia="zh-CN"/>
        </w:rPr>
        <w:t>投标人应提交与评价指标体系相关的各类有效资料</w:t>
      </w:r>
      <w:r>
        <w:rPr>
          <w:rFonts w:hint="eastAsia" w:ascii="Times New Roman" w:hAnsi="Times New Roman" w:eastAsia="方正仿宋_GBK" w:cs="Times New Roman"/>
          <w:spacing w:val="4"/>
          <w:sz w:val="28"/>
          <w:szCs w:val="20"/>
          <w:lang w:eastAsia="zh-CN"/>
        </w:rPr>
        <w:t>；</w:t>
      </w:r>
    </w:p>
    <w:p w14:paraId="5B15C3FD">
      <w:pPr>
        <w:keepNext w:val="0"/>
        <w:keepLines w:val="0"/>
        <w:pageBreakBefore w:val="0"/>
        <w:widowControl/>
        <w:kinsoku w:val="0"/>
        <w:wordWrap/>
        <w:overflowPunct/>
        <w:topLinePunct/>
        <w:autoSpaceDE w:val="0"/>
        <w:autoSpaceDN w:val="0"/>
        <w:bidi w:val="0"/>
        <w:adjustRightInd w:val="0"/>
        <w:snapToGrid w:val="0"/>
        <w:spacing w:line="560" w:lineRule="exact"/>
        <w:textAlignment w:val="baseline"/>
        <w:rPr>
          <w:rFonts w:hint="default" w:ascii="Times New Roman" w:hAnsi="Times New Roman" w:eastAsia="方正仿宋_GBK" w:cs="Times New Roman"/>
          <w:spacing w:val="4"/>
          <w:sz w:val="28"/>
          <w:szCs w:val="20"/>
          <w:lang w:eastAsia="zh-CN"/>
        </w:rPr>
        <w:sectPr>
          <w:footerReference r:id="rId22" w:type="default"/>
          <w:pgSz w:w="11907" w:h="16840"/>
          <w:pgMar w:top="1984" w:right="1531" w:bottom="1701" w:left="1531" w:header="0" w:footer="1083" w:gutter="0"/>
          <w:cols w:space="720" w:num="1"/>
        </w:sectPr>
      </w:pPr>
      <w:r>
        <w:rPr>
          <w:rFonts w:hint="default" w:ascii="Times New Roman" w:hAnsi="Times New Roman" w:eastAsia="方正仿宋_GBK" w:cs="Times New Roman"/>
          <w:spacing w:val="4"/>
          <w:sz w:val="28"/>
          <w:szCs w:val="20"/>
          <w:lang w:eastAsia="zh-CN"/>
        </w:rPr>
        <w:t>（3）投标人最终得分等于技术部分、商务部分、报价部分三者得分之</w:t>
      </w:r>
      <w:r>
        <w:rPr>
          <w:rFonts w:hint="eastAsia" w:ascii="Times New Roman" w:hAnsi="Times New Roman" w:eastAsia="方正仿宋_GBK" w:cs="Times New Roman"/>
          <w:spacing w:val="4"/>
          <w:sz w:val="28"/>
          <w:szCs w:val="20"/>
          <w:lang w:eastAsia="zh-CN"/>
        </w:rPr>
        <w:t>。</w:t>
      </w:r>
    </w:p>
    <w:bookmarkEnd w:id="215"/>
    <w:p w14:paraId="2F7C5E23">
      <w:pPr>
        <w:pStyle w:val="36"/>
        <w:topLinePunct/>
        <w:jc w:val="both"/>
        <w:rPr>
          <w:rFonts w:hint="default" w:ascii="Times New Roman" w:hAnsi="Times New Roman" w:eastAsia="仿宋" w:cs="Times New Roman"/>
          <w:bCs/>
          <w:spacing w:val="5"/>
          <w:sz w:val="47"/>
          <w:szCs w:val="47"/>
          <w:lang w:eastAsia="zh-CN"/>
        </w:rPr>
      </w:pPr>
    </w:p>
    <w:p w14:paraId="17FB4554">
      <w:pPr>
        <w:pStyle w:val="36"/>
        <w:topLinePunct/>
        <w:rPr>
          <w:rFonts w:hint="default" w:ascii="Times New Roman" w:hAnsi="Times New Roman" w:eastAsia="仿宋" w:cs="Times New Roman"/>
          <w:bCs/>
          <w:spacing w:val="5"/>
          <w:sz w:val="47"/>
          <w:szCs w:val="47"/>
          <w:lang w:eastAsia="zh-CN"/>
        </w:rPr>
      </w:pPr>
    </w:p>
    <w:p w14:paraId="5BED2806">
      <w:pPr>
        <w:pStyle w:val="13"/>
        <w:topLinePunct/>
        <w:spacing w:before="57" w:line="224" w:lineRule="auto"/>
        <w:jc w:val="center"/>
        <w:outlineLvl w:val="9"/>
        <w:rPr>
          <w:rFonts w:hint="default" w:ascii="Times New Roman" w:hAnsi="Times New Roman" w:eastAsia="方正仿宋_GBK" w:cs="Times New Roman"/>
          <w:b/>
          <w:bCs/>
          <w:spacing w:val="5"/>
          <w:sz w:val="40"/>
          <w:szCs w:val="40"/>
          <w:lang w:eastAsia="zh-CN"/>
        </w:rPr>
      </w:pPr>
    </w:p>
    <w:p w14:paraId="4C5F1844">
      <w:pPr>
        <w:keepNext w:val="0"/>
        <w:keepLines w:val="0"/>
        <w:pageBreakBefore w:val="0"/>
        <w:widowControl w:val="0"/>
        <w:kinsoku/>
        <w:wordWrap/>
        <w:overflowPunct/>
        <w:autoSpaceDE/>
        <w:autoSpaceDN/>
        <w:bidi w:val="0"/>
        <w:adjustRightInd w:val="0"/>
        <w:snapToGrid w:val="0"/>
        <w:spacing w:line="620" w:lineRule="exact"/>
        <w:ind w:right="0"/>
        <w:jc w:val="center"/>
        <w:textAlignment w:val="auto"/>
        <w:rPr>
          <w:rFonts w:hint="eastAsia" w:ascii="Times New Roman" w:hAnsi="Times New Roman" w:eastAsia="方正仿宋_GBK" w:cs="Times New Roman"/>
          <w:b/>
          <w:bCs/>
          <w:spacing w:val="5"/>
          <w:sz w:val="40"/>
          <w:szCs w:val="40"/>
          <w:lang w:val="en-US" w:eastAsia="zh-CN"/>
        </w:rPr>
      </w:pPr>
      <w:r>
        <w:rPr>
          <w:rFonts w:hint="eastAsia" w:ascii="Times New Roman" w:hAnsi="Times New Roman" w:eastAsia="方正仿宋_GBK" w:cs="Times New Roman"/>
          <w:b/>
          <w:bCs/>
          <w:spacing w:val="5"/>
          <w:sz w:val="40"/>
          <w:szCs w:val="40"/>
          <w:lang w:val="en-US" w:eastAsia="zh-CN"/>
        </w:rPr>
        <w:t>莎车县社区综合服务设施建设采购项目</w:t>
      </w:r>
    </w:p>
    <w:p w14:paraId="58BFB765">
      <w:pPr>
        <w:keepNext w:val="0"/>
        <w:keepLines w:val="0"/>
        <w:pageBreakBefore w:val="0"/>
        <w:widowControl w:val="0"/>
        <w:kinsoku/>
        <w:wordWrap/>
        <w:overflowPunct/>
        <w:autoSpaceDE/>
        <w:autoSpaceDN/>
        <w:bidi w:val="0"/>
        <w:adjustRightInd w:val="0"/>
        <w:snapToGrid w:val="0"/>
        <w:spacing w:line="620" w:lineRule="exact"/>
        <w:ind w:right="0"/>
        <w:jc w:val="center"/>
        <w:textAlignment w:val="auto"/>
        <w:rPr>
          <w:rFonts w:hint="default" w:ascii="Times New Roman" w:hAnsi="Times New Roman" w:eastAsia="方正仿宋_GBK" w:cs="Times New Roman"/>
          <w:b/>
          <w:bCs/>
          <w:spacing w:val="5"/>
          <w:sz w:val="40"/>
          <w:szCs w:val="40"/>
          <w:lang w:eastAsia="zh-CN"/>
        </w:rPr>
      </w:pPr>
      <w:r>
        <w:rPr>
          <w:rFonts w:hint="eastAsia" w:ascii="Times New Roman" w:hAnsi="Times New Roman" w:eastAsia="方正仿宋_GBK" w:cs="Times New Roman"/>
          <w:b/>
          <w:bCs/>
          <w:spacing w:val="5"/>
          <w:sz w:val="40"/>
          <w:szCs w:val="40"/>
          <w:lang w:val="en-US" w:eastAsia="zh-CN"/>
        </w:rPr>
        <w:t>（软硬件设施设备）（二次）</w:t>
      </w:r>
    </w:p>
    <w:p w14:paraId="4F3BECDB">
      <w:pPr>
        <w:pStyle w:val="36"/>
        <w:topLinePunct/>
        <w:rPr>
          <w:rFonts w:hint="default" w:ascii="Times New Roman" w:hAnsi="Times New Roman" w:eastAsia="仿宋" w:cs="Times New Roman"/>
          <w:bCs/>
          <w:spacing w:val="5"/>
          <w:sz w:val="47"/>
          <w:szCs w:val="47"/>
          <w:lang w:eastAsia="zh-CN"/>
        </w:rPr>
      </w:pPr>
    </w:p>
    <w:p w14:paraId="509E1DAA">
      <w:pPr>
        <w:pStyle w:val="13"/>
        <w:topLinePunct/>
        <w:spacing w:before="57" w:line="224" w:lineRule="auto"/>
        <w:ind w:firstLine="3280" w:firstLineChars="800"/>
        <w:outlineLvl w:val="9"/>
        <w:rPr>
          <w:rFonts w:hint="default" w:ascii="Times New Roman" w:hAnsi="Times New Roman" w:eastAsia="方正仿宋_GBK" w:cs="Times New Roman"/>
          <w:spacing w:val="5"/>
          <w:sz w:val="40"/>
          <w:szCs w:val="40"/>
          <w:lang w:eastAsia="zh-CN"/>
        </w:rPr>
      </w:pPr>
    </w:p>
    <w:p w14:paraId="18BE68BE">
      <w:pPr>
        <w:pStyle w:val="13"/>
        <w:topLinePunct/>
        <w:spacing w:before="57" w:line="224" w:lineRule="auto"/>
        <w:ind w:firstLine="3280" w:firstLineChars="800"/>
        <w:outlineLvl w:val="9"/>
        <w:rPr>
          <w:rFonts w:hint="default" w:ascii="Times New Roman" w:hAnsi="Times New Roman" w:eastAsia="方正仿宋_GBK" w:cs="Times New Roman"/>
          <w:spacing w:val="5"/>
          <w:sz w:val="40"/>
          <w:szCs w:val="40"/>
          <w:lang w:eastAsia="zh-CN"/>
        </w:rPr>
      </w:pPr>
    </w:p>
    <w:p w14:paraId="74C3416A">
      <w:pPr>
        <w:pStyle w:val="13"/>
        <w:topLinePunct/>
        <w:spacing w:before="57" w:line="224" w:lineRule="auto"/>
        <w:jc w:val="center"/>
        <w:outlineLvl w:val="9"/>
        <w:rPr>
          <w:rFonts w:hint="default" w:ascii="Times New Roman" w:hAnsi="Times New Roman" w:eastAsia="方正仿宋_GBK" w:cs="Times New Roman"/>
          <w:sz w:val="40"/>
          <w:szCs w:val="40"/>
          <w:lang w:eastAsia="zh-CN"/>
        </w:rPr>
      </w:pPr>
      <w:r>
        <w:rPr>
          <w:rFonts w:hint="default" w:ascii="Times New Roman" w:hAnsi="Times New Roman" w:eastAsia="方正仿宋_GBK" w:cs="Times New Roman"/>
          <w:spacing w:val="5"/>
          <w:sz w:val="40"/>
          <w:szCs w:val="40"/>
          <w:lang w:eastAsia="zh-CN"/>
        </w:rPr>
        <w:t>【</w:t>
      </w:r>
      <w:r>
        <w:rPr>
          <w:rFonts w:hint="default" w:ascii="Times New Roman" w:hAnsi="Times New Roman" w:eastAsia="方正仿宋_GBK" w:cs="Times New Roman"/>
          <w:b/>
          <w:bCs/>
          <w:spacing w:val="5"/>
          <w:sz w:val="40"/>
          <w:szCs w:val="40"/>
          <w:lang w:eastAsia="zh-CN"/>
        </w:rPr>
        <w:t>电子评标</w:t>
      </w:r>
      <w:r>
        <w:rPr>
          <w:rFonts w:hint="default" w:ascii="Times New Roman" w:hAnsi="Times New Roman" w:eastAsia="方正仿宋_GBK" w:cs="Times New Roman"/>
          <w:spacing w:val="5"/>
          <w:sz w:val="40"/>
          <w:szCs w:val="40"/>
          <w:lang w:eastAsia="zh-CN"/>
        </w:rPr>
        <w:t>】</w:t>
      </w:r>
    </w:p>
    <w:p w14:paraId="10C68DBD">
      <w:pPr>
        <w:topLinePunct/>
        <w:spacing w:line="354" w:lineRule="auto"/>
        <w:rPr>
          <w:rFonts w:hint="default" w:ascii="Times New Roman" w:hAnsi="Times New Roman" w:eastAsia="仿宋" w:cs="Times New Roman"/>
          <w:lang w:eastAsia="zh-CN"/>
        </w:rPr>
      </w:pPr>
    </w:p>
    <w:p w14:paraId="2633C22D">
      <w:pPr>
        <w:pStyle w:val="28"/>
        <w:topLinePunct/>
        <w:ind w:firstLine="0" w:firstLineChars="0"/>
        <w:rPr>
          <w:rFonts w:hint="default" w:ascii="Times New Roman" w:hAnsi="Times New Roman" w:eastAsia="仿宋" w:cs="Times New Roman"/>
          <w:sz w:val="21"/>
          <w:lang w:eastAsia="zh-CN"/>
        </w:rPr>
      </w:pPr>
    </w:p>
    <w:p w14:paraId="6F437912">
      <w:pPr>
        <w:topLinePunct/>
        <w:rPr>
          <w:rFonts w:hint="default" w:ascii="Times New Roman" w:hAnsi="Times New Roman" w:eastAsia="微软雅黑" w:cs="Times New Roman"/>
          <w:bCs/>
          <w:snapToGrid/>
          <w:color w:val="auto"/>
          <w:spacing w:val="-15"/>
          <w:sz w:val="20"/>
          <w:szCs w:val="30"/>
          <w:lang w:val="en-US" w:eastAsia="zh-CN" w:bidi="ar-SA"/>
        </w:rPr>
      </w:pPr>
    </w:p>
    <w:p w14:paraId="49C49FC8">
      <w:pPr>
        <w:pStyle w:val="35"/>
        <w:topLinePunct/>
        <w:rPr>
          <w:rFonts w:hint="default" w:ascii="Times New Roman" w:hAnsi="Times New Roman" w:eastAsia="仿宋" w:cs="Times New Roman"/>
          <w:sz w:val="21"/>
        </w:rPr>
      </w:pPr>
    </w:p>
    <w:p w14:paraId="47606125">
      <w:pPr>
        <w:topLinePunct/>
        <w:spacing w:line="360" w:lineRule="auto"/>
        <w:rPr>
          <w:rFonts w:hint="default" w:ascii="Times New Roman" w:hAnsi="Times New Roman" w:eastAsia="仿宋" w:cs="Times New Roman"/>
          <w:lang w:eastAsia="zh-CN"/>
        </w:rPr>
      </w:pP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1"/>
        <w:gridCol w:w="4846"/>
      </w:tblGrid>
      <w:tr w14:paraId="1910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161361DD">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2"/>
                <w:sz w:val="32"/>
                <w:szCs w:val="32"/>
                <w:lang w:eastAsia="zh-CN"/>
              </w:rPr>
              <w:t>项目编号：</w:t>
            </w:r>
          </w:p>
        </w:tc>
        <w:tc>
          <w:tcPr>
            <w:tcW w:w="4846" w:type="dxa"/>
          </w:tcPr>
          <w:p w14:paraId="62BC8BF8">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val="en-US" w:eastAsia="zh-CN"/>
              </w:rPr>
            </w:pPr>
            <w:r>
              <w:rPr>
                <w:rFonts w:hint="eastAsia" w:ascii="Times New Roman" w:hAnsi="Times New Roman" w:eastAsia="方正仿宋_GBK" w:cs="Times New Roman"/>
                <w:b/>
                <w:bCs/>
                <w:spacing w:val="-2"/>
                <w:sz w:val="32"/>
                <w:szCs w:val="32"/>
                <w:u w:val="single"/>
                <w:lang w:val="en-US" w:eastAsia="zh-CN"/>
              </w:rPr>
              <w:t xml:space="preserve">   K</w:t>
            </w:r>
            <w:r>
              <w:rPr>
                <w:rFonts w:hint="default" w:ascii="Times New Roman" w:hAnsi="Times New Roman" w:eastAsia="方正仿宋_GBK" w:cs="Times New Roman"/>
                <w:b/>
                <w:bCs/>
                <w:spacing w:val="-2"/>
                <w:sz w:val="32"/>
                <w:szCs w:val="32"/>
                <w:u w:val="single"/>
                <w:lang w:eastAsia="zh-CN"/>
              </w:rPr>
              <w:t>SSCX(GK)202</w:t>
            </w:r>
            <w:r>
              <w:rPr>
                <w:rFonts w:hint="eastAsia" w:ascii="Times New Roman" w:hAnsi="Times New Roman" w:eastAsia="方正仿宋_GBK" w:cs="Times New Roman"/>
                <w:b/>
                <w:bCs/>
                <w:spacing w:val="-2"/>
                <w:sz w:val="32"/>
                <w:szCs w:val="32"/>
                <w:u w:val="single"/>
                <w:lang w:val="en-US" w:eastAsia="zh-CN"/>
              </w:rPr>
              <w:t>5</w:t>
            </w:r>
            <w:r>
              <w:rPr>
                <w:rFonts w:hint="default" w:ascii="Times New Roman" w:hAnsi="Times New Roman" w:eastAsia="方正仿宋_GBK" w:cs="Times New Roman"/>
                <w:b/>
                <w:bCs/>
                <w:spacing w:val="-2"/>
                <w:sz w:val="32"/>
                <w:szCs w:val="32"/>
                <w:u w:val="single"/>
                <w:lang w:eastAsia="zh-CN"/>
              </w:rPr>
              <w:t>-01</w:t>
            </w:r>
            <w:r>
              <w:rPr>
                <w:rFonts w:hint="eastAsia" w:ascii="Times New Roman" w:hAnsi="Times New Roman" w:eastAsia="方正仿宋_GBK" w:cs="Times New Roman"/>
                <w:b/>
                <w:bCs/>
                <w:spacing w:val="-2"/>
                <w:sz w:val="32"/>
                <w:szCs w:val="32"/>
                <w:u w:val="single"/>
                <w:lang w:val="en-US" w:eastAsia="zh-CN"/>
              </w:rPr>
              <w:t>3-01</w:t>
            </w:r>
            <w:r>
              <w:rPr>
                <w:rFonts w:hint="default" w:ascii="Times New Roman" w:hAnsi="Times New Roman" w:eastAsia="方正仿宋_GBK" w:cs="Times New Roman"/>
                <w:b/>
                <w:bCs/>
                <w:spacing w:val="-2"/>
                <w:sz w:val="32"/>
                <w:szCs w:val="32"/>
                <w:u w:val="single"/>
                <w:lang w:eastAsia="zh-CN"/>
              </w:rPr>
              <w:t>号</w:t>
            </w:r>
            <w:r>
              <w:rPr>
                <w:rFonts w:hint="eastAsia" w:ascii="Times New Roman" w:hAnsi="Times New Roman" w:eastAsia="方正仿宋_GBK" w:cs="Times New Roman"/>
                <w:b/>
                <w:bCs/>
                <w:spacing w:val="-2"/>
                <w:sz w:val="32"/>
                <w:szCs w:val="32"/>
                <w:u w:val="single"/>
                <w:lang w:val="en-US" w:eastAsia="zh-CN"/>
              </w:rPr>
              <w:t xml:space="preserve">     </w:t>
            </w:r>
          </w:p>
        </w:tc>
      </w:tr>
      <w:tr w14:paraId="327C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218DB16C">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3"/>
                <w:sz w:val="32"/>
                <w:szCs w:val="32"/>
                <w:lang w:eastAsia="zh-CN"/>
              </w:rPr>
              <w:t>采购单位：</w:t>
            </w:r>
          </w:p>
        </w:tc>
        <w:tc>
          <w:tcPr>
            <w:tcW w:w="4846" w:type="dxa"/>
          </w:tcPr>
          <w:p w14:paraId="145B17EB">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val="en-US" w:eastAsia="zh-CN"/>
              </w:rPr>
            </w:pPr>
            <w:r>
              <w:rPr>
                <w:rFonts w:hint="eastAsia" w:ascii="Times New Roman" w:hAnsi="Times New Roman" w:eastAsia="方正仿宋_GBK" w:cs="Times New Roman"/>
                <w:b/>
                <w:bCs/>
                <w:spacing w:val="-3"/>
                <w:sz w:val="32"/>
                <w:szCs w:val="32"/>
                <w:u w:val="single"/>
                <w:lang w:val="en-US" w:eastAsia="zh-CN"/>
              </w:rPr>
              <w:t xml:space="preserve">       莎</w:t>
            </w:r>
            <w:r>
              <w:rPr>
                <w:rFonts w:hint="default" w:ascii="Times New Roman" w:hAnsi="Times New Roman" w:eastAsia="方正仿宋_GBK" w:cs="Times New Roman"/>
                <w:b/>
                <w:bCs/>
                <w:spacing w:val="-3"/>
                <w:sz w:val="32"/>
                <w:szCs w:val="32"/>
                <w:u w:val="single"/>
                <w:lang w:eastAsia="zh-CN"/>
              </w:rPr>
              <w:t>车县城市管理局</w:t>
            </w:r>
            <w:r>
              <w:rPr>
                <w:rFonts w:hint="eastAsia" w:ascii="Times New Roman" w:hAnsi="Times New Roman" w:eastAsia="方正仿宋_GBK" w:cs="Times New Roman"/>
                <w:b/>
                <w:bCs/>
                <w:spacing w:val="-3"/>
                <w:sz w:val="32"/>
                <w:szCs w:val="32"/>
                <w:u w:val="single"/>
                <w:lang w:val="en-US" w:eastAsia="zh-CN"/>
              </w:rPr>
              <w:t xml:space="preserve">         </w:t>
            </w:r>
          </w:p>
        </w:tc>
      </w:tr>
      <w:tr w14:paraId="60E2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72FABB41">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napToGrid w:val="0"/>
                <w:spacing w:val="-3"/>
                <w:sz w:val="32"/>
                <w:szCs w:val="32"/>
              </w:rPr>
              <w:t>联 系 人：</w:t>
            </w:r>
          </w:p>
        </w:tc>
        <w:tc>
          <w:tcPr>
            <w:tcW w:w="4846" w:type="dxa"/>
          </w:tcPr>
          <w:p w14:paraId="120D493C">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val="en-US" w:eastAsia="zh-CN"/>
              </w:rPr>
            </w:pPr>
            <w:r>
              <w:rPr>
                <w:rFonts w:hint="eastAsia" w:ascii="Times New Roman" w:hAnsi="Times New Roman" w:eastAsia="方正仿宋_GBK" w:cs="Times New Roman"/>
                <w:b/>
                <w:bCs/>
                <w:snapToGrid w:val="0"/>
                <w:color w:val="000000"/>
                <w:spacing w:val="-3"/>
                <w:sz w:val="32"/>
                <w:szCs w:val="32"/>
                <w:u w:val="single"/>
                <w:lang w:val="en-US" w:eastAsia="zh-CN" w:bidi="ar-SA"/>
              </w:rPr>
              <w:t xml:space="preserve">            王泽初              </w:t>
            </w:r>
          </w:p>
        </w:tc>
      </w:tr>
      <w:tr w14:paraId="78AC7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1B4DB989">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2"/>
                <w:sz w:val="32"/>
                <w:szCs w:val="32"/>
                <w:lang w:eastAsia="zh-CN"/>
              </w:rPr>
              <w:t>联系电话：</w:t>
            </w:r>
          </w:p>
        </w:tc>
        <w:tc>
          <w:tcPr>
            <w:tcW w:w="4846" w:type="dxa"/>
          </w:tcPr>
          <w:p w14:paraId="19B536E0">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2"/>
                <w:sz w:val="32"/>
                <w:szCs w:val="32"/>
                <w:u w:val="single"/>
                <w:lang w:eastAsia="zh-CN"/>
              </w:rPr>
              <w:t xml:space="preserve">  </w:t>
            </w:r>
            <w:r>
              <w:rPr>
                <w:rFonts w:hint="eastAsia" w:ascii="Times New Roman" w:hAnsi="Times New Roman" w:eastAsia="方正仿宋_GBK" w:cs="Times New Roman"/>
                <w:b/>
                <w:bCs/>
                <w:spacing w:val="-2"/>
                <w:sz w:val="32"/>
                <w:szCs w:val="32"/>
                <w:u w:val="single"/>
                <w:lang w:val="en-US" w:eastAsia="zh-CN"/>
              </w:rPr>
              <w:t xml:space="preserve">        </w:t>
            </w:r>
            <w:r>
              <w:rPr>
                <w:rFonts w:hint="eastAsia" w:ascii="Times New Roman" w:hAnsi="Times New Roman" w:eastAsia="方正仿宋_GBK" w:cs="Times New Roman"/>
                <w:b/>
                <w:bCs/>
                <w:spacing w:val="-3"/>
                <w:sz w:val="32"/>
                <w:szCs w:val="32"/>
                <w:u w:val="single"/>
                <w:lang w:val="en-US" w:eastAsia="zh-CN"/>
              </w:rPr>
              <w:t>17881641502</w:t>
            </w:r>
            <w:r>
              <w:rPr>
                <w:rFonts w:hint="default" w:ascii="Times New Roman" w:hAnsi="Times New Roman" w:eastAsia="方正仿宋_GBK" w:cs="Times New Roman"/>
                <w:b/>
                <w:bCs/>
                <w:spacing w:val="1"/>
                <w:sz w:val="32"/>
                <w:szCs w:val="32"/>
                <w:u w:val="single"/>
                <w:lang w:eastAsia="zh-CN"/>
              </w:rPr>
              <w:t xml:space="preserve">  </w:t>
            </w:r>
            <w:r>
              <w:rPr>
                <w:rFonts w:hint="eastAsia" w:ascii="Times New Roman" w:hAnsi="Times New Roman" w:eastAsia="方正仿宋_GBK" w:cs="Times New Roman"/>
                <w:b/>
                <w:bCs/>
                <w:spacing w:val="1"/>
                <w:sz w:val="32"/>
                <w:szCs w:val="32"/>
                <w:u w:val="single"/>
                <w:lang w:val="en-US" w:eastAsia="zh-CN"/>
              </w:rPr>
              <w:t xml:space="preserve">  </w:t>
            </w:r>
            <w:r>
              <w:rPr>
                <w:rFonts w:hint="default" w:ascii="Times New Roman" w:hAnsi="Times New Roman" w:eastAsia="方正仿宋_GBK" w:cs="Times New Roman"/>
                <w:b/>
                <w:bCs/>
                <w:spacing w:val="1"/>
                <w:sz w:val="32"/>
                <w:szCs w:val="32"/>
                <w:u w:val="single"/>
                <w:lang w:eastAsia="zh-CN"/>
              </w:rPr>
              <w:t xml:space="preserve"> </w:t>
            </w:r>
            <w:r>
              <w:rPr>
                <w:rFonts w:hint="eastAsia" w:ascii="Times New Roman" w:hAnsi="Times New Roman" w:eastAsia="方正仿宋_GBK" w:cs="Times New Roman"/>
                <w:b/>
                <w:bCs/>
                <w:spacing w:val="1"/>
                <w:sz w:val="32"/>
                <w:szCs w:val="32"/>
                <w:u w:val="single"/>
                <w:lang w:val="en-US" w:eastAsia="zh-CN"/>
              </w:rPr>
              <w:t xml:space="preserve">     </w:t>
            </w:r>
            <w:r>
              <w:rPr>
                <w:rFonts w:hint="default" w:ascii="Times New Roman" w:hAnsi="Times New Roman" w:eastAsia="方正仿宋_GBK" w:cs="Times New Roman"/>
                <w:b/>
                <w:bCs/>
                <w:spacing w:val="1"/>
                <w:sz w:val="32"/>
                <w:szCs w:val="32"/>
                <w:u w:val="single"/>
                <w:lang w:eastAsia="zh-CN"/>
              </w:rPr>
              <w:t xml:space="preserve">  </w:t>
            </w:r>
          </w:p>
        </w:tc>
      </w:tr>
      <w:tr w14:paraId="5D02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5871B89E">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3"/>
                <w:sz w:val="32"/>
                <w:szCs w:val="32"/>
                <w:lang w:eastAsia="zh-CN"/>
              </w:rPr>
              <w:t>采购代理机构：</w:t>
            </w:r>
          </w:p>
        </w:tc>
        <w:tc>
          <w:tcPr>
            <w:tcW w:w="4846" w:type="dxa"/>
          </w:tcPr>
          <w:p w14:paraId="05360EE8">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eastAsia" w:ascii="Times New Roman" w:hAnsi="Times New Roman" w:eastAsia="方正仿宋_GBK" w:cs="Times New Roman"/>
                <w:b/>
                <w:bCs/>
                <w:spacing w:val="-3"/>
                <w:sz w:val="32"/>
                <w:szCs w:val="32"/>
                <w:u w:val="single"/>
                <w:lang w:val="en-US" w:eastAsia="zh-CN"/>
              </w:rPr>
              <w:t xml:space="preserve">      莎</w:t>
            </w:r>
            <w:r>
              <w:rPr>
                <w:rFonts w:hint="default" w:ascii="Times New Roman" w:hAnsi="Times New Roman" w:eastAsia="方正仿宋_GBK" w:cs="Times New Roman"/>
                <w:b/>
                <w:bCs/>
                <w:spacing w:val="-3"/>
                <w:sz w:val="32"/>
                <w:szCs w:val="32"/>
                <w:u w:val="single"/>
                <w:lang w:eastAsia="zh-CN"/>
              </w:rPr>
              <w:t>车县政府采购中心</w:t>
            </w:r>
            <w:r>
              <w:rPr>
                <w:rFonts w:hint="eastAsia" w:ascii="Times New Roman" w:hAnsi="Times New Roman" w:eastAsia="方正仿宋_GBK" w:cs="Times New Roman"/>
                <w:b/>
                <w:bCs/>
                <w:spacing w:val="-3"/>
                <w:sz w:val="32"/>
                <w:szCs w:val="32"/>
                <w:u w:val="single"/>
                <w:lang w:val="en-US" w:eastAsia="zh-CN"/>
              </w:rPr>
              <w:t xml:space="preserve">     </w:t>
            </w:r>
            <w:r>
              <w:rPr>
                <w:rFonts w:hint="default" w:ascii="Times New Roman" w:hAnsi="Times New Roman" w:eastAsia="方正仿宋_GBK" w:cs="Times New Roman"/>
                <w:b/>
                <w:bCs/>
                <w:spacing w:val="-3"/>
                <w:sz w:val="32"/>
                <w:szCs w:val="32"/>
                <w:u w:val="single"/>
                <w:lang w:eastAsia="zh-CN"/>
              </w:rPr>
              <w:t xml:space="preserve">  </w:t>
            </w:r>
          </w:p>
        </w:tc>
      </w:tr>
      <w:tr w14:paraId="4E1EB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18822EC0">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12"/>
                <w:sz w:val="32"/>
                <w:szCs w:val="32"/>
                <w:lang w:eastAsia="zh-CN"/>
              </w:rPr>
              <w:t>联</w:t>
            </w:r>
            <w:r>
              <w:rPr>
                <w:rFonts w:hint="default" w:ascii="Times New Roman" w:hAnsi="Times New Roman" w:eastAsia="方正仿宋_GBK" w:cs="Times New Roman"/>
                <w:spacing w:val="19"/>
                <w:sz w:val="32"/>
                <w:szCs w:val="32"/>
                <w:lang w:eastAsia="zh-CN"/>
              </w:rPr>
              <w:t xml:space="preserve"> </w:t>
            </w:r>
            <w:r>
              <w:rPr>
                <w:rFonts w:hint="default" w:ascii="Times New Roman" w:hAnsi="Times New Roman" w:eastAsia="方正仿宋_GBK" w:cs="Times New Roman"/>
                <w:b/>
                <w:bCs/>
                <w:spacing w:val="-12"/>
                <w:sz w:val="32"/>
                <w:szCs w:val="32"/>
                <w:lang w:eastAsia="zh-CN"/>
              </w:rPr>
              <w:t>系</w:t>
            </w:r>
            <w:r>
              <w:rPr>
                <w:rFonts w:hint="default" w:ascii="Times New Roman" w:hAnsi="Times New Roman" w:eastAsia="方正仿宋_GBK" w:cs="Times New Roman"/>
                <w:spacing w:val="15"/>
                <w:sz w:val="32"/>
                <w:szCs w:val="32"/>
                <w:lang w:eastAsia="zh-CN"/>
              </w:rPr>
              <w:t xml:space="preserve"> </w:t>
            </w:r>
            <w:r>
              <w:rPr>
                <w:rFonts w:hint="default" w:ascii="Times New Roman" w:hAnsi="Times New Roman" w:eastAsia="方正仿宋_GBK" w:cs="Times New Roman"/>
                <w:b/>
                <w:bCs/>
                <w:spacing w:val="-12"/>
                <w:sz w:val="32"/>
                <w:szCs w:val="32"/>
                <w:lang w:eastAsia="zh-CN"/>
              </w:rPr>
              <w:t>人：</w:t>
            </w:r>
          </w:p>
        </w:tc>
        <w:tc>
          <w:tcPr>
            <w:tcW w:w="4846" w:type="dxa"/>
          </w:tcPr>
          <w:p w14:paraId="1D5C9DD7">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eastAsia" w:ascii="Times New Roman" w:hAnsi="Times New Roman" w:eastAsia="方正仿宋_GBK" w:cs="Times New Roman"/>
                <w:b/>
                <w:bCs/>
                <w:snapToGrid w:val="0"/>
                <w:color w:val="000000"/>
                <w:spacing w:val="-3"/>
                <w:sz w:val="32"/>
                <w:szCs w:val="32"/>
                <w:u w:val="single"/>
                <w:lang w:val="en-US" w:eastAsia="zh-CN" w:bidi="ar-SA"/>
              </w:rPr>
              <w:t xml:space="preserve">            </w:t>
            </w:r>
            <w:r>
              <w:rPr>
                <w:rFonts w:hint="eastAsia" w:ascii="Times New Roman" w:hAnsi="Times New Roman" w:eastAsia="方正仿宋_GBK" w:cs="Times New Roman"/>
                <w:b/>
                <w:bCs/>
                <w:spacing w:val="1"/>
                <w:sz w:val="32"/>
                <w:szCs w:val="32"/>
                <w:u w:val="single"/>
                <w:lang w:val="en-US" w:eastAsia="zh-CN"/>
              </w:rPr>
              <w:t>张云霞</w:t>
            </w:r>
            <w:r>
              <w:rPr>
                <w:rFonts w:hint="eastAsia" w:ascii="Times New Roman" w:hAnsi="Times New Roman" w:eastAsia="方正仿宋_GBK" w:cs="Times New Roman"/>
                <w:b/>
                <w:bCs/>
                <w:snapToGrid w:val="0"/>
                <w:color w:val="000000"/>
                <w:spacing w:val="-3"/>
                <w:sz w:val="32"/>
                <w:szCs w:val="32"/>
                <w:u w:val="single"/>
                <w:lang w:val="en-US" w:eastAsia="zh-CN" w:bidi="ar-SA"/>
              </w:rPr>
              <w:t xml:space="preserve">            </w:t>
            </w:r>
            <w:r>
              <w:rPr>
                <w:rFonts w:hint="eastAsia" w:ascii="Times New Roman" w:hAnsi="Times New Roman" w:eastAsia="方正仿宋_GBK" w:cs="Times New Roman"/>
                <w:b/>
                <w:bCs/>
                <w:spacing w:val="1"/>
                <w:sz w:val="32"/>
                <w:szCs w:val="32"/>
                <w:u w:val="single"/>
                <w:lang w:val="en-US" w:eastAsia="zh-CN"/>
              </w:rPr>
              <w:t xml:space="preserve"> </w:t>
            </w:r>
          </w:p>
        </w:tc>
      </w:tr>
      <w:tr w14:paraId="2997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1" w:type="dxa"/>
          </w:tcPr>
          <w:p w14:paraId="399D5207">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12"/>
                <w:sz w:val="32"/>
                <w:szCs w:val="32"/>
                <w:lang w:eastAsia="zh-CN"/>
              </w:rPr>
            </w:pPr>
            <w:r>
              <w:rPr>
                <w:rFonts w:hint="default" w:ascii="Times New Roman" w:hAnsi="Times New Roman" w:eastAsia="方正仿宋_GBK" w:cs="Times New Roman"/>
                <w:b/>
                <w:bCs/>
                <w:spacing w:val="-5"/>
                <w:sz w:val="32"/>
                <w:szCs w:val="32"/>
                <w:lang w:eastAsia="zh-CN"/>
              </w:rPr>
              <w:t>联系电话：</w:t>
            </w:r>
          </w:p>
        </w:tc>
        <w:tc>
          <w:tcPr>
            <w:tcW w:w="4846" w:type="dxa"/>
          </w:tcPr>
          <w:p w14:paraId="5DB2B7FA">
            <w:pPr>
              <w:pStyle w:val="13"/>
              <w:keepNext w:val="0"/>
              <w:keepLines w:val="0"/>
              <w:pageBreakBefore w:val="0"/>
              <w:widowControl w:val="0"/>
              <w:wordWrap/>
              <w:overflowPunct/>
              <w:topLinePunct/>
              <w:autoSpaceDE w:val="0"/>
              <w:autoSpaceDN w:val="0"/>
              <w:bidi w:val="0"/>
              <w:spacing w:line="600" w:lineRule="exact"/>
              <w:jc w:val="both"/>
              <w:rPr>
                <w:rFonts w:hint="default" w:ascii="Times New Roman" w:hAnsi="Times New Roman" w:eastAsia="方正仿宋_GBK" w:cs="Times New Roman"/>
                <w:b/>
                <w:bCs/>
                <w:spacing w:val="-2"/>
                <w:sz w:val="32"/>
                <w:szCs w:val="32"/>
                <w:vertAlign w:val="baseline"/>
                <w:lang w:eastAsia="zh-CN"/>
              </w:rPr>
            </w:pPr>
            <w:r>
              <w:rPr>
                <w:rFonts w:hint="default" w:ascii="Times New Roman" w:hAnsi="Times New Roman" w:eastAsia="方正仿宋_GBK" w:cs="Times New Roman"/>
                <w:b/>
                <w:bCs/>
                <w:spacing w:val="-5"/>
                <w:sz w:val="32"/>
                <w:szCs w:val="32"/>
                <w:u w:val="single"/>
                <w:lang w:eastAsia="zh-CN"/>
              </w:rPr>
              <w:t xml:space="preserve">  </w:t>
            </w:r>
            <w:r>
              <w:rPr>
                <w:rFonts w:hint="default" w:ascii="Times New Roman" w:hAnsi="Times New Roman" w:eastAsia="方正仿宋_GBK" w:cs="Times New Roman"/>
                <w:b/>
                <w:bCs/>
                <w:spacing w:val="5"/>
                <w:sz w:val="32"/>
                <w:szCs w:val="32"/>
                <w:u w:val="single"/>
                <w:lang w:eastAsia="zh-CN"/>
              </w:rPr>
              <w:t xml:space="preserve"> </w:t>
            </w:r>
            <w:r>
              <w:rPr>
                <w:rFonts w:hint="eastAsia" w:ascii="Times New Roman" w:hAnsi="Times New Roman" w:eastAsia="方正仿宋_GBK" w:cs="Times New Roman"/>
                <w:b/>
                <w:bCs/>
                <w:spacing w:val="5"/>
                <w:sz w:val="32"/>
                <w:szCs w:val="32"/>
                <w:u w:val="single"/>
                <w:lang w:val="en-US" w:eastAsia="zh-CN"/>
              </w:rPr>
              <w:t xml:space="preserve">      </w:t>
            </w:r>
            <w:r>
              <w:rPr>
                <w:rFonts w:hint="default" w:ascii="Times New Roman" w:hAnsi="Times New Roman" w:eastAsia="方正仿宋_GBK" w:cs="Times New Roman"/>
                <w:b/>
                <w:bCs/>
                <w:spacing w:val="-3"/>
                <w:sz w:val="32"/>
                <w:szCs w:val="32"/>
                <w:u w:val="single"/>
                <w:lang w:eastAsia="zh-CN"/>
              </w:rPr>
              <w:t xml:space="preserve">0998-8512672 </w:t>
            </w:r>
            <w:r>
              <w:rPr>
                <w:rFonts w:hint="default" w:ascii="Times New Roman" w:hAnsi="Times New Roman" w:eastAsia="方正仿宋_GBK" w:cs="Times New Roman"/>
                <w:b/>
                <w:bCs/>
                <w:spacing w:val="5"/>
                <w:sz w:val="32"/>
                <w:szCs w:val="32"/>
                <w:u w:val="single"/>
                <w:lang w:eastAsia="zh-CN"/>
              </w:rPr>
              <w:t xml:space="preserve"> </w:t>
            </w:r>
            <w:r>
              <w:rPr>
                <w:rFonts w:hint="eastAsia" w:ascii="Times New Roman" w:hAnsi="Times New Roman" w:eastAsia="方正仿宋_GBK" w:cs="Times New Roman"/>
                <w:b/>
                <w:bCs/>
                <w:spacing w:val="5"/>
                <w:sz w:val="32"/>
                <w:szCs w:val="32"/>
                <w:u w:val="single"/>
                <w:lang w:val="en-US" w:eastAsia="zh-CN"/>
              </w:rPr>
              <w:t xml:space="preserve">     </w:t>
            </w:r>
            <w:r>
              <w:rPr>
                <w:rFonts w:hint="default" w:ascii="Times New Roman" w:hAnsi="Times New Roman" w:eastAsia="方正仿宋_GBK" w:cs="Times New Roman"/>
                <w:b/>
                <w:bCs/>
                <w:spacing w:val="5"/>
                <w:sz w:val="32"/>
                <w:szCs w:val="32"/>
                <w:u w:val="single"/>
                <w:lang w:eastAsia="zh-CN"/>
              </w:rPr>
              <w:t xml:space="preserve">    </w:t>
            </w:r>
          </w:p>
        </w:tc>
      </w:tr>
    </w:tbl>
    <w:p w14:paraId="6E7052C2">
      <w:pPr>
        <w:pStyle w:val="13"/>
        <w:keepNext w:val="0"/>
        <w:keepLines w:val="0"/>
        <w:pageBreakBefore w:val="0"/>
        <w:wordWrap/>
        <w:overflowPunct/>
        <w:topLinePunct/>
        <w:autoSpaceDE w:val="0"/>
        <w:autoSpaceDN w:val="0"/>
        <w:bidi w:val="0"/>
        <w:spacing w:line="600" w:lineRule="exact"/>
        <w:ind w:left="632" w:leftChars="0" w:firstLine="3" w:firstLineChars="0"/>
        <w:jc w:val="both"/>
        <w:rPr>
          <w:rFonts w:hint="default" w:ascii="Times New Roman" w:hAnsi="Times New Roman" w:eastAsia="方正仿宋_GBK" w:cs="Times New Roman"/>
          <w:b/>
          <w:bCs/>
          <w:spacing w:val="-2"/>
          <w:sz w:val="32"/>
          <w:szCs w:val="32"/>
          <w:lang w:eastAsia="zh-CN"/>
        </w:rPr>
      </w:pPr>
    </w:p>
    <w:p w14:paraId="0AFE9C08">
      <w:pPr>
        <w:rPr>
          <w:rFonts w:hint="default"/>
          <w:lang w:eastAsia="zh-CN"/>
        </w:rPr>
      </w:pPr>
    </w:p>
    <w:p w14:paraId="73C52BC0">
      <w:pPr>
        <w:pStyle w:val="13"/>
        <w:topLinePunct/>
        <w:spacing w:before="101" w:line="225" w:lineRule="auto"/>
        <w:jc w:val="center"/>
        <w:rPr>
          <w:rFonts w:hint="default" w:ascii="Times New Roman" w:hAnsi="Times New Roman" w:eastAsia="仿宋" w:cs="Times New Roman"/>
          <w:sz w:val="31"/>
          <w:szCs w:val="31"/>
          <w:lang w:eastAsia="zh-CN"/>
        </w:rPr>
      </w:pPr>
      <w:r>
        <w:rPr>
          <w:rFonts w:hint="default" w:ascii="Times New Roman" w:hAnsi="Times New Roman" w:eastAsia="方正仿宋_GBK" w:cs="Times New Roman"/>
          <w:b/>
          <w:bCs/>
          <w:spacing w:val="-7"/>
          <w:sz w:val="32"/>
          <w:szCs w:val="32"/>
        </w:rPr>
        <w:t>日期：</w:t>
      </w:r>
      <w:r>
        <w:rPr>
          <w:rFonts w:hint="default" w:ascii="Times New Roman" w:hAnsi="Times New Roman" w:eastAsia="方正仿宋_GBK" w:cs="Times New Roman"/>
          <w:b/>
          <w:bCs/>
          <w:spacing w:val="-7"/>
          <w:sz w:val="32"/>
          <w:szCs w:val="32"/>
          <w:lang w:eastAsia="zh-CN"/>
        </w:rPr>
        <w:t>202</w:t>
      </w:r>
      <w:r>
        <w:rPr>
          <w:rFonts w:hint="eastAsia" w:ascii="Times New Roman" w:hAnsi="Times New Roman" w:eastAsia="方正仿宋_GBK" w:cs="Times New Roman"/>
          <w:b/>
          <w:bCs/>
          <w:spacing w:val="-7"/>
          <w:sz w:val="32"/>
          <w:szCs w:val="32"/>
          <w:lang w:val="en-US" w:eastAsia="zh-CN"/>
        </w:rPr>
        <w:t>5</w:t>
      </w:r>
      <w:r>
        <w:rPr>
          <w:rFonts w:hint="default" w:ascii="Times New Roman" w:hAnsi="Times New Roman" w:eastAsia="方正仿宋_GBK" w:cs="Times New Roman"/>
          <w:b/>
          <w:bCs/>
          <w:spacing w:val="-7"/>
          <w:sz w:val="32"/>
          <w:szCs w:val="32"/>
          <w:lang w:eastAsia="zh-CN"/>
        </w:rPr>
        <w:t>年</w:t>
      </w:r>
      <w:r>
        <w:rPr>
          <w:rFonts w:hint="eastAsia" w:ascii="Times New Roman" w:hAnsi="Times New Roman" w:eastAsia="方正仿宋_GBK" w:cs="Times New Roman"/>
          <w:b/>
          <w:bCs/>
          <w:spacing w:val="-7"/>
          <w:sz w:val="32"/>
          <w:szCs w:val="32"/>
          <w:lang w:val="en-US" w:eastAsia="zh-CN"/>
        </w:rPr>
        <w:t>7</w:t>
      </w:r>
      <w:r>
        <w:rPr>
          <w:rFonts w:hint="default" w:ascii="Times New Roman" w:hAnsi="Times New Roman" w:eastAsia="方正仿宋_GBK" w:cs="Times New Roman"/>
          <w:b/>
          <w:bCs/>
          <w:spacing w:val="-7"/>
          <w:sz w:val="32"/>
          <w:szCs w:val="32"/>
          <w:lang w:eastAsia="zh-CN"/>
        </w:rPr>
        <w:t>月</w:t>
      </w:r>
    </w:p>
    <w:p w14:paraId="796AAD76">
      <w:pPr>
        <w:rPr>
          <w:rFonts w:hint="default" w:ascii="Times New Roman" w:hAnsi="Times New Roman" w:eastAsia="方正仿宋_GBK" w:cs="Times New Roman"/>
          <w:b/>
          <w:bCs/>
          <w:spacing w:val="-1"/>
          <w:sz w:val="32"/>
          <w:szCs w:val="32"/>
          <w:lang w:eastAsia="zh-CN"/>
        </w:rPr>
      </w:pPr>
      <w:r>
        <w:rPr>
          <w:rFonts w:hint="default" w:ascii="Times New Roman" w:hAnsi="Times New Roman" w:eastAsia="方正仿宋_GBK" w:cs="Times New Roman"/>
          <w:b/>
          <w:bCs/>
          <w:spacing w:val="-1"/>
          <w:sz w:val="32"/>
          <w:szCs w:val="32"/>
          <w:lang w:eastAsia="zh-CN"/>
        </w:rPr>
        <w:br w:type="page"/>
      </w:r>
    </w:p>
    <w:p w14:paraId="2D49732E">
      <w:pPr>
        <w:keepNext w:val="0"/>
        <w:keepLines w:val="0"/>
        <w:pageBreakBefore w:val="0"/>
        <w:wordWrap/>
        <w:overflowPunct/>
        <w:topLinePunct/>
        <w:autoSpaceDE w:val="0"/>
        <w:autoSpaceDN w:val="0"/>
        <w:bidi w:val="0"/>
        <w:snapToGrid w:val="0"/>
        <w:spacing w:before="240" w:beforeLines="100" w:after="240" w:afterLines="100" w:line="560" w:lineRule="exact"/>
        <w:jc w:val="center"/>
        <w:textAlignment w:val="baseline"/>
        <w:outlineLvl w:val="0"/>
        <w:rPr>
          <w:rFonts w:hint="default" w:ascii="Times New Roman" w:hAnsi="Times New Roman" w:eastAsia="方正仿宋_GBK" w:cs="Times New Roman"/>
          <w:b/>
          <w:bCs/>
          <w:spacing w:val="-1"/>
          <w:sz w:val="32"/>
          <w:szCs w:val="32"/>
          <w:lang w:eastAsia="zh-CN"/>
        </w:rPr>
      </w:pPr>
      <w:bookmarkStart w:id="216" w:name="_Toc1528"/>
      <w:r>
        <w:rPr>
          <w:rFonts w:hint="default" w:ascii="Times New Roman" w:hAnsi="Times New Roman" w:eastAsia="方正仿宋_GBK" w:cs="Times New Roman"/>
          <w:b/>
          <w:bCs/>
          <w:spacing w:val="-1"/>
          <w:sz w:val="32"/>
          <w:szCs w:val="32"/>
          <w:lang w:eastAsia="zh-CN"/>
        </w:rPr>
        <w:t>第七章   政府采购合同</w:t>
      </w:r>
      <w:bookmarkEnd w:id="216"/>
    </w:p>
    <w:p w14:paraId="4E5BA52A">
      <w:pPr>
        <w:topLinePunct/>
        <w:spacing w:line="360" w:lineRule="auto"/>
        <w:rPr>
          <w:rFonts w:hint="default" w:ascii="Times New Roman" w:hAnsi="Times New Roman" w:eastAsia="仿宋" w:cs="Times New Roman"/>
          <w:lang w:eastAsia="zh-CN"/>
        </w:rPr>
      </w:pPr>
    </w:p>
    <w:p w14:paraId="5169CCA8">
      <w:pPr>
        <w:pStyle w:val="13"/>
        <w:topLinePunct/>
        <w:spacing w:before="78" w:line="219" w:lineRule="auto"/>
        <w:ind w:left="38"/>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spacing w:val="-3"/>
          <w:sz w:val="24"/>
          <w:szCs w:val="24"/>
          <w:lang w:eastAsia="zh-CN"/>
        </w:rPr>
        <w:t>合同编号：</w:t>
      </w:r>
      <w:r>
        <w:rPr>
          <w:rFonts w:hint="default" w:ascii="Times New Roman" w:hAnsi="Times New Roman" w:eastAsia="微软雅黑" w:cs="Times New Roman"/>
          <w:sz w:val="24"/>
          <w:szCs w:val="24"/>
          <w:u w:val="single"/>
          <w:lang w:eastAsia="zh-CN"/>
        </w:rPr>
        <w:t xml:space="preserve">           </w:t>
      </w:r>
    </w:p>
    <w:p w14:paraId="4BC9F3E6">
      <w:pPr>
        <w:topLinePunct/>
        <w:spacing w:line="319" w:lineRule="auto"/>
        <w:rPr>
          <w:rFonts w:hint="default" w:ascii="Times New Roman" w:hAnsi="Times New Roman" w:eastAsia="微软雅黑" w:cs="Times New Roman"/>
          <w:lang w:eastAsia="zh-CN"/>
        </w:rPr>
      </w:pPr>
    </w:p>
    <w:p w14:paraId="6A0AC6B0">
      <w:pPr>
        <w:topLinePunct/>
        <w:spacing w:line="320" w:lineRule="auto"/>
        <w:rPr>
          <w:rFonts w:hint="default" w:ascii="Times New Roman" w:hAnsi="Times New Roman" w:eastAsia="微软雅黑" w:cs="Times New Roman"/>
          <w:lang w:eastAsia="zh-CN"/>
        </w:rPr>
      </w:pPr>
    </w:p>
    <w:p w14:paraId="39CB88F4">
      <w:pPr>
        <w:pStyle w:val="13"/>
        <w:jc w:val="center"/>
        <w:rPr>
          <w:rFonts w:hint="default" w:ascii="Times New Roman" w:hAnsi="Times New Roman" w:cs="Times New Roman"/>
          <w:b/>
          <w:bCs/>
          <w:spacing w:val="-20"/>
          <w:kern w:val="44"/>
          <w:sz w:val="48"/>
          <w:szCs w:val="48"/>
          <w:lang w:eastAsia="zh-CN"/>
        </w:rPr>
      </w:pPr>
      <w:r>
        <w:rPr>
          <w:rFonts w:hint="default" w:ascii="Times New Roman" w:hAnsi="Times New Roman" w:cs="Times New Roman"/>
          <w:b/>
          <w:bCs/>
          <w:spacing w:val="-20"/>
          <w:kern w:val="44"/>
          <w:sz w:val="48"/>
          <w:szCs w:val="48"/>
          <w:lang w:eastAsia="zh-CN"/>
        </w:rPr>
        <w:t>政府采购货物买卖合同</w:t>
      </w:r>
    </w:p>
    <w:p w14:paraId="276E7C02">
      <w:pPr>
        <w:pStyle w:val="13"/>
        <w:jc w:val="center"/>
        <w:rPr>
          <w:rFonts w:hint="default" w:ascii="Times New Roman" w:hAnsi="Times New Roman" w:cs="Times New Roman"/>
          <w:b/>
          <w:bCs/>
          <w:spacing w:val="-20"/>
          <w:kern w:val="44"/>
          <w:sz w:val="48"/>
          <w:szCs w:val="48"/>
          <w:lang w:eastAsia="zh-CN"/>
        </w:rPr>
      </w:pPr>
      <w:r>
        <w:rPr>
          <w:rFonts w:hint="default" w:ascii="Times New Roman" w:hAnsi="Times New Roman" w:cs="Times New Roman"/>
          <w:b/>
          <w:bCs/>
          <w:spacing w:val="-20"/>
          <w:kern w:val="44"/>
          <w:sz w:val="48"/>
          <w:szCs w:val="48"/>
          <w:lang w:eastAsia="zh-CN"/>
        </w:rPr>
        <w:t>（试行）</w:t>
      </w:r>
    </w:p>
    <w:p w14:paraId="7359872C">
      <w:pPr>
        <w:rPr>
          <w:rFonts w:hint="default" w:ascii="Times New Roman" w:hAnsi="Times New Roman" w:cs="Times New Roman"/>
          <w:b/>
          <w:bCs/>
          <w:spacing w:val="-20"/>
          <w:kern w:val="44"/>
          <w:sz w:val="40"/>
          <w:szCs w:val="40"/>
          <w:lang w:eastAsia="zh-CN"/>
        </w:rPr>
      </w:pPr>
    </w:p>
    <w:p w14:paraId="02C355BC">
      <w:pPr>
        <w:rPr>
          <w:rFonts w:hint="default" w:ascii="Times New Roman" w:hAnsi="Times New Roman" w:cs="Times New Roman"/>
          <w:b/>
          <w:bCs/>
          <w:spacing w:val="-20"/>
          <w:kern w:val="44"/>
          <w:sz w:val="40"/>
          <w:szCs w:val="40"/>
          <w:lang w:eastAsia="zh-CN"/>
        </w:rPr>
      </w:pPr>
    </w:p>
    <w:p w14:paraId="455E94D2">
      <w:pPr>
        <w:rPr>
          <w:rFonts w:hint="default" w:ascii="Times New Roman" w:hAnsi="Times New Roman" w:cs="Times New Roman"/>
          <w:b/>
          <w:bCs/>
          <w:spacing w:val="-20"/>
          <w:kern w:val="44"/>
          <w:sz w:val="40"/>
          <w:szCs w:val="40"/>
          <w:lang w:eastAsia="zh-CN"/>
        </w:rPr>
      </w:pPr>
    </w:p>
    <w:p w14:paraId="05DAD06C">
      <w:pPr>
        <w:spacing w:line="360" w:lineRule="auto"/>
        <w:ind w:left="420" w:leftChars="200"/>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项目名称：</w:t>
      </w:r>
      <w:r>
        <w:rPr>
          <w:rFonts w:hint="default" w:ascii="Times New Roman" w:hAnsi="Times New Roman" w:cs="Times New Roman"/>
          <w:sz w:val="32"/>
          <w:szCs w:val="32"/>
          <w:u w:val="single"/>
          <w:lang w:eastAsia="zh-CN"/>
        </w:rPr>
        <w:t xml:space="preserve">                             </w:t>
      </w:r>
    </w:p>
    <w:p w14:paraId="1FECAE70">
      <w:pPr>
        <w:spacing w:line="360" w:lineRule="auto"/>
        <w:ind w:left="420" w:leftChars="200"/>
        <w:rPr>
          <w:rFonts w:hint="default" w:ascii="Times New Roman" w:hAnsi="Times New Roman" w:cs="Times New Roman"/>
          <w:sz w:val="32"/>
          <w:szCs w:val="32"/>
          <w:u w:val="single"/>
          <w:lang w:eastAsia="zh-CN"/>
        </w:rPr>
      </w:pPr>
      <w:r>
        <w:rPr>
          <w:rFonts w:hint="default" w:ascii="Times New Roman" w:hAnsi="Times New Roman" w:cs="Times New Roman"/>
          <w:sz w:val="32"/>
          <w:szCs w:val="32"/>
          <w:lang w:eastAsia="zh-CN"/>
        </w:rPr>
        <w:t>合同编号：</w:t>
      </w:r>
      <w:r>
        <w:rPr>
          <w:rFonts w:hint="default" w:ascii="Times New Roman" w:hAnsi="Times New Roman" w:cs="Times New Roman"/>
          <w:sz w:val="32"/>
          <w:szCs w:val="32"/>
          <w:u w:val="single"/>
          <w:lang w:eastAsia="zh-CN"/>
        </w:rPr>
        <w:t xml:space="preserve">                             </w:t>
      </w:r>
    </w:p>
    <w:p w14:paraId="60F670A7">
      <w:pPr>
        <w:spacing w:line="360" w:lineRule="auto"/>
        <w:ind w:left="420" w:leftChars="200"/>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甲    方：</w:t>
      </w:r>
      <w:r>
        <w:rPr>
          <w:rFonts w:hint="default" w:ascii="Times New Roman" w:hAnsi="Times New Roman" w:cs="Times New Roman"/>
          <w:sz w:val="32"/>
          <w:szCs w:val="32"/>
          <w:u w:val="single"/>
          <w:lang w:eastAsia="zh-CN"/>
        </w:rPr>
        <w:t xml:space="preserve">                             </w:t>
      </w:r>
    </w:p>
    <w:p w14:paraId="04AD5B9D">
      <w:pPr>
        <w:spacing w:line="360" w:lineRule="auto"/>
        <w:ind w:left="420" w:leftChars="200"/>
        <w:rPr>
          <w:rFonts w:hint="default" w:ascii="Times New Roman" w:hAnsi="Times New Roman" w:cs="Times New Roman"/>
          <w:sz w:val="32"/>
          <w:szCs w:val="32"/>
          <w:u w:val="single"/>
          <w:lang w:eastAsia="zh-CN"/>
        </w:rPr>
      </w:pPr>
      <w:r>
        <w:rPr>
          <w:rFonts w:hint="default" w:ascii="Times New Roman" w:hAnsi="Times New Roman" w:cs="Times New Roman"/>
          <w:sz w:val="32"/>
          <w:szCs w:val="32"/>
          <w:lang w:eastAsia="zh-CN"/>
        </w:rPr>
        <w:t>乙    方：</w:t>
      </w:r>
      <w:r>
        <w:rPr>
          <w:rFonts w:hint="default" w:ascii="Times New Roman" w:hAnsi="Times New Roman" w:cs="Times New Roman"/>
          <w:sz w:val="32"/>
          <w:szCs w:val="32"/>
          <w:u w:val="single"/>
          <w:lang w:eastAsia="zh-CN"/>
        </w:rPr>
        <w:t xml:space="preserve">                             </w:t>
      </w:r>
    </w:p>
    <w:p w14:paraId="6F74F2C7">
      <w:pPr>
        <w:spacing w:line="360" w:lineRule="auto"/>
        <w:ind w:left="420" w:leftChars="200"/>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签订时间：</w:t>
      </w:r>
      <w:r>
        <w:rPr>
          <w:rFonts w:hint="default" w:ascii="Times New Roman" w:hAnsi="Times New Roman" w:cs="Times New Roman"/>
          <w:sz w:val="32"/>
          <w:szCs w:val="32"/>
          <w:u w:val="single"/>
          <w:lang w:eastAsia="zh-CN"/>
        </w:rPr>
        <w:t xml:space="preserve">                             </w:t>
      </w:r>
    </w:p>
    <w:p w14:paraId="20F66560">
      <w:pPr>
        <w:rPr>
          <w:rFonts w:hint="default" w:ascii="Times New Roman" w:hAnsi="Times New Roman" w:cs="Times New Roman"/>
          <w:lang w:eastAsia="zh-CN"/>
        </w:rPr>
      </w:pPr>
    </w:p>
    <w:p w14:paraId="28F26DB8">
      <w:pPr>
        <w:rPr>
          <w:rFonts w:hint="default" w:ascii="Times New Roman" w:hAnsi="Times New Roman" w:eastAsia="黑体" w:cs="Times New Roman"/>
          <w:sz w:val="44"/>
          <w:szCs w:val="44"/>
          <w:lang w:eastAsia="zh-CN"/>
        </w:rPr>
      </w:pPr>
      <w:r>
        <w:rPr>
          <w:rFonts w:hint="default" w:ascii="Times New Roman" w:hAnsi="Times New Roman" w:eastAsia="黑体" w:cs="Times New Roman"/>
          <w:sz w:val="44"/>
          <w:szCs w:val="44"/>
          <w:lang w:eastAsia="zh-CN"/>
        </w:rPr>
        <w:br w:type="page"/>
      </w:r>
    </w:p>
    <w:p w14:paraId="1FD81811">
      <w:pPr>
        <w:rPr>
          <w:rFonts w:hint="default" w:ascii="Times New Roman" w:hAnsi="Times New Roman" w:eastAsia="黑体" w:cs="Times New Roman"/>
          <w:sz w:val="44"/>
          <w:szCs w:val="44"/>
          <w:lang w:eastAsia="zh-CN"/>
        </w:rPr>
      </w:pPr>
    </w:p>
    <w:p w14:paraId="33E15EAE">
      <w:pPr>
        <w:rPr>
          <w:rFonts w:hint="default" w:ascii="Times New Roman" w:hAnsi="Times New Roman" w:eastAsia="黑体" w:cs="Times New Roman"/>
          <w:sz w:val="44"/>
          <w:szCs w:val="44"/>
          <w:lang w:eastAsia="zh-CN"/>
        </w:rPr>
      </w:pPr>
    </w:p>
    <w:p w14:paraId="04912339">
      <w:pPr>
        <w:jc w:val="center"/>
        <w:outlineLvl w:val="9"/>
        <w:rPr>
          <w:rFonts w:hint="default" w:ascii="Times New Roman" w:hAnsi="Times New Roman" w:eastAsia="黑体" w:cs="Times New Roman"/>
          <w:sz w:val="44"/>
          <w:szCs w:val="44"/>
          <w:lang w:eastAsia="zh-CN"/>
        </w:rPr>
      </w:pPr>
      <w:r>
        <w:rPr>
          <w:rFonts w:hint="default" w:ascii="Times New Roman" w:hAnsi="Times New Roman" w:eastAsia="黑体" w:cs="Times New Roman"/>
          <w:sz w:val="44"/>
          <w:szCs w:val="44"/>
          <w:lang w:eastAsia="zh-CN"/>
        </w:rPr>
        <w:t>使 用 说 明</w:t>
      </w:r>
    </w:p>
    <w:p w14:paraId="69128FCC">
      <w:pPr>
        <w:ind w:firstLine="640" w:firstLineChars="200"/>
        <w:rPr>
          <w:rFonts w:hint="default" w:ascii="Times New Roman" w:hAnsi="Times New Roman" w:eastAsia="仿宋_GB2312" w:cs="Times New Roman"/>
          <w:sz w:val="32"/>
          <w:szCs w:val="32"/>
          <w:lang w:eastAsia="zh-CN"/>
        </w:rPr>
      </w:pPr>
    </w:p>
    <w:p w14:paraId="4B0DBBF9">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1.本合同标准文本适用于购买现成货物的采购项目，不包括需要供应商定制开发、创新研发的货物采购项目。</w:t>
      </w:r>
    </w:p>
    <w:p w14:paraId="0D91432A">
      <w:pPr>
        <w:rPr>
          <w:rFonts w:hint="default" w:ascii="Times New Roman" w:hAnsi="Times New Roman" w:eastAsia="黑体" w:cs="Times New Roman"/>
          <w:sz w:val="44"/>
          <w:szCs w:val="44"/>
          <w:lang w:eastAsia="zh-CN"/>
        </w:rPr>
      </w:pPr>
      <w:r>
        <w:rPr>
          <w:rFonts w:hint="default" w:ascii="Times New Roman" w:hAnsi="Times New Roman" w:eastAsia="黑体" w:cs="Times New Roman"/>
          <w:sz w:val="44"/>
          <w:szCs w:val="44"/>
          <w:lang w:eastAsia="zh-CN"/>
        </w:rPr>
        <w:t xml:space="preserve">   </w:t>
      </w:r>
      <w:r>
        <w:rPr>
          <w:rFonts w:hint="default" w:ascii="Times New Roman" w:hAnsi="Times New Roman" w:eastAsia="仿宋_GB2312" w:cs="Times New Roman"/>
          <w:sz w:val="32"/>
          <w:szCs w:val="32"/>
          <w:lang w:eastAsia="zh-CN"/>
        </w:rPr>
        <w:t>2.本合同标准文本为政府采购货物买卖合同编制提供参考，可以结合采购项目具体情况，对文本作必要的调整修订后使用。</w:t>
      </w:r>
    </w:p>
    <w:p w14:paraId="057F1999">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3.本合同标准文本各条款中，如涉及填写多家供应商、制造商，多种采购标的、分包主要内容等信息的，可根据采购项目具体情况添加信息项。</w:t>
      </w:r>
    </w:p>
    <w:p w14:paraId="794188E1">
      <w:pPr>
        <w:ind w:firstLine="880" w:firstLineChars="200"/>
        <w:jc w:val="both"/>
        <w:rPr>
          <w:rFonts w:hint="default" w:ascii="Times New Roman" w:hAnsi="Times New Roman" w:eastAsia="黑体" w:cs="Times New Roman"/>
          <w:sz w:val="44"/>
          <w:szCs w:val="44"/>
          <w:lang w:eastAsia="zh-CN"/>
        </w:rPr>
        <w:sectPr>
          <w:headerReference r:id="rId23" w:type="default"/>
          <w:footerReference r:id="rId24" w:type="default"/>
          <w:pgSz w:w="11906" w:h="16838"/>
          <w:pgMar w:top="1440" w:right="1800" w:bottom="1440" w:left="1800" w:header="851" w:footer="992" w:gutter="0"/>
          <w:pgNumType w:fmt="decimal"/>
          <w:cols w:space="425" w:num="1"/>
          <w:docGrid w:type="lines" w:linePitch="312" w:charSpace="0"/>
        </w:sectPr>
      </w:pPr>
    </w:p>
    <w:p w14:paraId="20AC57BC">
      <w:pPr>
        <w:pStyle w:val="3"/>
        <w:spacing w:line="400" w:lineRule="exact"/>
        <w:outlineLvl w:val="9"/>
        <w:rPr>
          <w:rFonts w:hint="default" w:ascii="Times New Roman" w:hAnsi="Times New Roman" w:cs="Times New Roman"/>
          <w:sz w:val="28"/>
          <w:szCs w:val="28"/>
          <w:lang w:eastAsia="zh-CN"/>
        </w:rPr>
      </w:pPr>
      <w:bookmarkStart w:id="217" w:name="_Toc22209"/>
    </w:p>
    <w:p w14:paraId="0CF1C9AA">
      <w:pPr>
        <w:pStyle w:val="3"/>
        <w:spacing w:line="400" w:lineRule="exact"/>
        <w:outlineLvl w:val="1"/>
        <w:rPr>
          <w:rFonts w:hint="default" w:ascii="Times New Roman" w:hAnsi="Times New Roman" w:cs="Times New Roman"/>
          <w:b w:val="0"/>
          <w:sz w:val="28"/>
          <w:szCs w:val="28"/>
          <w:lang w:eastAsia="zh-CN"/>
        </w:rPr>
      </w:pPr>
      <w:bookmarkStart w:id="218" w:name="_Toc8116"/>
      <w:r>
        <w:rPr>
          <w:rFonts w:hint="default" w:ascii="Times New Roman" w:hAnsi="Times New Roman" w:cs="Times New Roman"/>
          <w:b w:val="0"/>
          <w:sz w:val="28"/>
          <w:szCs w:val="28"/>
          <w:lang w:eastAsia="zh-CN"/>
        </w:rPr>
        <w:t>第一节 政府采购合同协议书</w:t>
      </w:r>
      <w:bookmarkEnd w:id="217"/>
      <w:bookmarkEnd w:id="218"/>
    </w:p>
    <w:p w14:paraId="092A1DBD">
      <w:pPr>
        <w:pStyle w:val="3"/>
        <w:spacing w:line="400" w:lineRule="exact"/>
        <w:outlineLvl w:val="9"/>
        <w:rPr>
          <w:rFonts w:hint="default" w:ascii="Times New Roman" w:hAnsi="Times New Roman" w:cs="Times New Roman"/>
          <w:b w:val="0"/>
          <w:sz w:val="28"/>
          <w:szCs w:val="28"/>
          <w:lang w:eastAsia="zh-CN"/>
        </w:rPr>
      </w:pPr>
    </w:p>
    <w:p w14:paraId="36C52522">
      <w:pPr>
        <w:spacing w:line="400" w:lineRule="exact"/>
        <w:rPr>
          <w:rFonts w:hint="default" w:ascii="Times New Roman" w:hAnsi="Times New Roman" w:cs="Times New Roman"/>
          <w:lang w:eastAsia="zh-CN"/>
        </w:rPr>
      </w:pPr>
      <w:r>
        <w:rPr>
          <w:rFonts w:hint="default" w:ascii="Times New Roman" w:hAnsi="Times New Roman" w:cs="Times New Roman"/>
          <w:lang w:eastAsia="zh-CN"/>
        </w:rPr>
        <w:t>甲方（全称）：</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（采购人、受采购人委托签订合同的单位或采购</w:t>
      </w:r>
      <w:r>
        <w:rPr>
          <w:rFonts w:hint="default" w:ascii="Times New Roman" w:hAnsi="Times New Roman" w:cs="Times New Roman"/>
          <w:lang w:eastAsia="zh-CN"/>
        </w:rPr>
        <w:tab/>
      </w:r>
      <w:r>
        <w:rPr>
          <w:rFonts w:hint="default" w:ascii="Times New Roman" w:hAnsi="Times New Roman" w:cs="Times New Roman"/>
          <w:lang w:eastAsia="zh-CN"/>
        </w:rPr>
        <w:t xml:space="preserve">                                   文件约定的合同甲方）</w:t>
      </w:r>
    </w:p>
    <w:p w14:paraId="0C28515C">
      <w:pPr>
        <w:spacing w:line="400" w:lineRule="exact"/>
        <w:rPr>
          <w:rFonts w:hint="default" w:ascii="Times New Roman" w:hAnsi="Times New Roman" w:cs="Times New Roman"/>
          <w:lang w:eastAsia="zh-CN"/>
        </w:rPr>
      </w:pPr>
      <w:r>
        <w:rPr>
          <w:rFonts w:hint="default" w:ascii="Times New Roman" w:hAnsi="Times New Roman" w:cs="Times New Roman"/>
          <w:lang w:eastAsia="zh-CN"/>
        </w:rPr>
        <w:t>乙方1（全称）：</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（供应商）</w:t>
      </w:r>
    </w:p>
    <w:p w14:paraId="7203162F">
      <w:pPr>
        <w:spacing w:line="400" w:lineRule="exact"/>
        <w:rPr>
          <w:rFonts w:hint="default" w:ascii="Times New Roman" w:hAnsi="Times New Roman" w:cs="Times New Roman"/>
          <w:lang w:eastAsia="zh-CN"/>
        </w:rPr>
      </w:pPr>
      <w:r>
        <w:rPr>
          <w:rFonts w:hint="default" w:ascii="Times New Roman" w:hAnsi="Times New Roman" w:cs="Times New Roman"/>
          <w:lang w:eastAsia="zh-CN"/>
        </w:rPr>
        <w:t>乙方2（全称）：</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（联合体成员供应商或其他合同主体）（如有）</w:t>
      </w:r>
    </w:p>
    <w:p w14:paraId="2FD93C5B">
      <w:pPr>
        <w:spacing w:line="400" w:lineRule="exact"/>
        <w:rPr>
          <w:rFonts w:hint="default" w:ascii="Times New Roman" w:hAnsi="Times New Roman" w:cs="Times New Roman"/>
          <w:lang w:eastAsia="zh-CN"/>
        </w:rPr>
      </w:pPr>
      <w:r>
        <w:rPr>
          <w:rFonts w:hint="default" w:ascii="Times New Roman" w:hAnsi="Times New Roman" w:cs="Times New Roman"/>
          <w:lang w:eastAsia="zh-CN"/>
        </w:rPr>
        <w:t>乙方3（全称）</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（联合体成员供应商或其他合同主体）（如有）</w:t>
      </w:r>
    </w:p>
    <w:p w14:paraId="559F3697">
      <w:pPr>
        <w:spacing w:line="400" w:lineRule="exact"/>
        <w:rPr>
          <w:rFonts w:hint="default" w:ascii="Times New Roman" w:hAnsi="Times New Roman" w:eastAsia="宋体" w:cs="Times New Roman"/>
          <w:lang w:eastAsia="zh-CN"/>
        </w:rPr>
      </w:pPr>
    </w:p>
    <w:p w14:paraId="0EC58382">
      <w:pPr>
        <w:pStyle w:val="14"/>
        <w:spacing w:line="400" w:lineRule="exact"/>
        <w:ind w:firstLine="480" w:firstLineChars="200"/>
        <w:rPr>
          <w:rFonts w:hint="default" w:ascii="Times New Roman" w:hAnsi="Times New Roman" w:cs="Times New Roman"/>
        </w:rPr>
      </w:pPr>
      <w:r>
        <w:rPr>
          <w:rFonts w:hint="default" w:ascii="Times New Roman" w:hAnsi="Times New Roman" w:cs="Times New Roman"/>
          <w:lang w:eastAsia="zh-CN"/>
        </w:rPr>
        <w:t>依据《中华人民共和国民法典</w:t>
      </w:r>
      <w:r>
        <w:rPr>
          <w:rFonts w:hint="eastAsia" w:ascii="Times New Roman" w:hAnsi="Times New Roman" w:cs="Times New Roman"/>
          <w:lang w:eastAsia="zh-CN"/>
        </w:rPr>
        <w:t>》《</w:t>
      </w:r>
      <w:r>
        <w:rPr>
          <w:rFonts w:hint="default" w:ascii="Times New Roman" w:hAnsi="Times New Roman" w:cs="Times New Roman"/>
          <w:lang w:eastAsia="zh-CN"/>
        </w:rPr>
        <w:t>中华人民共和国政府采购法》等有关的法律法规，以及本采购项目的招标/谈判文件等采购文件、乙方的《投标（响应）文件》及《中标（成交）通知书》，甲乙双方同意签订本合同。</w:t>
      </w:r>
      <w:r>
        <w:rPr>
          <w:rFonts w:hint="default" w:ascii="Times New Roman" w:hAnsi="Times New Roman" w:cs="Times New Roman"/>
        </w:rPr>
        <w:t xml:space="preserve">具体情况及要求如下：     </w:t>
      </w:r>
    </w:p>
    <w:p w14:paraId="6A8FB92E">
      <w:pPr>
        <w:numPr>
          <w:ilvl w:val="0"/>
          <w:numId w:val="7"/>
        </w:numPr>
        <w:spacing w:line="400" w:lineRule="exact"/>
        <w:ind w:firstLine="420" w:firstLineChars="200"/>
        <w:outlineLvl w:val="2"/>
        <w:rPr>
          <w:rFonts w:hint="default" w:ascii="Times New Roman" w:hAnsi="Times New Roman" w:cs="Times New Roman"/>
          <w:b/>
        </w:rPr>
      </w:pPr>
      <w:bookmarkStart w:id="219" w:name="_Toc3496"/>
      <w:r>
        <w:rPr>
          <w:rFonts w:hint="default" w:ascii="Times New Roman" w:hAnsi="Times New Roman" w:cs="Times New Roman"/>
          <w:b/>
        </w:rPr>
        <w:t>项目信息</w:t>
      </w:r>
      <w:bookmarkEnd w:id="219"/>
    </w:p>
    <w:p w14:paraId="7A247F37">
      <w:pPr>
        <w:pStyle w:val="14"/>
        <w:numPr>
          <w:ilvl w:val="0"/>
          <w:numId w:val="8"/>
        </w:numPr>
        <w:spacing w:line="400" w:lineRule="exact"/>
        <w:ind w:firstLine="480" w:firstLineChars="200"/>
        <w:rPr>
          <w:rFonts w:hint="default" w:ascii="Times New Roman" w:hAnsi="Times New Roman" w:cs="Times New Roman"/>
          <w:u w:val="single"/>
        </w:rPr>
      </w:pPr>
      <w:r>
        <w:rPr>
          <w:rFonts w:hint="default" w:ascii="Times New Roman" w:hAnsi="Times New Roman" w:cs="Times New Roman"/>
        </w:rPr>
        <w:t>采购项目名称：</w:t>
      </w:r>
      <w:r>
        <w:rPr>
          <w:rFonts w:hint="default" w:ascii="Times New Roman" w:hAnsi="Times New Roman" w:cs="Times New Roman"/>
          <w:u w:val="single"/>
        </w:rPr>
        <w:t xml:space="preserve">                                          </w:t>
      </w:r>
    </w:p>
    <w:p w14:paraId="4D2D9A74">
      <w:pPr>
        <w:pStyle w:val="14"/>
        <w:numPr>
          <w:ilvl w:val="255"/>
          <w:numId w:val="0"/>
        </w:numPr>
        <w:tabs>
          <w:tab w:val="left" w:pos="999"/>
        </w:tabs>
        <w:spacing w:line="400" w:lineRule="exact"/>
        <w:rPr>
          <w:rFonts w:hint="default" w:ascii="Times New Roman" w:hAnsi="Times New Roman" w:eastAsia="宋体" w:cs="Times New Roman"/>
          <w:lang w:eastAsia="zh-CN"/>
        </w:rPr>
      </w:pPr>
      <w:r>
        <w:rPr>
          <w:rFonts w:hint="default" w:ascii="Times New Roman" w:hAnsi="Times New Roman" w:cs="Times New Roman"/>
          <w:lang w:eastAsia="zh-CN"/>
        </w:rPr>
        <w:t xml:space="preserve">         采购项目编号：</w:t>
      </w:r>
      <w:r>
        <w:rPr>
          <w:rFonts w:hint="default" w:ascii="Times New Roman" w:hAnsi="Times New Roman" w:cs="Times New Roman"/>
          <w:u w:val="single"/>
        </w:rPr>
        <w:t xml:space="preserve">                                          </w:t>
      </w:r>
    </w:p>
    <w:p w14:paraId="2591BCD4">
      <w:pPr>
        <w:pStyle w:val="14"/>
        <w:spacing w:line="400" w:lineRule="exact"/>
        <w:ind w:firstLine="480" w:firstLineChars="200"/>
        <w:rPr>
          <w:rFonts w:hint="default" w:ascii="Times New Roman" w:hAnsi="Times New Roman" w:cs="Times New Roman"/>
        </w:rPr>
      </w:pPr>
      <w:r>
        <w:rPr>
          <w:rFonts w:hint="default" w:ascii="Times New Roman" w:hAnsi="Times New Roman" w:cs="Times New Roman"/>
        </w:rPr>
        <w:t>（2）采购计划编号：</w:t>
      </w:r>
      <w:r>
        <w:rPr>
          <w:rFonts w:hint="default" w:ascii="Times New Roman" w:hAnsi="Times New Roman" w:cs="Times New Roman"/>
          <w:u w:val="single"/>
        </w:rPr>
        <w:t xml:space="preserve">                                          </w:t>
      </w:r>
      <w:r>
        <w:rPr>
          <w:rFonts w:hint="default" w:ascii="Times New Roman" w:hAnsi="Times New Roman" w:cs="Times New Roman"/>
        </w:rPr>
        <w:t xml:space="preserve"> </w:t>
      </w:r>
    </w:p>
    <w:p w14:paraId="18E7900B">
      <w:pPr>
        <w:spacing w:line="400" w:lineRule="exact"/>
        <w:ind w:firstLine="420" w:firstLineChars="200"/>
        <w:rPr>
          <w:rFonts w:hint="default" w:ascii="Times New Roman" w:hAnsi="Times New Roman" w:cs="Times New Roman"/>
        </w:rPr>
      </w:pPr>
      <w:r>
        <w:rPr>
          <w:rFonts w:hint="default" w:ascii="Times New Roman" w:hAnsi="Times New Roman" w:cs="Times New Roman"/>
        </w:rPr>
        <w:t>（3）项目内容：</w:t>
      </w:r>
    </w:p>
    <w:p w14:paraId="6B9ADD1D">
      <w:pPr>
        <w:spacing w:line="400" w:lineRule="exact"/>
        <w:ind w:firstLine="420" w:firstLineChars="200"/>
        <w:rPr>
          <w:rFonts w:hint="default" w:ascii="Times New Roman" w:hAnsi="Times New Roman" w:cs="Times New Roman"/>
          <w:lang w:eastAsia="zh-CN"/>
        </w:rPr>
      </w:pPr>
      <w:r>
        <w:rPr>
          <w:rFonts w:hint="default" w:ascii="Times New Roman" w:hAnsi="Times New Roman" w:cs="Times New Roman"/>
          <w:lang w:eastAsia="zh-CN"/>
        </w:rPr>
        <w:t xml:space="preserve">     采购标的及数量（台/套</w:t>
      </w:r>
      <w:r>
        <w:rPr>
          <w:rFonts w:hint="default" w:ascii="Times New Roman" w:hAnsi="Times New Roman" w:cs="Times New Roman"/>
          <w:lang w:val="en" w:eastAsia="zh-CN"/>
        </w:rPr>
        <w:t>/个/架/组等</w:t>
      </w:r>
      <w:r>
        <w:rPr>
          <w:rFonts w:hint="default" w:ascii="Times New Roman" w:hAnsi="Times New Roman" w:cs="Times New Roman"/>
          <w:lang w:eastAsia="zh-CN"/>
        </w:rPr>
        <w:t>）：</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 xml:space="preserve">            </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 xml:space="preserve"> </w:t>
      </w:r>
    </w:p>
    <w:p w14:paraId="31E7D1FC">
      <w:pPr>
        <w:numPr>
          <w:ilvl w:val="255"/>
          <w:numId w:val="0"/>
        </w:numPr>
        <w:spacing w:line="400" w:lineRule="exact"/>
        <w:ind w:firstLine="420" w:firstLineChars="200"/>
        <w:rPr>
          <w:rFonts w:hint="default" w:ascii="Times New Roman" w:hAnsi="Times New Roman" w:cs="Times New Roman"/>
          <w:lang w:val="en" w:eastAsia="zh-CN"/>
        </w:rPr>
      </w:pPr>
      <w:r>
        <w:rPr>
          <w:rFonts w:hint="default" w:ascii="Times New Roman" w:hAnsi="Times New Roman" w:cs="Times New Roman"/>
          <w:lang w:eastAsia="zh-CN"/>
        </w:rPr>
        <w:t xml:space="preserve">     品牌：</w:t>
      </w:r>
      <w:r>
        <w:rPr>
          <w:rFonts w:hint="default" w:ascii="Times New Roman" w:hAnsi="Times New Roman" w:cs="Times New Roman"/>
          <w:u w:val="single"/>
          <w:lang w:eastAsia="zh-CN"/>
        </w:rPr>
        <w:t xml:space="preserve">      </w:t>
      </w:r>
      <w:r>
        <w:rPr>
          <w:rFonts w:hint="default" w:ascii="Times New Roman" w:hAnsi="Times New Roman" w:cs="Times New Roman"/>
          <w:u w:val="single"/>
          <w:lang w:val="en" w:eastAsia="zh-CN"/>
        </w:rPr>
        <w:t xml:space="preserve">   </w:t>
      </w:r>
      <w:r>
        <w:rPr>
          <w:rFonts w:hint="default" w:ascii="Times New Roman" w:hAnsi="Times New Roman" w:cs="Times New Roman"/>
          <w:u w:val="single"/>
          <w:lang w:eastAsia="zh-CN"/>
        </w:rPr>
        <w:t xml:space="preserve">    </w:t>
      </w:r>
      <w:r>
        <w:rPr>
          <w:rFonts w:hint="default" w:ascii="Times New Roman" w:hAnsi="Times New Roman" w:cs="Times New Roman"/>
          <w:u w:val="single"/>
          <w:lang w:val="en" w:eastAsia="zh-CN"/>
        </w:rPr>
        <w:t xml:space="preserve"> </w:t>
      </w:r>
      <w:r>
        <w:rPr>
          <w:rFonts w:hint="default" w:ascii="Times New Roman" w:hAnsi="Times New Roman" w:cs="Times New Roman"/>
          <w:u w:val="single"/>
          <w:lang w:eastAsia="zh-CN"/>
        </w:rPr>
        <w:t xml:space="preserve"> </w:t>
      </w:r>
      <w:r>
        <w:rPr>
          <w:rFonts w:hint="default" w:ascii="Times New Roman" w:hAnsi="Times New Roman" w:cs="Times New Roman"/>
          <w:lang w:val="en" w:eastAsia="zh-CN"/>
        </w:rPr>
        <w:t xml:space="preserve">     </w:t>
      </w:r>
      <w:r>
        <w:rPr>
          <w:rFonts w:hint="default" w:ascii="Times New Roman" w:hAnsi="Times New Roman" w:cs="Times New Roman"/>
          <w:lang w:eastAsia="zh-CN"/>
        </w:rPr>
        <w:t>规格型号：</w:t>
      </w:r>
      <w:r>
        <w:rPr>
          <w:rFonts w:hint="default" w:ascii="Times New Roman" w:hAnsi="Times New Roman" w:cs="Times New Roman"/>
          <w:u w:val="single"/>
          <w:lang w:eastAsia="zh-CN"/>
        </w:rPr>
        <w:t xml:space="preserve">   </w:t>
      </w:r>
      <w:r>
        <w:rPr>
          <w:rFonts w:hint="default" w:ascii="Times New Roman" w:hAnsi="Times New Roman" w:cs="Times New Roman"/>
          <w:u w:val="single"/>
          <w:lang w:val="en" w:eastAsia="zh-CN"/>
        </w:rPr>
        <w:t xml:space="preserve">  </w:t>
      </w:r>
      <w:r>
        <w:rPr>
          <w:rFonts w:hint="default" w:ascii="Times New Roman" w:hAnsi="Times New Roman" w:cs="Times New Roman"/>
          <w:u w:val="single"/>
          <w:lang w:eastAsia="zh-CN"/>
        </w:rPr>
        <w:t xml:space="preserve">       </w:t>
      </w:r>
      <w:r>
        <w:rPr>
          <w:rFonts w:hint="default" w:ascii="Times New Roman" w:hAnsi="Times New Roman" w:cs="Times New Roman"/>
          <w:u w:val="single"/>
          <w:lang w:val="en" w:eastAsia="zh-CN"/>
        </w:rPr>
        <w:t xml:space="preserve">   </w:t>
      </w:r>
    </w:p>
    <w:p w14:paraId="2D7D42E0">
      <w:pPr>
        <w:spacing w:line="400" w:lineRule="exact"/>
        <w:ind w:firstLine="945" w:firstLineChars="450"/>
        <w:rPr>
          <w:rFonts w:hint="default" w:ascii="Times New Roman" w:hAnsi="Times New Roman" w:cs="Times New Roman"/>
          <w:u w:val="single"/>
          <w:lang w:eastAsia="zh-CN"/>
        </w:rPr>
      </w:pPr>
      <w:r>
        <w:rPr>
          <w:rFonts w:hint="default" w:ascii="Times New Roman" w:hAnsi="Times New Roman" w:cs="Times New Roman"/>
          <w:lang w:eastAsia="zh-CN"/>
        </w:rPr>
        <w:t>采购标的的技术要求、商务要求具体见附件。</w:t>
      </w:r>
    </w:p>
    <w:p w14:paraId="0D1BE830">
      <w:pPr>
        <w:numPr>
          <w:ilvl w:val="255"/>
          <w:numId w:val="0"/>
        </w:numPr>
        <w:spacing w:line="400" w:lineRule="exact"/>
        <w:ind w:firstLine="945" w:firstLineChars="450"/>
        <w:rPr>
          <w:rFonts w:hint="default" w:ascii="Times New Roman" w:hAnsi="Times New Roman" w:cs="Times New Roman"/>
          <w:lang w:eastAsia="zh-CN"/>
        </w:rPr>
      </w:pPr>
      <w:r>
        <w:rPr>
          <w:rFonts w:hint="default" w:ascii="Times New Roman" w:hAnsi="Times New Roman" w:eastAsia="汉仪书宋二S" w:cs="Times New Roman"/>
          <w:lang w:eastAsia="zh-CN"/>
        </w:rPr>
        <w:t>①</w:t>
      </w:r>
      <w:r>
        <w:rPr>
          <w:rFonts w:hint="default" w:ascii="Times New Roman" w:hAnsi="Times New Roman" w:cs="Times New Roman"/>
          <w:lang w:eastAsia="zh-CN"/>
        </w:rPr>
        <w:t>涉及信息类产品，请填写该产品关键部件的品牌、型号：</w:t>
      </w:r>
    </w:p>
    <w:p w14:paraId="7CA9835B">
      <w:pPr>
        <w:numPr>
          <w:ilvl w:val="255"/>
          <w:numId w:val="0"/>
        </w:numPr>
        <w:spacing w:line="400" w:lineRule="exact"/>
        <w:ind w:firstLine="420" w:firstLineChars="200"/>
        <w:rPr>
          <w:rFonts w:hint="default" w:ascii="Times New Roman" w:hAnsi="Times New Roman" w:cs="Times New Roman"/>
          <w:u w:val="single"/>
          <w:lang w:eastAsia="zh-CN"/>
        </w:rPr>
      </w:pPr>
      <w:r>
        <w:rPr>
          <w:rFonts w:hint="default" w:ascii="Times New Roman" w:hAnsi="Times New Roman" w:cs="Times New Roman"/>
          <w:lang w:eastAsia="zh-CN"/>
        </w:rPr>
        <w:t xml:space="preserve">     标的名称：</w:t>
      </w:r>
      <w:r>
        <w:rPr>
          <w:rFonts w:hint="default" w:ascii="Times New Roman" w:hAnsi="Times New Roman" w:cs="Times New Roman"/>
          <w:u w:val="single"/>
          <w:lang w:eastAsia="zh-CN"/>
        </w:rPr>
        <w:t xml:space="preserve">      </w:t>
      </w:r>
      <w:r>
        <w:rPr>
          <w:rFonts w:hint="default" w:ascii="Times New Roman" w:hAnsi="Times New Roman" w:cs="Times New Roman"/>
          <w:u w:val="single"/>
          <w:lang w:val="en" w:eastAsia="zh-CN"/>
        </w:rPr>
        <w:t xml:space="preserve">               </w:t>
      </w:r>
      <w:r>
        <w:rPr>
          <w:rFonts w:hint="default" w:ascii="Times New Roman" w:hAnsi="Times New Roman" w:cs="Times New Roman"/>
          <w:u w:val="single"/>
          <w:lang w:eastAsia="zh-CN"/>
        </w:rPr>
        <w:t xml:space="preserve">    </w:t>
      </w:r>
    </w:p>
    <w:p w14:paraId="267E00B0">
      <w:pPr>
        <w:numPr>
          <w:ilvl w:val="255"/>
          <w:numId w:val="0"/>
        </w:numPr>
        <w:spacing w:line="400" w:lineRule="exact"/>
        <w:ind w:firstLine="420" w:firstLineChars="200"/>
        <w:rPr>
          <w:rFonts w:hint="default" w:ascii="Times New Roman" w:hAnsi="Times New Roman" w:cs="Times New Roman"/>
          <w:lang w:eastAsia="zh-CN"/>
        </w:rPr>
      </w:pPr>
      <w:r>
        <w:rPr>
          <w:rFonts w:hint="default" w:ascii="Times New Roman" w:hAnsi="Times New Roman" w:cs="Times New Roman"/>
          <w:lang w:eastAsia="zh-CN"/>
        </w:rPr>
        <w:t xml:space="preserve">     关键部件：</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 xml:space="preserve"> 品牌：</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 xml:space="preserve"> 型号：</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 xml:space="preserve"> </w:t>
      </w:r>
    </w:p>
    <w:p w14:paraId="577536F9">
      <w:pPr>
        <w:pStyle w:val="34"/>
        <w:ind w:firstLine="420"/>
        <w:rPr>
          <w:rFonts w:hint="default" w:ascii="Times New Roman" w:hAnsi="Times New Roman" w:eastAsia="宋体" w:cs="Times New Roman"/>
          <w:sz w:val="21"/>
        </w:rPr>
      </w:pPr>
      <w:r>
        <w:rPr>
          <w:rFonts w:hint="default" w:ascii="Times New Roman" w:hAnsi="Times New Roman" w:eastAsia="宋体" w:cs="Times New Roman"/>
          <w:sz w:val="21"/>
        </w:rPr>
        <w:t xml:space="preserve">     </w:t>
      </w:r>
      <w:r>
        <w:rPr>
          <w:rFonts w:hint="default" w:ascii="Times New Roman" w:hAnsi="Times New Roman" w:eastAsia="宋体" w:cs="Times New Roman"/>
          <w:kern w:val="2"/>
          <w:sz w:val="21"/>
        </w:rPr>
        <w:t>关键部件</w:t>
      </w:r>
      <w:r>
        <w:rPr>
          <w:rFonts w:hint="default" w:ascii="Times New Roman" w:hAnsi="Times New Roman" w:eastAsia="宋体" w:cs="Times New Roman"/>
          <w:sz w:val="21"/>
        </w:rPr>
        <w:t>：</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品牌：</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型号：</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w:t>
      </w:r>
    </w:p>
    <w:p w14:paraId="6EFA5DC4">
      <w:pPr>
        <w:pStyle w:val="34"/>
        <w:ind w:firstLine="420"/>
        <w:rPr>
          <w:rFonts w:hint="default" w:ascii="Times New Roman" w:hAnsi="Times New Roman" w:eastAsia="宋体" w:cs="Times New Roman"/>
          <w:sz w:val="21"/>
        </w:rPr>
      </w:pPr>
      <w:r>
        <w:rPr>
          <w:rFonts w:hint="default" w:ascii="Times New Roman" w:hAnsi="Times New Roman" w:eastAsia="宋体" w:cs="Times New Roman"/>
          <w:sz w:val="21"/>
        </w:rPr>
        <w:t xml:space="preserve">     关键部件：</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品牌：</w:t>
      </w:r>
      <w:r>
        <w:rPr>
          <w:rFonts w:hint="default" w:ascii="Times New Roman" w:hAnsi="Times New Roman" w:eastAsia="宋体" w:cs="Times New Roman"/>
          <w:sz w:val="21"/>
          <w:u w:val="single"/>
        </w:rPr>
        <w:t xml:space="preserve">        </w:t>
      </w:r>
      <w:r>
        <w:rPr>
          <w:rFonts w:hint="default" w:ascii="Times New Roman" w:hAnsi="Times New Roman" w:eastAsia="宋体" w:cs="Times New Roman"/>
          <w:sz w:val="21"/>
        </w:rPr>
        <w:t xml:space="preserve"> 型号：</w:t>
      </w:r>
      <w:r>
        <w:rPr>
          <w:rFonts w:hint="default" w:ascii="Times New Roman" w:hAnsi="Times New Roman" w:eastAsia="宋体" w:cs="Times New Roman"/>
          <w:sz w:val="21"/>
          <w:u w:val="single"/>
        </w:rPr>
        <w:t xml:space="preserve">       </w:t>
      </w:r>
    </w:p>
    <w:p w14:paraId="2979F1D4">
      <w:pPr>
        <w:pStyle w:val="34"/>
        <w:numPr>
          <w:ilvl w:val="255"/>
          <w:numId w:val="0"/>
        </w:numPr>
        <w:snapToGrid w:val="0"/>
        <w:rPr>
          <w:rFonts w:hint="default" w:ascii="Times New Roman" w:hAnsi="Times New Roman" w:eastAsia="宋体" w:cs="Times New Roman"/>
          <w:sz w:val="21"/>
        </w:rPr>
      </w:pPr>
      <w:r>
        <w:rPr>
          <w:rFonts w:hint="default" w:ascii="Times New Roman" w:hAnsi="Times New Roman" w:eastAsia="宋体" w:cs="Times New Roman"/>
          <w:sz w:val="21"/>
        </w:rPr>
        <w:t xml:space="preserve">   （注：关键部件是指财政部会同有关部门发布的政府采购需求标准规定的需要通过国家有关部门指定的测评机构开展的安全可靠测评的软硬件，如CPU芯片、操作系统、数据库等）</w:t>
      </w:r>
    </w:p>
    <w:p w14:paraId="14A7018E">
      <w:pPr>
        <w:pStyle w:val="34"/>
        <w:numPr>
          <w:ilvl w:val="255"/>
          <w:numId w:val="0"/>
        </w:numPr>
        <w:snapToGrid w:val="0"/>
        <w:rPr>
          <w:rFonts w:hint="default" w:ascii="Times New Roman" w:hAnsi="Times New Roman" w:eastAsia="宋体" w:cs="Times New Roman"/>
          <w:sz w:val="21"/>
        </w:rPr>
      </w:pPr>
      <w:r>
        <w:rPr>
          <w:rFonts w:hint="default" w:ascii="Times New Roman" w:hAnsi="Times New Roman" w:eastAsia="宋体" w:cs="Times New Roman"/>
          <w:sz w:val="21"/>
        </w:rPr>
        <w:t xml:space="preserve">         </w:t>
      </w:r>
      <w:r>
        <w:rPr>
          <w:rFonts w:hint="default" w:ascii="Times New Roman" w:hAnsi="Times New Roman" w:eastAsia="汉仪书宋二S" w:cs="Times New Roman"/>
          <w:sz w:val="21"/>
        </w:rPr>
        <w:t>②</w:t>
      </w:r>
      <w:r>
        <w:rPr>
          <w:rFonts w:hint="default" w:ascii="Times New Roman" w:hAnsi="Times New Roman" w:eastAsia="宋体" w:cs="Times New Roman"/>
          <w:sz w:val="21"/>
        </w:rPr>
        <w:t>涉及车辆采购，请填写是否属于新能源汽车：</w:t>
      </w:r>
    </w:p>
    <w:p w14:paraId="19C21416">
      <w:pPr>
        <w:pStyle w:val="34"/>
        <w:numPr>
          <w:ilvl w:val="255"/>
          <w:numId w:val="0"/>
        </w:numPr>
        <w:snapToGrid w:val="0"/>
        <w:rPr>
          <w:rFonts w:hint="default" w:ascii="Times New Roman" w:hAnsi="Times New Roman" w:cs="Times New Roman" w:eastAsiaTheme="minorEastAsia"/>
          <w:sz w:val="21"/>
        </w:rPr>
      </w:pPr>
      <w:r>
        <w:rPr>
          <w:rFonts w:hint="default" w:ascii="Times New Roman" w:hAnsi="Times New Roman" w:cs="Times New Roman" w:eastAsiaTheme="minorEastAsia"/>
          <w:sz w:val="21"/>
        </w:rPr>
        <w:t xml:space="preserve">         </w:t>
      </w:r>
      <w:r>
        <w:rPr>
          <w:rFonts w:hint="default" w:ascii="Times New Roman" w:hAnsi="Times New Roman" w:cs="Times New Roman" w:eastAsiaTheme="minorEastAsia"/>
          <w:sz w:val="21"/>
        </w:rPr>
        <w:sym w:font="Wingdings" w:char="00A8"/>
      </w:r>
      <w:r>
        <w:rPr>
          <w:rFonts w:hint="default" w:ascii="Times New Roman" w:hAnsi="Times New Roman" w:cs="Times New Roman" w:eastAsiaTheme="minorEastAsia"/>
          <w:sz w:val="21"/>
        </w:rPr>
        <w:t>是，《政府采购品目分类目录》底级品目名称：</w:t>
      </w:r>
      <w:r>
        <w:rPr>
          <w:rFonts w:hint="default" w:ascii="Times New Roman" w:hAnsi="Times New Roman" w:eastAsia="宋体" w:cs="Times New Roman"/>
          <w:sz w:val="21"/>
          <w:u w:val="single"/>
        </w:rPr>
        <w:t xml:space="preserve">     </w:t>
      </w:r>
      <w:r>
        <w:rPr>
          <w:rFonts w:hint="default" w:ascii="Times New Roman" w:hAnsi="Times New Roman" w:cs="Times New Roman" w:eastAsiaTheme="minorEastAsia"/>
          <w:sz w:val="21"/>
        </w:rPr>
        <w:t xml:space="preserve"> 数量：</w:t>
      </w:r>
      <w:r>
        <w:rPr>
          <w:rFonts w:hint="default" w:ascii="Times New Roman" w:hAnsi="Times New Roman" w:cs="Times New Roman" w:eastAsiaTheme="minorEastAsia"/>
          <w:sz w:val="21"/>
          <w:u w:val="single"/>
        </w:rPr>
        <w:t xml:space="preserve"> </w:t>
      </w:r>
      <w:r>
        <w:rPr>
          <w:rFonts w:hint="default" w:ascii="Times New Roman" w:hAnsi="Times New Roman" w:eastAsia="宋体" w:cs="Times New Roman"/>
          <w:sz w:val="21"/>
          <w:u w:val="single"/>
        </w:rPr>
        <w:t xml:space="preserve">   </w:t>
      </w:r>
      <w:r>
        <w:rPr>
          <w:rFonts w:hint="default" w:ascii="Times New Roman" w:hAnsi="Times New Roman" w:cs="Times New Roman" w:eastAsiaTheme="minorEastAsia"/>
          <w:sz w:val="21"/>
        </w:rPr>
        <w:t xml:space="preserve"> 金额：</w:t>
      </w:r>
      <w:r>
        <w:rPr>
          <w:rFonts w:hint="default" w:ascii="Times New Roman" w:hAnsi="Times New Roman" w:eastAsia="宋体" w:cs="Times New Roman"/>
          <w:sz w:val="21"/>
          <w:u w:val="single"/>
        </w:rPr>
        <w:t xml:space="preserve">     </w:t>
      </w:r>
      <w:r>
        <w:rPr>
          <w:rFonts w:hint="default" w:ascii="Times New Roman" w:hAnsi="Times New Roman" w:cs="Times New Roman" w:eastAsiaTheme="minorEastAsia"/>
          <w:sz w:val="21"/>
        </w:rPr>
        <w:t xml:space="preserve"> </w:t>
      </w:r>
    </w:p>
    <w:p w14:paraId="2DD6211A">
      <w:pPr>
        <w:pStyle w:val="34"/>
        <w:numPr>
          <w:ilvl w:val="255"/>
          <w:numId w:val="0"/>
        </w:numPr>
        <w:snapToGrid w:val="0"/>
        <w:rPr>
          <w:rFonts w:hint="default" w:ascii="Times New Roman" w:hAnsi="Times New Roman" w:cs="Times New Roman" w:eastAsiaTheme="minorEastAsia"/>
          <w:sz w:val="21"/>
        </w:rPr>
      </w:pPr>
      <w:r>
        <w:rPr>
          <w:rFonts w:hint="default" w:ascii="Times New Roman" w:hAnsi="Times New Roman" w:cs="Times New Roman" w:eastAsiaTheme="minorEastAsia"/>
          <w:sz w:val="21"/>
        </w:rPr>
        <w:t xml:space="preserve">         </w:t>
      </w:r>
      <w:r>
        <w:rPr>
          <w:rFonts w:hint="default" w:ascii="Times New Roman" w:hAnsi="Times New Roman" w:cs="Times New Roman" w:eastAsiaTheme="minorEastAsia"/>
          <w:sz w:val="21"/>
        </w:rPr>
        <w:sym w:font="Wingdings" w:char="00A8"/>
      </w:r>
      <w:r>
        <w:rPr>
          <w:rFonts w:hint="default" w:ascii="Times New Roman" w:hAnsi="Times New Roman" w:cs="Times New Roman" w:eastAsiaTheme="minorEastAsia"/>
          <w:sz w:val="21"/>
        </w:rPr>
        <w:t>否</w:t>
      </w:r>
    </w:p>
    <w:p w14:paraId="44DBCF4A">
      <w:pPr>
        <w:pStyle w:val="34"/>
        <w:numPr>
          <w:ilvl w:val="255"/>
          <w:numId w:val="0"/>
        </w:numPr>
        <w:snapToGrid w:val="0"/>
        <w:rPr>
          <w:rFonts w:hint="default" w:ascii="Times New Roman" w:hAnsi="Times New Roman" w:cs="Times New Roman" w:eastAsiaTheme="minorEastAsia"/>
          <w:sz w:val="21"/>
        </w:rPr>
      </w:pPr>
      <w:r>
        <w:rPr>
          <w:rFonts w:hint="default" w:ascii="Times New Roman" w:hAnsi="Times New Roman" w:cs="Times New Roman" w:eastAsiaTheme="minorEastAsia"/>
          <w:sz w:val="21"/>
        </w:rPr>
        <w:t xml:space="preserve">    （</w:t>
      </w:r>
      <w:r>
        <w:rPr>
          <w:rFonts w:hint="default" w:ascii="Times New Roman" w:hAnsi="Times New Roman" w:cs="Times New Roman" w:eastAsiaTheme="minorEastAsia"/>
          <w:sz w:val="21"/>
          <w:lang w:val="en"/>
        </w:rPr>
        <w:t>4</w:t>
      </w:r>
      <w:r>
        <w:rPr>
          <w:rFonts w:hint="default" w:ascii="Times New Roman" w:hAnsi="Times New Roman" w:cs="Times New Roman" w:eastAsiaTheme="minorEastAsia"/>
          <w:sz w:val="21"/>
        </w:rPr>
        <w:t>）政府采购组织形式：</w:t>
      </w:r>
      <w:r>
        <w:rPr>
          <w:rFonts w:hint="default" w:ascii="Times New Roman" w:hAnsi="Times New Roman" w:cs="Times New Roman" w:eastAsiaTheme="minorEastAsia"/>
          <w:sz w:val="21"/>
        </w:rPr>
        <w:sym w:font="Wingdings" w:char="00A8"/>
      </w:r>
      <w:r>
        <w:rPr>
          <w:rFonts w:hint="default" w:ascii="Times New Roman" w:hAnsi="Times New Roman" w:cs="Times New Roman" w:eastAsiaTheme="minorEastAsia"/>
          <w:sz w:val="21"/>
        </w:rPr>
        <w:t xml:space="preserve">政府集中采购  </w:t>
      </w:r>
      <w:r>
        <w:rPr>
          <w:rFonts w:hint="default" w:ascii="Times New Roman" w:hAnsi="Times New Roman" w:cs="Times New Roman" w:eastAsiaTheme="minorEastAsia"/>
          <w:sz w:val="21"/>
        </w:rPr>
        <w:sym w:font="Wingdings" w:char="00A8"/>
      </w:r>
      <w:r>
        <w:rPr>
          <w:rFonts w:hint="default" w:ascii="Times New Roman" w:hAnsi="Times New Roman" w:cs="Times New Roman" w:eastAsiaTheme="minorEastAsia"/>
          <w:sz w:val="21"/>
        </w:rPr>
        <w:t xml:space="preserve">部门集中采购  </w:t>
      </w:r>
      <w:r>
        <w:rPr>
          <w:rFonts w:hint="default" w:ascii="Times New Roman" w:hAnsi="Times New Roman" w:cs="Times New Roman" w:eastAsiaTheme="minorEastAsia"/>
          <w:sz w:val="21"/>
        </w:rPr>
        <w:sym w:font="Wingdings" w:char="00A8"/>
      </w:r>
      <w:r>
        <w:rPr>
          <w:rFonts w:hint="default" w:ascii="Times New Roman" w:hAnsi="Times New Roman" w:cs="Times New Roman" w:eastAsiaTheme="minorEastAsia"/>
          <w:sz w:val="21"/>
        </w:rPr>
        <w:t>分散采购</w:t>
      </w:r>
    </w:p>
    <w:p w14:paraId="377E501A">
      <w:pPr>
        <w:pStyle w:val="34"/>
        <w:numPr>
          <w:ilvl w:val="255"/>
          <w:numId w:val="0"/>
        </w:numPr>
        <w:snapToGrid w:val="0"/>
        <w:ind w:firstLine="420"/>
        <w:rPr>
          <w:rFonts w:hint="default" w:ascii="Times New Roman" w:hAnsi="Times New Roman" w:cs="Times New Roman" w:eastAsiaTheme="minorEastAsia"/>
          <w:sz w:val="21"/>
        </w:rPr>
      </w:pPr>
      <w:r>
        <w:rPr>
          <w:rFonts w:hint="default" w:ascii="Times New Roman" w:hAnsi="Times New Roman" w:cs="Times New Roman" w:eastAsiaTheme="minorEastAsia"/>
          <w:sz w:val="21"/>
        </w:rPr>
        <w:t>（</w:t>
      </w:r>
      <w:r>
        <w:rPr>
          <w:rFonts w:hint="default" w:ascii="Times New Roman" w:hAnsi="Times New Roman" w:cs="Times New Roman" w:eastAsiaTheme="minorEastAsia"/>
          <w:sz w:val="21"/>
          <w:lang w:val="en"/>
        </w:rPr>
        <w:t>5</w:t>
      </w:r>
      <w:r>
        <w:rPr>
          <w:rFonts w:hint="default" w:ascii="Times New Roman" w:hAnsi="Times New Roman" w:cs="Times New Roman" w:eastAsiaTheme="minorEastAsia"/>
          <w:sz w:val="21"/>
        </w:rPr>
        <w:t>）政府采购方式：</w:t>
      </w:r>
      <w:r>
        <w:rPr>
          <w:rFonts w:hint="default" w:ascii="Times New Roman" w:hAnsi="Times New Roman" w:cs="Times New Roman" w:eastAsiaTheme="minorEastAsia"/>
          <w:sz w:val="21"/>
        </w:rPr>
        <w:sym w:font="Wingdings" w:char="00A8"/>
      </w:r>
      <w:r>
        <w:rPr>
          <w:rFonts w:hint="default" w:ascii="Times New Roman" w:hAnsi="Times New Roman" w:cs="Times New Roman" w:eastAsiaTheme="minorEastAsia"/>
          <w:sz w:val="21"/>
        </w:rPr>
        <w:t xml:space="preserve">公开招标 </w:t>
      </w:r>
      <w:r>
        <w:rPr>
          <w:rFonts w:hint="default" w:ascii="Times New Roman" w:hAnsi="Times New Roman" w:cs="Times New Roman" w:eastAsiaTheme="minorEastAsia"/>
          <w:sz w:val="21"/>
        </w:rPr>
        <w:sym w:font="Wingdings" w:char="00A8"/>
      </w:r>
      <w:r>
        <w:rPr>
          <w:rFonts w:hint="default" w:ascii="Times New Roman" w:hAnsi="Times New Roman" w:cs="Times New Roman" w:eastAsiaTheme="minorEastAsia"/>
          <w:sz w:val="21"/>
        </w:rPr>
        <w:t xml:space="preserve">邀请招标 </w:t>
      </w:r>
      <w:r>
        <w:rPr>
          <w:rFonts w:hint="default" w:ascii="Times New Roman" w:hAnsi="Times New Roman" w:cs="Times New Roman" w:eastAsiaTheme="minorEastAsia"/>
          <w:sz w:val="21"/>
        </w:rPr>
        <w:sym w:font="Wingdings" w:char="00A8"/>
      </w:r>
      <w:r>
        <w:rPr>
          <w:rFonts w:hint="default" w:ascii="Times New Roman" w:hAnsi="Times New Roman" w:cs="Times New Roman" w:eastAsiaTheme="minorEastAsia"/>
          <w:sz w:val="21"/>
        </w:rPr>
        <w:t xml:space="preserve">竞争性谈判 </w:t>
      </w:r>
      <w:r>
        <w:rPr>
          <w:rFonts w:hint="default" w:ascii="Times New Roman" w:hAnsi="Times New Roman" w:cs="Times New Roman" w:eastAsiaTheme="minorEastAsia"/>
          <w:sz w:val="21"/>
        </w:rPr>
        <w:sym w:font="Wingdings" w:char="00A8"/>
      </w:r>
      <w:r>
        <w:rPr>
          <w:rFonts w:hint="default" w:ascii="Times New Roman" w:hAnsi="Times New Roman" w:cs="Times New Roman" w:eastAsiaTheme="minorEastAsia"/>
          <w:sz w:val="21"/>
        </w:rPr>
        <w:t>竞争性磋商</w:t>
      </w:r>
    </w:p>
    <w:p w14:paraId="1741812F">
      <w:pPr>
        <w:pStyle w:val="34"/>
        <w:numPr>
          <w:ilvl w:val="255"/>
          <w:numId w:val="0"/>
        </w:numPr>
        <w:snapToGrid w:val="0"/>
        <w:ind w:firstLine="420"/>
        <w:rPr>
          <w:rFonts w:hint="default" w:ascii="Times New Roman" w:hAnsi="Times New Roman" w:eastAsia="宋体" w:cs="Times New Roman"/>
          <w:sz w:val="21"/>
          <w:u w:val="single"/>
        </w:rPr>
      </w:pPr>
      <w:r>
        <w:rPr>
          <w:rFonts w:hint="default" w:ascii="Times New Roman" w:hAnsi="Times New Roman" w:cs="Times New Roman"/>
        </w:rPr>
        <w:t xml:space="preserve">                  </w:t>
      </w:r>
      <w:r>
        <w:rPr>
          <w:rFonts w:hint="default" w:ascii="Times New Roman" w:hAnsi="Times New Roman" w:cs="Times New Roman" w:eastAsiaTheme="minorEastAsia"/>
          <w:sz w:val="21"/>
        </w:rPr>
        <w:sym w:font="Wingdings" w:char="00A8"/>
      </w:r>
      <w:r>
        <w:rPr>
          <w:rFonts w:hint="default" w:ascii="Times New Roman" w:hAnsi="Times New Roman" w:cs="Times New Roman" w:eastAsiaTheme="minorEastAsia"/>
          <w:sz w:val="21"/>
        </w:rPr>
        <w:t xml:space="preserve">询价 </w:t>
      </w:r>
      <w:r>
        <w:rPr>
          <w:rFonts w:hint="default" w:ascii="Times New Roman" w:hAnsi="Times New Roman" w:cs="Times New Roman" w:eastAsiaTheme="minorEastAsia"/>
          <w:sz w:val="21"/>
        </w:rPr>
        <w:sym w:font="Wingdings" w:char="00A8"/>
      </w:r>
      <w:r>
        <w:rPr>
          <w:rFonts w:hint="default" w:ascii="Times New Roman" w:hAnsi="Times New Roman" w:cs="Times New Roman" w:eastAsiaTheme="minorEastAsia"/>
          <w:sz w:val="21"/>
        </w:rPr>
        <w:t xml:space="preserve">单一来源 </w:t>
      </w:r>
      <w:r>
        <w:rPr>
          <w:rFonts w:hint="default" w:ascii="Times New Roman" w:hAnsi="Times New Roman" w:cs="Times New Roman" w:eastAsiaTheme="minorEastAsia"/>
          <w:sz w:val="21"/>
        </w:rPr>
        <w:sym w:font="Wingdings" w:char="00A8"/>
      </w:r>
      <w:r>
        <w:rPr>
          <w:rFonts w:hint="default" w:ascii="Times New Roman" w:hAnsi="Times New Roman" w:cs="Times New Roman" w:eastAsiaTheme="minorEastAsia"/>
          <w:sz w:val="21"/>
        </w:rPr>
        <w:t xml:space="preserve">框架协议 </w:t>
      </w:r>
      <w:r>
        <w:rPr>
          <w:rFonts w:hint="default" w:ascii="Times New Roman" w:hAnsi="Times New Roman" w:cs="Times New Roman" w:eastAsiaTheme="minorEastAsia"/>
          <w:sz w:val="21"/>
        </w:rPr>
        <w:sym w:font="Wingdings" w:char="00A8"/>
      </w:r>
      <w:r>
        <w:rPr>
          <w:rFonts w:hint="default" w:ascii="Times New Roman" w:hAnsi="Times New Roman" w:cs="Times New Roman" w:eastAsiaTheme="minorEastAsia"/>
          <w:sz w:val="21"/>
        </w:rPr>
        <w:t>其他：</w:t>
      </w:r>
      <w:r>
        <w:rPr>
          <w:rFonts w:hint="default" w:ascii="Times New Roman" w:hAnsi="Times New Roman" w:eastAsia="宋体" w:cs="Times New Roman"/>
          <w:sz w:val="21"/>
          <w:u w:val="single"/>
        </w:rPr>
        <w:t xml:space="preserve">          </w:t>
      </w:r>
    </w:p>
    <w:p w14:paraId="1877E6DD">
      <w:pPr>
        <w:pStyle w:val="34"/>
        <w:numPr>
          <w:ilvl w:val="255"/>
          <w:numId w:val="0"/>
        </w:numPr>
        <w:snapToGrid w:val="0"/>
        <w:ind w:firstLine="420"/>
        <w:rPr>
          <w:rFonts w:hint="default" w:ascii="Times New Roman" w:hAnsi="Times New Roman" w:eastAsia="宋体" w:cs="Times New Roman"/>
          <w:sz w:val="21"/>
        </w:rPr>
      </w:pPr>
      <w:r>
        <w:rPr>
          <w:rFonts w:hint="default" w:ascii="Times New Roman" w:hAnsi="Times New Roman" w:eastAsia="宋体" w:cs="Times New Roman"/>
          <w:sz w:val="21"/>
        </w:rPr>
        <w:t>（注：在框架协议采购的第二阶段，可选择使用该合同文本）</w:t>
      </w:r>
    </w:p>
    <w:p w14:paraId="2EA5B74C">
      <w:pPr>
        <w:pStyle w:val="34"/>
        <w:numPr>
          <w:ilvl w:val="255"/>
          <w:numId w:val="0"/>
        </w:numPr>
        <w:snapToGrid w:val="0"/>
        <w:ind w:firstLine="220" w:firstLineChars="100"/>
        <w:rPr>
          <w:rFonts w:hint="default" w:ascii="Times New Roman" w:hAnsi="Times New Roman" w:eastAsia="宋体" w:cs="Times New Roman"/>
          <w:kern w:val="2"/>
          <w:sz w:val="21"/>
        </w:rPr>
      </w:pPr>
      <w:r>
        <w:rPr>
          <w:rFonts w:hint="default" w:ascii="Times New Roman" w:hAnsi="Times New Roman" w:cs="Times New Roman"/>
        </w:rPr>
        <w:t xml:space="preserve"> （</w:t>
      </w:r>
      <w:r>
        <w:rPr>
          <w:rFonts w:hint="default" w:ascii="Times New Roman" w:hAnsi="Times New Roman" w:cs="Times New Roman"/>
          <w:lang w:val="en"/>
        </w:rPr>
        <w:t>6</w:t>
      </w:r>
      <w:r>
        <w:rPr>
          <w:rFonts w:hint="default" w:ascii="Times New Roman" w:hAnsi="Times New Roman" w:cs="Times New Roman"/>
        </w:rPr>
        <w:t>）</w:t>
      </w:r>
      <w:r>
        <w:rPr>
          <w:rFonts w:hint="default" w:ascii="Times New Roman" w:hAnsi="Times New Roman" w:eastAsia="宋体" w:cs="Times New Roman"/>
          <w:kern w:val="2"/>
          <w:sz w:val="21"/>
        </w:rPr>
        <w:t>中标（成交）采购标的制造商是否为中小企业：</w:t>
      </w:r>
      <w:r>
        <w:rPr>
          <w:rFonts w:hint="default" w:ascii="Times New Roman" w:hAnsi="Times New Roman" w:eastAsia="宋体" w:cs="Times New Roman"/>
          <w:kern w:val="2"/>
          <w:sz w:val="21"/>
        </w:rPr>
        <w:sym w:font="Wingdings" w:char="00A8"/>
      </w:r>
      <w:r>
        <w:rPr>
          <w:rFonts w:hint="default" w:ascii="Times New Roman" w:hAnsi="Times New Roman" w:eastAsia="宋体" w:cs="Times New Roman"/>
          <w:kern w:val="2"/>
          <w:sz w:val="21"/>
        </w:rPr>
        <w:t xml:space="preserve">是      </w:t>
      </w:r>
      <w:r>
        <w:rPr>
          <w:rFonts w:hint="default" w:ascii="Times New Roman" w:hAnsi="Times New Roman" w:eastAsia="宋体" w:cs="Times New Roman"/>
          <w:kern w:val="2"/>
          <w:sz w:val="21"/>
        </w:rPr>
        <w:sym w:font="Wingdings" w:char="00A8"/>
      </w:r>
      <w:r>
        <w:rPr>
          <w:rFonts w:hint="default" w:ascii="Times New Roman" w:hAnsi="Times New Roman" w:eastAsia="宋体" w:cs="Times New Roman"/>
          <w:kern w:val="2"/>
          <w:sz w:val="21"/>
        </w:rPr>
        <w:t>否</w:t>
      </w:r>
    </w:p>
    <w:p w14:paraId="0362CCBA">
      <w:pPr>
        <w:numPr>
          <w:ilvl w:val="255"/>
          <w:numId w:val="0"/>
        </w:numPr>
        <w:spacing w:line="400" w:lineRule="exact"/>
        <w:rPr>
          <w:rFonts w:hint="default" w:ascii="Times New Roman" w:hAnsi="Times New Roman" w:cs="Times New Roman"/>
          <w:iCs/>
          <w:lang w:eastAsia="zh-CN"/>
        </w:rPr>
      </w:pPr>
      <w:r>
        <w:rPr>
          <w:rFonts w:hint="default" w:ascii="Times New Roman" w:hAnsi="Times New Roman" w:cs="Times New Roman"/>
          <w:lang w:eastAsia="zh-CN"/>
        </w:rPr>
        <w:t xml:space="preserve">         本合同是否为专门面向中小企业的采购合同（中小企业预留合同）：</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是    </w:t>
      </w:r>
      <w:r>
        <w:rPr>
          <w:rFonts w:hint="default" w:ascii="Times New Roman" w:hAnsi="Times New Roman" w:cs="Times New Roman"/>
          <w:iCs/>
        </w:rPr>
        <w:sym w:font="Wingdings" w:char="00A8"/>
      </w:r>
      <w:r>
        <w:rPr>
          <w:rFonts w:hint="default" w:ascii="Times New Roman" w:hAnsi="Times New Roman" w:cs="Times New Roman"/>
          <w:iCs/>
          <w:lang w:eastAsia="zh-CN"/>
        </w:rPr>
        <w:t>否</w:t>
      </w:r>
    </w:p>
    <w:p w14:paraId="78C44C5C">
      <w:pPr>
        <w:numPr>
          <w:ilvl w:val="255"/>
          <w:numId w:val="0"/>
        </w:numPr>
        <w:spacing w:line="400" w:lineRule="exact"/>
        <w:rPr>
          <w:rFonts w:hint="default" w:ascii="Times New Roman" w:hAnsi="Times New Roman" w:cs="Times New Roman"/>
          <w:iCs/>
          <w:lang w:eastAsia="zh-CN"/>
        </w:rPr>
      </w:pPr>
      <w:r>
        <w:rPr>
          <w:rFonts w:hint="default" w:ascii="Times New Roman" w:hAnsi="Times New Roman" w:cs="Times New Roman"/>
          <w:lang w:eastAsia="zh-CN"/>
        </w:rPr>
        <w:t xml:space="preserve">         若本项目不专门面向中小企业采购，是否给予小微企业评审优惠：</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是   </w:t>
      </w:r>
      <w:r>
        <w:rPr>
          <w:rFonts w:hint="default" w:ascii="Times New Roman" w:hAnsi="Times New Roman" w:cs="Times New Roman"/>
          <w:iCs/>
        </w:rPr>
        <w:sym w:font="Wingdings" w:char="00A8"/>
      </w:r>
      <w:r>
        <w:rPr>
          <w:rFonts w:hint="default" w:ascii="Times New Roman" w:hAnsi="Times New Roman" w:cs="Times New Roman"/>
          <w:iCs/>
          <w:lang w:eastAsia="zh-CN"/>
        </w:rPr>
        <w:t>否</w:t>
      </w:r>
    </w:p>
    <w:p w14:paraId="3508C600">
      <w:pPr>
        <w:numPr>
          <w:ilvl w:val="255"/>
          <w:numId w:val="0"/>
        </w:numPr>
        <w:spacing w:line="400" w:lineRule="exact"/>
        <w:rPr>
          <w:rFonts w:hint="default" w:ascii="Times New Roman" w:hAnsi="Times New Roman" w:cs="Times New Roman"/>
          <w:iCs/>
          <w:lang w:eastAsia="zh-CN"/>
        </w:rPr>
      </w:pPr>
      <w:r>
        <w:rPr>
          <w:rFonts w:hint="default" w:ascii="Times New Roman" w:hAnsi="Times New Roman" w:cs="Times New Roman"/>
          <w:lang w:eastAsia="zh-CN"/>
        </w:rPr>
        <w:t xml:space="preserve">         中标（成交）采购标的制造商是否为残疾人福利性单位：</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是   </w:t>
      </w:r>
      <w:r>
        <w:rPr>
          <w:rFonts w:hint="default" w:ascii="Times New Roman" w:hAnsi="Times New Roman" w:cs="Times New Roman"/>
          <w:iCs/>
        </w:rPr>
        <w:sym w:font="Wingdings" w:char="00A8"/>
      </w:r>
      <w:r>
        <w:rPr>
          <w:rFonts w:hint="default" w:ascii="Times New Roman" w:hAnsi="Times New Roman" w:cs="Times New Roman"/>
          <w:iCs/>
          <w:lang w:eastAsia="zh-CN"/>
        </w:rPr>
        <w:t>否</w:t>
      </w:r>
    </w:p>
    <w:p w14:paraId="3940B0E1">
      <w:pPr>
        <w:spacing w:line="400" w:lineRule="exact"/>
        <w:rPr>
          <w:rFonts w:hint="default" w:ascii="Times New Roman" w:hAnsi="Times New Roman" w:cs="Times New Roman"/>
          <w:lang w:eastAsia="zh-CN"/>
        </w:rPr>
      </w:pPr>
      <w:r>
        <w:rPr>
          <w:rFonts w:hint="default" w:ascii="Times New Roman" w:hAnsi="Times New Roman" w:cs="Times New Roman"/>
          <w:lang w:eastAsia="zh-CN"/>
        </w:rPr>
        <w:t xml:space="preserve">         中标（成交）采购标的制造商是否为监狱企业：</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是       </w:t>
      </w:r>
      <w:r>
        <w:rPr>
          <w:rFonts w:hint="default" w:ascii="Times New Roman" w:hAnsi="Times New Roman" w:cs="Times New Roman"/>
          <w:iCs/>
        </w:rPr>
        <w:sym w:font="Wingdings" w:char="00A8"/>
      </w:r>
      <w:r>
        <w:rPr>
          <w:rFonts w:hint="default" w:ascii="Times New Roman" w:hAnsi="Times New Roman" w:cs="Times New Roman"/>
          <w:iCs/>
          <w:lang w:eastAsia="zh-CN"/>
        </w:rPr>
        <w:t>否</w:t>
      </w:r>
    </w:p>
    <w:p w14:paraId="3085EDC5">
      <w:pPr>
        <w:spacing w:line="400" w:lineRule="exact"/>
        <w:ind w:firstLine="420" w:firstLineChars="2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 w:eastAsia="zh-CN"/>
        </w:rPr>
        <w:t>7</w:t>
      </w:r>
      <w:r>
        <w:rPr>
          <w:rFonts w:hint="default" w:ascii="Times New Roman" w:hAnsi="Times New Roman" w:cs="Times New Roman"/>
        </w:rPr>
        <w:t>）合同是否分包：</w:t>
      </w:r>
      <w:r>
        <w:rPr>
          <w:rFonts w:hint="default" w:ascii="Times New Roman" w:hAnsi="Times New Roman" w:cs="Times New Roman"/>
          <w:iCs/>
        </w:rPr>
        <w:sym w:font="Wingdings" w:char="00A8"/>
      </w:r>
      <w:r>
        <w:rPr>
          <w:rFonts w:hint="default" w:ascii="Times New Roman" w:hAnsi="Times New Roman" w:cs="Times New Roman"/>
          <w:iCs/>
        </w:rPr>
        <w:t xml:space="preserve">是       </w:t>
      </w:r>
      <w:r>
        <w:rPr>
          <w:rFonts w:hint="default" w:ascii="Times New Roman" w:hAnsi="Times New Roman" w:cs="Times New Roman"/>
          <w:iCs/>
        </w:rPr>
        <w:sym w:font="Wingdings" w:char="00A8"/>
      </w:r>
      <w:r>
        <w:rPr>
          <w:rFonts w:hint="default" w:ascii="Times New Roman" w:hAnsi="Times New Roman" w:cs="Times New Roman"/>
          <w:iCs/>
        </w:rPr>
        <w:t>否</w:t>
      </w:r>
    </w:p>
    <w:p w14:paraId="19303C5E">
      <w:pPr>
        <w:spacing w:line="400" w:lineRule="exact"/>
        <w:ind w:firstLine="840" w:firstLineChars="400"/>
        <w:rPr>
          <w:rFonts w:hint="default" w:ascii="Times New Roman" w:hAnsi="Times New Roman" w:cs="Times New Roman"/>
          <w:u w:val="single"/>
          <w:lang w:eastAsia="zh-CN"/>
        </w:rPr>
      </w:pPr>
      <w:r>
        <w:rPr>
          <w:rFonts w:hint="default" w:ascii="Times New Roman" w:hAnsi="Times New Roman" w:cs="Times New Roman"/>
          <w:lang w:eastAsia="zh-CN"/>
        </w:rPr>
        <w:t xml:space="preserve"> 分包主要内容：</w:t>
      </w:r>
      <w:r>
        <w:rPr>
          <w:rFonts w:hint="default" w:ascii="Times New Roman" w:hAnsi="Times New Roman" w:cs="Times New Roman"/>
          <w:u w:val="single"/>
          <w:lang w:eastAsia="zh-CN"/>
        </w:rPr>
        <w:t xml:space="preserve">                                            </w:t>
      </w:r>
    </w:p>
    <w:p w14:paraId="777586D8">
      <w:pPr>
        <w:spacing w:line="400" w:lineRule="exact"/>
        <w:ind w:firstLine="840" w:firstLineChars="400"/>
        <w:rPr>
          <w:rFonts w:hint="default" w:ascii="Times New Roman" w:hAnsi="Times New Roman" w:cs="Times New Roman"/>
          <w:lang w:eastAsia="zh-CN"/>
        </w:rPr>
      </w:pPr>
      <w:r>
        <w:rPr>
          <w:rFonts w:hint="default" w:ascii="Times New Roman" w:hAnsi="Times New Roman" w:cs="Times New Roman"/>
          <w:lang w:eastAsia="zh-CN"/>
        </w:rPr>
        <w:t xml:space="preserve"> 分包供应商/制造商名称（如供应商和制造商不同，请分别填写）：</w:t>
      </w:r>
    </w:p>
    <w:p w14:paraId="29C0CA5A">
      <w:pPr>
        <w:spacing w:line="400" w:lineRule="exact"/>
        <w:ind w:firstLine="840" w:firstLineChars="400"/>
        <w:rPr>
          <w:rFonts w:hint="default" w:ascii="Times New Roman" w:hAnsi="Times New Roman" w:cs="Times New Roman"/>
          <w:u w:val="single"/>
          <w:lang w:eastAsia="zh-CN"/>
        </w:rPr>
      </w:pPr>
      <w:r>
        <w:rPr>
          <w:rFonts w:hint="default" w:ascii="Times New Roman" w:hAnsi="Times New Roman" w:cs="Times New Roman"/>
          <w:lang w:eastAsia="zh-CN"/>
        </w:rPr>
        <w:t xml:space="preserve"> </w:t>
      </w:r>
      <w:r>
        <w:rPr>
          <w:rFonts w:hint="default" w:ascii="Times New Roman" w:hAnsi="Times New Roman" w:cs="Times New Roman"/>
          <w:u w:val="single"/>
          <w:lang w:eastAsia="zh-CN"/>
        </w:rPr>
        <w:t xml:space="preserve">                                                          </w:t>
      </w:r>
    </w:p>
    <w:p w14:paraId="4C96E657">
      <w:pPr>
        <w:spacing w:line="400" w:lineRule="exact"/>
        <w:ind w:firstLine="840" w:firstLineChars="400"/>
        <w:rPr>
          <w:rFonts w:hint="default" w:ascii="Times New Roman" w:hAnsi="Times New Roman" w:cs="Times New Roman"/>
          <w:lang w:eastAsia="zh-CN"/>
        </w:rPr>
      </w:pPr>
      <w:r>
        <w:rPr>
          <w:rFonts w:hint="default" w:ascii="Times New Roman" w:hAnsi="Times New Roman" w:cs="Times New Roman"/>
          <w:lang w:eastAsia="zh-CN"/>
        </w:rPr>
        <w:t xml:space="preserve"> 分包供应商/制造商类型（如果供应商和制造商不同，只填写制造商类型）：</w:t>
      </w:r>
    </w:p>
    <w:p w14:paraId="405F71A1">
      <w:pPr>
        <w:spacing w:line="400" w:lineRule="exact"/>
        <w:ind w:firstLine="840" w:firstLineChars="400"/>
        <w:rPr>
          <w:rFonts w:hint="default" w:ascii="Times New Roman" w:hAnsi="Times New Roman" w:cs="Times New Roman"/>
          <w:iCs/>
          <w:lang w:eastAsia="zh-CN"/>
        </w:rPr>
      </w:pPr>
      <w:r>
        <w:rPr>
          <w:rFonts w:hint="default" w:ascii="Times New Roman" w:hAnsi="Times New Roman" w:cs="Times New Roman"/>
          <w:iCs/>
          <w:lang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大型企业  </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中型企业  </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小微型企业  </w:t>
      </w:r>
    </w:p>
    <w:p w14:paraId="372C8D64">
      <w:pPr>
        <w:spacing w:line="400" w:lineRule="exact"/>
        <w:ind w:firstLine="840" w:firstLineChars="400"/>
        <w:rPr>
          <w:rFonts w:hint="default" w:ascii="Times New Roman" w:hAnsi="Times New Roman" w:eastAsia="华文楷体" w:cs="Times New Roman"/>
          <w:lang w:eastAsia="zh-CN"/>
        </w:rPr>
      </w:pPr>
      <w:r>
        <w:rPr>
          <w:rFonts w:hint="default" w:ascii="Times New Roman" w:hAnsi="Times New Roman" w:cs="Times New Roman"/>
          <w:iCs/>
          <w:lang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残疾人福利性单位 </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监狱企业 </w:t>
      </w:r>
      <w:r>
        <w:rPr>
          <w:rFonts w:hint="default" w:ascii="Times New Roman" w:hAnsi="Times New Roman" w:cs="Times New Roman"/>
          <w:iCs/>
        </w:rPr>
        <w:sym w:font="Wingdings" w:char="00A8"/>
      </w:r>
      <w:r>
        <w:rPr>
          <w:rFonts w:hint="default" w:ascii="Times New Roman" w:hAnsi="Times New Roman" w:cs="Times New Roman"/>
          <w:iCs/>
          <w:lang w:eastAsia="zh-CN"/>
        </w:rPr>
        <w:t>其他</w:t>
      </w:r>
    </w:p>
    <w:p w14:paraId="2A9B4003">
      <w:pPr>
        <w:numPr>
          <w:ilvl w:val="255"/>
          <w:numId w:val="0"/>
        </w:numPr>
        <w:spacing w:line="400" w:lineRule="exact"/>
        <w:rPr>
          <w:rFonts w:hint="default" w:ascii="Times New Roman" w:hAnsi="Times New Roman" w:cs="Times New Roman"/>
          <w:iCs/>
          <w:lang w:eastAsia="zh-CN"/>
        </w:rPr>
      </w:pPr>
      <w:r>
        <w:rPr>
          <w:rFonts w:hint="default" w:ascii="Times New Roman" w:hAnsi="Times New Roman" w:cs="Times New Roman"/>
          <w:lang w:eastAsia="zh-CN"/>
        </w:rPr>
        <w:t xml:space="preserve">    （</w:t>
      </w:r>
      <w:r>
        <w:rPr>
          <w:rFonts w:hint="default" w:ascii="Times New Roman" w:hAnsi="Times New Roman" w:cs="Times New Roman"/>
          <w:lang w:val="en" w:eastAsia="zh-CN"/>
        </w:rPr>
        <w:t>8</w:t>
      </w:r>
      <w:r>
        <w:rPr>
          <w:rFonts w:hint="default" w:ascii="Times New Roman" w:hAnsi="Times New Roman" w:cs="Times New Roman"/>
          <w:lang w:eastAsia="zh-CN"/>
        </w:rPr>
        <w:t>）中标（成交）供应商是否为外商投资企业：</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是       </w:t>
      </w:r>
      <w:r>
        <w:rPr>
          <w:rFonts w:hint="default" w:ascii="Times New Roman" w:hAnsi="Times New Roman" w:cs="Times New Roman"/>
          <w:iCs/>
        </w:rPr>
        <w:sym w:font="Wingdings" w:char="00A8"/>
      </w:r>
      <w:r>
        <w:rPr>
          <w:rFonts w:hint="default" w:ascii="Times New Roman" w:hAnsi="Times New Roman" w:cs="Times New Roman"/>
          <w:iCs/>
          <w:lang w:eastAsia="zh-CN"/>
        </w:rPr>
        <w:t>否</w:t>
      </w:r>
    </w:p>
    <w:p w14:paraId="5ABD721B">
      <w:pPr>
        <w:pStyle w:val="34"/>
        <w:tabs>
          <w:tab w:val="left" w:pos="1340"/>
        </w:tabs>
        <w:ind w:firstLine="420"/>
        <w:rPr>
          <w:rFonts w:hint="default" w:ascii="Times New Roman" w:hAnsi="Times New Roman" w:eastAsia="宋体" w:cs="Times New Roman"/>
          <w:sz w:val="21"/>
          <w:u w:val="single"/>
        </w:rPr>
      </w:pPr>
      <w:r>
        <w:rPr>
          <w:rFonts w:hint="default" w:ascii="Times New Roman" w:hAnsi="Times New Roman" w:eastAsia="宋体" w:cs="Times New Roman"/>
          <w:sz w:val="21"/>
        </w:rPr>
        <w:t xml:space="preserve">     外商投资企业类型：</w:t>
      </w:r>
      <w:r>
        <w:rPr>
          <w:rFonts w:hint="default" w:ascii="Times New Roman" w:hAnsi="Times New Roman" w:eastAsia="宋体" w:cs="Times New Roman"/>
          <w:iCs/>
          <w:sz w:val="21"/>
        </w:rPr>
        <w:sym w:font="Wingdings" w:char="00A8"/>
      </w:r>
      <w:r>
        <w:rPr>
          <w:rFonts w:hint="default" w:ascii="Times New Roman" w:hAnsi="Times New Roman" w:eastAsia="宋体" w:cs="Times New Roman"/>
          <w:sz w:val="21"/>
        </w:rPr>
        <w:t xml:space="preserve">全部由外国投资者投资  </w:t>
      </w:r>
      <w:r>
        <w:rPr>
          <w:rFonts w:hint="default" w:ascii="Times New Roman" w:hAnsi="Times New Roman" w:eastAsia="宋体" w:cs="Times New Roman"/>
          <w:iCs/>
          <w:sz w:val="21"/>
        </w:rPr>
        <w:sym w:font="Wingdings" w:char="00A8"/>
      </w:r>
      <w:r>
        <w:rPr>
          <w:rFonts w:hint="default" w:ascii="Times New Roman" w:hAnsi="Times New Roman" w:eastAsia="宋体" w:cs="Times New Roman"/>
          <w:iCs/>
          <w:sz w:val="21"/>
        </w:rPr>
        <w:t>部分由外国投资者投资</w:t>
      </w:r>
    </w:p>
    <w:p w14:paraId="4D40184D">
      <w:pPr>
        <w:numPr>
          <w:ilvl w:val="255"/>
          <w:numId w:val="0"/>
        </w:numPr>
        <w:spacing w:line="400" w:lineRule="exact"/>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lang w:eastAsia="zh-CN"/>
        </w:rPr>
        <w:t>（</w:t>
      </w:r>
      <w:r>
        <w:rPr>
          <w:rFonts w:hint="default" w:ascii="Times New Roman" w:hAnsi="Times New Roman" w:cs="Times New Roman"/>
          <w:lang w:val="en" w:eastAsia="zh-CN"/>
        </w:rPr>
        <w:t>9</w:t>
      </w:r>
      <w:r>
        <w:rPr>
          <w:rFonts w:hint="default" w:ascii="Times New Roman" w:hAnsi="Times New Roman" w:eastAsia="宋体" w:cs="Times New Roman"/>
          <w:lang w:eastAsia="zh-CN"/>
        </w:rPr>
        <w:t>）是否涉及进口产品：</w:t>
      </w:r>
    </w:p>
    <w:p w14:paraId="7E9B2F5F">
      <w:pPr>
        <w:numPr>
          <w:ilvl w:val="255"/>
          <w:numId w:val="0"/>
        </w:numPr>
        <w:spacing w:line="400" w:lineRule="exact"/>
        <w:ind w:firstLine="840" w:firstLineChars="400"/>
        <w:rPr>
          <w:rFonts w:hint="default" w:ascii="Times New Roman" w:hAnsi="Times New Roman" w:eastAsia="宋体" w:cs="Times New Roman"/>
          <w:u w:val="single"/>
          <w:lang w:eastAsia="zh-CN"/>
        </w:rPr>
      </w:pPr>
      <w:r>
        <w:rPr>
          <w:rFonts w:hint="default" w:ascii="Times New Roman" w:hAnsi="Times New Roman" w:cs="Times New Roman"/>
          <w:lang w:eastAsia="zh-C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lang w:eastAsia="zh-CN"/>
        </w:rPr>
        <w:t>是，</w:t>
      </w:r>
      <w:r>
        <w:rPr>
          <w:rFonts w:hint="default" w:ascii="Times New Roman" w:hAnsi="Times New Roman" w:cs="Times New Roman"/>
          <w:lang w:eastAsia="zh-CN"/>
        </w:rPr>
        <w:t>《政府采购品目分类目录》底级品目名称</w:t>
      </w:r>
      <w:r>
        <w:rPr>
          <w:rFonts w:hint="default" w:ascii="Times New Roman" w:hAnsi="Times New Roman" w:eastAsia="宋体" w:cs="Times New Roman"/>
          <w:lang w:eastAsia="zh-CN"/>
        </w:rPr>
        <w:t>：</w:t>
      </w:r>
      <w:r>
        <w:rPr>
          <w:rFonts w:hint="default" w:ascii="Times New Roman" w:hAnsi="Times New Roman" w:eastAsia="宋体" w:cs="Times New Roman"/>
          <w:u w:val="single"/>
          <w:lang w:eastAsia="zh-CN"/>
        </w:rPr>
        <w:t xml:space="preserve">         </w:t>
      </w:r>
      <w:r>
        <w:rPr>
          <w:rFonts w:hint="default" w:ascii="Times New Roman" w:hAnsi="Times New Roman" w:eastAsia="宋体" w:cs="Times New Roman"/>
          <w:lang w:eastAsia="zh-CN"/>
        </w:rPr>
        <w:t xml:space="preserve"> </w:t>
      </w:r>
      <w:r>
        <w:rPr>
          <w:rFonts w:hint="default" w:ascii="Times New Roman" w:hAnsi="Times New Roman" w:cs="Times New Roman"/>
          <w:lang w:eastAsia="zh-CN"/>
        </w:rPr>
        <w:t>金额：</w:t>
      </w:r>
      <w:r>
        <w:rPr>
          <w:rFonts w:hint="default" w:ascii="Times New Roman" w:hAnsi="Times New Roman" w:eastAsia="宋体" w:cs="Times New Roman"/>
          <w:u w:val="single"/>
          <w:lang w:eastAsia="zh-CN"/>
        </w:rPr>
        <w:t xml:space="preserve">  </w:t>
      </w:r>
      <w:r>
        <w:rPr>
          <w:rFonts w:hint="default" w:ascii="Times New Roman" w:hAnsi="Times New Roman" w:cs="Times New Roman"/>
          <w:u w:val="single"/>
          <w:lang w:eastAsia="zh-CN"/>
        </w:rPr>
        <w:t xml:space="preserve">     </w:t>
      </w:r>
      <w:r>
        <w:rPr>
          <w:rFonts w:hint="default" w:ascii="Times New Roman" w:hAnsi="Times New Roman" w:eastAsia="宋体" w:cs="Times New Roman"/>
          <w:u w:val="single"/>
          <w:lang w:eastAsia="zh-CN"/>
        </w:rPr>
        <w:t xml:space="preserve"> </w:t>
      </w:r>
    </w:p>
    <w:p w14:paraId="65274A6A">
      <w:pPr>
        <w:numPr>
          <w:ilvl w:val="255"/>
          <w:numId w:val="0"/>
        </w:numPr>
        <w:spacing w:line="400" w:lineRule="exact"/>
        <w:ind w:firstLine="840" w:firstLineChars="400"/>
        <w:rPr>
          <w:rFonts w:hint="default" w:ascii="Times New Roman" w:hAnsi="Times New Roman" w:eastAsia="宋体" w:cs="Times New Roman"/>
          <w:lang w:eastAsia="zh-CN"/>
        </w:rPr>
      </w:pPr>
      <w:r>
        <w:rPr>
          <w:rFonts w:hint="default" w:ascii="Times New Roman" w:hAnsi="Times New Roman" w:cs="Times New Roman"/>
          <w:lang w:eastAsia="zh-CN"/>
        </w:rPr>
        <w:t xml:space="preserve">        国别：</w:t>
      </w:r>
      <w:r>
        <w:rPr>
          <w:rFonts w:hint="default" w:ascii="Times New Roman" w:hAnsi="Times New Roman" w:eastAsia="宋体" w:cs="Times New Roman"/>
          <w:u w:val="single"/>
          <w:lang w:eastAsia="zh-CN"/>
        </w:rPr>
        <w:t xml:space="preserve">  </w:t>
      </w:r>
      <w:r>
        <w:rPr>
          <w:rFonts w:hint="default" w:ascii="Times New Roman" w:hAnsi="Times New Roman" w:cs="Times New Roman"/>
          <w:u w:val="single"/>
          <w:lang w:eastAsia="zh-CN"/>
        </w:rPr>
        <w:t xml:space="preserve">     </w:t>
      </w:r>
      <w:r>
        <w:rPr>
          <w:rFonts w:hint="default" w:ascii="Times New Roman" w:hAnsi="Times New Roman" w:eastAsia="宋体" w:cs="Times New Roman"/>
          <w:u w:val="single"/>
          <w:lang w:eastAsia="zh-CN"/>
        </w:rPr>
        <w:t xml:space="preserve"> </w:t>
      </w: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品牌：</w:t>
      </w:r>
      <w:r>
        <w:rPr>
          <w:rFonts w:hint="default" w:ascii="Times New Roman" w:hAnsi="Times New Roman" w:eastAsia="宋体" w:cs="Times New Roman"/>
          <w:u w:val="single"/>
          <w:lang w:eastAsia="zh-CN"/>
        </w:rPr>
        <w:t xml:space="preserve">        </w:t>
      </w:r>
      <w:r>
        <w:rPr>
          <w:rFonts w:hint="default" w:ascii="Times New Roman" w:hAnsi="Times New Roman" w:eastAsia="宋体" w:cs="Times New Roman"/>
          <w:lang w:eastAsia="zh-CN"/>
        </w:rPr>
        <w:t xml:space="preserve"> 规格型号：</w:t>
      </w:r>
      <w:r>
        <w:rPr>
          <w:rFonts w:hint="default" w:ascii="Times New Roman" w:hAnsi="Times New Roman" w:eastAsia="宋体" w:cs="Times New Roman"/>
          <w:u w:val="single"/>
          <w:lang w:eastAsia="zh-CN"/>
        </w:rPr>
        <w:t xml:space="preserve">        </w:t>
      </w:r>
      <w:r>
        <w:rPr>
          <w:rFonts w:hint="default" w:ascii="Times New Roman" w:hAnsi="Times New Roman" w:eastAsia="宋体" w:cs="Times New Roman"/>
          <w:lang w:eastAsia="zh-CN"/>
        </w:rPr>
        <w:t xml:space="preserve">      </w:t>
      </w:r>
    </w:p>
    <w:p w14:paraId="10FFD1A9">
      <w:pPr>
        <w:spacing w:line="400" w:lineRule="exact"/>
        <w:ind w:firstLine="840" w:firstLineChars="400"/>
        <w:rPr>
          <w:rFonts w:hint="default" w:ascii="Times New Roman" w:hAnsi="Times New Roman" w:cs="Times New Roman"/>
          <w:lang w:eastAsia="zh-CN"/>
        </w:rPr>
      </w:pPr>
      <w:r>
        <w:rPr>
          <w:rFonts w:hint="default" w:ascii="Times New Roman" w:hAnsi="Times New Roman" w:cs="Times New Roman"/>
          <w:lang w:eastAsia="zh-CN"/>
        </w:rPr>
        <w:t xml:space="preserve"> </w:t>
      </w:r>
      <w:r>
        <w:rPr>
          <w:rFonts w:hint="default" w:ascii="Times New Roman" w:hAnsi="Times New Roman" w:cs="Times New Roman"/>
        </w:rPr>
        <w:sym w:font="Wingdings" w:char="00A8"/>
      </w:r>
      <w:r>
        <w:rPr>
          <w:rFonts w:hint="default" w:ascii="Times New Roman" w:hAnsi="Times New Roman" w:eastAsia="宋体" w:cs="Times New Roman"/>
          <w:lang w:eastAsia="zh-CN"/>
        </w:rPr>
        <w:t>否</w:t>
      </w:r>
    </w:p>
    <w:p w14:paraId="265B633C">
      <w:pPr>
        <w:numPr>
          <w:ilvl w:val="255"/>
          <w:numId w:val="0"/>
        </w:numPr>
        <w:tabs>
          <w:tab w:val="left" w:pos="740"/>
        </w:tabs>
        <w:spacing w:line="400" w:lineRule="exact"/>
        <w:rPr>
          <w:rFonts w:hint="default" w:ascii="Times New Roman" w:hAnsi="Times New Roman" w:eastAsia="宋体" w:cs="Times New Roman"/>
          <w:lang w:eastAsia="zh-CN"/>
        </w:rPr>
      </w:pPr>
      <w:r>
        <w:rPr>
          <w:rFonts w:hint="default" w:ascii="Times New Roman" w:hAnsi="Times New Roman" w:cs="Times New Roman"/>
          <w:lang w:eastAsia="zh-CN"/>
        </w:rPr>
        <w:t xml:space="preserve">    （1</w:t>
      </w:r>
      <w:r>
        <w:rPr>
          <w:rFonts w:hint="default" w:ascii="Times New Roman" w:hAnsi="Times New Roman" w:cs="Times New Roman"/>
          <w:lang w:val="en" w:eastAsia="zh-CN"/>
        </w:rPr>
        <w:t>0</w:t>
      </w:r>
      <w:r>
        <w:rPr>
          <w:rFonts w:hint="default" w:ascii="Times New Roman" w:hAnsi="Times New Roman" w:cs="Times New Roman"/>
          <w:lang w:eastAsia="zh-CN"/>
        </w:rPr>
        <w:t>）</w:t>
      </w:r>
      <w:r>
        <w:rPr>
          <w:rFonts w:hint="default" w:ascii="Times New Roman" w:hAnsi="Times New Roman" w:eastAsia="宋体" w:cs="Times New Roman"/>
          <w:lang w:eastAsia="zh-CN"/>
        </w:rPr>
        <w:t>是否涉及节能产品：</w:t>
      </w:r>
    </w:p>
    <w:p w14:paraId="029C025D">
      <w:pPr>
        <w:numPr>
          <w:ilvl w:val="255"/>
          <w:numId w:val="0"/>
        </w:numPr>
        <w:tabs>
          <w:tab w:val="left" w:pos="740"/>
        </w:tabs>
        <w:spacing w:line="400" w:lineRule="exact"/>
        <w:rPr>
          <w:rFonts w:hint="default" w:ascii="Times New Roman" w:hAnsi="Times New Roman" w:cs="Times New Roman"/>
          <w:iCs/>
          <w:lang w:eastAsia="zh-CN"/>
        </w:rPr>
      </w:pPr>
      <w:r>
        <w:rPr>
          <w:rFonts w:hint="default" w:ascii="Times New Roman" w:hAnsi="Times New Roman" w:cs="Times New Roman"/>
          <w:lang w:eastAsia="zh-C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lang w:eastAsia="zh-CN"/>
        </w:rPr>
        <w:t>是，</w:t>
      </w:r>
      <w:r>
        <w:rPr>
          <w:rFonts w:hint="default" w:ascii="Times New Roman" w:hAnsi="Times New Roman" w:cs="Times New Roman"/>
          <w:lang w:eastAsia="zh-CN"/>
        </w:rPr>
        <w:t>《节能产品政府采购品目清单》的底级品目名称：</w:t>
      </w:r>
      <w:r>
        <w:rPr>
          <w:rFonts w:hint="default" w:ascii="Times New Roman" w:hAnsi="Times New Roman" w:eastAsia="宋体" w:cs="Times New Roman"/>
          <w:u w:val="single"/>
          <w:lang w:eastAsia="zh-CN"/>
        </w:rPr>
        <w:t xml:space="preserve">      </w:t>
      </w:r>
      <w:r>
        <w:rPr>
          <w:rFonts w:hint="default" w:ascii="Times New Roman" w:hAnsi="Times New Roman" w:cs="Times New Roman"/>
          <w:u w:val="single"/>
          <w:lang w:eastAsia="zh-CN"/>
        </w:rPr>
        <w:t xml:space="preserve">   </w:t>
      </w:r>
      <w:r>
        <w:rPr>
          <w:rFonts w:hint="default" w:ascii="Times New Roman" w:hAnsi="Times New Roman" w:cs="Times New Roman"/>
          <w:iCs/>
          <w:lang w:eastAsia="zh-CN"/>
        </w:rPr>
        <w:t xml:space="preserve">     </w:t>
      </w:r>
    </w:p>
    <w:p w14:paraId="0F0AE1E4">
      <w:pPr>
        <w:numPr>
          <w:ilvl w:val="255"/>
          <w:numId w:val="0"/>
        </w:numPr>
        <w:tabs>
          <w:tab w:val="left" w:pos="740"/>
        </w:tabs>
        <w:spacing w:line="400" w:lineRule="exact"/>
        <w:rPr>
          <w:rFonts w:hint="default" w:ascii="Times New Roman" w:hAnsi="Times New Roman" w:cs="Times New Roman"/>
          <w:iCs/>
          <w:lang w:eastAsia="zh-CN"/>
        </w:rPr>
      </w:pPr>
      <w:r>
        <w:rPr>
          <w:rFonts w:hint="default" w:ascii="Times New Roman" w:hAnsi="Times New Roman" w:cs="Times New Roman"/>
          <w:iCs/>
          <w:lang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强制采购       </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优先采购    </w:t>
      </w:r>
    </w:p>
    <w:p w14:paraId="33CD1C60">
      <w:pPr>
        <w:numPr>
          <w:ilvl w:val="255"/>
          <w:numId w:val="0"/>
        </w:numPr>
        <w:tabs>
          <w:tab w:val="left" w:pos="740"/>
        </w:tabs>
        <w:spacing w:line="400" w:lineRule="exact"/>
        <w:rPr>
          <w:rFonts w:hint="default" w:ascii="Times New Roman" w:hAnsi="Times New Roman" w:eastAsia="宋体" w:cs="Times New Roman"/>
          <w:lang w:eastAsia="zh-CN"/>
        </w:rPr>
      </w:pPr>
      <w:r>
        <w:rPr>
          <w:rFonts w:hint="default" w:ascii="Times New Roman" w:hAnsi="Times New Roman" w:cs="Times New Roman"/>
          <w:iCs/>
          <w:lang w:eastAsia="zh-C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lang w:eastAsia="zh-CN"/>
        </w:rPr>
        <w:t>否</w:t>
      </w:r>
    </w:p>
    <w:p w14:paraId="2B98E159">
      <w:pPr>
        <w:numPr>
          <w:ilvl w:val="255"/>
          <w:numId w:val="0"/>
        </w:numPr>
        <w:tabs>
          <w:tab w:val="left" w:pos="740"/>
        </w:tabs>
        <w:spacing w:line="400" w:lineRule="exact"/>
        <w:rPr>
          <w:rFonts w:hint="default" w:ascii="Times New Roman" w:hAnsi="Times New Roman" w:eastAsia="宋体" w:cs="Times New Roman"/>
          <w:lang w:eastAsia="zh-CN"/>
        </w:rPr>
      </w:pPr>
      <w:r>
        <w:rPr>
          <w:rFonts w:hint="default" w:ascii="Times New Roman" w:hAnsi="Times New Roman" w:cs="Times New Roman"/>
          <w:lang w:eastAsia="zh-CN"/>
        </w:rPr>
        <w:t xml:space="preserve">          </w:t>
      </w:r>
      <w:r>
        <w:rPr>
          <w:rFonts w:hint="default" w:ascii="Times New Roman" w:hAnsi="Times New Roman" w:eastAsia="宋体" w:cs="Times New Roman"/>
          <w:lang w:eastAsia="zh-CN"/>
        </w:rPr>
        <w:t>是否涉及</w:t>
      </w:r>
      <w:r>
        <w:rPr>
          <w:rFonts w:hint="default" w:ascii="Times New Roman" w:hAnsi="Times New Roman" w:cs="Times New Roman"/>
          <w:lang w:eastAsia="zh-CN"/>
        </w:rPr>
        <w:t>环境标志</w:t>
      </w:r>
      <w:r>
        <w:rPr>
          <w:rFonts w:hint="default" w:ascii="Times New Roman" w:hAnsi="Times New Roman" w:eastAsia="宋体" w:cs="Times New Roman"/>
          <w:lang w:eastAsia="zh-CN"/>
        </w:rPr>
        <w:t>产品：</w:t>
      </w:r>
    </w:p>
    <w:p w14:paraId="50587B8A">
      <w:pPr>
        <w:numPr>
          <w:ilvl w:val="255"/>
          <w:numId w:val="0"/>
        </w:numPr>
        <w:tabs>
          <w:tab w:val="left" w:pos="740"/>
        </w:tabs>
        <w:spacing w:line="400" w:lineRule="exact"/>
        <w:rPr>
          <w:rFonts w:hint="default" w:ascii="Times New Roman" w:hAnsi="Times New Roman" w:cs="Times New Roman"/>
          <w:lang w:eastAsia="zh-CN"/>
        </w:rPr>
      </w:pPr>
      <w:r>
        <w:rPr>
          <w:rFonts w:hint="default" w:ascii="Times New Roman" w:hAnsi="Times New Roman" w:cs="Times New Roman"/>
          <w:lang w:eastAsia="zh-C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lang w:eastAsia="zh-CN"/>
        </w:rPr>
        <w:t>是，</w:t>
      </w:r>
      <w:r>
        <w:rPr>
          <w:rFonts w:hint="default" w:ascii="Times New Roman" w:hAnsi="Times New Roman" w:cs="Times New Roman"/>
          <w:lang w:eastAsia="zh-CN"/>
        </w:rPr>
        <w:t>《环境标志产品政府采购品目清单》的底级品目名称：</w:t>
      </w:r>
      <w:r>
        <w:rPr>
          <w:rFonts w:hint="default" w:ascii="Times New Roman" w:hAnsi="Times New Roman" w:eastAsia="宋体" w:cs="Times New Roman"/>
          <w:u w:val="single"/>
          <w:lang w:eastAsia="zh-CN"/>
        </w:rPr>
        <w:t xml:space="preserve">      </w:t>
      </w:r>
      <w:r>
        <w:rPr>
          <w:rFonts w:hint="default" w:ascii="Times New Roman" w:hAnsi="Times New Roman" w:cs="Times New Roman"/>
          <w:u w:val="single"/>
          <w:lang w:eastAsia="zh-CN"/>
        </w:rPr>
        <w:t xml:space="preserve">   </w:t>
      </w:r>
      <w:r>
        <w:rPr>
          <w:rFonts w:hint="default" w:ascii="Times New Roman" w:hAnsi="Times New Roman" w:cs="Times New Roman"/>
          <w:iCs/>
          <w:lang w:eastAsia="zh-CN"/>
        </w:rPr>
        <w:t xml:space="preserve"> </w:t>
      </w:r>
    </w:p>
    <w:p w14:paraId="326588A2">
      <w:pPr>
        <w:numPr>
          <w:ilvl w:val="255"/>
          <w:numId w:val="0"/>
        </w:numPr>
        <w:tabs>
          <w:tab w:val="left" w:pos="740"/>
        </w:tabs>
        <w:spacing w:line="400" w:lineRule="exact"/>
        <w:rPr>
          <w:rFonts w:hint="default" w:ascii="Times New Roman" w:hAnsi="Times New Roman" w:cs="Times New Roman"/>
          <w:iCs/>
          <w:lang w:eastAsia="zh-CN"/>
        </w:rPr>
      </w:pPr>
      <w:r>
        <w:rPr>
          <w:rFonts w:hint="default" w:ascii="Times New Roman" w:hAnsi="Times New Roman" w:cs="Times New Roman"/>
          <w:iCs/>
          <w:lang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强制采购       </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优先采购    </w:t>
      </w:r>
    </w:p>
    <w:p w14:paraId="55832F4C">
      <w:pPr>
        <w:numPr>
          <w:ilvl w:val="255"/>
          <w:numId w:val="0"/>
        </w:numPr>
        <w:tabs>
          <w:tab w:val="left" w:pos="740"/>
        </w:tabs>
        <w:spacing w:line="400" w:lineRule="exact"/>
        <w:rPr>
          <w:rFonts w:hint="default" w:ascii="Times New Roman" w:hAnsi="Times New Roman" w:cs="Times New Roman"/>
          <w:lang w:eastAsia="zh-CN"/>
        </w:rPr>
      </w:pPr>
      <w:r>
        <w:rPr>
          <w:rFonts w:hint="default" w:ascii="Times New Roman" w:hAnsi="Times New Roman" w:cs="Times New Roman"/>
          <w:iCs/>
          <w:lang w:eastAsia="zh-C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lang w:eastAsia="zh-CN"/>
        </w:rPr>
        <w:t>否</w:t>
      </w:r>
    </w:p>
    <w:p w14:paraId="336C97C7">
      <w:pPr>
        <w:pStyle w:val="34"/>
        <w:numPr>
          <w:ilvl w:val="255"/>
          <w:numId w:val="0"/>
        </w:numPr>
        <w:snapToGrid w:val="0"/>
        <w:rPr>
          <w:rFonts w:hint="default" w:ascii="Times New Roman" w:hAnsi="Times New Roman" w:eastAsia="宋体" w:cs="Times New Roman"/>
          <w:kern w:val="2"/>
          <w:sz w:val="21"/>
        </w:rPr>
      </w:pPr>
      <w:r>
        <w:rPr>
          <w:rFonts w:hint="default" w:ascii="Times New Roman" w:hAnsi="Times New Roman" w:cs="Times New Roman"/>
          <w:sz w:val="21"/>
        </w:rPr>
        <w:t xml:space="preserve">          </w:t>
      </w:r>
      <w:r>
        <w:rPr>
          <w:rFonts w:hint="default" w:ascii="Times New Roman" w:hAnsi="Times New Roman" w:eastAsia="宋体" w:cs="Times New Roman"/>
          <w:kern w:val="2"/>
          <w:sz w:val="21"/>
        </w:rPr>
        <w:t xml:space="preserve">是否涉及绿色产品： </w:t>
      </w:r>
    </w:p>
    <w:p w14:paraId="17F0365B">
      <w:pPr>
        <w:pStyle w:val="34"/>
        <w:ind w:firstLine="420" w:firstLineChars="0"/>
        <w:rPr>
          <w:rFonts w:hint="default" w:ascii="Times New Roman" w:hAnsi="Times New Roman" w:eastAsia="宋体" w:cs="Times New Roman"/>
          <w:u w:val="single"/>
        </w:rPr>
      </w:pPr>
      <w:r>
        <w:rPr>
          <w:rFonts w:hint="default" w:ascii="Times New Roman" w:hAnsi="Times New Roman" w:eastAsia="宋体" w:cs="Times New Roman"/>
          <w:kern w:val="2"/>
          <w:sz w:val="21"/>
        </w:rPr>
        <w:t xml:space="preserve">     </w:t>
      </w:r>
      <w:r>
        <w:rPr>
          <w:rFonts w:hint="default" w:ascii="Times New Roman" w:hAnsi="Times New Roman" w:eastAsia="宋体" w:cs="Times New Roman"/>
          <w:kern w:val="2"/>
          <w:sz w:val="21"/>
        </w:rPr>
        <w:sym w:font="Wingdings" w:char="00A8"/>
      </w:r>
      <w:r>
        <w:rPr>
          <w:rFonts w:hint="default" w:ascii="Times New Roman" w:hAnsi="Times New Roman" w:eastAsia="宋体" w:cs="Times New Roman"/>
          <w:kern w:val="2"/>
          <w:sz w:val="21"/>
        </w:rPr>
        <w:t>是，绿色产品政府采购相关政策确定的底级品目名称：</w:t>
      </w:r>
      <w:r>
        <w:rPr>
          <w:rFonts w:hint="default" w:ascii="Times New Roman" w:hAnsi="Times New Roman" w:eastAsia="宋体" w:cs="Times New Roman"/>
          <w:u w:val="single"/>
        </w:rPr>
        <w:t xml:space="preserve">         </w:t>
      </w:r>
    </w:p>
    <w:p w14:paraId="40AA4A18">
      <w:pPr>
        <w:numPr>
          <w:ilvl w:val="255"/>
          <w:numId w:val="0"/>
        </w:numPr>
        <w:tabs>
          <w:tab w:val="left" w:pos="740"/>
        </w:tabs>
        <w:spacing w:line="400" w:lineRule="exact"/>
        <w:rPr>
          <w:rFonts w:hint="default" w:ascii="Times New Roman" w:hAnsi="Times New Roman" w:cs="Times New Roman"/>
          <w:iCs/>
          <w:lang w:eastAsia="zh-CN"/>
        </w:rPr>
      </w:pPr>
      <w:r>
        <w:rPr>
          <w:rFonts w:hint="default" w:ascii="Times New Roman" w:hAnsi="Times New Roman" w:cs="Times New Roman"/>
          <w:iCs/>
          <w:lang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强制采购       </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优先采购    </w:t>
      </w:r>
    </w:p>
    <w:p w14:paraId="0F4921EE">
      <w:pPr>
        <w:pStyle w:val="34"/>
        <w:ind w:firstLine="420" w:firstLineChars="0"/>
        <w:rPr>
          <w:rFonts w:hint="default" w:ascii="Times New Roman" w:hAnsi="Times New Roman" w:cs="Times New Roman"/>
          <w:sz w:val="21"/>
        </w:rPr>
      </w:pPr>
      <w:r>
        <w:rPr>
          <w:rFonts w:hint="default" w:ascii="Times New Roman" w:hAnsi="Times New Roman" w:eastAsia="宋体" w:cs="Times New Roman"/>
          <w:kern w:val="2"/>
          <w:sz w:val="21"/>
        </w:rPr>
        <w:t xml:space="preserve">     </w:t>
      </w:r>
      <w:r>
        <w:rPr>
          <w:rFonts w:hint="default" w:ascii="Times New Roman" w:hAnsi="Times New Roman" w:eastAsia="宋体" w:cs="Times New Roman"/>
          <w:kern w:val="2"/>
          <w:sz w:val="21"/>
        </w:rPr>
        <w:sym w:font="Wingdings" w:char="00A8"/>
      </w:r>
      <w:r>
        <w:rPr>
          <w:rFonts w:hint="default" w:ascii="Times New Roman" w:hAnsi="Times New Roman" w:eastAsia="宋体" w:cs="Times New Roman"/>
          <w:kern w:val="2"/>
          <w:sz w:val="21"/>
        </w:rPr>
        <w:t>否</w:t>
      </w:r>
    </w:p>
    <w:p w14:paraId="704B192A">
      <w:pPr>
        <w:numPr>
          <w:ilvl w:val="255"/>
          <w:numId w:val="0"/>
        </w:numPr>
        <w:spacing w:line="400" w:lineRule="exact"/>
        <w:rPr>
          <w:rFonts w:hint="default" w:ascii="Times New Roman" w:hAnsi="Times New Roman" w:eastAsia="宋体" w:cs="Times New Roman"/>
          <w:lang w:eastAsia="zh-CN"/>
        </w:rPr>
      </w:pPr>
      <w:r>
        <w:rPr>
          <w:rFonts w:hint="default" w:ascii="Times New Roman" w:hAnsi="Times New Roman" w:cs="Times New Roman"/>
          <w:lang w:eastAsia="zh-CN"/>
        </w:rPr>
        <w:t xml:space="preserve">    （1</w:t>
      </w:r>
      <w:r>
        <w:rPr>
          <w:rFonts w:hint="default" w:ascii="Times New Roman" w:hAnsi="Times New Roman" w:cs="Times New Roman"/>
          <w:lang w:val="en" w:eastAsia="zh-CN"/>
        </w:rPr>
        <w:t>1</w:t>
      </w:r>
      <w:r>
        <w:rPr>
          <w:rFonts w:hint="default" w:ascii="Times New Roman" w:hAnsi="Times New Roman" w:cs="Times New Roman"/>
          <w:lang w:eastAsia="zh-CN"/>
        </w:rPr>
        <w:t>）</w:t>
      </w:r>
      <w:r>
        <w:rPr>
          <w:rFonts w:hint="default" w:ascii="Times New Roman" w:hAnsi="Times New Roman" w:eastAsia="宋体" w:cs="Times New Roman"/>
          <w:lang w:eastAsia="zh-CN"/>
        </w:rPr>
        <w:t>涉及商品包装和快递包装的，是否参考</w:t>
      </w:r>
      <w:r>
        <w:rPr>
          <w:rFonts w:hint="default" w:ascii="Times New Roman" w:hAnsi="Times New Roman" w:cs="Times New Roman"/>
          <w:lang w:eastAsia="zh-CN"/>
        </w:rPr>
        <w:t>《商品包装政府采购需求标准（试行）</w:t>
      </w:r>
      <w:r>
        <w:rPr>
          <w:rFonts w:hint="eastAsia" w:ascii="Times New Roman" w:hAnsi="Times New Roman" w:cs="Times New Roman"/>
          <w:lang w:eastAsia="zh-CN"/>
        </w:rPr>
        <w:t>》《</w:t>
      </w:r>
      <w:r>
        <w:rPr>
          <w:rFonts w:hint="default" w:ascii="Times New Roman" w:hAnsi="Times New Roman" w:cs="Times New Roman"/>
          <w:lang w:eastAsia="zh-CN"/>
        </w:rPr>
        <w:t>快递包装政府采购需求标准（试行）》</w:t>
      </w:r>
      <w:r>
        <w:rPr>
          <w:rFonts w:hint="default" w:ascii="Times New Roman" w:hAnsi="Times New Roman" w:eastAsia="宋体" w:cs="Times New Roman"/>
          <w:lang w:eastAsia="zh-CN"/>
        </w:rPr>
        <w:t>明确产品及相关快递服务的具体包装要求：</w:t>
      </w:r>
    </w:p>
    <w:p w14:paraId="53C480D9">
      <w:pPr>
        <w:numPr>
          <w:ilvl w:val="255"/>
          <w:numId w:val="0"/>
        </w:numPr>
        <w:spacing w:line="400" w:lineRule="exact"/>
        <w:ind w:firstLine="840" w:firstLineChars="400"/>
        <w:rPr>
          <w:rFonts w:hint="default" w:ascii="Times New Roman" w:hAnsi="Times New Roman" w:eastAsia="宋体" w:cs="Times New Roman"/>
          <w:lang w:eastAsia="zh-CN"/>
        </w:rPr>
      </w:pPr>
      <w:r>
        <w:rPr>
          <w:rFonts w:hint="default" w:ascii="Times New Roman" w:hAnsi="Times New Roman" w:eastAsia="宋体" w:cs="Times New Roman"/>
        </w:rPr>
        <w:sym w:font="Wingdings" w:char="00A8"/>
      </w:r>
      <w:r>
        <w:rPr>
          <w:rFonts w:hint="default" w:ascii="Times New Roman" w:hAnsi="Times New Roman" w:eastAsia="宋体" w:cs="Times New Roman"/>
        </w:rPr>
        <w:t xml:space="preserve">是       </w:t>
      </w:r>
      <w:r>
        <w:rPr>
          <w:rFonts w:hint="default" w:ascii="Times New Roman" w:hAnsi="Times New Roman" w:eastAsia="宋体" w:cs="Times New Roman"/>
        </w:rPr>
        <w:sym w:font="Wingdings" w:char="00A8"/>
      </w:r>
      <w:r>
        <w:rPr>
          <w:rFonts w:hint="default" w:ascii="Times New Roman" w:hAnsi="Times New Roman" w:eastAsia="宋体" w:cs="Times New Roman"/>
        </w:rPr>
        <w:t>否</w:t>
      </w:r>
      <w:r>
        <w:rPr>
          <w:rFonts w:hint="default" w:ascii="Times New Roman" w:hAnsi="Times New Roman" w:eastAsia="宋体" w:cs="Times New Roman"/>
          <w:lang w:eastAsia="zh-C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lang w:eastAsia="zh-CN"/>
        </w:rPr>
        <w:t>不涉及</w:t>
      </w:r>
    </w:p>
    <w:p w14:paraId="476A0ACF">
      <w:pPr>
        <w:numPr>
          <w:ilvl w:val="0"/>
          <w:numId w:val="7"/>
        </w:numPr>
        <w:spacing w:line="400" w:lineRule="exact"/>
        <w:ind w:firstLine="420" w:firstLineChars="200"/>
        <w:outlineLvl w:val="2"/>
        <w:rPr>
          <w:rFonts w:hint="default" w:ascii="Times New Roman" w:hAnsi="Times New Roman" w:cs="Times New Roman"/>
          <w:b/>
        </w:rPr>
      </w:pPr>
      <w:bookmarkStart w:id="220" w:name="_Toc12870"/>
      <w:r>
        <w:rPr>
          <w:rFonts w:hint="default" w:ascii="Times New Roman" w:hAnsi="Times New Roman" w:cs="Times New Roman"/>
          <w:b/>
        </w:rPr>
        <w:t>合同金额</w:t>
      </w:r>
      <w:bookmarkEnd w:id="220"/>
    </w:p>
    <w:p w14:paraId="16848952">
      <w:pPr>
        <w:spacing w:line="400" w:lineRule="exact"/>
        <w:ind w:firstLine="420" w:firstLineChars="200"/>
        <w:rPr>
          <w:rFonts w:hint="default" w:ascii="Times New Roman" w:hAnsi="Times New Roman" w:cs="Times New Roman"/>
        </w:rPr>
      </w:pPr>
      <w:r>
        <w:rPr>
          <w:rFonts w:hint="default" w:ascii="Times New Roman" w:hAnsi="Times New Roman" w:cs="Times New Roman"/>
        </w:rPr>
        <w:t>（1）合同金额小写：</w:t>
      </w:r>
      <w:r>
        <w:rPr>
          <w:rFonts w:hint="default" w:ascii="Times New Roman" w:hAnsi="Times New Roman" w:cs="Times New Roman"/>
          <w:u w:val="single"/>
        </w:rPr>
        <w:t xml:space="preserve">                 </w:t>
      </w:r>
      <w:r>
        <w:rPr>
          <w:rFonts w:hint="default" w:ascii="Times New Roman" w:hAnsi="Times New Roman" w:cs="Times New Roman"/>
          <w:u w:val="single"/>
          <w:lang w:eastAsia="zh-CN"/>
        </w:rPr>
        <w:t xml:space="preserve">    </w:t>
      </w:r>
      <w:r>
        <w:rPr>
          <w:rFonts w:hint="default" w:ascii="Times New Roman" w:hAnsi="Times New Roman" w:cs="Times New Roman"/>
          <w:u w:val="single"/>
        </w:rPr>
        <w:t xml:space="preserve">      </w:t>
      </w:r>
    </w:p>
    <w:p w14:paraId="7507029F">
      <w:pPr>
        <w:spacing w:line="400" w:lineRule="exact"/>
        <w:rPr>
          <w:rFonts w:hint="default" w:ascii="Times New Roman" w:hAnsi="Times New Roman" w:cs="Times New Roman"/>
          <w:u w:val="single"/>
        </w:rPr>
      </w:pPr>
      <w:r>
        <w:rPr>
          <w:rFonts w:hint="default" w:ascii="Times New Roman" w:hAnsi="Times New Roman" w:cs="Times New Roman"/>
          <w:lang w:eastAsia="zh-CN"/>
        </w:rPr>
        <w:t xml:space="preserve">                 </w:t>
      </w:r>
      <w:r>
        <w:rPr>
          <w:rFonts w:hint="default" w:ascii="Times New Roman" w:hAnsi="Times New Roman" w:cs="Times New Roman"/>
        </w:rPr>
        <w:t>大写：</w:t>
      </w:r>
      <w:r>
        <w:rPr>
          <w:rFonts w:hint="default" w:ascii="Times New Roman" w:hAnsi="Times New Roman" w:cs="Times New Roman"/>
          <w:u w:val="single"/>
        </w:rPr>
        <w:t xml:space="preserve">           </w:t>
      </w:r>
      <w:r>
        <w:rPr>
          <w:rFonts w:hint="default" w:ascii="Times New Roman" w:hAnsi="Times New Roman" w:cs="Times New Roman"/>
          <w:u w:val="single"/>
          <w:lang w:eastAsia="zh-CN"/>
        </w:rPr>
        <w:t xml:space="preserve"> </w:t>
      </w:r>
      <w:r>
        <w:rPr>
          <w:rFonts w:hint="default" w:ascii="Times New Roman" w:hAnsi="Times New Roman" w:cs="Times New Roman"/>
          <w:u w:val="single"/>
        </w:rPr>
        <w:t xml:space="preserve">     </w:t>
      </w:r>
      <w:r>
        <w:rPr>
          <w:rFonts w:hint="default" w:ascii="Times New Roman" w:hAnsi="Times New Roman" w:cs="Times New Roman"/>
          <w:u w:val="single"/>
          <w:lang w:eastAsia="zh-CN"/>
        </w:rPr>
        <w:t xml:space="preserve">    </w:t>
      </w:r>
      <w:r>
        <w:rPr>
          <w:rFonts w:hint="default" w:ascii="Times New Roman" w:hAnsi="Times New Roman" w:cs="Times New Roman"/>
          <w:u w:val="single"/>
        </w:rPr>
        <w:t xml:space="preserve">      </w:t>
      </w:r>
    </w:p>
    <w:p w14:paraId="75174522">
      <w:pPr>
        <w:spacing w:line="400" w:lineRule="exact"/>
        <w:rPr>
          <w:rFonts w:hint="default" w:ascii="Times New Roman" w:hAnsi="Times New Roman" w:cs="Times New Roman"/>
          <w:lang w:eastAsia="zh-CN"/>
        </w:rPr>
      </w:pPr>
      <w:r>
        <w:rPr>
          <w:rFonts w:hint="default" w:ascii="Times New Roman" w:hAnsi="Times New Roman" w:cs="Times New Roman"/>
          <w:lang w:eastAsia="zh-CN"/>
        </w:rPr>
        <w:t xml:space="preserve">         分包金额（如有）小写：</w:t>
      </w:r>
      <w:r>
        <w:rPr>
          <w:rFonts w:hint="default" w:ascii="Times New Roman" w:hAnsi="Times New Roman" w:cs="Times New Roman"/>
          <w:u w:val="single"/>
          <w:lang w:eastAsia="zh-CN"/>
        </w:rPr>
        <w:t xml:space="preserve">                   </w:t>
      </w:r>
    </w:p>
    <w:p w14:paraId="29BACAAE">
      <w:pPr>
        <w:spacing w:line="400" w:lineRule="exact"/>
        <w:rPr>
          <w:rFonts w:hint="default" w:ascii="Times New Roman" w:hAnsi="Times New Roman" w:cs="Times New Roman"/>
          <w:u w:val="single"/>
          <w:lang w:eastAsia="zh-CN"/>
        </w:rPr>
      </w:pPr>
      <w:r>
        <w:rPr>
          <w:rFonts w:hint="default" w:ascii="Times New Roman" w:hAnsi="Times New Roman" w:cs="Times New Roman"/>
          <w:lang w:eastAsia="zh-CN"/>
        </w:rPr>
        <w:t xml:space="preserve">                     大写：</w:t>
      </w:r>
      <w:r>
        <w:rPr>
          <w:rFonts w:hint="default" w:ascii="Times New Roman" w:hAnsi="Times New Roman" w:cs="Times New Roman"/>
          <w:u w:val="single"/>
          <w:lang w:eastAsia="zh-CN"/>
        </w:rPr>
        <w:t xml:space="preserve">                       </w:t>
      </w:r>
    </w:p>
    <w:p w14:paraId="265F8CCE">
      <w:pPr>
        <w:spacing w:line="400" w:lineRule="exact"/>
        <w:rPr>
          <w:rFonts w:hint="default" w:ascii="Times New Roman" w:hAnsi="Times New Roman" w:cs="Times New Roman"/>
          <w:lang w:eastAsia="zh-CN"/>
        </w:rPr>
      </w:pPr>
      <w:r>
        <w:rPr>
          <w:rFonts w:hint="default" w:ascii="Times New Roman" w:hAnsi="Times New Roman" w:cs="Times New Roman"/>
          <w:lang w:eastAsia="zh-CN"/>
        </w:rPr>
        <w:t xml:space="preserve">    （注：固定单价合同应填写单价和最高限价）</w:t>
      </w:r>
    </w:p>
    <w:p w14:paraId="26981D38">
      <w:pPr>
        <w:numPr>
          <w:ilvl w:val="255"/>
          <w:numId w:val="0"/>
        </w:numPr>
        <w:spacing w:line="400" w:lineRule="exact"/>
        <w:rPr>
          <w:rFonts w:hint="default" w:ascii="Times New Roman" w:hAnsi="Times New Roman" w:cs="Times New Roman"/>
          <w:lang w:eastAsia="zh-CN"/>
        </w:rPr>
      </w:pPr>
      <w:r>
        <w:rPr>
          <w:rFonts w:hint="default" w:ascii="Times New Roman" w:hAnsi="Times New Roman" w:cs="Times New Roman"/>
          <w:lang w:eastAsia="zh-CN"/>
        </w:rPr>
        <w:t xml:space="preserve">    （2）合同定价方式（采用组合定价方式的，可以勾选多项）：</w:t>
      </w:r>
    </w:p>
    <w:p w14:paraId="5D7982AB">
      <w:pPr>
        <w:spacing w:line="400" w:lineRule="exact"/>
        <w:ind w:firstLine="420" w:firstLineChars="200"/>
        <w:rPr>
          <w:rFonts w:hint="default" w:ascii="Times New Roman" w:hAnsi="Times New Roman" w:eastAsia="宋体" w:cs="Times New Roman"/>
          <w:lang w:eastAsia="zh-CN"/>
        </w:rPr>
      </w:pPr>
      <w:r>
        <w:rPr>
          <w:rFonts w:hint="default" w:ascii="Times New Roman" w:hAnsi="Times New Roman" w:cs="Times New Roman"/>
          <w:iCs/>
          <w:lang w:eastAsia="zh-CN"/>
        </w:rPr>
        <w:t xml:space="preserve">  </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固定总价 </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固定单价 </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固定费率 </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成本补偿 </w:t>
      </w:r>
      <w:r>
        <w:rPr>
          <w:rFonts w:hint="default" w:ascii="Times New Roman" w:hAnsi="Times New Roman" w:cs="Times New Roman"/>
          <w:iCs/>
        </w:rPr>
        <w:sym w:font="Wingdings" w:char="00A8"/>
      </w:r>
      <w:r>
        <w:rPr>
          <w:rFonts w:hint="default" w:ascii="Times New Roman" w:hAnsi="Times New Roman" w:cs="Times New Roman"/>
          <w:iCs/>
          <w:lang w:eastAsia="zh-CN"/>
        </w:rPr>
        <w:t xml:space="preserve">绩效激励 </w:t>
      </w:r>
      <w:r>
        <w:rPr>
          <w:rFonts w:hint="default" w:ascii="Times New Roman" w:hAnsi="Times New Roman" w:cs="Times New Roman"/>
          <w:iCs/>
        </w:rPr>
        <w:sym w:font="Wingdings" w:char="00A8"/>
      </w:r>
      <w:r>
        <w:rPr>
          <w:rFonts w:hint="default" w:ascii="Times New Roman" w:hAnsi="Times New Roman" w:cs="Times New Roman"/>
          <w:iCs/>
          <w:lang w:eastAsia="zh-CN"/>
        </w:rPr>
        <w:t>其他</w:t>
      </w:r>
      <w:r>
        <w:rPr>
          <w:rFonts w:hint="default" w:ascii="Times New Roman" w:hAnsi="Times New Roman" w:cs="Times New Roman"/>
          <w:u w:val="single"/>
          <w:lang w:eastAsia="zh-CN"/>
        </w:rPr>
        <w:t xml:space="preserve">       </w:t>
      </w:r>
    </w:p>
    <w:p w14:paraId="46DE5780">
      <w:pPr>
        <w:pStyle w:val="48"/>
        <w:spacing w:line="400" w:lineRule="exact"/>
        <w:rPr>
          <w:rFonts w:hint="default" w:ascii="Times New Roman" w:hAnsi="Times New Roman" w:cs="Times New Roman"/>
          <w:lang w:eastAsia="zh-CN"/>
        </w:rPr>
      </w:pPr>
      <w:r>
        <w:rPr>
          <w:rFonts w:hint="default" w:ascii="Times New Roman" w:hAnsi="Times New Roman" w:cs="Times New Roman"/>
          <w:lang w:eastAsia="zh-CN"/>
        </w:rPr>
        <w:t>（3）付款方式（按项目实际勾选填写）：</w:t>
      </w:r>
    </w:p>
    <w:p w14:paraId="36763066">
      <w:pPr>
        <w:spacing w:line="400" w:lineRule="exact"/>
        <w:ind w:firstLine="630" w:firstLineChars="300"/>
        <w:rPr>
          <w:rFonts w:hint="default" w:ascii="Times New Roman" w:hAnsi="Times New Roman" w:cs="Times New Roman"/>
          <w:u w:val="single"/>
          <w:lang w:eastAsia="zh-CN"/>
        </w:rPr>
      </w:pPr>
      <w:r>
        <w:rPr>
          <w:rFonts w:hint="default" w:ascii="Times New Roman" w:hAnsi="Times New Roman" w:cs="Times New Roman"/>
        </w:rPr>
        <w:sym w:font="Wingdings" w:char="00A8"/>
      </w:r>
      <w:r>
        <w:rPr>
          <w:rFonts w:hint="default" w:ascii="Times New Roman" w:hAnsi="Times New Roman" w:cs="Times New Roman"/>
          <w:lang w:eastAsia="zh-CN"/>
        </w:rPr>
        <w:t>全额付款：</w:t>
      </w:r>
      <w:r>
        <w:rPr>
          <w:rFonts w:hint="default" w:ascii="Times New Roman" w:hAnsi="Times New Roman" w:cs="Times New Roman"/>
          <w:u w:val="single"/>
          <w:lang w:eastAsia="zh-CN"/>
        </w:rPr>
        <w:t xml:space="preserve">     （应明确一次性支付合同款项的条件）                    </w:t>
      </w:r>
    </w:p>
    <w:p w14:paraId="134434C1">
      <w:pPr>
        <w:spacing w:line="400" w:lineRule="exact"/>
        <w:ind w:firstLine="630" w:firstLineChars="300"/>
        <w:rPr>
          <w:rFonts w:hint="default" w:ascii="Times New Roman" w:hAnsi="Times New Roman" w:cs="Times New Roman"/>
          <w:lang w:eastAsia="zh-CN"/>
        </w:rPr>
      </w:pPr>
      <w:r>
        <w:rPr>
          <w:rFonts w:hint="default" w:ascii="Times New Roman" w:hAnsi="Times New Roman" w:cs="Times New Roman"/>
        </w:rPr>
        <w:sym w:font="Wingdings" w:char="00A8"/>
      </w:r>
      <w:r>
        <w:rPr>
          <w:rFonts w:hint="default" w:ascii="Times New Roman" w:hAnsi="Times New Roman" w:cs="Times New Roman"/>
          <w:lang w:eastAsia="zh-CN"/>
        </w:rPr>
        <w:t>分期付款：</w:t>
      </w:r>
      <w:r>
        <w:rPr>
          <w:rFonts w:hint="default" w:ascii="Times New Roman" w:hAnsi="Times New Roman" w:cs="Times New Roman"/>
          <w:u w:val="single"/>
          <w:lang w:eastAsia="zh-CN"/>
        </w:rPr>
        <w:t xml:space="preserve">  （应明确分期支付合同款项的各期比例和支付条件，各期支付条件应与分期履约验收情况挂钩） </w:t>
      </w:r>
      <w:r>
        <w:rPr>
          <w:rFonts w:hint="default" w:ascii="Times New Roman" w:hAnsi="Times New Roman" w:cs="Times New Roman"/>
          <w:lang w:eastAsia="zh-CN"/>
        </w:rPr>
        <w:t>，其中涉及预付款的：</w:t>
      </w:r>
      <w:r>
        <w:rPr>
          <w:rFonts w:hint="default" w:ascii="Times New Roman" w:hAnsi="Times New Roman" w:cs="Times New Roman"/>
          <w:u w:val="single"/>
          <w:lang w:eastAsia="zh-CN"/>
        </w:rPr>
        <w:t xml:space="preserve"> （应明确预付款的支付比例和支付条件） </w:t>
      </w:r>
    </w:p>
    <w:p w14:paraId="0787564D">
      <w:pPr>
        <w:spacing w:line="400" w:lineRule="exact"/>
        <w:ind w:firstLine="630" w:firstLineChars="300"/>
        <w:rPr>
          <w:rFonts w:hint="default" w:ascii="Times New Roman" w:hAnsi="Times New Roman" w:cs="Times New Roman"/>
          <w:u w:val="single"/>
          <w:lang w:eastAsia="zh-CN"/>
        </w:rPr>
      </w:pPr>
      <w:r>
        <w:rPr>
          <w:rFonts w:hint="default" w:ascii="Times New Roman" w:hAnsi="Times New Roman" w:cs="Times New Roman"/>
        </w:rPr>
        <w:sym w:font="Wingdings" w:char="00A8"/>
      </w:r>
      <w:r>
        <w:rPr>
          <w:rFonts w:hint="default" w:ascii="Times New Roman" w:hAnsi="Times New Roman" w:cs="Times New Roman"/>
          <w:lang w:eastAsia="zh-CN"/>
        </w:rPr>
        <w:t>成本补偿：</w:t>
      </w:r>
      <w:r>
        <w:rPr>
          <w:rFonts w:hint="default" w:ascii="Times New Roman" w:hAnsi="Times New Roman" w:cs="Times New Roman"/>
          <w:u w:val="single"/>
          <w:lang w:eastAsia="zh-CN"/>
        </w:rPr>
        <w:t xml:space="preserve">      （应明确按照成本补偿方式的支付方式和支付条件）   </w:t>
      </w:r>
    </w:p>
    <w:p w14:paraId="29C8C890">
      <w:pPr>
        <w:spacing w:line="400" w:lineRule="exact"/>
        <w:ind w:firstLine="630" w:firstLineChars="300"/>
        <w:rPr>
          <w:rFonts w:hint="default" w:ascii="Times New Roman" w:hAnsi="Times New Roman" w:cs="Times New Roman"/>
          <w:lang w:eastAsia="zh-CN"/>
        </w:rPr>
      </w:pPr>
      <w:r>
        <w:rPr>
          <w:rFonts w:hint="default" w:ascii="Times New Roman" w:hAnsi="Times New Roman" w:cs="Times New Roman"/>
        </w:rPr>
        <w:sym w:font="Wingdings" w:char="00A8"/>
      </w:r>
      <w:r>
        <w:rPr>
          <w:rFonts w:hint="default" w:ascii="Times New Roman" w:hAnsi="Times New Roman" w:cs="Times New Roman"/>
          <w:lang w:eastAsia="zh-CN"/>
        </w:rPr>
        <w:t>绩效激励：</w:t>
      </w:r>
      <w:r>
        <w:rPr>
          <w:rFonts w:hint="default" w:ascii="Times New Roman" w:hAnsi="Times New Roman" w:cs="Times New Roman"/>
          <w:u w:val="single"/>
          <w:lang w:eastAsia="zh-CN"/>
        </w:rPr>
        <w:t xml:space="preserve">      （应明确按照绩效激励方式的支付方式和支付条件）   </w:t>
      </w:r>
    </w:p>
    <w:p w14:paraId="7DBCE602">
      <w:pPr>
        <w:numPr>
          <w:ilvl w:val="0"/>
          <w:numId w:val="7"/>
        </w:numPr>
        <w:spacing w:line="400" w:lineRule="exact"/>
        <w:ind w:firstLine="420" w:firstLineChars="200"/>
        <w:outlineLvl w:val="2"/>
        <w:rPr>
          <w:rFonts w:hint="default" w:ascii="Times New Roman" w:hAnsi="Times New Roman" w:cs="Times New Roman"/>
          <w:b/>
        </w:rPr>
      </w:pPr>
      <w:bookmarkStart w:id="221" w:name="_Toc22828"/>
      <w:r>
        <w:rPr>
          <w:rFonts w:hint="default" w:ascii="Times New Roman" w:hAnsi="Times New Roman" w:cs="Times New Roman"/>
          <w:b/>
        </w:rPr>
        <w:t>合同履行</w:t>
      </w:r>
      <w:bookmarkEnd w:id="221"/>
    </w:p>
    <w:p w14:paraId="67815EA1">
      <w:pPr>
        <w:spacing w:line="400" w:lineRule="exact"/>
        <w:ind w:firstLine="420" w:firstLineChars="200"/>
        <w:rPr>
          <w:rFonts w:hint="default" w:ascii="Times New Roman" w:hAnsi="Times New Roman" w:cs="Times New Roman"/>
        </w:rPr>
      </w:pPr>
      <w:r>
        <w:rPr>
          <w:rFonts w:hint="default" w:ascii="Times New Roman" w:hAnsi="Times New Roman" w:cs="Times New Roman"/>
        </w:rPr>
        <w:t>（1）起始日期：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日，完成日期：</w:t>
      </w:r>
      <w:r>
        <w:rPr>
          <w:rFonts w:hint="default" w:ascii="Times New Roman" w:hAnsi="Times New Roman" w:cs="Times New Roman"/>
          <w:u w:val="single"/>
        </w:rPr>
        <w:t xml:space="preserve">    </w:t>
      </w:r>
      <w:r>
        <w:rPr>
          <w:rFonts w:hint="default" w:ascii="Times New Roman" w:hAnsi="Times New Roman" w:cs="Times New Roman"/>
        </w:rPr>
        <w:t>年</w:t>
      </w:r>
      <w:r>
        <w:rPr>
          <w:rFonts w:hint="default" w:ascii="Times New Roman" w:hAnsi="Times New Roman" w:cs="Times New Roman"/>
          <w:u w:val="single"/>
        </w:rPr>
        <w:t xml:space="preserve">   </w:t>
      </w:r>
      <w:r>
        <w:rPr>
          <w:rFonts w:hint="default" w:ascii="Times New Roman" w:hAnsi="Times New Roman" w:cs="Times New Roman"/>
        </w:rPr>
        <w:t>月</w:t>
      </w:r>
      <w:r>
        <w:rPr>
          <w:rFonts w:hint="default" w:ascii="Times New Roman" w:hAnsi="Times New Roman" w:cs="Times New Roman"/>
          <w:u w:val="single"/>
        </w:rPr>
        <w:t xml:space="preserve">   </w:t>
      </w:r>
      <w:r>
        <w:rPr>
          <w:rFonts w:hint="default" w:ascii="Times New Roman" w:hAnsi="Times New Roman" w:cs="Times New Roman"/>
        </w:rPr>
        <w:t>日。</w:t>
      </w:r>
    </w:p>
    <w:p w14:paraId="5BFB0AB3">
      <w:pPr>
        <w:spacing w:line="400" w:lineRule="exact"/>
        <w:ind w:firstLine="420" w:firstLineChars="200"/>
        <w:rPr>
          <w:rFonts w:hint="default" w:ascii="Times New Roman" w:hAnsi="Times New Roman" w:cs="Times New Roman"/>
          <w:u w:val="single"/>
          <w:lang w:eastAsia="zh-CN"/>
        </w:rPr>
      </w:pPr>
      <w:r>
        <w:rPr>
          <w:rFonts w:hint="default" w:ascii="Times New Roman" w:hAnsi="Times New Roman" w:cs="Times New Roman"/>
          <w:lang w:eastAsia="zh-CN"/>
        </w:rPr>
        <w:t>（2）履约地点</w:t>
      </w:r>
      <w:r>
        <w:rPr>
          <w:rFonts w:hint="default" w:ascii="Times New Roman" w:hAnsi="Times New Roman" w:cs="Times New Roman"/>
          <w:bCs/>
          <w:lang w:eastAsia="zh-CN"/>
        </w:rPr>
        <w:t>：</w:t>
      </w:r>
      <w:r>
        <w:rPr>
          <w:rFonts w:hint="default" w:ascii="Times New Roman" w:hAnsi="Times New Roman" w:cs="Times New Roman"/>
          <w:u w:val="single"/>
          <w:lang w:eastAsia="zh-CN"/>
        </w:rPr>
        <w:t xml:space="preserve">                             </w:t>
      </w:r>
    </w:p>
    <w:p w14:paraId="722D67CF">
      <w:pPr>
        <w:spacing w:line="400" w:lineRule="exact"/>
        <w:ind w:firstLine="420" w:firstLineChars="200"/>
        <w:rPr>
          <w:rFonts w:hint="default" w:ascii="Times New Roman" w:hAnsi="Times New Roman" w:eastAsia="宋体" w:cs="Times New Roman"/>
          <w:lang w:eastAsia="zh-CN"/>
        </w:rPr>
      </w:pPr>
      <w:r>
        <w:rPr>
          <w:rFonts w:hint="default" w:ascii="Times New Roman" w:hAnsi="Times New Roman" w:cs="Times New Roman"/>
          <w:bCs/>
          <w:lang w:eastAsia="zh-CN"/>
        </w:rPr>
        <w:t>（3）履约担保：</w:t>
      </w:r>
      <w:r>
        <w:rPr>
          <w:rFonts w:hint="default" w:ascii="Times New Roman" w:hAnsi="Times New Roman" w:eastAsia="宋体" w:cs="Times New Roman"/>
          <w:lang w:eastAsia="zh-CN"/>
        </w:rPr>
        <w:t>是否收取履约保证金：</w:t>
      </w:r>
      <w:r>
        <w:rPr>
          <w:rFonts w:hint="default" w:ascii="Times New Roman" w:hAnsi="Times New Roman" w:eastAsia="宋体" w:cs="Times New Roman"/>
        </w:rPr>
        <w:sym w:font="Wingdings" w:char="00A8"/>
      </w:r>
      <w:r>
        <w:rPr>
          <w:rFonts w:hint="default" w:ascii="Times New Roman" w:hAnsi="Times New Roman" w:eastAsia="宋体" w:cs="Times New Roman"/>
          <w:lang w:eastAsia="zh-CN"/>
        </w:rPr>
        <w:t xml:space="preserve">是    </w:t>
      </w:r>
      <w:r>
        <w:rPr>
          <w:rFonts w:hint="default" w:ascii="Times New Roman" w:hAnsi="Times New Roman" w:eastAsia="宋体" w:cs="Times New Roman"/>
        </w:rPr>
        <w:sym w:font="Wingdings" w:char="00A8"/>
      </w:r>
      <w:r>
        <w:rPr>
          <w:rFonts w:hint="default" w:ascii="Times New Roman" w:hAnsi="Times New Roman" w:eastAsia="宋体" w:cs="Times New Roman"/>
          <w:lang w:eastAsia="zh-CN"/>
        </w:rPr>
        <w:t>否</w:t>
      </w:r>
    </w:p>
    <w:p w14:paraId="4C00CAE1">
      <w:pPr>
        <w:pStyle w:val="34"/>
        <w:rPr>
          <w:rFonts w:hint="default" w:ascii="Times New Roman" w:hAnsi="Times New Roman" w:eastAsia="宋体" w:cs="Times New Roman"/>
          <w:sz w:val="21"/>
        </w:rPr>
      </w:pPr>
      <w:r>
        <w:rPr>
          <w:rFonts w:hint="default" w:ascii="Times New Roman" w:hAnsi="Times New Roman" w:cs="Times New Roman"/>
          <w:bCs/>
        </w:rPr>
        <w:t xml:space="preserve">  </w:t>
      </w:r>
      <w:r>
        <w:rPr>
          <w:rFonts w:hint="default" w:ascii="Times New Roman" w:hAnsi="Times New Roman" w:eastAsia="宋体" w:cs="Times New Roman"/>
          <w:sz w:val="21"/>
        </w:rPr>
        <w:t xml:space="preserve">  收取履约保证金形式：</w:t>
      </w:r>
      <w:r>
        <w:rPr>
          <w:rFonts w:hint="default" w:ascii="Times New Roman" w:hAnsi="Times New Roman" w:eastAsia="宋体" w:cs="Times New Roman"/>
          <w:bCs/>
          <w:sz w:val="21"/>
          <w:u w:val="single"/>
        </w:rPr>
        <w:t xml:space="preserve">                            </w:t>
      </w:r>
    </w:p>
    <w:p w14:paraId="43757D37">
      <w:pPr>
        <w:pStyle w:val="34"/>
        <w:ind w:firstLine="420"/>
        <w:rPr>
          <w:rFonts w:hint="default" w:ascii="Times New Roman" w:hAnsi="Times New Roman" w:eastAsia="宋体" w:cs="Times New Roman"/>
          <w:sz w:val="21"/>
        </w:rPr>
      </w:pPr>
      <w:r>
        <w:rPr>
          <w:rFonts w:hint="default" w:ascii="Times New Roman" w:hAnsi="Times New Roman" w:eastAsia="宋体" w:cs="Times New Roman"/>
          <w:sz w:val="21"/>
        </w:rPr>
        <w:t xml:space="preserve">    收取履约保证金金额：</w:t>
      </w:r>
      <w:r>
        <w:rPr>
          <w:rFonts w:hint="default" w:ascii="Times New Roman" w:hAnsi="Times New Roman" w:eastAsia="宋体" w:cs="Times New Roman"/>
          <w:bCs/>
          <w:sz w:val="21"/>
          <w:u w:val="single"/>
        </w:rPr>
        <w:t xml:space="preserve">                            </w:t>
      </w:r>
    </w:p>
    <w:p w14:paraId="05744607">
      <w:pPr>
        <w:spacing w:line="400" w:lineRule="exact"/>
        <w:ind w:firstLine="420" w:firstLineChars="200"/>
        <w:rPr>
          <w:rFonts w:hint="default" w:ascii="Times New Roman" w:hAnsi="Times New Roman" w:eastAsia="宋体" w:cs="Times New Roman"/>
          <w:lang w:eastAsia="zh-CN"/>
        </w:rPr>
      </w:pPr>
      <w:r>
        <w:rPr>
          <w:rFonts w:hint="default" w:ascii="Times New Roman" w:hAnsi="Times New Roman" w:cs="Times New Roman"/>
          <w:bCs/>
          <w:lang w:eastAsia="zh-CN"/>
        </w:rPr>
        <w:t xml:space="preserve">    履约担保期限：</w:t>
      </w:r>
      <w:r>
        <w:rPr>
          <w:rFonts w:hint="default" w:ascii="Times New Roman" w:hAnsi="Times New Roman" w:eastAsia="宋体" w:cs="Times New Roman"/>
          <w:bCs/>
          <w:u w:val="single"/>
          <w:lang w:eastAsia="zh-CN"/>
        </w:rPr>
        <w:t xml:space="preserve">      </w:t>
      </w:r>
      <w:r>
        <w:rPr>
          <w:rFonts w:hint="default" w:ascii="Times New Roman" w:hAnsi="Times New Roman" w:cs="Times New Roman"/>
          <w:bCs/>
          <w:u w:val="single"/>
          <w:lang w:eastAsia="zh-CN"/>
        </w:rPr>
        <w:t xml:space="preserve">                     </w:t>
      </w:r>
      <w:r>
        <w:rPr>
          <w:rFonts w:hint="default" w:ascii="Times New Roman" w:hAnsi="Times New Roman" w:eastAsia="宋体" w:cs="Times New Roman"/>
          <w:bCs/>
          <w:u w:val="single"/>
          <w:lang w:eastAsia="zh-CN"/>
        </w:rPr>
        <w:t xml:space="preserve">       </w:t>
      </w:r>
    </w:p>
    <w:p w14:paraId="2DFEB9B2">
      <w:pPr>
        <w:spacing w:line="400" w:lineRule="exact"/>
        <w:ind w:firstLine="420" w:firstLineChars="200"/>
        <w:rPr>
          <w:rFonts w:hint="default" w:ascii="Times New Roman" w:hAnsi="Times New Roman" w:cs="Times New Roman"/>
          <w:bCs/>
          <w:lang w:eastAsia="zh-CN"/>
        </w:rPr>
      </w:pPr>
      <w:r>
        <w:rPr>
          <w:rFonts w:hint="default" w:ascii="Times New Roman" w:hAnsi="Times New Roman" w:cs="Times New Roman"/>
          <w:bCs/>
          <w:lang w:eastAsia="zh-CN"/>
        </w:rPr>
        <w:t>（4）分期履行要求：</w:t>
      </w:r>
      <w:r>
        <w:rPr>
          <w:rFonts w:hint="default" w:ascii="Times New Roman" w:hAnsi="Times New Roman" w:cs="Times New Roman"/>
          <w:bCs/>
          <w:u w:val="single"/>
          <w:lang w:eastAsia="zh-CN"/>
        </w:rPr>
        <w:t xml:space="preserve">                                                        </w:t>
      </w:r>
    </w:p>
    <w:p w14:paraId="26E7C83D">
      <w:pPr>
        <w:spacing w:line="400" w:lineRule="exact"/>
        <w:ind w:firstLine="420" w:firstLineChars="200"/>
        <w:rPr>
          <w:rFonts w:hint="default" w:ascii="Times New Roman" w:hAnsi="Times New Roman" w:cs="Times New Roman"/>
          <w:u w:val="single"/>
          <w:lang w:eastAsia="zh-CN"/>
        </w:rPr>
      </w:pPr>
      <w:r>
        <w:rPr>
          <w:rFonts w:hint="default" w:ascii="Times New Roman" w:hAnsi="Times New Roman" w:cs="Times New Roman"/>
          <w:bCs/>
          <w:lang w:eastAsia="zh-CN"/>
        </w:rPr>
        <w:t>（5）风险处置措施和替代方案：</w:t>
      </w:r>
      <w:r>
        <w:rPr>
          <w:rFonts w:hint="default" w:ascii="Times New Roman" w:hAnsi="Times New Roman" w:cs="Times New Roman"/>
          <w:color w:val="0000FF"/>
          <w:u w:val="single"/>
          <w:lang w:eastAsia="zh-CN"/>
        </w:rPr>
        <w:t xml:space="preserve"> </w:t>
      </w:r>
      <w:r>
        <w:rPr>
          <w:rFonts w:hint="default" w:ascii="Times New Roman" w:hAnsi="Times New Roman" w:cs="Times New Roman"/>
          <w:color w:val="000000" w:themeColor="text1"/>
          <w:u w:val="single"/>
          <w:lang w:eastAsia="zh-CN"/>
          <w14:textFill>
            <w14:solidFill>
              <w14:schemeClr w14:val="tx1"/>
            </w14:solidFill>
          </w14:textFill>
        </w:rPr>
        <w:t xml:space="preserve">              </w:t>
      </w:r>
      <w:r>
        <w:rPr>
          <w:rFonts w:hint="default" w:ascii="Times New Roman" w:hAnsi="Times New Roman" w:cs="Times New Roman"/>
          <w:u w:val="single"/>
          <w:lang w:eastAsia="zh-CN"/>
        </w:rPr>
        <w:t xml:space="preserve">                                                </w:t>
      </w:r>
    </w:p>
    <w:p w14:paraId="6811D11C">
      <w:pPr>
        <w:numPr>
          <w:ilvl w:val="0"/>
          <w:numId w:val="7"/>
        </w:numPr>
        <w:spacing w:line="400" w:lineRule="exact"/>
        <w:ind w:firstLine="420" w:firstLineChars="200"/>
        <w:outlineLvl w:val="2"/>
        <w:rPr>
          <w:rFonts w:hint="default" w:ascii="Times New Roman" w:hAnsi="Times New Roman" w:cs="Times New Roman"/>
          <w:b/>
        </w:rPr>
      </w:pPr>
      <w:bookmarkStart w:id="222" w:name="_Toc17833"/>
      <w:r>
        <w:rPr>
          <w:rFonts w:hint="default" w:ascii="Times New Roman" w:hAnsi="Times New Roman" w:cs="Times New Roman"/>
          <w:b/>
        </w:rPr>
        <w:t>合同验收</w:t>
      </w:r>
      <w:bookmarkEnd w:id="222"/>
    </w:p>
    <w:p w14:paraId="058AA534">
      <w:pPr>
        <w:numPr>
          <w:ilvl w:val="0"/>
          <w:numId w:val="9"/>
        </w:numPr>
        <w:spacing w:line="400" w:lineRule="exact"/>
        <w:ind w:firstLine="420" w:firstLineChars="200"/>
        <w:rPr>
          <w:rFonts w:hint="default" w:ascii="Times New Roman" w:hAnsi="Times New Roman" w:cs="Times New Roman"/>
          <w:bCs/>
          <w:lang w:eastAsia="zh-CN"/>
        </w:rPr>
      </w:pPr>
      <w:r>
        <w:rPr>
          <w:rFonts w:hint="default" w:ascii="Times New Roman" w:hAnsi="Times New Roman" w:cs="Times New Roman"/>
          <w:bCs/>
          <w:lang w:eastAsia="zh-CN"/>
        </w:rPr>
        <w:t>验收组织方式：</w:t>
      </w:r>
      <w:r>
        <w:rPr>
          <w:rFonts w:hint="default" w:ascii="Times New Roman" w:hAnsi="Times New Roman" w:eastAsia="宋体" w:cs="Times New Roman"/>
        </w:rPr>
        <w:sym w:font="Wingdings" w:char="00A8"/>
      </w:r>
      <w:r>
        <w:rPr>
          <w:rFonts w:hint="default" w:ascii="Times New Roman" w:hAnsi="Times New Roman" w:cs="Times New Roman"/>
          <w:bCs/>
          <w:lang w:eastAsia="zh-CN"/>
        </w:rPr>
        <w:t xml:space="preserve">自行组织 </w:t>
      </w:r>
      <w:r>
        <w:rPr>
          <w:rFonts w:hint="default" w:ascii="Times New Roman" w:hAnsi="Times New Roman" w:eastAsia="宋体" w:cs="Times New Roman"/>
        </w:rPr>
        <w:sym w:font="Wingdings" w:char="00A8"/>
      </w:r>
      <w:r>
        <w:rPr>
          <w:rFonts w:hint="default" w:ascii="Times New Roman" w:hAnsi="Times New Roman" w:cs="Times New Roman"/>
          <w:bCs/>
          <w:lang w:eastAsia="zh-CN"/>
        </w:rPr>
        <w:t>委托第三方组织</w:t>
      </w:r>
    </w:p>
    <w:p w14:paraId="380A4498">
      <w:pPr>
        <w:spacing w:line="400" w:lineRule="exact"/>
        <w:rPr>
          <w:rFonts w:hint="default" w:ascii="Times New Roman" w:hAnsi="Times New Roman" w:cs="Times New Roman"/>
          <w:bCs/>
          <w:lang w:eastAsia="zh-CN"/>
        </w:rPr>
      </w:pPr>
      <w:r>
        <w:rPr>
          <w:rFonts w:hint="default" w:ascii="Times New Roman" w:hAnsi="Times New Roman" w:cs="Times New Roman"/>
          <w:bCs/>
          <w:lang w:eastAsia="zh-CN"/>
        </w:rPr>
        <w:t xml:space="preserve">         验收主体：</w:t>
      </w:r>
      <w:r>
        <w:rPr>
          <w:rFonts w:hint="default" w:ascii="Times New Roman" w:hAnsi="Times New Roman" w:cs="Times New Roman"/>
          <w:bCs/>
          <w:u w:val="single"/>
          <w:lang w:eastAsia="zh-CN"/>
        </w:rPr>
        <w:t xml:space="preserve">                  </w:t>
      </w:r>
    </w:p>
    <w:p w14:paraId="18E21F45">
      <w:pPr>
        <w:spacing w:line="400" w:lineRule="exact"/>
        <w:rPr>
          <w:rFonts w:hint="default" w:ascii="Times New Roman" w:hAnsi="Times New Roman" w:cs="Times New Roman"/>
          <w:bCs/>
          <w:lang w:eastAsia="zh-CN"/>
        </w:rPr>
      </w:pPr>
      <w:r>
        <w:rPr>
          <w:rFonts w:hint="default" w:ascii="Times New Roman" w:hAnsi="Times New Roman" w:cs="Times New Roman"/>
          <w:bCs/>
          <w:lang w:eastAsia="zh-CN"/>
        </w:rPr>
        <w:t xml:space="preserve">        是否邀请本项目的其他供应商参加验收：</w:t>
      </w:r>
      <w:r>
        <w:rPr>
          <w:rFonts w:hint="default" w:ascii="Times New Roman" w:hAnsi="Times New Roman" w:eastAsia="宋体" w:cs="Times New Roman"/>
        </w:rPr>
        <w:sym w:font="Wingdings" w:char="00A8"/>
      </w:r>
      <w:r>
        <w:rPr>
          <w:rFonts w:hint="default" w:ascii="Times New Roman" w:hAnsi="Times New Roman" w:cs="Times New Roman"/>
          <w:bCs/>
          <w:lang w:eastAsia="zh-CN"/>
        </w:rPr>
        <w:t xml:space="preserve">是  </w:t>
      </w:r>
      <w:r>
        <w:rPr>
          <w:rFonts w:hint="default" w:ascii="Times New Roman" w:hAnsi="Times New Roman" w:eastAsia="宋体" w:cs="Times New Roman"/>
        </w:rPr>
        <w:sym w:font="Wingdings" w:char="00A8"/>
      </w:r>
      <w:r>
        <w:rPr>
          <w:rFonts w:hint="default" w:ascii="Times New Roman" w:hAnsi="Times New Roman" w:cs="Times New Roman"/>
          <w:bCs/>
          <w:lang w:eastAsia="zh-CN"/>
        </w:rPr>
        <w:t>否</w:t>
      </w:r>
    </w:p>
    <w:p w14:paraId="4958A445">
      <w:pPr>
        <w:spacing w:line="400" w:lineRule="exact"/>
        <w:ind w:firstLine="840" w:firstLineChars="400"/>
        <w:rPr>
          <w:rFonts w:hint="default" w:ascii="Times New Roman" w:hAnsi="Times New Roman" w:cs="Times New Roman"/>
          <w:bCs/>
          <w:lang w:eastAsia="zh-CN"/>
        </w:rPr>
      </w:pPr>
      <w:r>
        <w:rPr>
          <w:rFonts w:hint="default" w:ascii="Times New Roman" w:hAnsi="Times New Roman" w:cs="Times New Roman"/>
          <w:bCs/>
          <w:lang w:eastAsia="zh-CN"/>
        </w:rPr>
        <w:t>是否邀请专家参加验收：</w:t>
      </w:r>
      <w:r>
        <w:rPr>
          <w:rFonts w:hint="default" w:ascii="Times New Roman" w:hAnsi="Times New Roman" w:eastAsia="宋体" w:cs="Times New Roman"/>
        </w:rPr>
        <w:sym w:font="Wingdings" w:char="00A8"/>
      </w:r>
      <w:r>
        <w:rPr>
          <w:rFonts w:hint="default" w:ascii="Times New Roman" w:hAnsi="Times New Roman" w:cs="Times New Roman"/>
          <w:bCs/>
          <w:lang w:eastAsia="zh-CN"/>
        </w:rPr>
        <w:t xml:space="preserve">是  </w:t>
      </w:r>
      <w:r>
        <w:rPr>
          <w:rFonts w:hint="default" w:ascii="Times New Roman" w:hAnsi="Times New Roman" w:eastAsia="宋体" w:cs="Times New Roman"/>
        </w:rPr>
        <w:sym w:font="Wingdings" w:char="00A8"/>
      </w:r>
      <w:r>
        <w:rPr>
          <w:rFonts w:hint="default" w:ascii="Times New Roman" w:hAnsi="Times New Roman" w:cs="Times New Roman"/>
          <w:bCs/>
          <w:lang w:eastAsia="zh-CN"/>
        </w:rPr>
        <w:t>否</w:t>
      </w:r>
    </w:p>
    <w:p w14:paraId="0D4842E7">
      <w:pPr>
        <w:spacing w:line="400" w:lineRule="exact"/>
        <w:ind w:firstLine="840" w:firstLineChars="400"/>
        <w:rPr>
          <w:rFonts w:hint="default" w:ascii="Times New Roman" w:hAnsi="Times New Roman" w:cs="Times New Roman"/>
          <w:bCs/>
          <w:lang w:eastAsia="zh-CN"/>
        </w:rPr>
      </w:pPr>
      <w:r>
        <w:rPr>
          <w:rFonts w:hint="default" w:ascii="Times New Roman" w:hAnsi="Times New Roman" w:cs="Times New Roman"/>
          <w:bCs/>
          <w:lang w:eastAsia="zh-CN"/>
        </w:rPr>
        <w:t>是否邀请服务对象参加验收：</w:t>
      </w:r>
      <w:r>
        <w:rPr>
          <w:rFonts w:hint="default" w:ascii="Times New Roman" w:hAnsi="Times New Roman" w:eastAsia="宋体" w:cs="Times New Roman"/>
        </w:rPr>
        <w:sym w:font="Wingdings" w:char="00A8"/>
      </w:r>
      <w:r>
        <w:rPr>
          <w:rFonts w:hint="default" w:ascii="Times New Roman" w:hAnsi="Times New Roman" w:cs="Times New Roman"/>
          <w:bCs/>
          <w:lang w:eastAsia="zh-CN"/>
        </w:rPr>
        <w:t xml:space="preserve">是  </w:t>
      </w:r>
      <w:r>
        <w:rPr>
          <w:rFonts w:hint="default" w:ascii="Times New Roman" w:hAnsi="Times New Roman" w:eastAsia="宋体" w:cs="Times New Roman"/>
        </w:rPr>
        <w:sym w:font="Wingdings" w:char="00A8"/>
      </w:r>
      <w:r>
        <w:rPr>
          <w:rFonts w:hint="default" w:ascii="Times New Roman" w:hAnsi="Times New Roman" w:cs="Times New Roman"/>
          <w:bCs/>
          <w:lang w:eastAsia="zh-CN"/>
        </w:rPr>
        <w:t>否</w:t>
      </w:r>
    </w:p>
    <w:p w14:paraId="49760E81">
      <w:pPr>
        <w:spacing w:line="400" w:lineRule="exact"/>
        <w:ind w:firstLine="840" w:firstLineChars="400"/>
        <w:rPr>
          <w:rFonts w:hint="default" w:ascii="Times New Roman" w:hAnsi="Times New Roman" w:cs="Times New Roman"/>
          <w:bCs/>
          <w:lang w:eastAsia="zh-CN"/>
        </w:rPr>
      </w:pPr>
      <w:r>
        <w:rPr>
          <w:rFonts w:hint="default" w:ascii="Times New Roman" w:hAnsi="Times New Roman" w:cs="Times New Roman"/>
          <w:bCs/>
          <w:lang w:eastAsia="zh-CN"/>
        </w:rPr>
        <w:t>是否邀请第三方检测机构参加验收：</w:t>
      </w:r>
      <w:r>
        <w:rPr>
          <w:rFonts w:hint="default" w:ascii="Times New Roman" w:hAnsi="Times New Roman" w:eastAsia="宋体" w:cs="Times New Roman"/>
        </w:rPr>
        <w:sym w:font="Wingdings" w:char="00A8"/>
      </w:r>
      <w:r>
        <w:rPr>
          <w:rFonts w:hint="default" w:ascii="Times New Roman" w:hAnsi="Times New Roman" w:cs="Times New Roman"/>
          <w:bCs/>
          <w:lang w:eastAsia="zh-CN"/>
        </w:rPr>
        <w:t xml:space="preserve">是  </w:t>
      </w:r>
      <w:r>
        <w:rPr>
          <w:rFonts w:hint="default" w:ascii="Times New Roman" w:hAnsi="Times New Roman" w:eastAsia="宋体" w:cs="Times New Roman"/>
        </w:rPr>
        <w:sym w:font="Wingdings" w:char="00A8"/>
      </w:r>
      <w:r>
        <w:rPr>
          <w:rFonts w:hint="default" w:ascii="Times New Roman" w:hAnsi="Times New Roman" w:cs="Times New Roman"/>
          <w:bCs/>
          <w:lang w:eastAsia="zh-CN"/>
        </w:rPr>
        <w:t>否</w:t>
      </w:r>
    </w:p>
    <w:p w14:paraId="1B8DD18C">
      <w:pPr>
        <w:spacing w:line="400" w:lineRule="exact"/>
        <w:ind w:firstLine="840" w:firstLineChars="400"/>
        <w:rPr>
          <w:rFonts w:hint="default" w:ascii="Times New Roman" w:hAnsi="Times New Roman" w:cs="Times New Roman"/>
          <w:bCs/>
          <w:lang w:eastAsia="zh-CN"/>
        </w:rPr>
      </w:pPr>
      <w:r>
        <w:rPr>
          <w:rFonts w:hint="default" w:ascii="Times New Roman" w:hAnsi="Times New Roman" w:cs="Times New Roman"/>
          <w:bCs/>
          <w:lang w:eastAsia="zh-CN"/>
        </w:rPr>
        <w:t>是否进行抽查检测：</w:t>
      </w:r>
      <w:r>
        <w:rPr>
          <w:rFonts w:hint="default" w:ascii="Times New Roman" w:hAnsi="Times New Roman" w:eastAsia="宋体" w:cs="Times New Roman"/>
        </w:rPr>
        <w:sym w:font="Wingdings" w:char="00A8"/>
      </w:r>
      <w:r>
        <w:rPr>
          <w:rFonts w:hint="default" w:ascii="Times New Roman" w:hAnsi="Times New Roman" w:cs="Times New Roman"/>
          <w:bCs/>
          <w:lang w:eastAsia="zh-CN"/>
        </w:rPr>
        <w:t>是，抽查比例：</w:t>
      </w:r>
      <w:r>
        <w:rPr>
          <w:rFonts w:hint="default" w:ascii="Times New Roman" w:hAnsi="Times New Roman" w:cs="Times New Roman"/>
          <w:bCs/>
          <w:u w:val="single"/>
          <w:lang w:eastAsia="zh-CN"/>
        </w:rPr>
        <w:t xml:space="preserve">        </w:t>
      </w:r>
      <w:r>
        <w:rPr>
          <w:rFonts w:hint="default" w:ascii="Times New Roman" w:hAnsi="Times New Roman" w:cs="Times New Roman"/>
          <w:bCs/>
          <w:lang w:eastAsia="zh-CN"/>
        </w:rPr>
        <w:t xml:space="preserve"> </w:t>
      </w:r>
      <w:r>
        <w:rPr>
          <w:rFonts w:hint="default" w:ascii="Times New Roman" w:hAnsi="Times New Roman" w:eastAsia="宋体" w:cs="Times New Roman"/>
        </w:rPr>
        <w:sym w:font="Wingdings" w:char="00A8"/>
      </w:r>
      <w:r>
        <w:rPr>
          <w:rFonts w:hint="default" w:ascii="Times New Roman" w:hAnsi="Times New Roman" w:cs="Times New Roman"/>
          <w:bCs/>
          <w:lang w:eastAsia="zh-CN"/>
        </w:rPr>
        <w:t>否</w:t>
      </w:r>
    </w:p>
    <w:p w14:paraId="70849449">
      <w:pPr>
        <w:spacing w:line="400" w:lineRule="exact"/>
        <w:ind w:firstLine="840" w:firstLineChars="400"/>
        <w:rPr>
          <w:rFonts w:hint="default" w:ascii="Times New Roman" w:hAnsi="Times New Roman" w:eastAsia="宋体" w:cs="Times New Roman"/>
          <w:bCs/>
          <w:u w:val="single"/>
          <w:lang w:eastAsia="zh-CN"/>
        </w:rPr>
      </w:pPr>
      <w:r>
        <w:rPr>
          <w:rFonts w:hint="default" w:ascii="Times New Roman" w:hAnsi="Times New Roman" w:eastAsia="宋体" w:cs="Times New Roman"/>
          <w:bCs/>
          <w:lang w:eastAsia="zh-CN"/>
        </w:rPr>
        <w:t>是否存在破坏性检测：</w:t>
      </w:r>
      <w:r>
        <w:rPr>
          <w:rFonts w:hint="default" w:ascii="Times New Roman" w:hAnsi="Times New Roman" w:eastAsia="宋体" w:cs="Times New Roman"/>
        </w:rPr>
        <w:sym w:font="Wingdings" w:char="00A8"/>
      </w:r>
      <w:r>
        <w:rPr>
          <w:rFonts w:hint="default" w:ascii="Times New Roman" w:hAnsi="Times New Roman" w:eastAsia="宋体" w:cs="Times New Roman"/>
          <w:bCs/>
          <w:lang w:eastAsia="zh-CN"/>
        </w:rPr>
        <w:t>是，</w:t>
      </w:r>
      <w:r>
        <w:rPr>
          <w:rFonts w:hint="default" w:ascii="Times New Roman" w:hAnsi="Times New Roman" w:eastAsia="宋体" w:cs="Times New Roman"/>
          <w:bCs/>
          <w:u w:val="single"/>
          <w:lang w:eastAsia="zh-CN"/>
        </w:rPr>
        <w:t>（应明确对被破坏的检测产品的处理方式）</w:t>
      </w:r>
    </w:p>
    <w:p w14:paraId="187B8714">
      <w:pPr>
        <w:spacing w:line="400" w:lineRule="exact"/>
        <w:ind w:firstLine="840" w:firstLineChars="400"/>
        <w:rPr>
          <w:rFonts w:hint="default" w:ascii="Times New Roman" w:hAnsi="Times New Roman" w:eastAsia="宋体" w:cs="Times New Roman"/>
          <w:bCs/>
          <w:lang w:eastAsia="zh-CN"/>
        </w:rPr>
      </w:pPr>
      <w:r>
        <w:rPr>
          <w:rFonts w:hint="default" w:ascii="Times New Roman" w:hAnsi="Times New Roman" w:eastAsia="宋体" w:cs="Times New Roman"/>
          <w:bCs/>
          <w:lang w:eastAsia="zh-CN"/>
        </w:rPr>
        <w:t xml:space="preserve">                    </w:t>
      </w:r>
      <w:r>
        <w:rPr>
          <w:rFonts w:hint="default" w:ascii="Times New Roman" w:hAnsi="Times New Roman" w:eastAsia="宋体" w:cs="Times New Roman"/>
        </w:rPr>
        <w:sym w:font="Wingdings" w:char="00A8"/>
      </w:r>
      <w:r>
        <w:rPr>
          <w:rFonts w:hint="default" w:ascii="Times New Roman" w:hAnsi="Times New Roman" w:eastAsia="宋体" w:cs="Times New Roman"/>
          <w:bCs/>
          <w:lang w:eastAsia="zh-CN"/>
        </w:rPr>
        <w:t>否</w:t>
      </w:r>
    </w:p>
    <w:p w14:paraId="7A354CEB">
      <w:pPr>
        <w:spacing w:line="400" w:lineRule="exact"/>
        <w:ind w:firstLine="840" w:firstLineChars="400"/>
        <w:rPr>
          <w:rFonts w:hint="default" w:ascii="Times New Roman" w:hAnsi="Times New Roman" w:cs="Times New Roman"/>
          <w:bCs/>
          <w:u w:val="single"/>
          <w:lang w:eastAsia="zh-CN"/>
        </w:rPr>
      </w:pPr>
      <w:r>
        <w:rPr>
          <w:rFonts w:hint="default" w:ascii="Times New Roman" w:hAnsi="Times New Roman" w:cs="Times New Roman"/>
          <w:bCs/>
          <w:lang w:eastAsia="zh-CN"/>
        </w:rPr>
        <w:t>验收组织的其他事项：</w:t>
      </w:r>
      <w:r>
        <w:rPr>
          <w:rFonts w:hint="default" w:ascii="Times New Roman" w:hAnsi="Times New Roman" w:cs="Times New Roman"/>
          <w:bCs/>
          <w:u w:val="single"/>
          <w:lang w:eastAsia="zh-CN"/>
        </w:rPr>
        <w:t xml:space="preserve">                </w:t>
      </w:r>
    </w:p>
    <w:p w14:paraId="4C7E4EF2">
      <w:pPr>
        <w:spacing w:line="400" w:lineRule="exact"/>
        <w:ind w:firstLine="420" w:firstLineChars="200"/>
        <w:rPr>
          <w:rFonts w:hint="default" w:ascii="Times New Roman" w:hAnsi="Times New Roman" w:cs="Times New Roman"/>
          <w:bCs/>
          <w:u w:val="single"/>
          <w:lang w:eastAsia="zh-CN"/>
        </w:rPr>
      </w:pPr>
      <w:r>
        <w:rPr>
          <w:rFonts w:hint="default" w:ascii="Times New Roman" w:hAnsi="Times New Roman" w:cs="Times New Roman"/>
          <w:bCs/>
          <w:lang w:eastAsia="zh-CN"/>
        </w:rPr>
        <w:t>（2）履约验收时间：</w:t>
      </w:r>
      <w:r>
        <w:rPr>
          <w:rFonts w:hint="default" w:ascii="Times New Roman" w:hAnsi="Times New Roman" w:cs="Times New Roman"/>
          <w:bCs/>
          <w:u w:val="single"/>
          <w:lang w:eastAsia="zh-CN"/>
        </w:rPr>
        <w:t xml:space="preserve">（计划于何时验收/供应商提出验收申请之日起   日内组织验收） </w:t>
      </w:r>
    </w:p>
    <w:p w14:paraId="0FF493F4">
      <w:pPr>
        <w:spacing w:line="400" w:lineRule="exact"/>
        <w:ind w:firstLine="420" w:firstLineChars="200"/>
        <w:rPr>
          <w:rFonts w:hint="default" w:ascii="Times New Roman" w:hAnsi="Times New Roman" w:cs="Times New Roman"/>
          <w:bCs/>
          <w:lang w:eastAsia="zh-CN"/>
        </w:rPr>
      </w:pPr>
      <w:r>
        <w:rPr>
          <w:rFonts w:hint="default" w:ascii="Times New Roman" w:hAnsi="Times New Roman" w:cs="Times New Roman"/>
          <w:bCs/>
          <w:lang w:eastAsia="zh-CN"/>
        </w:rPr>
        <w:t>（3）履约验收方式：</w:t>
      </w:r>
      <w:r>
        <w:rPr>
          <w:rFonts w:hint="default" w:ascii="Times New Roman" w:hAnsi="Times New Roman" w:eastAsia="宋体" w:cs="Times New Roman"/>
        </w:rPr>
        <w:sym w:font="Wingdings" w:char="00A8"/>
      </w:r>
      <w:r>
        <w:rPr>
          <w:rFonts w:hint="default" w:ascii="Times New Roman" w:hAnsi="Times New Roman" w:cs="Times New Roman"/>
          <w:bCs/>
          <w:lang w:eastAsia="zh-CN"/>
        </w:rPr>
        <w:t xml:space="preserve">一次性验收         </w:t>
      </w:r>
    </w:p>
    <w:p w14:paraId="61715D4C">
      <w:pPr>
        <w:spacing w:line="400" w:lineRule="exact"/>
        <w:rPr>
          <w:rFonts w:hint="default" w:ascii="Times New Roman" w:hAnsi="Times New Roman" w:eastAsia="宋体" w:cs="Times New Roman"/>
          <w:bCs/>
          <w:lang w:eastAsia="zh-CN"/>
        </w:rPr>
      </w:pPr>
      <w:r>
        <w:rPr>
          <w:rFonts w:hint="default" w:ascii="Times New Roman" w:hAnsi="Times New Roman" w:cs="Times New Roman"/>
          <w:bCs/>
          <w:lang w:eastAsia="zh-CN"/>
        </w:rPr>
        <w:t xml:space="preserve">                       </w:t>
      </w:r>
      <w:r>
        <w:rPr>
          <w:rFonts w:hint="default" w:ascii="Times New Roman" w:hAnsi="Times New Roman" w:eastAsia="宋体" w:cs="Times New Roman"/>
        </w:rPr>
        <w:sym w:font="Wingdings" w:char="00A8"/>
      </w:r>
      <w:r>
        <w:rPr>
          <w:rFonts w:hint="default" w:ascii="Times New Roman" w:hAnsi="Times New Roman" w:cs="Times New Roman"/>
          <w:bCs/>
          <w:lang w:eastAsia="zh-CN"/>
        </w:rPr>
        <w:t>分期/分项验收：</w:t>
      </w:r>
      <w:r>
        <w:rPr>
          <w:rFonts w:hint="default" w:ascii="Times New Roman" w:hAnsi="Times New Roman" w:cs="Times New Roman"/>
          <w:bCs/>
          <w:u w:val="single"/>
          <w:lang w:eastAsia="zh-CN"/>
        </w:rPr>
        <w:t xml:space="preserve"> （应明确分期</w:t>
      </w:r>
      <w:r>
        <w:rPr>
          <w:rFonts w:hint="default" w:ascii="Times New Roman" w:hAnsi="Times New Roman" w:cs="Times New Roman"/>
          <w:bCs/>
          <w:u w:val="single"/>
          <w:lang w:val="en" w:eastAsia="zh-CN"/>
        </w:rPr>
        <w:t>/分项验收的工作安排</w:t>
      </w:r>
      <w:r>
        <w:rPr>
          <w:rFonts w:hint="default" w:ascii="Times New Roman" w:hAnsi="Times New Roman" w:cs="Times New Roman"/>
          <w:bCs/>
          <w:u w:val="single"/>
          <w:lang w:eastAsia="zh-CN"/>
        </w:rPr>
        <w:t xml:space="preserve">）  </w:t>
      </w:r>
    </w:p>
    <w:p w14:paraId="6B53A26B">
      <w:pPr>
        <w:spacing w:line="400" w:lineRule="exact"/>
        <w:ind w:firstLine="420" w:firstLineChars="200"/>
        <w:rPr>
          <w:rFonts w:hint="default" w:ascii="Times New Roman" w:hAnsi="Times New Roman" w:cs="Times New Roman"/>
          <w:bCs/>
          <w:lang w:eastAsia="zh-CN"/>
        </w:rPr>
      </w:pPr>
      <w:r>
        <w:rPr>
          <w:rFonts w:hint="default" w:ascii="Times New Roman" w:hAnsi="Times New Roman" w:cs="Times New Roman"/>
          <w:bCs/>
          <w:lang w:eastAsia="zh-CN"/>
        </w:rPr>
        <w:t>（4）履约验收程序：</w:t>
      </w:r>
      <w:r>
        <w:rPr>
          <w:rFonts w:hint="default" w:ascii="Times New Roman" w:hAnsi="Times New Roman" w:cs="Times New Roman"/>
          <w:bCs/>
          <w:u w:val="single"/>
          <w:lang w:eastAsia="zh-CN"/>
        </w:rPr>
        <w:t xml:space="preserve">                                         </w:t>
      </w:r>
    </w:p>
    <w:p w14:paraId="2FD4CBC1">
      <w:pPr>
        <w:spacing w:line="400" w:lineRule="exact"/>
        <w:ind w:firstLine="420" w:firstLineChars="200"/>
        <w:rPr>
          <w:rFonts w:hint="default" w:ascii="Times New Roman" w:hAnsi="Times New Roman" w:cs="Times New Roman"/>
          <w:bCs/>
          <w:u w:val="single"/>
          <w:lang w:eastAsia="zh-CN"/>
        </w:rPr>
      </w:pPr>
      <w:r>
        <w:rPr>
          <w:rFonts w:hint="default" w:ascii="Times New Roman" w:hAnsi="Times New Roman" w:cs="Times New Roman"/>
          <w:bCs/>
          <w:lang w:eastAsia="zh-CN"/>
        </w:rPr>
        <w:t>（5）履约验收的内容：</w:t>
      </w:r>
      <w:r>
        <w:rPr>
          <w:rFonts w:hint="default" w:ascii="Times New Roman" w:hAnsi="Times New Roman" w:cs="Times New Roman"/>
          <w:bCs/>
          <w:u w:val="single"/>
          <w:lang w:eastAsia="zh-CN"/>
        </w:rPr>
        <w:t xml:space="preserve"> （应当包括每一项技术和商务要求的履约情况，特别是落实政府采购扶持中小企业，支持绿色发展和乡村振兴等政策情况）                                      </w:t>
      </w:r>
    </w:p>
    <w:p w14:paraId="32D06EBB">
      <w:pPr>
        <w:spacing w:line="400" w:lineRule="exact"/>
        <w:ind w:firstLine="420" w:firstLineChars="200"/>
        <w:rPr>
          <w:rFonts w:hint="default" w:ascii="Times New Roman" w:hAnsi="Times New Roman" w:cs="Times New Roman"/>
          <w:bCs/>
          <w:u w:val="single"/>
          <w:lang w:eastAsia="zh-CN"/>
        </w:rPr>
      </w:pPr>
      <w:r>
        <w:rPr>
          <w:rFonts w:hint="default" w:ascii="Times New Roman" w:hAnsi="Times New Roman" w:cs="Times New Roman"/>
          <w:bCs/>
          <w:lang w:eastAsia="zh-CN"/>
        </w:rPr>
        <w:t>（6）履约验收标准：</w:t>
      </w:r>
      <w:r>
        <w:rPr>
          <w:rFonts w:hint="default" w:ascii="Times New Roman" w:hAnsi="Times New Roman" w:cs="Times New Roman"/>
          <w:bCs/>
          <w:u w:val="single"/>
          <w:lang w:eastAsia="zh-CN"/>
        </w:rPr>
        <w:t xml:space="preserve">                                         </w:t>
      </w:r>
    </w:p>
    <w:p w14:paraId="0E953416">
      <w:pPr>
        <w:pStyle w:val="34"/>
        <w:ind w:firstLine="420"/>
        <w:rPr>
          <w:rFonts w:hint="default" w:ascii="Times New Roman" w:hAnsi="Times New Roman" w:eastAsia="宋体" w:cs="Times New Roman"/>
          <w:sz w:val="21"/>
        </w:rPr>
      </w:pPr>
      <w:r>
        <w:rPr>
          <w:rFonts w:hint="default" w:ascii="Times New Roman" w:hAnsi="Times New Roman" w:eastAsia="宋体" w:cs="Times New Roman"/>
          <w:bCs/>
          <w:sz w:val="21"/>
        </w:rPr>
        <w:t>（7）是否以采购活动中供应商提供的样品作为参考：</w:t>
      </w:r>
      <w:r>
        <w:rPr>
          <w:rFonts w:hint="default" w:ascii="Times New Roman" w:hAnsi="Times New Roman" w:eastAsia="宋体" w:cs="Times New Roman"/>
          <w:sz w:val="21"/>
        </w:rPr>
        <w:sym w:font="Wingdings" w:char="00A8"/>
      </w:r>
      <w:r>
        <w:rPr>
          <w:rFonts w:hint="default" w:ascii="Times New Roman" w:hAnsi="Times New Roman" w:eastAsia="宋体" w:cs="Times New Roman"/>
          <w:bCs/>
          <w:sz w:val="21"/>
        </w:rPr>
        <w:t xml:space="preserve">是  </w:t>
      </w:r>
      <w:r>
        <w:rPr>
          <w:rFonts w:hint="default" w:ascii="Times New Roman" w:hAnsi="Times New Roman" w:eastAsia="宋体" w:cs="Times New Roman"/>
          <w:sz w:val="21"/>
        </w:rPr>
        <w:sym w:font="Wingdings" w:char="00A8"/>
      </w:r>
      <w:r>
        <w:rPr>
          <w:rFonts w:hint="default" w:ascii="Times New Roman" w:hAnsi="Times New Roman" w:eastAsia="宋体" w:cs="Times New Roman"/>
          <w:bCs/>
          <w:sz w:val="21"/>
        </w:rPr>
        <w:t>否</w:t>
      </w:r>
    </w:p>
    <w:p w14:paraId="45A177FD">
      <w:pPr>
        <w:spacing w:line="400" w:lineRule="exact"/>
        <w:ind w:firstLine="420" w:firstLineChars="200"/>
        <w:rPr>
          <w:rFonts w:hint="default" w:ascii="Times New Roman" w:hAnsi="Times New Roman" w:cs="Times New Roman"/>
          <w:bCs/>
          <w:u w:val="single"/>
          <w:lang w:eastAsia="zh-CN"/>
        </w:rPr>
      </w:pPr>
      <w:r>
        <w:rPr>
          <w:rFonts w:hint="default" w:ascii="Times New Roman" w:hAnsi="Times New Roman" w:cs="Times New Roman"/>
          <w:bCs/>
          <w:lang w:eastAsia="zh-CN"/>
        </w:rPr>
        <w:t>（8）履约验收其他事项：</w:t>
      </w:r>
      <w:r>
        <w:rPr>
          <w:rFonts w:hint="default" w:ascii="Times New Roman" w:hAnsi="Times New Roman" w:cs="Times New Roman"/>
          <w:bCs/>
          <w:u w:val="single"/>
          <w:lang w:eastAsia="zh-CN"/>
        </w:rPr>
        <w:t xml:space="preserve">      （产权过户登记等）          </w:t>
      </w:r>
    </w:p>
    <w:p w14:paraId="6303544E">
      <w:pPr>
        <w:numPr>
          <w:ilvl w:val="0"/>
          <w:numId w:val="7"/>
        </w:numPr>
        <w:spacing w:line="400" w:lineRule="exact"/>
        <w:ind w:firstLine="420" w:firstLineChars="200"/>
        <w:outlineLvl w:val="2"/>
        <w:rPr>
          <w:rFonts w:hint="default" w:ascii="Times New Roman" w:hAnsi="Times New Roman" w:cs="Times New Roman"/>
          <w:b/>
        </w:rPr>
      </w:pPr>
      <w:bookmarkStart w:id="223" w:name="_Toc15963"/>
      <w:r>
        <w:rPr>
          <w:rFonts w:hint="default" w:ascii="Times New Roman" w:hAnsi="Times New Roman" w:cs="Times New Roman"/>
          <w:b/>
        </w:rPr>
        <w:t>组成合同的文件</w:t>
      </w:r>
      <w:bookmarkEnd w:id="223"/>
    </w:p>
    <w:p w14:paraId="4B44A64B">
      <w:pPr>
        <w:spacing w:line="400" w:lineRule="exact"/>
        <w:ind w:firstLine="420" w:firstLineChars="200"/>
        <w:rPr>
          <w:rFonts w:hint="default" w:ascii="Times New Roman" w:hAnsi="Times New Roman" w:cs="Times New Roman"/>
          <w:lang w:eastAsia="zh-CN"/>
        </w:rPr>
      </w:pPr>
      <w:r>
        <w:rPr>
          <w:rFonts w:hint="default" w:ascii="Times New Roman" w:hAnsi="Times New Roman" w:cs="Times New Roman"/>
          <w:lang w:eastAsia="zh-CN"/>
        </w:rPr>
        <w:t>本协议书与下列文件一起构成合同文件，如下述文件之间有任何抵触、矛盾或歧义，应按以下顺序解释：</w:t>
      </w:r>
    </w:p>
    <w:p w14:paraId="50FB9BA0">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（1）政府采购合同协议书及其变更、补充协议</w:t>
      </w:r>
    </w:p>
    <w:p w14:paraId="170AD81C">
      <w:pPr>
        <w:spacing w:line="400" w:lineRule="exact"/>
        <w:ind w:firstLine="420" w:firstLineChars="200"/>
        <w:rPr>
          <w:rFonts w:hint="default" w:ascii="Times New Roman" w:hAnsi="Times New Roman" w:cs="Times New Roman"/>
          <w:lang w:eastAsia="zh-CN"/>
        </w:rPr>
      </w:pPr>
      <w:r>
        <w:rPr>
          <w:rFonts w:hint="default" w:ascii="Times New Roman" w:hAnsi="Times New Roman" w:cs="Times New Roman"/>
          <w:lang w:eastAsia="zh-CN"/>
        </w:rPr>
        <w:t>（2）政府采购合同专用条款</w:t>
      </w:r>
    </w:p>
    <w:p w14:paraId="30FDE526">
      <w:pPr>
        <w:spacing w:line="400" w:lineRule="exact"/>
        <w:ind w:firstLine="420" w:firstLineChars="200"/>
        <w:rPr>
          <w:rFonts w:hint="default" w:ascii="Times New Roman" w:hAnsi="Times New Roman" w:cs="Times New Roman"/>
          <w:lang w:eastAsia="zh-CN"/>
        </w:rPr>
      </w:pPr>
      <w:r>
        <w:rPr>
          <w:rFonts w:hint="default" w:ascii="Times New Roman" w:hAnsi="Times New Roman" w:cs="Times New Roman"/>
          <w:lang w:eastAsia="zh-CN"/>
        </w:rPr>
        <w:t>（3）政府采购合同通用条款</w:t>
      </w:r>
    </w:p>
    <w:p w14:paraId="2B054AC8">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（4）中标（成交）通知书</w:t>
      </w:r>
    </w:p>
    <w:p w14:paraId="01CB4B71">
      <w:pPr>
        <w:spacing w:line="400" w:lineRule="exact"/>
        <w:ind w:firstLine="420" w:firstLineChars="200"/>
        <w:rPr>
          <w:rFonts w:hint="default" w:ascii="Times New Roman" w:hAnsi="Times New Roman" w:cs="Times New Roman"/>
          <w:lang w:eastAsia="zh-CN"/>
        </w:rPr>
      </w:pPr>
      <w:r>
        <w:rPr>
          <w:rFonts w:hint="default" w:ascii="Times New Roman" w:hAnsi="Times New Roman" w:cs="Times New Roman"/>
          <w:lang w:eastAsia="zh-CN"/>
        </w:rPr>
        <w:t>（5）投标（响应）文件</w:t>
      </w:r>
    </w:p>
    <w:p w14:paraId="2B6EC502">
      <w:pPr>
        <w:spacing w:line="400" w:lineRule="exact"/>
        <w:ind w:firstLine="420" w:firstLineChars="200"/>
        <w:rPr>
          <w:rFonts w:hint="default" w:ascii="Times New Roman" w:hAnsi="Times New Roman" w:cs="Times New Roman"/>
          <w:lang w:eastAsia="zh-CN"/>
        </w:rPr>
      </w:pPr>
      <w:r>
        <w:rPr>
          <w:rFonts w:hint="default" w:ascii="Times New Roman" w:hAnsi="Times New Roman" w:cs="Times New Roman"/>
          <w:lang w:eastAsia="zh-CN"/>
        </w:rPr>
        <w:t>（6）采购文件</w:t>
      </w:r>
    </w:p>
    <w:p w14:paraId="2376F514">
      <w:pPr>
        <w:spacing w:line="400" w:lineRule="exact"/>
        <w:ind w:firstLine="420" w:firstLineChars="200"/>
        <w:rPr>
          <w:rFonts w:hint="default" w:ascii="Times New Roman" w:hAnsi="Times New Roman" w:cs="Times New Roman"/>
          <w:lang w:eastAsia="zh-CN"/>
        </w:rPr>
      </w:pPr>
      <w:r>
        <w:rPr>
          <w:rFonts w:hint="default" w:ascii="Times New Roman" w:hAnsi="Times New Roman" w:cs="Times New Roman"/>
          <w:lang w:eastAsia="zh-CN"/>
        </w:rPr>
        <w:t>（7）有关技术文件，图纸</w:t>
      </w:r>
    </w:p>
    <w:p w14:paraId="080F7441">
      <w:pPr>
        <w:pStyle w:val="34"/>
        <w:ind w:firstLine="420"/>
        <w:rPr>
          <w:rFonts w:hint="default" w:ascii="Times New Roman" w:hAnsi="Times New Roman" w:eastAsia="宋体" w:cs="Times New Roman"/>
          <w:kern w:val="2"/>
          <w:sz w:val="21"/>
        </w:rPr>
      </w:pPr>
      <w:r>
        <w:rPr>
          <w:rFonts w:hint="default" w:ascii="Times New Roman" w:hAnsi="Times New Roman" w:eastAsia="宋体" w:cs="Times New Roman"/>
          <w:sz w:val="21"/>
        </w:rPr>
        <w:t>（8）</w:t>
      </w:r>
      <w:r>
        <w:rPr>
          <w:rFonts w:hint="default" w:ascii="Times New Roman" w:hAnsi="Times New Roman" w:eastAsia="宋体" w:cs="Times New Roman"/>
          <w:color w:val="000000" w:themeColor="text1"/>
          <w:kern w:val="2"/>
          <w:sz w:val="21"/>
          <w14:textFill>
            <w14:solidFill>
              <w14:schemeClr w14:val="tx1"/>
            </w14:solidFill>
          </w14:textFill>
        </w:rPr>
        <w:t>国家法律、行政法规和规章制度规定或合同约定的作为合同组成部分的其他文件</w:t>
      </w:r>
    </w:p>
    <w:p w14:paraId="51B6CA6D">
      <w:pPr>
        <w:numPr>
          <w:ilvl w:val="0"/>
          <w:numId w:val="7"/>
        </w:numPr>
        <w:spacing w:line="400" w:lineRule="exact"/>
        <w:ind w:firstLine="420" w:firstLineChars="200"/>
        <w:outlineLvl w:val="2"/>
        <w:rPr>
          <w:rFonts w:hint="default" w:ascii="Times New Roman" w:hAnsi="Times New Roman" w:cs="Times New Roman"/>
          <w:b/>
        </w:rPr>
      </w:pPr>
      <w:bookmarkStart w:id="224" w:name="_Toc13494"/>
      <w:r>
        <w:rPr>
          <w:rFonts w:hint="default" w:ascii="Times New Roman" w:hAnsi="Times New Roman" w:cs="Times New Roman"/>
          <w:b/>
        </w:rPr>
        <w:t>合同生效</w:t>
      </w:r>
      <w:bookmarkEnd w:id="224"/>
    </w:p>
    <w:p w14:paraId="67AA8D3B">
      <w:pPr>
        <w:spacing w:line="400" w:lineRule="exact"/>
        <w:ind w:firstLine="420" w:firstLineChars="200"/>
        <w:rPr>
          <w:rFonts w:hint="default" w:ascii="Times New Roman" w:hAnsi="Times New Roman" w:cs="Times New Roman"/>
        </w:rPr>
      </w:pPr>
      <w:r>
        <w:rPr>
          <w:rFonts w:hint="default" w:ascii="Times New Roman" w:hAnsi="Times New Roman" w:cs="Times New Roman"/>
        </w:rPr>
        <w:t>本合同自</w:t>
      </w:r>
      <w:r>
        <w:rPr>
          <w:rFonts w:hint="default" w:ascii="Times New Roman" w:hAnsi="Times New Roman" w:cs="Times New Roman"/>
          <w:u w:val="single"/>
        </w:rPr>
        <w:t xml:space="preserve">                             </w:t>
      </w:r>
      <w:r>
        <w:rPr>
          <w:rFonts w:hint="default" w:ascii="Times New Roman" w:hAnsi="Times New Roman" w:cs="Times New Roman"/>
        </w:rPr>
        <w:t>生效。</w:t>
      </w:r>
    </w:p>
    <w:p w14:paraId="0096BDAC">
      <w:pPr>
        <w:numPr>
          <w:ilvl w:val="0"/>
          <w:numId w:val="7"/>
        </w:numPr>
        <w:spacing w:line="400" w:lineRule="exact"/>
        <w:ind w:firstLine="420" w:firstLineChars="200"/>
        <w:outlineLvl w:val="2"/>
        <w:rPr>
          <w:rFonts w:hint="default" w:ascii="Times New Roman" w:hAnsi="Times New Roman" w:cs="Times New Roman"/>
          <w:b/>
        </w:rPr>
      </w:pPr>
      <w:bookmarkStart w:id="225" w:name="_Toc8064"/>
      <w:r>
        <w:rPr>
          <w:rFonts w:hint="default" w:ascii="Times New Roman" w:hAnsi="Times New Roman" w:cs="Times New Roman"/>
          <w:b/>
        </w:rPr>
        <w:t>合同份数</w:t>
      </w:r>
      <w:bookmarkEnd w:id="225"/>
    </w:p>
    <w:p w14:paraId="0679F9BC">
      <w:pPr>
        <w:spacing w:line="400" w:lineRule="exact"/>
        <w:ind w:firstLine="420" w:firstLineChars="200"/>
        <w:rPr>
          <w:rFonts w:hint="default" w:ascii="Times New Roman" w:hAnsi="Times New Roman" w:cs="Times New Roman"/>
          <w:lang w:eastAsia="zh-CN"/>
        </w:rPr>
      </w:pPr>
      <w:r>
        <w:rPr>
          <w:rFonts w:hint="default" w:ascii="Times New Roman" w:hAnsi="Times New Roman" w:cs="Times New Roman"/>
          <w:lang w:eastAsia="zh-CN"/>
        </w:rPr>
        <w:t>本合同一式</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份，甲方执</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份，乙方执</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份，均具有同等法律效力。</w:t>
      </w:r>
    </w:p>
    <w:p w14:paraId="7C260561">
      <w:pPr>
        <w:spacing w:line="400" w:lineRule="exact"/>
        <w:ind w:firstLine="420" w:firstLineChars="200"/>
        <w:rPr>
          <w:rFonts w:hint="default" w:ascii="Times New Roman" w:hAnsi="Times New Roman" w:cs="Times New Roman"/>
          <w:lang w:eastAsia="zh-CN"/>
        </w:rPr>
      </w:pPr>
      <w:r>
        <w:rPr>
          <w:rFonts w:hint="default" w:ascii="Times New Roman" w:hAnsi="Times New Roman" w:cs="Times New Roman"/>
          <w:lang w:eastAsia="zh-CN"/>
        </w:rPr>
        <w:t>合同订立时间：</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年</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月</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日</w:t>
      </w:r>
    </w:p>
    <w:p w14:paraId="59FEA27E">
      <w:pPr>
        <w:spacing w:line="400" w:lineRule="exact"/>
        <w:ind w:firstLine="420" w:firstLineChars="200"/>
        <w:rPr>
          <w:rFonts w:hint="default" w:ascii="Times New Roman" w:hAnsi="Times New Roman" w:cs="Times New Roman"/>
          <w:lang w:eastAsia="zh-CN"/>
        </w:rPr>
      </w:pPr>
      <w:r>
        <w:rPr>
          <w:rFonts w:hint="default" w:ascii="Times New Roman" w:hAnsi="Times New Roman" w:cs="Times New Roman"/>
          <w:lang w:eastAsia="zh-CN"/>
        </w:rPr>
        <w:t>合同订立地点：</w:t>
      </w:r>
      <w:r>
        <w:rPr>
          <w:rFonts w:hint="default" w:ascii="Times New Roman" w:hAnsi="Times New Roman" w:cs="Times New Roman"/>
          <w:u w:val="single"/>
          <w:lang w:eastAsia="zh-CN"/>
        </w:rPr>
        <w:t xml:space="preserve">                           </w:t>
      </w:r>
    </w:p>
    <w:p w14:paraId="4C453568">
      <w:pPr>
        <w:spacing w:line="400" w:lineRule="exact"/>
        <w:ind w:firstLine="420" w:firstLineChars="200"/>
        <w:outlineLvl w:val="9"/>
        <w:rPr>
          <w:rFonts w:hint="default" w:ascii="Times New Roman" w:hAnsi="Times New Roman" w:cs="Times New Roman"/>
          <w:lang w:eastAsia="zh-CN"/>
        </w:rPr>
      </w:pPr>
      <w:r>
        <w:rPr>
          <w:rFonts w:hint="default" w:ascii="Times New Roman" w:hAnsi="Times New Roman" w:cs="Times New Roman"/>
          <w:lang w:eastAsia="zh-CN"/>
        </w:rPr>
        <w:t>附件：具体标的及其技术要求和商务要求、联合协议、分包意向协议等。</w:t>
      </w:r>
    </w:p>
    <w:p w14:paraId="789BCEC4">
      <w:pPr>
        <w:pStyle w:val="48"/>
        <w:rPr>
          <w:rFonts w:hint="default" w:ascii="Times New Roman" w:hAnsi="Times New Roman" w:cs="Times New Roman"/>
          <w:lang w:eastAsia="zh-CN"/>
        </w:rPr>
      </w:pPr>
    </w:p>
    <w:tbl>
      <w:tblPr>
        <w:tblStyle w:val="2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11"/>
        <w:gridCol w:w="2564"/>
        <w:gridCol w:w="2104"/>
        <w:gridCol w:w="2250"/>
      </w:tblGrid>
      <w:tr w14:paraId="29A3BE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BEB07EF">
            <w:pPr>
              <w:spacing w:line="300" w:lineRule="exact"/>
              <w:jc w:val="center"/>
              <w:rPr>
                <w:rFonts w:hint="default" w:ascii="Times New Roman" w:hAnsi="Times New Roman" w:cs="Times New Roman"/>
                <w:lang w:eastAsia="zh-CN"/>
              </w:rPr>
            </w:pPr>
            <w:r>
              <w:rPr>
                <w:rFonts w:hint="default" w:ascii="Times New Roman" w:hAnsi="Times New Roman" w:cs="Times New Roman"/>
                <w:lang w:eastAsia="zh-CN"/>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370BF1DF">
            <w:pPr>
              <w:spacing w:line="300" w:lineRule="exact"/>
              <w:jc w:val="center"/>
              <w:rPr>
                <w:rFonts w:hint="default" w:ascii="Times New Roman" w:hAnsi="Times New Roman" w:cs="Times New Roman"/>
              </w:rPr>
            </w:pPr>
            <w:r>
              <w:rPr>
                <w:rFonts w:hint="default" w:ascii="Times New Roman" w:hAnsi="Times New Roman" w:cs="Times New Roman"/>
              </w:rPr>
              <w:t>乙方（供应商）</w:t>
            </w:r>
          </w:p>
        </w:tc>
      </w:tr>
      <w:tr w14:paraId="2A5561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12DC403">
            <w:pPr>
              <w:spacing w:line="300" w:lineRule="exact"/>
              <w:jc w:val="center"/>
              <w:rPr>
                <w:rFonts w:hint="default" w:ascii="Times New Roman" w:hAnsi="Times New Roman" w:cs="Times New Roman"/>
                <w:lang w:eastAsia="zh-CN"/>
              </w:rPr>
            </w:pPr>
            <w:r>
              <w:rPr>
                <w:rFonts w:hint="default" w:ascii="Times New Roman" w:hAnsi="Times New Roman" w:cs="Times New Roman"/>
                <w:lang w:eastAsia="zh-CN"/>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6252CB9A">
            <w:pPr>
              <w:spacing w:line="300" w:lineRule="exact"/>
              <w:jc w:val="center"/>
              <w:rPr>
                <w:rFonts w:hint="default" w:ascii="Times New Roman" w:hAnsi="Times New Roman" w:cs="Times New Roman"/>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4B09B3F3">
            <w:pPr>
              <w:spacing w:line="300" w:lineRule="exact"/>
              <w:jc w:val="center"/>
              <w:rPr>
                <w:rFonts w:hint="default" w:ascii="Times New Roman" w:hAnsi="Times New Roman" w:cs="Times New Roman"/>
                <w:lang w:eastAsia="zh-CN"/>
              </w:rPr>
            </w:pPr>
            <w:r>
              <w:rPr>
                <w:rFonts w:hint="default" w:ascii="Times New Roman" w:hAnsi="Times New Roman" w:cs="Times New Roman"/>
                <w:lang w:eastAsia="zh-CN"/>
              </w:rPr>
              <w:t>单位名称（公章或合同章）</w:t>
            </w:r>
          </w:p>
        </w:tc>
        <w:tc>
          <w:tcPr>
            <w:tcW w:w="1259" w:type="pct"/>
            <w:tcBorders>
              <w:top w:val="single" w:color="auto" w:sz="2" w:space="0"/>
              <w:left w:val="single" w:color="auto" w:sz="2" w:space="0"/>
              <w:bottom w:val="single" w:color="auto" w:sz="2" w:space="0"/>
            </w:tcBorders>
            <w:vAlign w:val="center"/>
          </w:tcPr>
          <w:p w14:paraId="174A4663">
            <w:pPr>
              <w:spacing w:line="300" w:lineRule="exact"/>
              <w:jc w:val="center"/>
              <w:rPr>
                <w:rFonts w:hint="default" w:ascii="Times New Roman" w:hAnsi="Times New Roman" w:cs="Times New Roman"/>
                <w:spacing w:val="20"/>
                <w:lang w:eastAsia="zh-CN"/>
              </w:rPr>
            </w:pPr>
          </w:p>
        </w:tc>
      </w:tr>
      <w:tr w14:paraId="6F5092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0EC2960">
            <w:pPr>
              <w:spacing w:line="300" w:lineRule="exact"/>
              <w:jc w:val="center"/>
              <w:rPr>
                <w:rFonts w:hint="default" w:ascii="Times New Roman" w:hAnsi="Times New Roman" w:cs="Times New Roman"/>
                <w:lang w:eastAsia="zh-CN"/>
              </w:rPr>
            </w:pPr>
            <w:r>
              <w:rPr>
                <w:rFonts w:hint="default" w:ascii="Times New Roman" w:hAnsi="Times New Roman" w:cs="Times New Roman"/>
                <w:lang w:eastAsia="zh-CN"/>
              </w:rPr>
              <w:t>法定代表人</w:t>
            </w:r>
          </w:p>
          <w:p w14:paraId="1599DD32">
            <w:pPr>
              <w:spacing w:line="300" w:lineRule="exact"/>
              <w:ind w:firstLine="100" w:firstLineChars="48"/>
              <w:jc w:val="center"/>
              <w:rPr>
                <w:rFonts w:hint="default" w:ascii="Times New Roman" w:hAnsi="Times New Roman" w:cs="Times New Roman"/>
                <w:lang w:eastAsia="zh-CN"/>
              </w:rPr>
            </w:pPr>
            <w:r>
              <w:rPr>
                <w:rFonts w:hint="default" w:ascii="Times New Roman" w:hAnsi="Times New Roman" w:cs="Times New Roman"/>
                <w:lang w:eastAsia="zh-CN"/>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38A050A2">
            <w:pPr>
              <w:spacing w:line="300" w:lineRule="exact"/>
              <w:jc w:val="center"/>
              <w:rPr>
                <w:rFonts w:hint="default" w:ascii="Times New Roman" w:hAnsi="Times New Roman" w:cs="Times New Roman"/>
                <w:lang w:eastAsia="zh-CN"/>
              </w:rPr>
            </w:pPr>
          </w:p>
        </w:tc>
        <w:tc>
          <w:tcPr>
            <w:tcW w:w="1178" w:type="pct"/>
            <w:tcBorders>
              <w:top w:val="single" w:color="auto" w:sz="2" w:space="0"/>
              <w:left w:val="single" w:color="auto" w:sz="2" w:space="0"/>
              <w:right w:val="single" w:color="auto" w:sz="2" w:space="0"/>
            </w:tcBorders>
            <w:vAlign w:val="center"/>
          </w:tcPr>
          <w:p w14:paraId="5E5F8FFD">
            <w:pPr>
              <w:spacing w:line="300" w:lineRule="exact"/>
              <w:jc w:val="center"/>
              <w:rPr>
                <w:rFonts w:hint="default" w:ascii="Times New Roman" w:hAnsi="Times New Roman" w:cs="Times New Roman"/>
                <w:lang w:eastAsia="zh-CN"/>
              </w:rPr>
            </w:pPr>
            <w:r>
              <w:rPr>
                <w:rFonts w:hint="default" w:ascii="Times New Roman" w:hAnsi="Times New Roman" w:cs="Times New Roman"/>
                <w:lang w:eastAsia="zh-CN"/>
              </w:rPr>
              <w:t>法定代表人</w:t>
            </w:r>
          </w:p>
          <w:p w14:paraId="6979FC2A">
            <w:pPr>
              <w:spacing w:line="300" w:lineRule="exact"/>
              <w:jc w:val="center"/>
              <w:rPr>
                <w:rFonts w:hint="default" w:ascii="Times New Roman" w:hAnsi="Times New Roman" w:cs="Times New Roman"/>
                <w:lang w:eastAsia="zh-CN"/>
              </w:rPr>
            </w:pPr>
            <w:r>
              <w:rPr>
                <w:rFonts w:hint="default" w:ascii="Times New Roman" w:hAnsi="Times New Roman" w:cs="Times New Roman"/>
                <w:lang w:eastAsia="zh-CN"/>
              </w:rPr>
              <w:t>或其委托代理人（签章）</w:t>
            </w:r>
          </w:p>
        </w:tc>
        <w:tc>
          <w:tcPr>
            <w:tcW w:w="1259" w:type="pct"/>
            <w:tcBorders>
              <w:top w:val="single" w:color="auto" w:sz="2" w:space="0"/>
              <w:left w:val="single" w:color="auto" w:sz="2" w:space="0"/>
              <w:bottom w:val="single" w:color="auto" w:sz="2" w:space="0"/>
            </w:tcBorders>
            <w:vAlign w:val="center"/>
          </w:tcPr>
          <w:p w14:paraId="7CEA264F">
            <w:pPr>
              <w:spacing w:line="300" w:lineRule="exact"/>
              <w:jc w:val="center"/>
              <w:rPr>
                <w:rFonts w:hint="default" w:ascii="Times New Roman" w:hAnsi="Times New Roman" w:cs="Times New Roman"/>
                <w:lang w:eastAsia="zh-CN"/>
              </w:rPr>
            </w:pPr>
          </w:p>
        </w:tc>
      </w:tr>
      <w:tr w14:paraId="4B0A73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3F86CC1">
            <w:pPr>
              <w:spacing w:line="300" w:lineRule="exact"/>
              <w:jc w:val="center"/>
              <w:rPr>
                <w:rFonts w:hint="default" w:ascii="Times New Roman" w:hAnsi="Times New Roman" w:cs="Times New Roman"/>
                <w:lang w:eastAsia="zh-CN"/>
              </w:rPr>
            </w:pPr>
          </w:p>
        </w:tc>
        <w:tc>
          <w:tcPr>
            <w:tcW w:w="1436" w:type="pct"/>
            <w:vMerge w:val="continue"/>
            <w:tcBorders>
              <w:left w:val="single" w:color="auto" w:sz="2" w:space="0"/>
              <w:bottom w:val="single" w:color="auto" w:sz="2" w:space="0"/>
              <w:right w:val="single" w:color="auto" w:sz="2" w:space="0"/>
            </w:tcBorders>
            <w:vAlign w:val="center"/>
          </w:tcPr>
          <w:p w14:paraId="114CFA8A">
            <w:pPr>
              <w:spacing w:line="300" w:lineRule="exact"/>
              <w:jc w:val="center"/>
              <w:rPr>
                <w:rFonts w:hint="default" w:ascii="Times New Roman" w:hAnsi="Times New Roman" w:cs="Times New Roman"/>
                <w:lang w:eastAsia="zh-CN"/>
              </w:rPr>
            </w:pPr>
          </w:p>
        </w:tc>
        <w:tc>
          <w:tcPr>
            <w:tcW w:w="1178" w:type="pct"/>
            <w:tcBorders>
              <w:top w:val="single" w:color="auto" w:sz="2" w:space="0"/>
              <w:left w:val="single" w:color="auto" w:sz="2" w:space="0"/>
              <w:bottom w:val="single" w:color="auto" w:sz="2" w:space="0"/>
              <w:right w:val="single" w:color="auto" w:sz="2" w:space="0"/>
            </w:tcBorders>
            <w:vAlign w:val="center"/>
          </w:tcPr>
          <w:p w14:paraId="05713F45">
            <w:pPr>
              <w:spacing w:line="300" w:lineRule="exact"/>
              <w:jc w:val="center"/>
              <w:rPr>
                <w:rFonts w:hint="default" w:ascii="Times New Roman" w:hAnsi="Times New Roman" w:eastAsia="宋体" w:cs="Times New Roman"/>
                <w:lang w:eastAsia="zh-CN"/>
              </w:rPr>
            </w:pPr>
            <w:r>
              <w:rPr>
                <w:rFonts w:hint="default" w:ascii="Times New Roman" w:hAnsi="Times New Roman" w:cs="Times New Roman"/>
                <w:lang w:eastAsia="zh-CN"/>
              </w:rPr>
              <w:t>拥有者性别</w:t>
            </w:r>
          </w:p>
        </w:tc>
        <w:tc>
          <w:tcPr>
            <w:tcW w:w="1259" w:type="pct"/>
            <w:tcBorders>
              <w:top w:val="single" w:color="auto" w:sz="2" w:space="0"/>
              <w:left w:val="single" w:color="auto" w:sz="2" w:space="0"/>
              <w:bottom w:val="single" w:color="auto" w:sz="2" w:space="0"/>
            </w:tcBorders>
            <w:vAlign w:val="center"/>
          </w:tcPr>
          <w:p w14:paraId="4C123331">
            <w:pPr>
              <w:spacing w:line="300" w:lineRule="exact"/>
              <w:jc w:val="center"/>
              <w:rPr>
                <w:rFonts w:hint="default" w:ascii="Times New Roman" w:hAnsi="Times New Roman" w:cs="Times New Roman"/>
                <w:spacing w:val="20"/>
              </w:rPr>
            </w:pPr>
          </w:p>
        </w:tc>
      </w:tr>
      <w:tr w14:paraId="4417FF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0F798B">
            <w:pPr>
              <w:spacing w:line="300" w:lineRule="exact"/>
              <w:jc w:val="center"/>
              <w:rPr>
                <w:rFonts w:hint="default" w:ascii="Times New Roman" w:hAnsi="Times New Roman" w:eastAsia="宋体" w:cs="Times New Roman"/>
                <w:lang w:eastAsia="zh-CN"/>
              </w:rPr>
            </w:pPr>
            <w:r>
              <w:rPr>
                <w:rFonts w:hint="default" w:ascii="Times New Roman" w:hAnsi="Times New Roman" w:cs="Times New Roman"/>
                <w:lang w:eastAsia="zh-CN"/>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510B97D4">
            <w:pPr>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vAlign w:val="center"/>
          </w:tcPr>
          <w:p w14:paraId="27B914E5">
            <w:pPr>
              <w:spacing w:line="300" w:lineRule="exact"/>
              <w:jc w:val="center"/>
              <w:rPr>
                <w:rFonts w:hint="default" w:ascii="Times New Roman" w:hAnsi="Times New Roman" w:eastAsia="宋体" w:cs="Times New Roman"/>
                <w:lang w:eastAsia="zh-CN"/>
              </w:rPr>
            </w:pPr>
            <w:r>
              <w:rPr>
                <w:rFonts w:hint="default" w:ascii="Times New Roman" w:hAnsi="Times New Roman" w:cs="Times New Roman"/>
                <w:lang w:eastAsia="zh-CN"/>
              </w:rPr>
              <w:t>住  所</w:t>
            </w:r>
          </w:p>
        </w:tc>
        <w:tc>
          <w:tcPr>
            <w:tcW w:w="1259" w:type="pct"/>
            <w:tcBorders>
              <w:top w:val="single" w:color="auto" w:sz="2" w:space="0"/>
              <w:left w:val="single" w:color="auto" w:sz="2" w:space="0"/>
              <w:bottom w:val="single" w:color="auto" w:sz="2" w:space="0"/>
            </w:tcBorders>
            <w:vAlign w:val="center"/>
          </w:tcPr>
          <w:p w14:paraId="4FC6BC0B">
            <w:pPr>
              <w:spacing w:line="300" w:lineRule="exact"/>
              <w:jc w:val="center"/>
              <w:rPr>
                <w:rFonts w:hint="default" w:ascii="Times New Roman" w:hAnsi="Times New Roman" w:cs="Times New Roman"/>
                <w:spacing w:val="20"/>
              </w:rPr>
            </w:pPr>
          </w:p>
        </w:tc>
      </w:tr>
      <w:tr w14:paraId="05A107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F3A968">
            <w:pPr>
              <w:spacing w:line="300" w:lineRule="exact"/>
              <w:jc w:val="center"/>
              <w:rPr>
                <w:rFonts w:hint="default" w:ascii="Times New Roman" w:hAnsi="Times New Roman" w:cs="Times New Roman"/>
              </w:rPr>
            </w:pPr>
            <w:r>
              <w:rPr>
                <w:rFonts w:hint="default" w:ascii="Times New Roman" w:hAnsi="Times New Roman" w:cs="Times New Roman"/>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E272774">
            <w:pPr>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vAlign w:val="center"/>
          </w:tcPr>
          <w:p w14:paraId="3401CF0C">
            <w:pPr>
              <w:spacing w:line="300" w:lineRule="exact"/>
              <w:jc w:val="center"/>
              <w:rPr>
                <w:rFonts w:hint="default" w:ascii="Times New Roman" w:hAnsi="Times New Roman" w:cs="Times New Roman"/>
              </w:rPr>
            </w:pPr>
            <w:r>
              <w:rPr>
                <w:rFonts w:hint="default" w:ascii="Times New Roman" w:hAnsi="Times New Roman" w:cs="Times New Roman"/>
              </w:rPr>
              <w:t>联 系 人</w:t>
            </w:r>
          </w:p>
        </w:tc>
        <w:tc>
          <w:tcPr>
            <w:tcW w:w="1259" w:type="pct"/>
            <w:tcBorders>
              <w:top w:val="single" w:color="auto" w:sz="2" w:space="0"/>
              <w:left w:val="single" w:color="auto" w:sz="2" w:space="0"/>
              <w:bottom w:val="single" w:color="auto" w:sz="2" w:space="0"/>
            </w:tcBorders>
            <w:vAlign w:val="center"/>
          </w:tcPr>
          <w:p w14:paraId="710A1B66">
            <w:pPr>
              <w:spacing w:line="300" w:lineRule="exact"/>
              <w:jc w:val="center"/>
              <w:rPr>
                <w:rFonts w:hint="default" w:ascii="Times New Roman" w:hAnsi="Times New Roman" w:cs="Times New Roman"/>
                <w:spacing w:val="20"/>
              </w:rPr>
            </w:pPr>
          </w:p>
        </w:tc>
      </w:tr>
      <w:tr w14:paraId="55E5EE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A5B24C">
            <w:pPr>
              <w:spacing w:line="300" w:lineRule="exact"/>
              <w:jc w:val="center"/>
              <w:rPr>
                <w:rFonts w:hint="default" w:ascii="Times New Roman" w:hAnsi="Times New Roman" w:cs="Times New Roman"/>
              </w:rPr>
            </w:pPr>
            <w:r>
              <w:rPr>
                <w:rFonts w:hint="default" w:ascii="Times New Roman" w:hAnsi="Times New Roman" w:cs="Times New Roman"/>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72AC600">
            <w:pPr>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vAlign w:val="center"/>
          </w:tcPr>
          <w:p w14:paraId="2C5CFCCA">
            <w:pPr>
              <w:spacing w:line="300" w:lineRule="exact"/>
              <w:jc w:val="center"/>
              <w:rPr>
                <w:rFonts w:hint="default" w:ascii="Times New Roman" w:hAnsi="Times New Roman" w:cs="Times New Roman"/>
              </w:rPr>
            </w:pPr>
            <w:r>
              <w:rPr>
                <w:rFonts w:hint="default" w:ascii="Times New Roman" w:hAnsi="Times New Roman" w:cs="Times New Roman"/>
              </w:rPr>
              <w:t>联系电话</w:t>
            </w:r>
          </w:p>
        </w:tc>
        <w:tc>
          <w:tcPr>
            <w:tcW w:w="1259" w:type="pct"/>
            <w:tcBorders>
              <w:top w:val="single" w:color="auto" w:sz="2" w:space="0"/>
              <w:left w:val="single" w:color="auto" w:sz="2" w:space="0"/>
              <w:bottom w:val="single" w:color="auto" w:sz="2" w:space="0"/>
            </w:tcBorders>
            <w:vAlign w:val="center"/>
          </w:tcPr>
          <w:p w14:paraId="67736665">
            <w:pPr>
              <w:spacing w:line="300" w:lineRule="exact"/>
              <w:jc w:val="center"/>
              <w:rPr>
                <w:rFonts w:hint="default" w:ascii="Times New Roman" w:hAnsi="Times New Roman" w:cs="Times New Roman"/>
                <w:spacing w:val="20"/>
              </w:rPr>
            </w:pPr>
          </w:p>
        </w:tc>
      </w:tr>
      <w:tr w14:paraId="489F9A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65FB491">
            <w:pPr>
              <w:spacing w:line="300" w:lineRule="exact"/>
              <w:jc w:val="center"/>
              <w:rPr>
                <w:rFonts w:hint="default" w:ascii="Times New Roman" w:hAnsi="Times New Roman" w:eastAsia="宋体" w:cs="Times New Roman"/>
                <w:lang w:eastAsia="zh-CN"/>
              </w:rPr>
            </w:pPr>
            <w:r>
              <w:rPr>
                <w:rFonts w:hint="default" w:ascii="Times New Roman" w:hAnsi="Times New Roman" w:cs="Times New Roman"/>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16DB488">
            <w:pPr>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vAlign w:val="center"/>
          </w:tcPr>
          <w:p w14:paraId="39179574">
            <w:pPr>
              <w:spacing w:line="300" w:lineRule="exact"/>
              <w:jc w:val="center"/>
              <w:rPr>
                <w:rFonts w:hint="default" w:ascii="Times New Roman" w:hAnsi="Times New Roman" w:cs="Times New Roman"/>
              </w:rPr>
            </w:pPr>
            <w:r>
              <w:rPr>
                <w:rFonts w:hint="default" w:ascii="Times New Roman" w:hAnsi="Times New Roman" w:cs="Times New Roman"/>
                <w:lang w:eastAsia="zh-CN"/>
              </w:rPr>
              <w:t>通信地址</w:t>
            </w:r>
          </w:p>
        </w:tc>
        <w:tc>
          <w:tcPr>
            <w:tcW w:w="1259" w:type="pct"/>
            <w:tcBorders>
              <w:top w:val="single" w:color="auto" w:sz="2" w:space="0"/>
              <w:left w:val="single" w:color="auto" w:sz="2" w:space="0"/>
              <w:bottom w:val="single" w:color="auto" w:sz="2" w:space="0"/>
            </w:tcBorders>
            <w:vAlign w:val="center"/>
          </w:tcPr>
          <w:p w14:paraId="334AE4F8">
            <w:pPr>
              <w:spacing w:line="300" w:lineRule="exact"/>
              <w:jc w:val="center"/>
              <w:rPr>
                <w:rFonts w:hint="default" w:ascii="Times New Roman" w:hAnsi="Times New Roman" w:cs="Times New Roman"/>
                <w:spacing w:val="20"/>
              </w:rPr>
            </w:pPr>
          </w:p>
        </w:tc>
      </w:tr>
      <w:tr w14:paraId="69FB3E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8D7066">
            <w:pPr>
              <w:spacing w:line="300" w:lineRule="exact"/>
              <w:jc w:val="center"/>
              <w:rPr>
                <w:rFonts w:hint="default" w:ascii="Times New Roman" w:hAnsi="Times New Roman" w:cs="Times New Roman"/>
              </w:rPr>
            </w:pPr>
            <w:r>
              <w:rPr>
                <w:rFonts w:hint="default" w:ascii="Times New Roman" w:hAnsi="Times New Roman" w:cs="Times New Roman"/>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01DC13A">
            <w:pPr>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vAlign w:val="center"/>
          </w:tcPr>
          <w:p w14:paraId="44A82219">
            <w:pPr>
              <w:spacing w:line="300" w:lineRule="exact"/>
              <w:jc w:val="center"/>
              <w:rPr>
                <w:rFonts w:hint="default" w:ascii="Times New Roman" w:hAnsi="Times New Roman" w:cs="Times New Roman"/>
              </w:rPr>
            </w:pPr>
            <w:r>
              <w:rPr>
                <w:rFonts w:hint="default" w:ascii="Times New Roman" w:hAnsi="Times New Roman" w:cs="Times New Roman"/>
              </w:rPr>
              <w:t>邮政编码</w:t>
            </w:r>
          </w:p>
        </w:tc>
        <w:tc>
          <w:tcPr>
            <w:tcW w:w="1259" w:type="pct"/>
            <w:tcBorders>
              <w:top w:val="single" w:color="auto" w:sz="2" w:space="0"/>
              <w:left w:val="single" w:color="auto" w:sz="2" w:space="0"/>
              <w:bottom w:val="single" w:color="auto" w:sz="2" w:space="0"/>
            </w:tcBorders>
            <w:vAlign w:val="center"/>
          </w:tcPr>
          <w:p w14:paraId="5FC12397">
            <w:pPr>
              <w:spacing w:line="300" w:lineRule="exact"/>
              <w:jc w:val="center"/>
              <w:rPr>
                <w:rFonts w:hint="default" w:ascii="Times New Roman" w:hAnsi="Times New Roman" w:cs="Times New Roman"/>
                <w:spacing w:val="20"/>
              </w:rPr>
            </w:pPr>
          </w:p>
        </w:tc>
      </w:tr>
      <w:tr w14:paraId="56B240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065AD39">
            <w:pPr>
              <w:spacing w:line="300" w:lineRule="exact"/>
              <w:jc w:val="center"/>
              <w:rPr>
                <w:rFonts w:hint="default" w:ascii="Times New Roman" w:hAnsi="Times New Roman" w:cs="Times New Roman"/>
              </w:rPr>
            </w:pPr>
            <w:r>
              <w:rPr>
                <w:rFonts w:hint="default" w:ascii="Times New Roman" w:hAnsi="Times New Roman" w:cs="Times New Roman"/>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FBEB84C">
            <w:pPr>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vAlign w:val="center"/>
          </w:tcPr>
          <w:p w14:paraId="3944E9B6">
            <w:pPr>
              <w:spacing w:line="300" w:lineRule="exact"/>
              <w:jc w:val="center"/>
              <w:rPr>
                <w:rFonts w:hint="default" w:ascii="Times New Roman" w:hAnsi="Times New Roman" w:cs="Times New Roman"/>
              </w:rPr>
            </w:pPr>
            <w:r>
              <w:rPr>
                <w:rFonts w:hint="default" w:ascii="Times New Roman" w:hAnsi="Times New Roman" w:cs="Times New Roman"/>
              </w:rPr>
              <w:t>电子邮箱</w:t>
            </w:r>
          </w:p>
        </w:tc>
        <w:tc>
          <w:tcPr>
            <w:tcW w:w="1259" w:type="pct"/>
            <w:tcBorders>
              <w:top w:val="single" w:color="auto" w:sz="2" w:space="0"/>
              <w:left w:val="single" w:color="auto" w:sz="2" w:space="0"/>
              <w:bottom w:val="single" w:color="auto" w:sz="2" w:space="0"/>
            </w:tcBorders>
            <w:vAlign w:val="center"/>
          </w:tcPr>
          <w:p w14:paraId="42B67EA4">
            <w:pPr>
              <w:spacing w:line="300" w:lineRule="exact"/>
              <w:jc w:val="center"/>
              <w:rPr>
                <w:rFonts w:hint="default" w:ascii="Times New Roman" w:hAnsi="Times New Roman" w:cs="Times New Roman"/>
                <w:spacing w:val="20"/>
              </w:rPr>
            </w:pPr>
          </w:p>
        </w:tc>
      </w:tr>
      <w:tr w14:paraId="3299E2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46989C2">
            <w:pPr>
              <w:spacing w:line="300" w:lineRule="exact"/>
              <w:jc w:val="center"/>
              <w:rPr>
                <w:rFonts w:hint="default" w:ascii="Times New Roman" w:hAnsi="Times New Roman" w:cs="Times New Roman"/>
              </w:rPr>
            </w:pPr>
            <w:r>
              <w:rPr>
                <w:rFonts w:hint="default" w:ascii="Times New Roman" w:hAnsi="Times New Roman" w:cs="Times New Roman"/>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F3A5540">
            <w:pPr>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vAlign w:val="center"/>
          </w:tcPr>
          <w:p w14:paraId="76E26112">
            <w:pPr>
              <w:spacing w:line="300" w:lineRule="exact"/>
              <w:jc w:val="center"/>
              <w:rPr>
                <w:rFonts w:hint="default" w:ascii="Times New Roman" w:hAnsi="Times New Roman" w:cs="Times New Roman"/>
              </w:rPr>
            </w:pPr>
            <w:r>
              <w:rPr>
                <w:rFonts w:hint="default" w:ascii="Times New Roman" w:hAnsi="Times New Roman" w:cs="Times New Roman"/>
              </w:rPr>
              <w:t>统一社会信用代码</w:t>
            </w:r>
          </w:p>
        </w:tc>
        <w:tc>
          <w:tcPr>
            <w:tcW w:w="1259" w:type="pct"/>
            <w:tcBorders>
              <w:top w:val="single" w:color="auto" w:sz="2" w:space="0"/>
              <w:left w:val="single" w:color="auto" w:sz="2" w:space="0"/>
              <w:bottom w:val="single" w:color="auto" w:sz="2" w:space="0"/>
            </w:tcBorders>
            <w:vAlign w:val="center"/>
          </w:tcPr>
          <w:p w14:paraId="588CDA1E">
            <w:pPr>
              <w:spacing w:line="300" w:lineRule="exact"/>
              <w:jc w:val="center"/>
              <w:rPr>
                <w:rFonts w:hint="default" w:ascii="Times New Roman" w:hAnsi="Times New Roman" w:cs="Times New Roman"/>
                <w:spacing w:val="20"/>
              </w:rPr>
            </w:pPr>
          </w:p>
        </w:tc>
      </w:tr>
      <w:tr w14:paraId="0D958A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7D5952">
            <w:pPr>
              <w:spacing w:line="300" w:lineRule="exact"/>
              <w:jc w:val="center"/>
              <w:rPr>
                <w:rFonts w:hint="default" w:ascii="Times New Roman" w:hAnsi="Times New Roman" w:cs="Times New Roman"/>
              </w:rPr>
            </w:pPr>
          </w:p>
        </w:tc>
        <w:tc>
          <w:tcPr>
            <w:tcW w:w="1436" w:type="pct"/>
            <w:tcBorders>
              <w:top w:val="single" w:color="auto" w:sz="2" w:space="0"/>
              <w:left w:val="single" w:color="auto" w:sz="2" w:space="0"/>
              <w:bottom w:val="single" w:color="auto" w:sz="2" w:space="0"/>
              <w:right w:val="single" w:color="auto" w:sz="2" w:space="0"/>
            </w:tcBorders>
            <w:vAlign w:val="center"/>
          </w:tcPr>
          <w:p w14:paraId="06B67096">
            <w:pPr>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vAlign w:val="center"/>
          </w:tcPr>
          <w:p w14:paraId="2ADBB83B">
            <w:pPr>
              <w:spacing w:line="300" w:lineRule="exact"/>
              <w:jc w:val="center"/>
              <w:rPr>
                <w:rFonts w:hint="default" w:ascii="Times New Roman" w:hAnsi="Times New Roman" w:cs="Times New Roman"/>
              </w:rPr>
            </w:pPr>
            <w:r>
              <w:rPr>
                <w:rFonts w:hint="default" w:ascii="Times New Roman" w:hAnsi="Times New Roman" w:cs="Times New Roman"/>
              </w:rPr>
              <w:t>开户名称</w:t>
            </w:r>
          </w:p>
        </w:tc>
        <w:tc>
          <w:tcPr>
            <w:tcW w:w="1259" w:type="pct"/>
            <w:tcBorders>
              <w:top w:val="single" w:color="auto" w:sz="2" w:space="0"/>
              <w:left w:val="single" w:color="auto" w:sz="2" w:space="0"/>
              <w:bottom w:val="single" w:color="auto" w:sz="2" w:space="0"/>
            </w:tcBorders>
            <w:vAlign w:val="center"/>
          </w:tcPr>
          <w:p w14:paraId="2A605449">
            <w:pPr>
              <w:spacing w:line="300" w:lineRule="exact"/>
              <w:jc w:val="center"/>
              <w:rPr>
                <w:rFonts w:hint="default" w:ascii="Times New Roman" w:hAnsi="Times New Roman" w:cs="Times New Roman"/>
                <w:spacing w:val="20"/>
              </w:rPr>
            </w:pPr>
          </w:p>
        </w:tc>
      </w:tr>
      <w:tr w14:paraId="4117F5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AD8B51">
            <w:pPr>
              <w:spacing w:line="300" w:lineRule="exact"/>
              <w:jc w:val="center"/>
              <w:rPr>
                <w:rFonts w:hint="default" w:ascii="Times New Roman" w:hAnsi="Times New Roman" w:cs="Times New Roman"/>
              </w:rPr>
            </w:pPr>
          </w:p>
        </w:tc>
        <w:tc>
          <w:tcPr>
            <w:tcW w:w="1436" w:type="pct"/>
            <w:tcBorders>
              <w:top w:val="single" w:color="auto" w:sz="2" w:space="0"/>
              <w:left w:val="single" w:color="auto" w:sz="2" w:space="0"/>
              <w:bottom w:val="single" w:color="auto" w:sz="2" w:space="0"/>
              <w:right w:val="single" w:color="auto" w:sz="2" w:space="0"/>
            </w:tcBorders>
            <w:vAlign w:val="center"/>
          </w:tcPr>
          <w:p w14:paraId="1527CEB9">
            <w:pPr>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vAlign w:val="center"/>
          </w:tcPr>
          <w:p w14:paraId="189D0F0E">
            <w:pPr>
              <w:spacing w:line="300" w:lineRule="exact"/>
              <w:jc w:val="center"/>
              <w:rPr>
                <w:rFonts w:hint="default" w:ascii="Times New Roman" w:hAnsi="Times New Roman" w:cs="Times New Roman"/>
              </w:rPr>
            </w:pPr>
            <w:r>
              <w:rPr>
                <w:rFonts w:hint="default" w:ascii="Times New Roman" w:hAnsi="Times New Roman" w:cs="Times New Roman"/>
              </w:rPr>
              <w:t>开户银行</w:t>
            </w:r>
          </w:p>
        </w:tc>
        <w:tc>
          <w:tcPr>
            <w:tcW w:w="1259" w:type="pct"/>
            <w:tcBorders>
              <w:top w:val="single" w:color="auto" w:sz="2" w:space="0"/>
              <w:left w:val="single" w:color="auto" w:sz="2" w:space="0"/>
              <w:bottom w:val="single" w:color="auto" w:sz="2" w:space="0"/>
            </w:tcBorders>
            <w:vAlign w:val="center"/>
          </w:tcPr>
          <w:p w14:paraId="3EB13BAD">
            <w:pPr>
              <w:spacing w:line="300" w:lineRule="exact"/>
              <w:jc w:val="center"/>
              <w:rPr>
                <w:rFonts w:hint="default" w:ascii="Times New Roman" w:hAnsi="Times New Roman" w:cs="Times New Roman"/>
                <w:spacing w:val="20"/>
              </w:rPr>
            </w:pPr>
          </w:p>
        </w:tc>
      </w:tr>
      <w:tr w14:paraId="546AD7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89271B">
            <w:pPr>
              <w:spacing w:line="300" w:lineRule="exact"/>
              <w:jc w:val="center"/>
              <w:rPr>
                <w:rFonts w:hint="default" w:ascii="Times New Roman" w:hAnsi="Times New Roman" w:cs="Times New Roman"/>
              </w:rPr>
            </w:pPr>
          </w:p>
        </w:tc>
        <w:tc>
          <w:tcPr>
            <w:tcW w:w="1436" w:type="pct"/>
            <w:tcBorders>
              <w:top w:val="single" w:color="auto" w:sz="2" w:space="0"/>
              <w:left w:val="single" w:color="auto" w:sz="2" w:space="0"/>
              <w:bottom w:val="single" w:color="auto" w:sz="2" w:space="0"/>
              <w:right w:val="single" w:color="auto" w:sz="2" w:space="0"/>
            </w:tcBorders>
            <w:vAlign w:val="center"/>
          </w:tcPr>
          <w:p w14:paraId="48CFBDB9">
            <w:pPr>
              <w:spacing w:line="300" w:lineRule="exact"/>
              <w:jc w:val="center"/>
              <w:rPr>
                <w:rFonts w:hint="default" w:ascii="Times New Roman" w:hAnsi="Times New Roman" w:cs="Times New Roman"/>
              </w:rPr>
            </w:pPr>
          </w:p>
        </w:tc>
        <w:tc>
          <w:tcPr>
            <w:tcW w:w="1178" w:type="pct"/>
            <w:tcBorders>
              <w:top w:val="single" w:color="auto" w:sz="2" w:space="0"/>
              <w:left w:val="single" w:color="auto" w:sz="2" w:space="0"/>
              <w:bottom w:val="single" w:color="auto" w:sz="2" w:space="0"/>
              <w:right w:val="single" w:color="auto" w:sz="2" w:space="0"/>
            </w:tcBorders>
            <w:vAlign w:val="center"/>
          </w:tcPr>
          <w:p w14:paraId="317B4F54">
            <w:pPr>
              <w:spacing w:line="300" w:lineRule="exact"/>
              <w:jc w:val="center"/>
              <w:rPr>
                <w:rFonts w:hint="default" w:ascii="Times New Roman" w:hAnsi="Times New Roman" w:cs="Times New Roman"/>
              </w:rPr>
            </w:pPr>
            <w:r>
              <w:rPr>
                <w:rFonts w:hint="default" w:ascii="Times New Roman" w:hAnsi="Times New Roman" w:cs="Times New Roman"/>
              </w:rPr>
              <w:t>银行账号</w:t>
            </w:r>
          </w:p>
        </w:tc>
        <w:tc>
          <w:tcPr>
            <w:tcW w:w="1259" w:type="pct"/>
            <w:tcBorders>
              <w:top w:val="single" w:color="auto" w:sz="2" w:space="0"/>
              <w:left w:val="single" w:color="auto" w:sz="2" w:space="0"/>
              <w:bottom w:val="single" w:color="auto" w:sz="2" w:space="0"/>
            </w:tcBorders>
            <w:vAlign w:val="center"/>
          </w:tcPr>
          <w:p w14:paraId="0C114748">
            <w:pPr>
              <w:spacing w:line="300" w:lineRule="exact"/>
              <w:jc w:val="center"/>
              <w:rPr>
                <w:rFonts w:hint="default" w:ascii="Times New Roman" w:hAnsi="Times New Roman" w:cs="Times New Roman"/>
                <w:spacing w:val="20"/>
              </w:rPr>
            </w:pPr>
          </w:p>
        </w:tc>
      </w:tr>
      <w:tr w14:paraId="307505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BAD6516">
            <w:pPr>
              <w:pStyle w:val="14"/>
              <w:spacing w:before="120" w:beforeLines="50"/>
              <w:rPr>
                <w:rFonts w:hint="default" w:ascii="Times New Roman" w:hAnsi="Times New Roman" w:cs="Times New Roman"/>
                <w:spacing w:val="20"/>
                <w:lang w:eastAsia="zh-CN"/>
              </w:rPr>
            </w:pPr>
            <w:r>
              <w:rPr>
                <w:rFonts w:hint="default" w:ascii="Times New Roman" w:hAnsi="Times New Roman" w:cs="Times New Roman"/>
                <w:lang w:eastAsia="zh-CN"/>
              </w:rPr>
              <w:t>注：涉及联合体或其他合同主体的信息应按上表格式加列。</w:t>
            </w:r>
          </w:p>
        </w:tc>
      </w:tr>
    </w:tbl>
    <w:p w14:paraId="427C88AD">
      <w:pPr>
        <w:pStyle w:val="3"/>
        <w:spacing w:beforeLines="50"/>
        <w:outlineLvl w:val="1"/>
        <w:rPr>
          <w:rFonts w:hint="default" w:ascii="Times New Roman" w:hAnsi="Times New Roman" w:cs="Times New Roman"/>
          <w:sz w:val="28"/>
          <w:szCs w:val="28"/>
          <w:lang w:eastAsia="zh-CN"/>
        </w:rPr>
      </w:pPr>
      <w:r>
        <w:rPr>
          <w:rFonts w:hint="default" w:ascii="Times New Roman" w:hAnsi="Times New Roman" w:cs="Times New Roman"/>
          <w:sz w:val="21"/>
          <w:szCs w:val="21"/>
          <w:u w:val="single"/>
          <w:lang w:eastAsia="zh-CN"/>
        </w:rPr>
        <w:br w:type="page"/>
      </w:r>
      <w:bookmarkStart w:id="226" w:name="_Toc26628"/>
      <w:bookmarkStart w:id="227" w:name="_Toc27624"/>
      <w:r>
        <w:rPr>
          <w:rFonts w:hint="default" w:ascii="Times New Roman" w:hAnsi="Times New Roman" w:cs="Times New Roman"/>
          <w:b w:val="0"/>
          <w:sz w:val="28"/>
          <w:szCs w:val="28"/>
          <w:lang w:eastAsia="zh-CN"/>
        </w:rPr>
        <w:t>第二节 政府采购合同通用条款</w:t>
      </w:r>
      <w:bookmarkEnd w:id="226"/>
      <w:bookmarkEnd w:id="227"/>
    </w:p>
    <w:p w14:paraId="13480CAD">
      <w:pPr>
        <w:tabs>
          <w:tab w:val="left" w:pos="8820"/>
          <w:tab w:val="left" w:pos="9345"/>
          <w:tab w:val="left" w:pos="9765"/>
        </w:tabs>
        <w:spacing w:line="400" w:lineRule="exact"/>
        <w:outlineLvl w:val="2"/>
        <w:rPr>
          <w:rFonts w:hint="default" w:ascii="Times New Roman" w:hAnsi="Times New Roman" w:cs="Times New Roman"/>
          <w:b/>
          <w:bCs/>
          <w:sz w:val="24"/>
          <w:lang w:eastAsia="zh-CN"/>
        </w:rPr>
      </w:pPr>
      <w:bookmarkStart w:id="228" w:name="_Toc23680"/>
      <w:r>
        <w:rPr>
          <w:rFonts w:hint="default" w:ascii="Times New Roman" w:hAnsi="Times New Roman" w:cs="Times New Roman"/>
          <w:b/>
          <w:sz w:val="24"/>
          <w:lang w:eastAsia="zh-CN"/>
        </w:rPr>
        <w:t xml:space="preserve">1. </w:t>
      </w:r>
      <w:r>
        <w:rPr>
          <w:rFonts w:hint="default" w:ascii="Times New Roman" w:hAnsi="Times New Roman" w:cs="Times New Roman"/>
          <w:b/>
          <w:bCs/>
          <w:sz w:val="24"/>
          <w:lang w:eastAsia="zh-CN"/>
        </w:rPr>
        <w:t>定义</w:t>
      </w:r>
      <w:bookmarkEnd w:id="228"/>
    </w:p>
    <w:p w14:paraId="4011A6F5">
      <w:pPr>
        <w:spacing w:line="400" w:lineRule="exact"/>
        <w:ind w:firstLine="420" w:firstLineChars="200"/>
        <w:outlineLvl w:val="9"/>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1.1合同当事人</w:t>
      </w:r>
    </w:p>
    <w:p w14:paraId="7A959ACC">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（1）采购人（以下称甲方）是指使用财政性资金，通过政府采购方式向供应商购买货物及其相关服务的国家机关、事业单位、团体组织。</w:t>
      </w:r>
    </w:p>
    <w:p w14:paraId="558D4CB9">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（2）供应商（以下称乙方）是指参加政府采购活动并且中标（成交），向采购人提供合同约定的货物及其相关服务的法人、非法人组织或者自然人。</w:t>
      </w:r>
    </w:p>
    <w:p w14:paraId="20A6F72F">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（3）其他合同主体是指除采购人和供应商以外，</w:t>
      </w:r>
      <w:r>
        <w:rPr>
          <w:rFonts w:hint="default" w:ascii="Times New Roman" w:hAnsi="Times New Roman" w:eastAsia="宋体" w:cs="Times New Roman"/>
          <w:bCs/>
          <w:color w:val="000000" w:themeColor="text1"/>
          <w:lang w:eastAsia="zh-CN"/>
          <w14:textFill>
            <w14:solidFill>
              <w14:schemeClr w14:val="tx1"/>
            </w14:solidFill>
          </w14:textFill>
        </w:rPr>
        <w:t>依法参与合同缔结或履行，享有权利、承担义务的合同当事人</w:t>
      </w:r>
      <w:r>
        <w:rPr>
          <w:rFonts w:hint="default" w:ascii="Times New Roman" w:hAnsi="Times New Roman" w:cs="Times New Roman"/>
          <w:color w:val="auto"/>
          <w:lang w:eastAsia="zh-CN"/>
        </w:rPr>
        <w:t>。</w:t>
      </w:r>
    </w:p>
    <w:p w14:paraId="042EAA88">
      <w:pPr>
        <w:spacing w:line="400" w:lineRule="exact"/>
        <w:ind w:firstLine="420" w:firstLineChars="200"/>
        <w:outlineLvl w:val="9"/>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1.2本合同下列术语应解释为：</w:t>
      </w:r>
    </w:p>
    <w:p w14:paraId="0CD6A586">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（1）“合同”系指</w:t>
      </w:r>
      <w:r>
        <w:rPr>
          <w:rFonts w:hint="default" w:ascii="Times New Roman" w:hAnsi="Times New Roman" w:eastAsia="宋体" w:cs="Times New Roman"/>
          <w:bCs/>
          <w:color w:val="000000" w:themeColor="text1"/>
          <w:lang w:eastAsia="zh-CN"/>
          <w14:textFill>
            <w14:solidFill>
              <w14:schemeClr w14:val="tx1"/>
            </w14:solidFill>
          </w14:textFill>
        </w:rPr>
        <w:t>合同当事人意思表示达成一致的任何协议，包括签署的</w:t>
      </w:r>
      <w:r>
        <w:rPr>
          <w:rFonts w:hint="default" w:ascii="Times New Roman" w:hAnsi="Times New Roman" w:cs="Times New Roman"/>
          <w:color w:val="auto"/>
          <w:lang w:eastAsia="zh-CN"/>
        </w:rPr>
        <w:t>政府采购合同协议书及其变更、补充协议，</w:t>
      </w:r>
      <w:r>
        <w:rPr>
          <w:rFonts w:hint="default" w:ascii="Times New Roman" w:hAnsi="Times New Roman" w:cs="Times New Roman"/>
          <w:lang w:eastAsia="zh-CN"/>
        </w:rPr>
        <w:t>政府采购合同专用条款，政府采购合同通用条款，</w:t>
      </w:r>
      <w:r>
        <w:rPr>
          <w:rFonts w:hint="default" w:ascii="Times New Roman" w:hAnsi="Times New Roman" w:cs="Times New Roman"/>
          <w:color w:val="auto"/>
          <w:lang w:eastAsia="zh-CN"/>
        </w:rPr>
        <w:t>中标（成交）通知书，</w:t>
      </w:r>
      <w:r>
        <w:rPr>
          <w:rFonts w:hint="default" w:ascii="Times New Roman" w:hAnsi="Times New Roman" w:cs="Times New Roman"/>
          <w:lang w:eastAsia="zh-CN"/>
        </w:rPr>
        <w:t>投标（响应）文件，采购文件，有关技术文件和图纸，以及</w:t>
      </w:r>
      <w:r>
        <w:rPr>
          <w:rFonts w:hint="default" w:ascii="Times New Roman" w:hAnsi="Times New Roman" w:eastAsia="宋体" w:cs="Times New Roman"/>
          <w:color w:val="000000" w:themeColor="text1"/>
          <w:kern w:val="2"/>
          <w:lang w:eastAsia="zh-CN"/>
          <w14:textFill>
            <w14:solidFill>
              <w14:schemeClr w14:val="tx1"/>
            </w14:solidFill>
          </w14:textFill>
        </w:rPr>
        <w:t>国家法律、行政法规和规章制度规定或合同约定的作为合同组成部分的其他文件</w:t>
      </w:r>
      <w:r>
        <w:rPr>
          <w:rFonts w:hint="default" w:ascii="Times New Roman" w:hAnsi="Times New Roman" w:cs="Times New Roman"/>
          <w:color w:val="auto"/>
          <w:lang w:eastAsia="zh-CN"/>
        </w:rPr>
        <w:t>。</w:t>
      </w:r>
    </w:p>
    <w:p w14:paraId="0EBC18CA">
      <w:pPr>
        <w:tabs>
          <w:tab w:val="left" w:pos="570"/>
          <w:tab w:val="left" w:pos="9240"/>
          <w:tab w:val="left" w:pos="9555"/>
        </w:tabs>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（2）“合同价款”系指根据本合同规定乙方在全面履行合同义务后甲方应支付给乙方的价款。</w:t>
      </w:r>
    </w:p>
    <w:p w14:paraId="2DB57D12">
      <w:pPr>
        <w:tabs>
          <w:tab w:val="left" w:pos="570"/>
          <w:tab w:val="left" w:pos="9240"/>
          <w:tab w:val="left" w:pos="9555"/>
        </w:tabs>
        <w:spacing w:line="400" w:lineRule="exact"/>
        <w:ind w:firstLine="420" w:firstLineChars="200"/>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auto"/>
          <w:lang w:eastAsia="zh-CN"/>
        </w:rPr>
        <w:t>（3）“货物”系指乙方根据本合同规定须向甲方提供的各种形态和种类的物品，包括原材料、设备、产品（</w:t>
      </w:r>
      <w:r>
        <w:rPr>
          <w:rFonts w:hint="default" w:ascii="Times New Roman" w:hAnsi="Times New Roman" w:cs="Times New Roman"/>
          <w:color w:val="000000" w:themeColor="text1"/>
          <w:lang w:eastAsia="zh-CN"/>
          <w14:textFill>
            <w14:solidFill>
              <w14:schemeClr w14:val="tx1"/>
            </w14:solidFill>
          </w14:textFill>
        </w:rPr>
        <w:t>包括软件）及相关的其备品备件、工具、手册及</w:t>
      </w:r>
      <w:r>
        <w:rPr>
          <w:rFonts w:hint="default" w:ascii="Times New Roman" w:hAnsi="Times New Roman" w:cs="Times New Roman"/>
          <w:color w:val="000000" w:themeColor="text1"/>
          <w:lang w:val="en" w:eastAsia="zh-CN"/>
          <w14:textFill>
            <w14:solidFill>
              <w14:schemeClr w14:val="tx1"/>
            </w14:solidFill>
          </w14:textFill>
        </w:rPr>
        <w:t>其他</w:t>
      </w:r>
      <w:r>
        <w:rPr>
          <w:rFonts w:hint="default" w:ascii="Times New Roman" w:hAnsi="Times New Roman" w:cs="Times New Roman"/>
          <w:color w:val="000000" w:themeColor="text1"/>
          <w:lang w:eastAsia="zh-CN"/>
          <w14:textFill>
            <w14:solidFill>
              <w14:schemeClr w14:val="tx1"/>
            </w14:solidFill>
          </w14:textFill>
        </w:rPr>
        <w:t>技术资料和材料等。</w:t>
      </w:r>
    </w:p>
    <w:p w14:paraId="0D5EE836">
      <w:pPr>
        <w:spacing w:line="400" w:lineRule="exact"/>
        <w:ind w:firstLine="420" w:firstLineChars="200"/>
        <w:rPr>
          <w:rFonts w:hint="default" w:ascii="Times New Roman" w:hAnsi="Times New Roman" w:eastAsia="宋体" w:cs="Times New Roman"/>
          <w:color w:val="000000" w:themeColor="text1"/>
          <w:highlight w:val="yellow"/>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（4）“</w:t>
      </w:r>
      <w:r>
        <w:rPr>
          <w:rFonts w:hint="default" w:ascii="Times New Roman" w:hAnsi="Times New Roman" w:cs="Times New Roman"/>
          <w:color w:val="auto"/>
          <w:lang w:eastAsia="zh-CN"/>
        </w:rPr>
        <w:t>相关</w:t>
      </w:r>
      <w:r>
        <w:rPr>
          <w:rFonts w:hint="default" w:ascii="Times New Roman" w:hAnsi="Times New Roman" w:cs="Times New Roman"/>
          <w:color w:val="000000" w:themeColor="text1"/>
          <w:lang w:eastAsia="zh-CN"/>
          <w14:textFill>
            <w14:solidFill>
              <w14:schemeClr w14:val="tx1"/>
            </w14:solidFill>
          </w14:textFill>
        </w:rPr>
        <w:t>服务”系指根据合同规定，乙方应提供的与货物有关的技术、管理和</w:t>
      </w:r>
      <w:r>
        <w:rPr>
          <w:rFonts w:hint="default" w:ascii="Times New Roman" w:hAnsi="Times New Roman" w:cs="Times New Roman"/>
          <w:color w:val="000000" w:themeColor="text1"/>
          <w:lang w:val="en" w:eastAsia="zh-CN"/>
          <w14:textFill>
            <w14:solidFill>
              <w14:schemeClr w14:val="tx1"/>
            </w14:solidFill>
          </w14:textFill>
        </w:rPr>
        <w:t>其他</w:t>
      </w:r>
      <w:r>
        <w:rPr>
          <w:rFonts w:hint="default" w:ascii="Times New Roman" w:hAnsi="Times New Roman" w:cs="Times New Roman"/>
          <w:color w:val="000000" w:themeColor="text1"/>
          <w:lang w:eastAsia="zh-CN"/>
          <w14:textFill>
            <w14:solidFill>
              <w14:schemeClr w14:val="tx1"/>
            </w14:solidFill>
          </w14:textFill>
        </w:rPr>
        <w:t>服务，包括但不限于：管理和质量保证、运输、保险、检验、现场准备、安装、集成、调试、培训、维修、废弃处置、技术支持等以及合同中规定乙方应承担的</w:t>
      </w:r>
      <w:r>
        <w:rPr>
          <w:rFonts w:hint="default" w:ascii="Times New Roman" w:hAnsi="Times New Roman" w:cs="Times New Roman"/>
          <w:color w:val="000000" w:themeColor="text1"/>
          <w:lang w:val="en" w:eastAsia="zh-CN"/>
          <w14:textFill>
            <w14:solidFill>
              <w14:schemeClr w14:val="tx1"/>
            </w14:solidFill>
          </w14:textFill>
        </w:rPr>
        <w:t>其他</w:t>
      </w:r>
      <w:r>
        <w:rPr>
          <w:rFonts w:hint="default" w:ascii="Times New Roman" w:hAnsi="Times New Roman" w:cs="Times New Roman"/>
          <w:color w:val="000000" w:themeColor="text1"/>
          <w:lang w:eastAsia="zh-CN"/>
          <w14:textFill>
            <w14:solidFill>
              <w14:schemeClr w14:val="tx1"/>
            </w14:solidFill>
          </w14:textFill>
        </w:rPr>
        <w:t>义务。</w:t>
      </w:r>
    </w:p>
    <w:p w14:paraId="18E7C2EE">
      <w:pPr>
        <w:spacing w:line="400" w:lineRule="exact"/>
        <w:ind w:firstLine="420" w:firstLineChars="200"/>
        <w:rPr>
          <w:rFonts w:hint="default" w:ascii="Times New Roman" w:hAnsi="Times New Roman" w:eastAsia="宋体" w:cs="Times New Roman"/>
          <w:color w:val="000000" w:themeColor="text1"/>
          <w:highlight w:val="yellow"/>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46607F3A">
      <w:pPr>
        <w:tabs>
          <w:tab w:val="left" w:pos="570"/>
          <w:tab w:val="left" w:pos="9240"/>
          <w:tab w:val="left" w:pos="9555"/>
        </w:tabs>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（6）</w:t>
      </w:r>
      <w:r>
        <w:rPr>
          <w:rFonts w:hint="default" w:ascii="Times New Roman" w:hAnsi="Times New Roman" w:cs="Times New Roman"/>
          <w:lang w:eastAsia="zh-CN"/>
        </w:rPr>
        <w:t>“联合体”系指由两个以上的自然人、法人或者非法人组织组成，以一个供应商的身份共同参加政府采购的主体</w:t>
      </w:r>
      <w:r>
        <w:rPr>
          <w:rFonts w:hint="default" w:ascii="Times New Roman" w:hAnsi="Times New Roman" w:cs="Times New Roman"/>
          <w:color w:val="000000" w:themeColor="text1"/>
          <w:lang w:eastAsia="zh-CN"/>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default" w:ascii="Times New Roman" w:hAnsi="Times New Roman" w:cs="Times New Roman"/>
          <w:b/>
          <w:bCs/>
          <w:color w:val="000000" w:themeColor="text1"/>
          <w:lang w:eastAsia="zh-CN"/>
          <w14:textFill>
            <w14:solidFill>
              <w14:schemeClr w14:val="tx1"/>
            </w14:solidFill>
          </w14:textFill>
        </w:rPr>
        <w:t>政府采购合同专用条款</w:t>
      </w:r>
      <w:r>
        <w:rPr>
          <w:rFonts w:hint="default" w:ascii="Times New Roman" w:hAnsi="Times New Roman" w:cs="Times New Roman"/>
          <w:color w:val="000000" w:themeColor="text1"/>
          <w:lang w:eastAsia="zh-CN"/>
          <w14:textFill>
            <w14:solidFill>
              <w14:schemeClr w14:val="tx1"/>
            </w14:solidFill>
          </w14:textFill>
        </w:rPr>
        <w:t>】。</w:t>
      </w:r>
    </w:p>
    <w:p w14:paraId="686FC1F6">
      <w:pPr>
        <w:tabs>
          <w:tab w:val="left" w:pos="570"/>
          <w:tab w:val="left" w:pos="9240"/>
          <w:tab w:val="left" w:pos="9555"/>
        </w:tabs>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（7）其他术语解释，见【</w:t>
      </w:r>
      <w:r>
        <w:rPr>
          <w:rFonts w:hint="default" w:ascii="Times New Roman" w:hAnsi="Times New Roman" w:cs="Times New Roman"/>
          <w:b/>
          <w:bCs/>
          <w:color w:val="000000" w:themeColor="text1"/>
          <w:lang w:eastAsia="zh-CN"/>
          <w14:textFill>
            <w14:solidFill>
              <w14:schemeClr w14:val="tx1"/>
            </w14:solidFill>
          </w14:textFill>
        </w:rPr>
        <w:t>政府采购合同专用条款</w:t>
      </w:r>
      <w:r>
        <w:rPr>
          <w:rFonts w:hint="default" w:ascii="Times New Roman" w:hAnsi="Times New Roman" w:cs="Times New Roman"/>
          <w:color w:val="000000" w:themeColor="text1"/>
          <w:lang w:eastAsia="zh-CN"/>
          <w14:textFill>
            <w14:solidFill>
              <w14:schemeClr w14:val="tx1"/>
            </w14:solidFill>
          </w14:textFill>
        </w:rPr>
        <w:t>】。</w:t>
      </w:r>
    </w:p>
    <w:p w14:paraId="7367FA9C">
      <w:pPr>
        <w:numPr>
          <w:ilvl w:val="0"/>
          <w:numId w:val="10"/>
        </w:numPr>
        <w:spacing w:line="400" w:lineRule="exact"/>
        <w:outlineLvl w:val="2"/>
        <w:rPr>
          <w:rFonts w:hint="default" w:ascii="Times New Roman" w:hAnsi="Times New Roman" w:cs="Times New Roman"/>
          <w:b/>
          <w:bCs/>
          <w:color w:val="000000" w:themeColor="text1"/>
          <w:sz w:val="24"/>
          <w14:textFill>
            <w14:solidFill>
              <w14:schemeClr w14:val="tx1"/>
            </w14:solidFill>
          </w14:textFill>
        </w:rPr>
      </w:pPr>
      <w:bookmarkStart w:id="229" w:name="_Toc6881"/>
      <w:r>
        <w:rPr>
          <w:rFonts w:hint="default" w:ascii="Times New Roman" w:hAnsi="Times New Roman" w:cs="Times New Roman"/>
          <w:b/>
          <w:color w:val="000000" w:themeColor="text1"/>
          <w:sz w:val="24"/>
          <w14:textFill>
            <w14:solidFill>
              <w14:schemeClr w14:val="tx1"/>
            </w14:solidFill>
          </w14:textFill>
        </w:rPr>
        <w:t>合同标的及金额</w:t>
      </w:r>
      <w:bookmarkEnd w:id="229"/>
    </w:p>
    <w:p w14:paraId="190CB58A">
      <w:pPr>
        <w:spacing w:line="400" w:lineRule="exact"/>
        <w:ind w:firstLine="420" w:firstLineChars="200"/>
        <w:rPr>
          <w:rFonts w:hint="default" w:ascii="Times New Roman" w:hAnsi="Times New Roman" w:cs="Times New Roman"/>
          <w:b/>
          <w:bCs/>
          <w:i/>
          <w:iCs/>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2.1 合同标的及金额应与中标（成交）结果一致。乙方为履行本合同而发生的所有费用均应包含在合同价款中，甲方不再另行支付</w:t>
      </w:r>
      <w:r>
        <w:rPr>
          <w:rFonts w:hint="default" w:ascii="Times New Roman" w:hAnsi="Times New Roman" w:cs="Times New Roman"/>
          <w:color w:val="000000" w:themeColor="text1"/>
          <w:lang w:val="en" w:eastAsia="zh-CN"/>
          <w14:textFill>
            <w14:solidFill>
              <w14:schemeClr w14:val="tx1"/>
            </w14:solidFill>
          </w14:textFill>
        </w:rPr>
        <w:t>其他</w:t>
      </w:r>
      <w:r>
        <w:rPr>
          <w:rFonts w:hint="default" w:ascii="Times New Roman" w:hAnsi="Times New Roman" w:cs="Times New Roman"/>
          <w:color w:val="000000" w:themeColor="text1"/>
          <w:lang w:eastAsia="zh-CN"/>
          <w14:textFill>
            <w14:solidFill>
              <w14:schemeClr w14:val="tx1"/>
            </w14:solidFill>
          </w14:textFill>
        </w:rPr>
        <w:t>任何费用。</w:t>
      </w:r>
    </w:p>
    <w:p w14:paraId="339FD5E0">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30" w:name="_Toc14959"/>
      <w:r>
        <w:rPr>
          <w:rFonts w:hint="default" w:ascii="Times New Roman" w:hAnsi="Times New Roman" w:cs="Times New Roman"/>
          <w:b/>
          <w:color w:val="000000" w:themeColor="text1"/>
          <w:sz w:val="24"/>
          <w:lang w:eastAsia="zh-CN"/>
          <w14:textFill>
            <w14:solidFill>
              <w14:schemeClr w14:val="tx1"/>
            </w14:solidFill>
          </w14:textFill>
        </w:rPr>
        <w:t>履行合同的时间、地点和方式</w:t>
      </w:r>
      <w:bookmarkEnd w:id="230"/>
    </w:p>
    <w:p w14:paraId="67BE872A">
      <w:pPr>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 xml:space="preserve">3.1 </w:t>
      </w:r>
      <w:r>
        <w:rPr>
          <w:rFonts w:hint="default" w:ascii="Times New Roman" w:hAnsi="Times New Roman" w:eastAsia="宋体" w:cs="Times New Roman"/>
          <w:lang w:eastAsia="zh-CN"/>
        </w:rPr>
        <w:t>乙方应当在约定的时间、地点</w:t>
      </w:r>
      <w:r>
        <w:rPr>
          <w:rFonts w:hint="default" w:ascii="Times New Roman" w:hAnsi="Times New Roman" w:cs="Times New Roman"/>
          <w:lang w:eastAsia="zh-CN"/>
        </w:rPr>
        <w:t>，按照约定</w:t>
      </w:r>
      <w:r>
        <w:rPr>
          <w:rFonts w:hint="default" w:ascii="Times New Roman" w:hAnsi="Times New Roman" w:eastAsia="宋体" w:cs="Times New Roman"/>
          <w:lang w:eastAsia="zh-CN"/>
        </w:rPr>
        <w:t>方式履行合同。</w:t>
      </w:r>
    </w:p>
    <w:p w14:paraId="0A4DF734">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31" w:name="_Toc297"/>
      <w:r>
        <w:rPr>
          <w:rFonts w:hint="default" w:ascii="Times New Roman" w:hAnsi="Times New Roman" w:cs="Times New Roman"/>
          <w:b/>
          <w:color w:val="000000" w:themeColor="text1"/>
          <w:sz w:val="24"/>
          <w:lang w:eastAsia="zh-CN"/>
          <w14:textFill>
            <w14:solidFill>
              <w14:schemeClr w14:val="tx1"/>
            </w14:solidFill>
          </w14:textFill>
        </w:rPr>
        <w:t>甲方的权利和义务</w:t>
      </w:r>
      <w:bookmarkEnd w:id="231"/>
    </w:p>
    <w:p w14:paraId="171D7C84">
      <w:pPr>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4AE7A971">
      <w:pPr>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1BF936ED">
      <w:pPr>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4.3 甲方有权要求乙方对缺陷部分予以修复，并按合同约定享有货物保修及其他合同约定的权利。</w:t>
      </w:r>
    </w:p>
    <w:p w14:paraId="163CD703">
      <w:pPr>
        <w:spacing w:line="400" w:lineRule="exact"/>
        <w:ind w:firstLine="420" w:firstLineChars="200"/>
        <w:rPr>
          <w:rFonts w:hint="default" w:ascii="Times New Roman" w:hAnsi="Times New Roman" w:eastAsia="华文楷体" w:cs="Times New Roman"/>
          <w:lang w:eastAsia="zh-CN"/>
        </w:rPr>
      </w:pPr>
      <w:r>
        <w:rPr>
          <w:rFonts w:hint="default" w:ascii="Times New Roman" w:hAnsi="Times New Roman" w:cs="Times New Roman"/>
          <w:color w:val="000000" w:themeColor="text1"/>
          <w:lang w:eastAsia="zh-CN"/>
          <w14:textFill>
            <w14:solidFill>
              <w14:schemeClr w14:val="tx1"/>
            </w14:solidFill>
          </w14:textFill>
        </w:rPr>
        <w:t>4.4 甲方应当按照合同约定及时对交付的货物进行验收，</w:t>
      </w:r>
      <w:r>
        <w:rPr>
          <w:rFonts w:hint="default" w:ascii="Times New Roman" w:hAnsi="Times New Roman" w:cs="Times New Roman"/>
          <w:lang w:eastAsia="zh-CN"/>
        </w:rPr>
        <w:t>未</w:t>
      </w:r>
      <w:r>
        <w:rPr>
          <w:rFonts w:hint="default" w:ascii="Times New Roman" w:hAnsi="Times New Roman" w:cs="Times New Roman"/>
          <w:color w:val="000000" w:themeColor="text1"/>
          <w:lang w:eastAsia="zh-CN"/>
          <w14:textFill>
            <w14:solidFill>
              <w14:schemeClr w14:val="tx1"/>
            </w14:solidFill>
          </w14:textFill>
        </w:rPr>
        <w:t>在</w:t>
      </w:r>
      <w:r>
        <w:rPr>
          <w:rFonts w:hint="default" w:ascii="Times New Roman" w:hAnsi="Times New Roman" w:eastAsia="宋体" w:cs="Times New Roman"/>
          <w:b/>
          <w:bCs/>
          <w:lang w:eastAsia="zh-CN"/>
        </w:rPr>
        <w:t>【政府采购合同专用条款】</w:t>
      </w:r>
      <w:r>
        <w:rPr>
          <w:rFonts w:hint="default" w:ascii="Times New Roman" w:hAnsi="Times New Roman" w:cs="Times New Roman"/>
          <w:lang w:eastAsia="zh-CN"/>
        </w:rPr>
        <w:t>约定的期限内对乙方履约提出任何异议或者向乙方作出任何说明的，</w:t>
      </w:r>
      <w:r>
        <w:rPr>
          <w:rFonts w:hint="default" w:ascii="Times New Roman" w:hAnsi="Times New Roman" w:cs="Times New Roman"/>
          <w:color w:val="000000" w:themeColor="text1"/>
          <w:lang w:eastAsia="zh-CN"/>
          <w14:textFill>
            <w14:solidFill>
              <w14:schemeClr w14:val="tx1"/>
            </w14:solidFill>
          </w14:textFill>
        </w:rPr>
        <w:t>视为验收通过。</w:t>
      </w:r>
    </w:p>
    <w:p w14:paraId="7FE0C396">
      <w:pPr>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4.5 甲方应当根据合同约定及时向乙方支付合同价款，不得以内部人员变更、履行内部付款流程等为由，拒绝或迟延支付。</w:t>
      </w:r>
    </w:p>
    <w:p w14:paraId="49E6C73D">
      <w:pPr>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4.6 国家法律法规规定及</w:t>
      </w:r>
      <w:r>
        <w:rPr>
          <w:rFonts w:hint="default" w:ascii="Times New Roman" w:hAnsi="Times New Roman" w:eastAsia="宋体" w:cs="Times New Roman"/>
          <w:b/>
          <w:bCs/>
          <w:lang w:eastAsia="zh-CN"/>
        </w:rPr>
        <w:t>【政府采购合同专用条款】</w:t>
      </w:r>
      <w:r>
        <w:rPr>
          <w:rFonts w:hint="default" w:ascii="Times New Roman" w:hAnsi="Times New Roman" w:cs="Times New Roman"/>
          <w:color w:val="000000" w:themeColor="text1"/>
          <w:lang w:eastAsia="zh-CN"/>
          <w14:textFill>
            <w14:solidFill>
              <w14:schemeClr w14:val="tx1"/>
            </w14:solidFill>
          </w14:textFill>
        </w:rPr>
        <w:t>约定应由甲方承担的其他义务和责任。</w:t>
      </w:r>
    </w:p>
    <w:p w14:paraId="7A7B922D">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32" w:name="_Toc23677"/>
      <w:r>
        <w:rPr>
          <w:rFonts w:hint="default" w:ascii="Times New Roman" w:hAnsi="Times New Roman" w:cs="Times New Roman"/>
          <w:b/>
          <w:color w:val="000000" w:themeColor="text1"/>
          <w:sz w:val="24"/>
          <w:lang w:eastAsia="zh-CN"/>
          <w14:textFill>
            <w14:solidFill>
              <w14:schemeClr w14:val="tx1"/>
            </w14:solidFill>
          </w14:textFill>
        </w:rPr>
        <w:t>乙方的权利和义务</w:t>
      </w:r>
      <w:bookmarkEnd w:id="232"/>
    </w:p>
    <w:p w14:paraId="6E273E92">
      <w:pPr>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5.1 签署合同后，乙方应确定项目负责人（或项目联系人），负责与本合同有关的事务。</w:t>
      </w:r>
    </w:p>
    <w:p w14:paraId="212C4168">
      <w:pPr>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8447A81">
      <w:pPr>
        <w:pStyle w:val="13"/>
        <w:spacing w:line="400" w:lineRule="exact"/>
        <w:ind w:firstLine="492" w:firstLineChars="176"/>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5.3乙方有权根据合同约定向甲方收取合同价款。</w:t>
      </w:r>
    </w:p>
    <w:p w14:paraId="1600311B">
      <w:pPr>
        <w:pStyle w:val="13"/>
        <w:spacing w:line="400" w:lineRule="exact"/>
        <w:ind w:firstLine="492" w:firstLineChars="176"/>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5.4国家法律法规规定及</w:t>
      </w:r>
      <w:r>
        <w:rPr>
          <w:rFonts w:hint="default" w:ascii="Times New Roman" w:hAnsi="Times New Roman" w:cs="Times New Roman"/>
          <w:b/>
          <w:bCs/>
          <w:szCs w:val="21"/>
          <w:lang w:eastAsia="zh-CN"/>
        </w:rPr>
        <w:t>【政府采购合同专用条款】</w:t>
      </w:r>
      <w:r>
        <w:rPr>
          <w:rFonts w:hint="default" w:ascii="Times New Roman" w:hAnsi="Times New Roman" w:cs="Times New Roman"/>
          <w:szCs w:val="21"/>
          <w:lang w:eastAsia="zh-CN"/>
        </w:rPr>
        <w:t>约定应</w:t>
      </w:r>
      <w:r>
        <w:rPr>
          <w:rFonts w:hint="default" w:ascii="Times New Roman" w:hAnsi="Times New Roman" w:cs="Times New Roman"/>
          <w:color w:val="000000" w:themeColor="text1"/>
          <w:szCs w:val="21"/>
          <w:lang w:eastAsia="zh-CN"/>
          <w14:textFill>
            <w14:solidFill>
              <w14:schemeClr w14:val="tx1"/>
            </w14:solidFill>
          </w14:textFill>
        </w:rPr>
        <w:t>由乙方承担的其他义务和责任。</w:t>
      </w:r>
    </w:p>
    <w:p w14:paraId="2BC92782">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33" w:name="_Toc7400"/>
      <w:r>
        <w:rPr>
          <w:rFonts w:hint="default" w:ascii="Times New Roman" w:hAnsi="Times New Roman" w:cs="Times New Roman"/>
          <w:b/>
          <w:color w:val="000000" w:themeColor="text1"/>
          <w:sz w:val="24"/>
          <w:lang w:eastAsia="zh-CN"/>
          <w14:textFill>
            <w14:solidFill>
              <w14:schemeClr w14:val="tx1"/>
            </w14:solidFill>
          </w14:textFill>
        </w:rPr>
        <w:t>合同履行</w:t>
      </w:r>
      <w:bookmarkEnd w:id="233"/>
    </w:p>
    <w:p w14:paraId="76BA65AA">
      <w:pPr>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6.1 甲乙双方应当按照</w:t>
      </w:r>
      <w:r>
        <w:rPr>
          <w:rFonts w:hint="default" w:ascii="Times New Roman" w:hAnsi="Times New Roman" w:eastAsia="宋体" w:cs="Times New Roman"/>
          <w:b/>
          <w:bCs/>
          <w:lang w:eastAsia="zh-CN"/>
        </w:rPr>
        <w:t>【政府采购合同专用条款】</w:t>
      </w:r>
      <w:r>
        <w:rPr>
          <w:rFonts w:hint="default" w:ascii="Times New Roman" w:hAnsi="Times New Roman" w:cs="Times New Roman"/>
          <w:color w:val="000000" w:themeColor="text1"/>
          <w:lang w:eastAsia="zh-CN"/>
          <w14:textFill>
            <w14:solidFill>
              <w14:schemeClr w14:val="tx1"/>
            </w14:solidFill>
          </w14:textFill>
        </w:rPr>
        <w:t>约定顺序履行合同义务；如果没有先后顺序的，应当同时履行。</w:t>
      </w:r>
    </w:p>
    <w:p w14:paraId="40BCEBF5">
      <w:pPr>
        <w:spacing w:line="400" w:lineRule="exact"/>
        <w:ind w:firstLine="420" w:firstLineChars="200"/>
        <w:rPr>
          <w:rFonts w:hint="default" w:ascii="Times New Roman" w:hAnsi="Times New Roman" w:cs="Times New Roman"/>
          <w:lang w:eastAsia="zh-CN"/>
        </w:rPr>
      </w:pPr>
      <w:r>
        <w:rPr>
          <w:rFonts w:hint="default" w:ascii="Times New Roman" w:hAnsi="Times New Roman" w:cs="Times New Roman"/>
          <w:color w:val="000000" w:themeColor="text1"/>
          <w:lang w:eastAsia="zh-CN"/>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404F57D0">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34" w:name="_Toc421"/>
      <w:r>
        <w:rPr>
          <w:rFonts w:hint="default" w:ascii="Times New Roman" w:hAnsi="Times New Roman" w:cs="Times New Roman"/>
          <w:b/>
          <w:color w:val="000000" w:themeColor="text1"/>
          <w:sz w:val="24"/>
          <w:lang w:eastAsia="zh-CN"/>
          <w14:textFill>
            <w14:solidFill>
              <w14:schemeClr w14:val="tx1"/>
            </w14:solidFill>
          </w14:textFill>
        </w:rPr>
        <w:t>货物包装、运输、保险和交付要求</w:t>
      </w:r>
      <w:bookmarkEnd w:id="234"/>
    </w:p>
    <w:p w14:paraId="5B406140">
      <w:pPr>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7.1 本合同</w:t>
      </w:r>
      <w:r>
        <w:rPr>
          <w:rFonts w:hint="default" w:ascii="Times New Roman" w:hAnsi="Times New Roman" w:cs="Times New Roman"/>
          <w:bCs/>
          <w:color w:val="000000" w:themeColor="text1"/>
          <w:lang w:eastAsia="zh-CN"/>
          <w14:textFill>
            <w14:solidFill>
              <w14:schemeClr w14:val="tx1"/>
            </w14:solidFill>
          </w14:textFill>
        </w:rPr>
        <w:t>涉及商品包装、快递包装的，</w:t>
      </w:r>
      <w:r>
        <w:rPr>
          <w:rFonts w:hint="default" w:ascii="Times New Roman" w:hAnsi="Times New Roman" w:cs="Times New Roman"/>
          <w:color w:val="000000" w:themeColor="text1"/>
          <w:lang w:eastAsia="zh-CN"/>
          <w14:textFill>
            <w14:solidFill>
              <w14:schemeClr w14:val="tx1"/>
            </w14:solidFill>
          </w14:textFill>
        </w:rPr>
        <w:t>除</w:t>
      </w:r>
      <w:r>
        <w:rPr>
          <w:rFonts w:hint="default" w:ascii="Times New Roman" w:hAnsi="Times New Roman" w:cs="Times New Roman"/>
          <w:b/>
          <w:color w:val="000000" w:themeColor="text1"/>
          <w:lang w:eastAsia="zh-CN"/>
          <w14:textFill>
            <w14:solidFill>
              <w14:schemeClr w14:val="tx1"/>
            </w14:solidFill>
          </w14:textFill>
        </w:rPr>
        <w:t>【政府采购合同专用条款】</w:t>
      </w:r>
      <w:r>
        <w:rPr>
          <w:rFonts w:hint="default" w:ascii="Times New Roman" w:hAnsi="Times New Roman" w:cs="Times New Roman"/>
          <w:bCs/>
          <w:color w:val="000000" w:themeColor="text1"/>
          <w:lang w:eastAsia="zh-CN"/>
          <w14:textFill>
            <w14:solidFill>
              <w14:schemeClr w14:val="tx1"/>
            </w14:solidFill>
          </w14:textFill>
        </w:rPr>
        <w:t>另有约定外，</w:t>
      </w:r>
      <w:r>
        <w:rPr>
          <w:rFonts w:hint="default" w:ascii="Times New Roman" w:hAnsi="Times New Roman" w:cs="Times New Roman"/>
          <w:color w:val="000000" w:themeColor="text1"/>
          <w:lang w:eastAsia="zh-CN"/>
          <w14:textFill>
            <w14:solidFill>
              <w14:schemeClr w14:val="tx1"/>
            </w14:solidFill>
          </w14:textFill>
        </w:rPr>
        <w:t>包装应适应远距离运输、防潮、防震、防锈和防野蛮装卸等要求，确保货物安全无损地运抵</w:t>
      </w:r>
      <w:r>
        <w:rPr>
          <w:rFonts w:hint="default" w:ascii="Times New Roman" w:hAnsi="Times New Roman" w:cs="Times New Roman"/>
          <w:b/>
          <w:color w:val="000000" w:themeColor="text1"/>
          <w:lang w:eastAsia="zh-CN"/>
          <w14:textFill>
            <w14:solidFill>
              <w14:schemeClr w14:val="tx1"/>
            </w14:solidFill>
          </w14:textFill>
        </w:rPr>
        <w:t>【政府采购合同专用条款】</w:t>
      </w:r>
      <w:r>
        <w:rPr>
          <w:rFonts w:hint="default" w:ascii="Times New Roman" w:hAnsi="Times New Roman" w:cs="Times New Roman"/>
          <w:bCs/>
          <w:color w:val="000000" w:themeColor="text1"/>
          <w:lang w:eastAsia="zh-CN"/>
          <w14:textFill>
            <w14:solidFill>
              <w14:schemeClr w14:val="tx1"/>
            </w14:solidFill>
          </w14:textFill>
        </w:rPr>
        <w:t>约定的</w:t>
      </w:r>
      <w:r>
        <w:rPr>
          <w:rFonts w:hint="default" w:ascii="Times New Roman" w:hAnsi="Times New Roman" w:cs="Times New Roman"/>
          <w:color w:val="000000" w:themeColor="text1"/>
          <w:lang w:eastAsia="zh-CN"/>
          <w14:textFill>
            <w14:solidFill>
              <w14:schemeClr w14:val="tx1"/>
            </w14:solidFill>
          </w14:textFill>
        </w:rPr>
        <w:t>指定现场。</w:t>
      </w:r>
    </w:p>
    <w:p w14:paraId="39B48746">
      <w:pPr>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7.2 除</w:t>
      </w:r>
      <w:r>
        <w:rPr>
          <w:rFonts w:hint="default" w:ascii="Times New Roman" w:hAnsi="Times New Roman" w:cs="Times New Roman"/>
          <w:b/>
          <w:color w:val="000000" w:themeColor="text1"/>
          <w:lang w:eastAsia="zh-CN"/>
          <w14:textFill>
            <w14:solidFill>
              <w14:schemeClr w14:val="tx1"/>
            </w14:solidFill>
          </w14:textFill>
        </w:rPr>
        <w:t>【政府采购合同专用条款】</w:t>
      </w:r>
      <w:r>
        <w:rPr>
          <w:rFonts w:hint="default" w:ascii="Times New Roman" w:hAnsi="Times New Roman" w:cs="Times New Roman"/>
          <w:bCs/>
          <w:color w:val="000000" w:themeColor="text1"/>
          <w:lang w:eastAsia="zh-CN"/>
          <w14:textFill>
            <w14:solidFill>
              <w14:schemeClr w14:val="tx1"/>
            </w14:solidFill>
          </w14:textFill>
        </w:rPr>
        <w:t>另有约定外，</w:t>
      </w:r>
      <w:r>
        <w:rPr>
          <w:rFonts w:hint="default" w:ascii="Times New Roman" w:hAnsi="Times New Roman" w:cs="Times New Roman"/>
          <w:color w:val="000000" w:themeColor="text1"/>
          <w:lang w:eastAsia="zh-CN"/>
          <w14:textFill>
            <w14:solidFill>
              <w14:schemeClr w14:val="tx1"/>
            </w14:solidFill>
          </w14:textFill>
        </w:rPr>
        <w:t>乙方负责办理将货物运抵本合同规定的交货地点，并装卸、交付至甲方的一切运输事项，相关费用应包含在合同价款中。</w:t>
      </w:r>
    </w:p>
    <w:p w14:paraId="5D067725">
      <w:pPr>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7.3 货物保险要求按</w:t>
      </w:r>
      <w:r>
        <w:rPr>
          <w:rFonts w:hint="default" w:ascii="Times New Roman" w:hAnsi="Times New Roman" w:cs="Times New Roman"/>
          <w:b/>
          <w:color w:val="000000" w:themeColor="text1"/>
          <w:lang w:eastAsia="zh-CN"/>
          <w14:textFill>
            <w14:solidFill>
              <w14:schemeClr w14:val="tx1"/>
            </w14:solidFill>
          </w14:textFill>
        </w:rPr>
        <w:t>【政府采购合同专用条款】</w:t>
      </w:r>
      <w:r>
        <w:rPr>
          <w:rFonts w:hint="default" w:ascii="Times New Roman" w:hAnsi="Times New Roman" w:cs="Times New Roman"/>
          <w:bCs/>
          <w:color w:val="000000" w:themeColor="text1"/>
          <w:lang w:eastAsia="zh-CN"/>
          <w14:textFill>
            <w14:solidFill>
              <w14:schemeClr w14:val="tx1"/>
            </w14:solidFill>
          </w14:textFill>
        </w:rPr>
        <w:t>规定执行</w:t>
      </w:r>
      <w:r>
        <w:rPr>
          <w:rFonts w:hint="default" w:ascii="Times New Roman" w:hAnsi="Times New Roman" w:cs="Times New Roman"/>
          <w:color w:val="000000" w:themeColor="text1"/>
          <w:lang w:eastAsia="zh-CN"/>
          <w14:textFill>
            <w14:solidFill>
              <w14:schemeClr w14:val="tx1"/>
            </w14:solidFill>
          </w14:textFill>
        </w:rPr>
        <w:t>。</w:t>
      </w:r>
    </w:p>
    <w:p w14:paraId="3A2569DA">
      <w:pPr>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8313718">
      <w:pPr>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 xml:space="preserve">7.5 </w:t>
      </w:r>
      <w:r>
        <w:rPr>
          <w:rFonts w:hint="default" w:ascii="Times New Roman" w:hAnsi="Times New Roman" w:eastAsia="宋体" w:cs="Times New Roman"/>
          <w:lang w:eastAsia="zh-CN"/>
        </w:rPr>
        <w:t>乙方在运输到达之前</w:t>
      </w:r>
      <w:r>
        <w:rPr>
          <w:rFonts w:hint="default" w:ascii="Times New Roman" w:hAnsi="Times New Roman" w:cs="Times New Roman"/>
          <w:lang w:eastAsia="zh-CN"/>
        </w:rPr>
        <w:t>应</w:t>
      </w:r>
      <w:r>
        <w:rPr>
          <w:rFonts w:hint="default" w:ascii="Times New Roman" w:hAnsi="Times New Roman" w:eastAsia="宋体" w:cs="Times New Roman"/>
          <w:lang w:eastAsia="zh-CN"/>
        </w:rPr>
        <w:t>提前通知</w:t>
      </w:r>
      <w:r>
        <w:rPr>
          <w:rFonts w:hint="default" w:ascii="Times New Roman" w:hAnsi="Times New Roman" w:cs="Times New Roman"/>
          <w:lang w:eastAsia="zh-CN"/>
        </w:rPr>
        <w:t>甲方</w:t>
      </w:r>
      <w:r>
        <w:rPr>
          <w:rFonts w:hint="default" w:ascii="Times New Roman" w:hAnsi="Times New Roman" w:eastAsia="宋体" w:cs="Times New Roman"/>
          <w:lang w:eastAsia="zh-CN"/>
        </w:rPr>
        <w:t>，并提示货物运输装卸的注意事项</w:t>
      </w:r>
      <w:r>
        <w:rPr>
          <w:rFonts w:hint="default" w:ascii="Times New Roman" w:hAnsi="Times New Roman" w:cs="Times New Roman"/>
          <w:lang w:eastAsia="zh-CN"/>
        </w:rPr>
        <w:t>，甲方配合乙方做好货物的接收工作。</w:t>
      </w:r>
    </w:p>
    <w:p w14:paraId="2619C4BB">
      <w:pPr>
        <w:pStyle w:val="34"/>
        <w:ind w:firstLine="420"/>
        <w:rPr>
          <w:rFonts w:hint="default" w:ascii="Times New Roman" w:hAnsi="Times New Roman" w:cs="Times New Roman"/>
          <w:sz w:val="21"/>
        </w:rPr>
      </w:pPr>
      <w:r>
        <w:rPr>
          <w:rFonts w:hint="default" w:ascii="Times New Roman" w:hAnsi="Times New Roman" w:eastAsia="宋体" w:cs="Times New Roman"/>
          <w:color w:val="000000" w:themeColor="text1"/>
          <w:kern w:val="2"/>
          <w:sz w:val="21"/>
          <w14:textFill>
            <w14:solidFill>
              <w14:schemeClr w14:val="tx1"/>
            </w14:solidFill>
          </w14:textFill>
        </w:rPr>
        <w:t xml:space="preserve">7.6 </w:t>
      </w:r>
      <w:r>
        <w:rPr>
          <w:rFonts w:hint="default" w:ascii="Times New Roman" w:hAnsi="Times New Roman" w:eastAsia="宋体" w:cs="Times New Roman"/>
          <w:color w:val="000000"/>
          <w:kern w:val="2"/>
          <w:sz w:val="21"/>
        </w:rPr>
        <w:t>如因包装、运输问题导致货物</w:t>
      </w:r>
      <w:r>
        <w:rPr>
          <w:rFonts w:hint="default" w:ascii="Times New Roman" w:hAnsi="Times New Roman" w:eastAsia="宋体" w:cs="Times New Roman"/>
          <w:color w:val="000000" w:themeColor="text1"/>
          <w:kern w:val="2"/>
          <w:sz w:val="21"/>
          <w14:textFill>
            <w14:solidFill>
              <w14:schemeClr w14:val="tx1"/>
            </w14:solidFill>
          </w14:textFill>
        </w:rPr>
        <w:t>损毁、丢失</w:t>
      </w:r>
      <w:r>
        <w:rPr>
          <w:rFonts w:hint="default" w:ascii="Times New Roman" w:hAnsi="Times New Roman" w:eastAsia="宋体" w:cs="Times New Roman"/>
          <w:color w:val="000000"/>
          <w:kern w:val="2"/>
          <w:sz w:val="21"/>
        </w:rPr>
        <w:t>或者品质下降，甲方有权要求降价、换货、拒收部分或整批货物，由此产生的费用和损失，均由乙方承担。</w:t>
      </w:r>
    </w:p>
    <w:p w14:paraId="1630A5DE">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35" w:name="_Toc18911"/>
      <w:r>
        <w:rPr>
          <w:rFonts w:hint="default" w:ascii="Times New Roman" w:hAnsi="Times New Roman" w:cs="Times New Roman"/>
          <w:b/>
          <w:color w:val="000000" w:themeColor="text1"/>
          <w:sz w:val="24"/>
          <w:lang w:eastAsia="zh-CN"/>
          <w14:textFill>
            <w14:solidFill>
              <w14:schemeClr w14:val="tx1"/>
            </w14:solidFill>
          </w14:textFill>
        </w:rPr>
        <w:t>质量标准和保证</w:t>
      </w:r>
      <w:bookmarkEnd w:id="235"/>
    </w:p>
    <w:p w14:paraId="62567264">
      <w:pPr>
        <w:pStyle w:val="16"/>
        <w:spacing w:line="400" w:lineRule="exact"/>
        <w:ind w:firstLine="420" w:firstLineChars="200"/>
        <w:outlineLvl w:val="9"/>
        <w:rPr>
          <w:rFonts w:hint="default" w:ascii="Times New Roman" w:hAnsi="Times New Roman" w:cs="Times New Roman"/>
          <w:b/>
          <w:color w:val="auto"/>
          <w:lang w:eastAsia="zh-CN"/>
        </w:rPr>
      </w:pPr>
      <w:r>
        <w:rPr>
          <w:rFonts w:hint="default" w:ascii="Times New Roman" w:hAnsi="Times New Roman" w:cs="Times New Roman"/>
          <w:color w:val="auto"/>
          <w:lang w:eastAsia="zh-CN"/>
        </w:rPr>
        <w:t>8.1 质量标准</w:t>
      </w:r>
    </w:p>
    <w:p w14:paraId="1F64D6B1">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（1）本合同下提供的货物应符合合同</w:t>
      </w:r>
      <w:r>
        <w:rPr>
          <w:rFonts w:hint="default" w:ascii="Times New Roman" w:hAnsi="Times New Roman" w:cs="Times New Roman"/>
          <w:lang w:eastAsia="zh-CN"/>
        </w:rPr>
        <w:t>约</w:t>
      </w:r>
      <w:r>
        <w:rPr>
          <w:rFonts w:hint="default" w:ascii="Times New Roman" w:hAnsi="Times New Roman" w:eastAsia="宋体" w:cs="Times New Roman"/>
          <w:lang w:eastAsia="zh-CN"/>
        </w:rPr>
        <w:t>定的品牌、规格型号、技术性能、配置、质量、数量等要求。</w:t>
      </w:r>
      <w:r>
        <w:rPr>
          <w:rFonts w:hint="default" w:ascii="Times New Roman" w:hAnsi="Times New Roman" w:cs="Times New Roman"/>
          <w:color w:val="auto"/>
          <w:lang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ABFF747">
      <w:pPr>
        <w:pStyle w:val="16"/>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（2）采用中华人民共和国法定计量单位。</w:t>
      </w:r>
    </w:p>
    <w:p w14:paraId="2526E3DC">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（3）乙方所提供的货物应符合国家有关安全、环保、卫生的规定。</w:t>
      </w:r>
    </w:p>
    <w:p w14:paraId="718B6951">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（4）乙方应向甲方提交所提供货物的技术文件，包括相应的中文技术文件，如：产品目录、图纸、操作手册、使用说明、维护手册或服务指南等。上述文件应包装好随货物一同发运。</w:t>
      </w:r>
    </w:p>
    <w:p w14:paraId="42AE983B">
      <w:pPr>
        <w:spacing w:line="400" w:lineRule="exact"/>
        <w:ind w:firstLine="420" w:firstLineChars="200"/>
        <w:outlineLvl w:val="9"/>
        <w:rPr>
          <w:rFonts w:hint="default" w:ascii="Times New Roman" w:hAnsi="Times New Roman" w:cs="Times New Roman"/>
          <w:color w:val="auto"/>
          <w:lang w:eastAsia="zh-CN"/>
        </w:rPr>
      </w:pPr>
      <w:r>
        <w:rPr>
          <w:rFonts w:hint="default" w:ascii="Times New Roman" w:hAnsi="Times New Roman" w:cs="Times New Roman"/>
          <w:color w:val="auto"/>
          <w:lang w:eastAsia="zh-CN"/>
        </w:rPr>
        <w:t>8.2 保证</w:t>
      </w:r>
    </w:p>
    <w:p w14:paraId="56E9EF7F">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（1）乙方应保证提供的货物完全符合合同规定的质量、规格和性能要求。乙方应保证货物在正确安装、正常使用和保养条件下，</w:t>
      </w:r>
      <w:r>
        <w:rPr>
          <w:rFonts w:hint="default" w:ascii="Times New Roman" w:hAnsi="Times New Roman" w:eastAsia="宋体" w:cs="Times New Roman"/>
          <w:lang w:eastAsia="zh-CN"/>
        </w:rPr>
        <w:t>在其使用寿命期内具</w:t>
      </w:r>
      <w:r>
        <w:rPr>
          <w:rFonts w:hint="default" w:ascii="Times New Roman" w:hAnsi="Times New Roman" w:cs="Times New Roman"/>
          <w:lang w:eastAsia="zh-CN"/>
        </w:rPr>
        <w:t>备合同约定</w:t>
      </w:r>
      <w:r>
        <w:rPr>
          <w:rFonts w:hint="default" w:ascii="Times New Roman" w:hAnsi="Times New Roman" w:eastAsia="宋体" w:cs="Times New Roman"/>
          <w:lang w:eastAsia="zh-CN"/>
        </w:rPr>
        <w:t>的性能</w:t>
      </w:r>
      <w:r>
        <w:rPr>
          <w:rFonts w:hint="default" w:ascii="Times New Roman" w:hAnsi="Times New Roman" w:cs="Times New Roman"/>
          <w:color w:val="auto"/>
          <w:lang w:eastAsia="zh-CN"/>
        </w:rPr>
        <w:t>。存在质量保证期的，货物最终交付验收合格后在</w:t>
      </w:r>
      <w:r>
        <w:rPr>
          <w:rFonts w:hint="default" w:ascii="Times New Roman" w:hAnsi="Times New Roman" w:cs="Times New Roman"/>
          <w:b/>
          <w:color w:val="auto"/>
          <w:lang w:eastAsia="zh-CN"/>
        </w:rPr>
        <w:t>【政府采购合同专用条款】</w:t>
      </w:r>
      <w:r>
        <w:rPr>
          <w:rFonts w:hint="default" w:ascii="Times New Roman" w:hAnsi="Times New Roman" w:cs="Times New Roman"/>
          <w:color w:val="auto"/>
          <w:lang w:eastAsia="zh-CN"/>
        </w:rPr>
        <w:t>规定或乙方书面承诺（两者以较长的为准）的质量保证期内，本保证保持有效。</w:t>
      </w:r>
    </w:p>
    <w:p w14:paraId="7FD47178">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（2）在质量保证期内所发现的缺陷，甲方应尽快以书面形式通知乙方。</w:t>
      </w:r>
    </w:p>
    <w:p w14:paraId="5B4D4B8E">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（3）乙方收到通知后，应在</w:t>
      </w:r>
      <w:r>
        <w:rPr>
          <w:rFonts w:hint="default" w:ascii="Times New Roman" w:hAnsi="Times New Roman" w:cs="Times New Roman"/>
          <w:b/>
          <w:color w:val="auto"/>
          <w:lang w:eastAsia="zh-CN"/>
        </w:rPr>
        <w:t>【政府采购合同专用条款】</w:t>
      </w:r>
      <w:r>
        <w:rPr>
          <w:rFonts w:hint="default" w:ascii="Times New Roman" w:hAnsi="Times New Roman" w:cs="Times New Roman"/>
          <w:color w:val="auto"/>
          <w:lang w:eastAsia="zh-CN"/>
        </w:rPr>
        <w:t>规定的响应时间内以合理的速度免费维修或更换有缺陷的货物或部件。</w:t>
      </w:r>
    </w:p>
    <w:p w14:paraId="0FBD8E55">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（4）在质量保证期内，如果货物的质量或规格与合同不符，或证实货物是有缺陷的，包括潜在的缺陷或使用不符合要求的材料等，甲方可以根据本合同第1</w:t>
      </w:r>
      <w:r>
        <w:rPr>
          <w:rFonts w:hint="default" w:ascii="Times New Roman" w:hAnsi="Times New Roman" w:cs="Times New Roman"/>
          <w:color w:val="000000" w:themeColor="text1"/>
          <w:lang w:eastAsia="zh-CN"/>
          <w14:textFill>
            <w14:solidFill>
              <w14:schemeClr w14:val="tx1"/>
            </w14:solidFill>
          </w14:textFill>
        </w:rPr>
        <w:t>5</w:t>
      </w:r>
      <w:r>
        <w:rPr>
          <w:rFonts w:hint="default" w:ascii="Times New Roman" w:hAnsi="Times New Roman" w:cs="Times New Roman"/>
          <w:color w:val="auto"/>
          <w:lang w:eastAsia="zh-CN"/>
        </w:rPr>
        <w:t>.1条规定以书面形式</w:t>
      </w:r>
      <w:r>
        <w:rPr>
          <w:rFonts w:hint="default" w:ascii="Times New Roman" w:hAnsi="Times New Roman" w:cs="Times New Roman"/>
          <w:color w:val="000000" w:themeColor="text1"/>
          <w:lang w:eastAsia="zh-CN"/>
          <w14:textFill>
            <w14:solidFill>
              <w14:schemeClr w14:val="tx1"/>
            </w14:solidFill>
          </w14:textFill>
        </w:rPr>
        <w:t>追究</w:t>
      </w:r>
      <w:r>
        <w:rPr>
          <w:rFonts w:hint="default" w:ascii="Times New Roman" w:hAnsi="Times New Roman" w:cs="Times New Roman"/>
          <w:color w:val="auto"/>
          <w:lang w:eastAsia="zh-CN"/>
        </w:rPr>
        <w:t>乙方</w:t>
      </w:r>
      <w:r>
        <w:rPr>
          <w:rFonts w:hint="default" w:ascii="Times New Roman" w:hAnsi="Times New Roman" w:cs="Times New Roman"/>
          <w:color w:val="000000" w:themeColor="text1"/>
          <w:lang w:eastAsia="zh-CN"/>
          <w14:textFill>
            <w14:solidFill>
              <w14:schemeClr w14:val="tx1"/>
            </w14:solidFill>
          </w14:textFill>
        </w:rPr>
        <w:t>的违约责任</w:t>
      </w:r>
      <w:r>
        <w:rPr>
          <w:rFonts w:hint="default" w:ascii="Times New Roman" w:hAnsi="Times New Roman" w:cs="Times New Roman"/>
          <w:color w:val="auto"/>
          <w:lang w:eastAsia="zh-CN"/>
        </w:rPr>
        <w:t>。</w:t>
      </w:r>
    </w:p>
    <w:p w14:paraId="01878D3D">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（5）乙方在约定的时间内未能弥补缺陷，甲方可采取必要的补救措施，但其风险和费用将由乙方承担，甲方根据合同约定对乙方行使的其他权利不受影响。</w:t>
      </w:r>
    </w:p>
    <w:p w14:paraId="182EA05F">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36" w:name="_Toc5259"/>
      <w:r>
        <w:rPr>
          <w:rFonts w:hint="default" w:ascii="Times New Roman" w:hAnsi="Times New Roman" w:cs="Times New Roman"/>
          <w:b/>
          <w:color w:val="000000" w:themeColor="text1"/>
          <w:sz w:val="24"/>
          <w:lang w:eastAsia="zh-CN"/>
          <w14:textFill>
            <w14:solidFill>
              <w14:schemeClr w14:val="tx1"/>
            </w14:solidFill>
          </w14:textFill>
        </w:rPr>
        <w:t>权利瑕疵担保</w:t>
      </w:r>
      <w:bookmarkEnd w:id="236"/>
    </w:p>
    <w:p w14:paraId="24BE490C">
      <w:pPr>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9.1 乙方保证对其出售的货物享有合法的权利。</w:t>
      </w:r>
    </w:p>
    <w:p w14:paraId="629C7CA0">
      <w:pPr>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 xml:space="preserve">9.2 </w:t>
      </w:r>
      <w:r>
        <w:rPr>
          <w:rFonts w:hint="default" w:ascii="Times New Roman" w:hAnsi="Times New Roman" w:eastAsia="宋体" w:cs="Times New Roman"/>
          <w:szCs w:val="15"/>
          <w:lang w:eastAsia="zh-CN"/>
        </w:rPr>
        <w:t>乙方保证在交付的货物上不存在抵押权等担保物权。</w:t>
      </w:r>
    </w:p>
    <w:p w14:paraId="2AB1EF95">
      <w:pPr>
        <w:spacing w:line="400" w:lineRule="exact"/>
        <w:ind w:firstLine="420" w:firstLineChars="20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9.3 如甲方使用上述货物构成对第三人侵权的，则由乙方承担全部责任。</w:t>
      </w:r>
    </w:p>
    <w:p w14:paraId="186161CC">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37" w:name="_Toc30314"/>
      <w:r>
        <w:rPr>
          <w:rFonts w:hint="default" w:ascii="Times New Roman" w:hAnsi="Times New Roman" w:cs="Times New Roman"/>
          <w:b/>
          <w:color w:val="000000" w:themeColor="text1"/>
          <w:sz w:val="24"/>
          <w:lang w:eastAsia="zh-CN"/>
          <w14:textFill>
            <w14:solidFill>
              <w14:schemeClr w14:val="tx1"/>
            </w14:solidFill>
          </w14:textFill>
        </w:rPr>
        <w:t>知识产权保护</w:t>
      </w:r>
      <w:bookmarkEnd w:id="237"/>
    </w:p>
    <w:p w14:paraId="74E452BA">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000000" w:themeColor="text1"/>
          <w:lang w:eastAsia="zh-CN"/>
          <w14:textFill>
            <w14:solidFill>
              <w14:schemeClr w14:val="tx1"/>
            </w14:solidFill>
          </w14:textFill>
        </w:rPr>
        <w:t>10.1 乙方对其所销售的货物应当享有知识产权或经权利人合法授权，保证没有侵犯任</w:t>
      </w:r>
      <w:r>
        <w:rPr>
          <w:rFonts w:hint="default" w:ascii="Times New Roman" w:hAnsi="Times New Roman" w:cs="Times New Roman"/>
          <w:color w:val="auto"/>
          <w:lang w:eastAsia="zh-CN"/>
        </w:rPr>
        <w:t>何第三人的知识产权等权利。</w:t>
      </w:r>
      <w:bookmarkStart w:id="238" w:name="_Hlk163047038"/>
      <w:r>
        <w:rPr>
          <w:rFonts w:hint="default" w:ascii="Times New Roman" w:hAnsi="Times New Roman" w:eastAsia="宋体" w:cs="Times New Roman"/>
          <w:szCs w:val="15"/>
          <w:lang w:eastAsia="zh-CN"/>
        </w:rPr>
        <w:t>因违反前述约定对第三人构成侵权的，应当由乙方向第三人承担法律责任；甲方依法向第三人赔偿后，有权向乙方追偿。甲方有其他损失的，乙方应当赔偿</w:t>
      </w:r>
      <w:bookmarkEnd w:id="238"/>
      <w:r>
        <w:rPr>
          <w:rFonts w:hint="default" w:ascii="Times New Roman" w:hAnsi="Times New Roman" w:cs="Times New Roman"/>
          <w:color w:val="auto"/>
          <w:lang w:eastAsia="zh-CN"/>
        </w:rPr>
        <w:t>。</w:t>
      </w:r>
    </w:p>
    <w:p w14:paraId="10C48701">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39" w:name="_Toc18266"/>
      <w:r>
        <w:rPr>
          <w:rFonts w:hint="default" w:ascii="Times New Roman" w:hAnsi="Times New Roman" w:cs="Times New Roman"/>
          <w:b/>
          <w:color w:val="000000" w:themeColor="text1"/>
          <w:sz w:val="24"/>
          <w:lang w:eastAsia="zh-CN"/>
          <w14:textFill>
            <w14:solidFill>
              <w14:schemeClr w14:val="tx1"/>
            </w14:solidFill>
          </w14:textFill>
        </w:rPr>
        <w:t>保密义务</w:t>
      </w:r>
      <w:bookmarkEnd w:id="239"/>
    </w:p>
    <w:p w14:paraId="411B75C4">
      <w:pPr>
        <w:spacing w:line="400" w:lineRule="exact"/>
        <w:ind w:firstLine="420" w:firstLineChars="200"/>
        <w:rPr>
          <w:rFonts w:hint="default" w:ascii="Times New Roman" w:hAnsi="Times New Roman" w:eastAsia="宋体" w:cs="Times New Roman"/>
          <w:szCs w:val="15"/>
          <w:lang w:eastAsia="zh-CN"/>
        </w:rPr>
      </w:pPr>
      <w:r>
        <w:rPr>
          <w:rFonts w:hint="default" w:ascii="Times New Roman" w:hAnsi="Times New Roman" w:cs="Times New Roman"/>
          <w:szCs w:val="15"/>
          <w:lang w:eastAsia="zh-CN"/>
        </w:rPr>
        <w:t xml:space="preserve">11.1 </w:t>
      </w:r>
      <w:r>
        <w:rPr>
          <w:rFonts w:hint="default" w:ascii="Times New Roman" w:hAnsi="Times New Roman" w:eastAsia="宋体" w:cs="Times New Roman"/>
          <w:szCs w:val="15"/>
          <w:lang w:eastAsia="zh-CN"/>
        </w:rPr>
        <w:t>甲、乙双方</w:t>
      </w:r>
      <w:r>
        <w:rPr>
          <w:rFonts w:hint="default" w:ascii="Times New Roman" w:hAnsi="Times New Roman" w:cs="Times New Roman"/>
          <w:szCs w:val="15"/>
          <w:lang w:eastAsia="zh-CN"/>
        </w:rPr>
        <w:t>对</w:t>
      </w:r>
      <w:r>
        <w:rPr>
          <w:rFonts w:hint="default" w:ascii="Times New Roman" w:hAnsi="Times New Roman" w:eastAsia="宋体" w:cs="Times New Roman"/>
          <w:szCs w:val="15"/>
          <w:lang w:eastAsia="zh-CN"/>
        </w:rPr>
        <w:t>采购和合同履行过程中所获悉的</w:t>
      </w:r>
      <w:r>
        <w:rPr>
          <w:rFonts w:hint="default" w:ascii="Times New Roman" w:hAnsi="Times New Roman" w:cs="Times New Roman"/>
          <w:szCs w:val="15"/>
          <w:lang w:eastAsia="zh-CN"/>
        </w:rPr>
        <w:t>国家秘密、工作秘密、</w:t>
      </w:r>
      <w:r>
        <w:rPr>
          <w:rFonts w:hint="default" w:ascii="Times New Roman" w:hAnsi="Times New Roman" w:eastAsia="宋体" w:cs="Times New Roman"/>
          <w:szCs w:val="15"/>
          <w:lang w:eastAsia="zh-CN"/>
        </w:rPr>
        <w:t>商业秘密或者其他应当保密的信息，均有保密义务</w:t>
      </w:r>
      <w:r>
        <w:rPr>
          <w:rFonts w:hint="default" w:ascii="Times New Roman" w:hAnsi="Times New Roman" w:cs="Times New Roman"/>
          <w:szCs w:val="15"/>
          <w:lang w:eastAsia="zh-CN"/>
        </w:rPr>
        <w:t>且不受合同有效期所限，直至该信息成为公开信息</w:t>
      </w:r>
      <w:r>
        <w:rPr>
          <w:rFonts w:hint="default" w:ascii="Times New Roman" w:hAnsi="Times New Roman" w:eastAsia="宋体" w:cs="Times New Roman"/>
          <w:szCs w:val="15"/>
          <w:lang w:eastAsia="zh-CN"/>
        </w:rPr>
        <w:t>。泄露、不正当地使用</w:t>
      </w:r>
      <w:r>
        <w:rPr>
          <w:rFonts w:hint="default" w:ascii="Times New Roman" w:hAnsi="Times New Roman" w:cs="Times New Roman"/>
          <w:szCs w:val="15"/>
          <w:lang w:eastAsia="zh-CN"/>
        </w:rPr>
        <w:t>国家秘密、工作秘密、</w:t>
      </w:r>
      <w:r>
        <w:rPr>
          <w:rFonts w:hint="default" w:ascii="Times New Roman" w:hAnsi="Times New Roman" w:eastAsia="宋体" w:cs="Times New Roman"/>
          <w:szCs w:val="15"/>
          <w:lang w:eastAsia="zh-CN"/>
        </w:rPr>
        <w:t>商业秘密或者</w:t>
      </w:r>
      <w:r>
        <w:rPr>
          <w:rFonts w:hint="default" w:ascii="Times New Roman" w:hAnsi="Times New Roman" w:cs="Times New Roman"/>
          <w:szCs w:val="15"/>
          <w:lang w:eastAsia="zh-CN"/>
        </w:rPr>
        <w:t>其他应当保密的</w:t>
      </w:r>
      <w:r>
        <w:rPr>
          <w:rFonts w:hint="default" w:ascii="Times New Roman" w:hAnsi="Times New Roman" w:eastAsia="宋体" w:cs="Times New Roman"/>
          <w:szCs w:val="15"/>
          <w:lang w:eastAsia="zh-CN"/>
        </w:rPr>
        <w:t>信息，应当承担</w:t>
      </w:r>
      <w:r>
        <w:rPr>
          <w:rFonts w:hint="default" w:ascii="Times New Roman" w:hAnsi="Times New Roman" w:cs="Times New Roman"/>
          <w:szCs w:val="15"/>
          <w:lang w:eastAsia="zh-CN"/>
        </w:rPr>
        <w:t>相应</w:t>
      </w:r>
      <w:r>
        <w:rPr>
          <w:rFonts w:hint="default" w:ascii="Times New Roman" w:hAnsi="Times New Roman" w:eastAsia="宋体" w:cs="Times New Roman"/>
          <w:szCs w:val="15"/>
          <w:lang w:eastAsia="zh-CN"/>
        </w:rPr>
        <w:t>责任。其他应当保密的信息由双方在</w:t>
      </w:r>
      <w:r>
        <w:rPr>
          <w:rFonts w:hint="default" w:ascii="Times New Roman" w:hAnsi="Times New Roman" w:eastAsia="宋体" w:cs="Times New Roman"/>
          <w:b/>
          <w:bCs/>
          <w:szCs w:val="15"/>
          <w:lang w:eastAsia="zh-CN"/>
        </w:rPr>
        <w:t>【政府采购合同专用条款】</w:t>
      </w:r>
      <w:r>
        <w:rPr>
          <w:rFonts w:hint="default" w:ascii="Times New Roman" w:hAnsi="Times New Roman" w:eastAsia="宋体" w:cs="Times New Roman"/>
          <w:szCs w:val="15"/>
          <w:lang w:eastAsia="zh-CN"/>
        </w:rPr>
        <w:t>中约定。</w:t>
      </w:r>
    </w:p>
    <w:p w14:paraId="3A5FF186">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40" w:name="_Toc31829"/>
      <w:r>
        <w:rPr>
          <w:rFonts w:hint="default" w:ascii="Times New Roman" w:hAnsi="Times New Roman" w:cs="Times New Roman"/>
          <w:b/>
          <w:color w:val="000000" w:themeColor="text1"/>
          <w:sz w:val="24"/>
          <w:lang w:eastAsia="zh-CN"/>
          <w14:textFill>
            <w14:solidFill>
              <w14:schemeClr w14:val="tx1"/>
            </w14:solidFill>
          </w14:textFill>
        </w:rPr>
        <w:t>合同价款支付</w:t>
      </w:r>
      <w:bookmarkEnd w:id="240"/>
    </w:p>
    <w:p w14:paraId="51C5497A">
      <w:pPr>
        <w:autoSpaceDE/>
        <w:autoSpaceDN/>
        <w:spacing w:line="400" w:lineRule="exact"/>
        <w:ind w:firstLine="420" w:firstLineChars="200"/>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12.1 合同价款支付按照国库集中支付制度及财政管理相关规定执行。</w:t>
      </w:r>
    </w:p>
    <w:p w14:paraId="5D7465DE">
      <w:pPr>
        <w:pStyle w:val="3"/>
        <w:spacing w:line="400" w:lineRule="exact"/>
        <w:ind w:firstLine="420" w:firstLineChars="200"/>
        <w:outlineLvl w:val="9"/>
        <w:rPr>
          <w:rFonts w:hint="default" w:ascii="Times New Roman" w:hAnsi="Times New Roman" w:eastAsia="宋体" w:cs="Times New Roman"/>
          <w:color w:val="auto"/>
          <w:lang w:eastAsia="zh-CN"/>
        </w:rPr>
      </w:pPr>
      <w:r>
        <w:rPr>
          <w:rFonts w:hint="default" w:ascii="Times New Roman" w:hAnsi="Times New Roman" w:cs="Times New Roman"/>
          <w:b w:val="0"/>
          <w:color w:val="auto"/>
          <w:sz w:val="21"/>
          <w:szCs w:val="21"/>
          <w:lang w:eastAsia="zh-CN"/>
        </w:rPr>
        <w:t xml:space="preserve">12.2 </w:t>
      </w:r>
      <w:r>
        <w:rPr>
          <w:rFonts w:hint="default" w:ascii="Times New Roman" w:hAnsi="Times New Roman" w:eastAsia="宋体" w:cs="Times New Roman"/>
          <w:b w:val="0"/>
          <w:color w:val="auto"/>
          <w:kern w:val="2"/>
          <w:sz w:val="21"/>
          <w:szCs w:val="21"/>
          <w:lang w:eastAsia="zh-CN"/>
        </w:rPr>
        <w:t>对于满足合同约定支付条件的，甲方</w:t>
      </w:r>
      <w:r>
        <w:rPr>
          <w:rFonts w:hint="default" w:ascii="Times New Roman" w:hAnsi="Times New Roman" w:eastAsia="宋体" w:cs="Times New Roman"/>
          <w:b w:val="0"/>
          <w:color w:val="auto"/>
          <w:sz w:val="21"/>
          <w:szCs w:val="21"/>
          <w:lang w:eastAsia="zh-CN"/>
        </w:rPr>
        <w:t>原则上应当自收到发票后10个工作日内</w:t>
      </w:r>
      <w:r>
        <w:rPr>
          <w:rFonts w:hint="default" w:ascii="Times New Roman" w:hAnsi="Times New Roman" w:eastAsia="宋体" w:cs="Times New Roman"/>
          <w:b w:val="0"/>
          <w:color w:val="auto"/>
          <w:kern w:val="2"/>
          <w:sz w:val="21"/>
          <w:szCs w:val="21"/>
          <w:lang w:eastAsia="zh-CN"/>
        </w:rPr>
        <w:t>将资金支付到合同约定的</w:t>
      </w:r>
      <w:r>
        <w:rPr>
          <w:rFonts w:hint="default" w:ascii="Times New Roman" w:hAnsi="Times New Roman" w:cs="Times New Roman"/>
          <w:b w:val="0"/>
          <w:color w:val="auto"/>
          <w:kern w:val="2"/>
          <w:sz w:val="21"/>
          <w:szCs w:val="21"/>
          <w:lang w:eastAsia="zh-CN"/>
        </w:rPr>
        <w:t>乙方</w:t>
      </w:r>
      <w:r>
        <w:rPr>
          <w:rFonts w:hint="default" w:ascii="Times New Roman" w:hAnsi="Times New Roman" w:eastAsia="宋体" w:cs="Times New Roman"/>
          <w:b w:val="0"/>
          <w:color w:val="auto"/>
          <w:kern w:val="2"/>
          <w:sz w:val="21"/>
          <w:szCs w:val="21"/>
          <w:lang w:eastAsia="zh-CN"/>
        </w:rPr>
        <w:t>账户，不得以机构变动、人员更替、政策调整等为由迟延付款，不得将采购文件和合同中未规定的义务作为向乙方付款的条件。具体合同价款支付时间在【</w:t>
      </w:r>
      <w:r>
        <w:rPr>
          <w:rFonts w:hint="default" w:ascii="Times New Roman" w:hAnsi="Times New Roman" w:eastAsia="宋体" w:cs="Times New Roman"/>
          <w:bCs/>
          <w:color w:val="auto"/>
          <w:kern w:val="2"/>
          <w:sz w:val="21"/>
          <w:szCs w:val="21"/>
          <w:lang w:eastAsia="zh-CN"/>
        </w:rPr>
        <w:t>政府采购合同专用条款</w:t>
      </w:r>
      <w:r>
        <w:rPr>
          <w:rFonts w:hint="default" w:ascii="Times New Roman" w:hAnsi="Times New Roman" w:eastAsia="宋体" w:cs="Times New Roman"/>
          <w:b w:val="0"/>
          <w:color w:val="auto"/>
          <w:kern w:val="2"/>
          <w:sz w:val="21"/>
          <w:szCs w:val="21"/>
          <w:lang w:eastAsia="zh-CN"/>
        </w:rPr>
        <w:t>】中</w:t>
      </w:r>
      <w:r>
        <w:rPr>
          <w:rFonts w:hint="default" w:ascii="Times New Roman" w:hAnsi="Times New Roman" w:cs="Times New Roman"/>
          <w:b w:val="0"/>
          <w:color w:val="auto"/>
          <w:kern w:val="2"/>
          <w:sz w:val="21"/>
          <w:szCs w:val="21"/>
          <w:lang w:eastAsia="zh-CN"/>
        </w:rPr>
        <w:t>约</w:t>
      </w:r>
      <w:r>
        <w:rPr>
          <w:rFonts w:hint="default" w:ascii="Times New Roman" w:hAnsi="Times New Roman" w:eastAsia="宋体" w:cs="Times New Roman"/>
          <w:b w:val="0"/>
          <w:color w:val="auto"/>
          <w:kern w:val="2"/>
          <w:sz w:val="21"/>
          <w:szCs w:val="21"/>
          <w:lang w:eastAsia="zh-CN"/>
        </w:rPr>
        <w:t>定。</w:t>
      </w:r>
    </w:p>
    <w:p w14:paraId="36AFC9F6">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41" w:name="_Toc945"/>
      <w:r>
        <w:rPr>
          <w:rFonts w:hint="default" w:ascii="Times New Roman" w:hAnsi="Times New Roman" w:cs="Times New Roman"/>
          <w:b/>
          <w:color w:val="000000" w:themeColor="text1"/>
          <w:sz w:val="24"/>
          <w:lang w:eastAsia="zh-CN"/>
          <w14:textFill>
            <w14:solidFill>
              <w14:schemeClr w14:val="tx1"/>
            </w14:solidFill>
          </w14:textFill>
        </w:rPr>
        <w:t>履约保证金</w:t>
      </w:r>
      <w:bookmarkEnd w:id="241"/>
    </w:p>
    <w:p w14:paraId="52CDDF15">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 xml:space="preserve">13.1 </w:t>
      </w:r>
      <w:r>
        <w:rPr>
          <w:rFonts w:hint="default" w:ascii="Times New Roman" w:hAnsi="Times New Roman" w:eastAsia="宋体" w:cs="Times New Roman"/>
          <w:szCs w:val="15"/>
          <w:lang w:eastAsia="zh-CN"/>
        </w:rPr>
        <w:t>乙方应当以支票、汇票、本票或者金融机构、担保机构出具的保函等非现金形式提交。</w:t>
      </w:r>
    </w:p>
    <w:p w14:paraId="4970B821">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13.2 如果乙方出现</w:t>
      </w:r>
      <w:r>
        <w:rPr>
          <w:rFonts w:hint="default" w:ascii="Times New Roman" w:hAnsi="Times New Roman" w:eastAsia="宋体" w:cs="Times New Roman"/>
          <w:b/>
          <w:bCs/>
          <w:szCs w:val="15"/>
          <w:lang w:eastAsia="zh-CN"/>
        </w:rPr>
        <w:t>【政府采购合同专用条款】</w:t>
      </w:r>
      <w:r>
        <w:rPr>
          <w:rFonts w:hint="default" w:ascii="Times New Roman" w:hAnsi="Times New Roman" w:cs="Times New Roman"/>
          <w:szCs w:val="15"/>
          <w:lang w:eastAsia="zh-CN"/>
        </w:rPr>
        <w:t>约定情形的</w:t>
      </w:r>
      <w:r>
        <w:rPr>
          <w:rFonts w:hint="default" w:ascii="Times New Roman" w:hAnsi="Times New Roman" w:cs="Times New Roman"/>
          <w:color w:val="auto"/>
          <w:lang w:eastAsia="zh-CN"/>
        </w:rPr>
        <w:t>，履约保证金不予退还；如果乙方未能按合同约定全面履行义务，甲方有权从履约保证金中取得补偿或赔偿，且不影响甲方要求乙方承担合同约定的超过履约保证金的违约责任的权利。</w:t>
      </w:r>
    </w:p>
    <w:p w14:paraId="2F259607">
      <w:pPr>
        <w:spacing w:line="400" w:lineRule="exact"/>
        <w:ind w:firstLine="420"/>
        <w:rPr>
          <w:rFonts w:hint="default" w:ascii="Times New Roman" w:hAnsi="Times New Roman" w:cs="Times New Roman"/>
          <w:color w:val="auto"/>
          <w:lang w:eastAsia="zh-CN"/>
        </w:rPr>
      </w:pPr>
      <w:r>
        <w:rPr>
          <w:rFonts w:hint="default" w:ascii="Times New Roman" w:hAnsi="Times New Roman" w:cs="Times New Roman"/>
          <w:color w:val="auto"/>
          <w:lang w:eastAsia="zh-CN"/>
        </w:rPr>
        <w:t>13.3 甲方在项目通过验收后按照</w:t>
      </w:r>
      <w:r>
        <w:rPr>
          <w:rFonts w:hint="default" w:ascii="Times New Roman" w:hAnsi="Times New Roman" w:cs="Times New Roman"/>
          <w:b/>
          <w:color w:val="auto"/>
          <w:lang w:eastAsia="zh-CN"/>
        </w:rPr>
        <w:t>【政府采购合同专用条款】</w:t>
      </w:r>
      <w:r>
        <w:rPr>
          <w:rFonts w:hint="default" w:ascii="Times New Roman" w:hAnsi="Times New Roman" w:cs="Times New Roman"/>
          <w:color w:val="auto"/>
          <w:lang w:eastAsia="zh-CN"/>
        </w:rPr>
        <w:t>规定的时间内将履约保证金退还乙方；逾期退还的，乙方可要求甲方支付违约金，违约金按照</w:t>
      </w:r>
      <w:r>
        <w:rPr>
          <w:rFonts w:hint="default" w:ascii="Times New Roman" w:hAnsi="Times New Roman" w:cs="Times New Roman"/>
          <w:b/>
          <w:color w:val="auto"/>
          <w:lang w:eastAsia="zh-CN"/>
        </w:rPr>
        <w:t>【政府采购合同专用条款】</w:t>
      </w:r>
      <w:r>
        <w:rPr>
          <w:rFonts w:hint="default" w:ascii="Times New Roman" w:hAnsi="Times New Roman" w:cs="Times New Roman"/>
          <w:color w:val="auto"/>
          <w:lang w:eastAsia="zh-CN"/>
        </w:rPr>
        <w:t>规定支付。</w:t>
      </w:r>
    </w:p>
    <w:p w14:paraId="5B2093FD">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42" w:name="_Toc24997"/>
      <w:r>
        <w:rPr>
          <w:rFonts w:hint="default" w:ascii="Times New Roman" w:hAnsi="Times New Roman" w:cs="Times New Roman"/>
          <w:b/>
          <w:color w:val="000000" w:themeColor="text1"/>
          <w:sz w:val="24"/>
          <w:lang w:eastAsia="zh-CN"/>
          <w14:textFill>
            <w14:solidFill>
              <w14:schemeClr w14:val="tx1"/>
            </w14:solidFill>
          </w14:textFill>
        </w:rPr>
        <w:t>售后服务</w:t>
      </w:r>
      <w:bookmarkEnd w:id="242"/>
    </w:p>
    <w:p w14:paraId="67B57B7B">
      <w:pPr>
        <w:spacing w:line="400" w:lineRule="exact"/>
        <w:ind w:firstLine="420" w:firstLineChars="200"/>
        <w:outlineLvl w:val="9"/>
        <w:rPr>
          <w:rFonts w:hint="default" w:ascii="Times New Roman" w:hAnsi="Times New Roman" w:cs="Times New Roman"/>
          <w:color w:val="auto"/>
          <w:lang w:eastAsia="zh-CN"/>
        </w:rPr>
      </w:pPr>
      <w:r>
        <w:rPr>
          <w:rFonts w:hint="default" w:ascii="Times New Roman" w:hAnsi="Times New Roman" w:cs="Times New Roman"/>
          <w:color w:val="auto"/>
          <w:lang w:eastAsia="zh-CN"/>
        </w:rPr>
        <w:t>14.1 除项目不涉及或采购活动中明确约定无须承担外，乙方还应提供下列服务：</w:t>
      </w:r>
    </w:p>
    <w:p w14:paraId="0E8CE68E">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（1）货物的现场移动、安装、调试、启动监督及技术支持；</w:t>
      </w:r>
    </w:p>
    <w:p w14:paraId="0B77A074">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（2）提供货物组装和维修所需的专用工具和辅助材料；</w:t>
      </w:r>
    </w:p>
    <w:p w14:paraId="6F5DD391">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（3）在</w:t>
      </w:r>
      <w:r>
        <w:rPr>
          <w:rFonts w:hint="default" w:ascii="Times New Roman" w:hAnsi="Times New Roman" w:eastAsia="宋体" w:cs="Times New Roman"/>
          <w:b/>
          <w:bCs/>
          <w:szCs w:val="15"/>
          <w:lang w:eastAsia="zh-CN"/>
        </w:rPr>
        <w:t>【政府采购合同专用条款】</w:t>
      </w:r>
      <w:r>
        <w:rPr>
          <w:rFonts w:hint="default" w:ascii="Times New Roman" w:hAnsi="Times New Roman" w:cs="Times New Roman"/>
          <w:color w:val="auto"/>
          <w:lang w:eastAsia="zh-CN"/>
        </w:rPr>
        <w:t>约定的期限内对所有的货物实施运行监督、维修，但前提条件是该服务并不能免除乙方在质量保证期内所承担的义务；</w:t>
      </w:r>
    </w:p>
    <w:p w14:paraId="49AD83CF">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（4）在制造商所在地或指定现场就货物的安装、启动、运营、维护、废弃处置等对甲方操作人员进行培训</w:t>
      </w:r>
      <w:r>
        <w:rPr>
          <w:rFonts w:hint="default" w:ascii="Times New Roman" w:hAnsi="Times New Roman" w:cs="Times New Roman"/>
          <w:szCs w:val="15"/>
          <w:lang w:eastAsia="zh-CN"/>
        </w:rPr>
        <w:t>；</w:t>
      </w:r>
    </w:p>
    <w:p w14:paraId="109DF552">
      <w:pPr>
        <w:pStyle w:val="34"/>
        <w:ind w:firstLine="420"/>
        <w:rPr>
          <w:rFonts w:hint="default" w:ascii="Times New Roman" w:hAnsi="Times New Roman" w:eastAsia="宋体" w:cs="Times New Roman"/>
          <w:sz w:val="21"/>
        </w:rPr>
      </w:pPr>
      <w:r>
        <w:rPr>
          <w:rFonts w:hint="default" w:ascii="Times New Roman" w:hAnsi="Times New Roman" w:eastAsia="宋体" w:cs="Times New Roman"/>
          <w:sz w:val="21"/>
        </w:rPr>
        <w:t>（5）依照法律、行政法规的规定或者按照</w:t>
      </w:r>
      <w:r>
        <w:rPr>
          <w:rFonts w:hint="default" w:ascii="Times New Roman" w:hAnsi="Times New Roman" w:eastAsia="宋体" w:cs="Times New Roman"/>
          <w:b/>
          <w:bCs/>
          <w:sz w:val="21"/>
        </w:rPr>
        <w:t>【政府采购合同专用条款】</w:t>
      </w:r>
      <w:r>
        <w:rPr>
          <w:rFonts w:hint="default" w:ascii="Times New Roman" w:hAnsi="Times New Roman" w:eastAsia="宋体" w:cs="Times New Roman"/>
          <w:sz w:val="21"/>
        </w:rPr>
        <w:t>约定，货物在有效使用年限届满后应予回收的，乙方负有自行或者委托第三人对货物予以回收的义务；</w:t>
      </w:r>
    </w:p>
    <w:p w14:paraId="18704AE6">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（6）</w:t>
      </w:r>
      <w:r>
        <w:rPr>
          <w:rFonts w:hint="default" w:ascii="Times New Roman" w:hAnsi="Times New Roman" w:cs="Times New Roman"/>
          <w:b/>
          <w:color w:val="auto"/>
          <w:lang w:eastAsia="zh-CN"/>
        </w:rPr>
        <w:t>【政府采购合同专用条款】</w:t>
      </w:r>
      <w:r>
        <w:rPr>
          <w:rFonts w:hint="default" w:ascii="Times New Roman" w:hAnsi="Times New Roman" w:cs="Times New Roman"/>
          <w:color w:val="auto"/>
          <w:lang w:eastAsia="zh-CN"/>
        </w:rPr>
        <w:t>规定由乙方提供的其他服务。</w:t>
      </w:r>
    </w:p>
    <w:p w14:paraId="5EFA4E94">
      <w:pPr>
        <w:spacing w:line="400" w:lineRule="exact"/>
        <w:ind w:firstLine="420" w:firstLineChars="200"/>
        <w:outlineLvl w:val="9"/>
        <w:rPr>
          <w:rFonts w:hint="default" w:ascii="Times New Roman" w:hAnsi="Times New Roman" w:cs="Times New Roman"/>
          <w:color w:val="auto"/>
          <w:lang w:eastAsia="zh-CN"/>
        </w:rPr>
      </w:pPr>
      <w:r>
        <w:rPr>
          <w:rFonts w:hint="default" w:ascii="Times New Roman" w:hAnsi="Times New Roman" w:cs="Times New Roman"/>
          <w:color w:val="auto"/>
          <w:lang w:eastAsia="zh-CN"/>
        </w:rPr>
        <w:t>14.2 乙方提供的售后服务的费用已包含在合同价款中，甲方不再另行支付。</w:t>
      </w:r>
    </w:p>
    <w:p w14:paraId="6E3D8FF4">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43" w:name="_Toc30431"/>
      <w:r>
        <w:rPr>
          <w:rFonts w:hint="default" w:ascii="Times New Roman" w:hAnsi="Times New Roman" w:cs="Times New Roman"/>
          <w:b/>
          <w:color w:val="000000" w:themeColor="text1"/>
          <w:sz w:val="24"/>
          <w:lang w:eastAsia="zh-CN"/>
          <w14:textFill>
            <w14:solidFill>
              <w14:schemeClr w14:val="tx1"/>
            </w14:solidFill>
          </w14:textFill>
        </w:rPr>
        <w:t>违约责任</w:t>
      </w:r>
      <w:bookmarkEnd w:id="243"/>
    </w:p>
    <w:p w14:paraId="09773ECC">
      <w:pPr>
        <w:spacing w:line="400" w:lineRule="exact"/>
        <w:ind w:firstLine="420" w:firstLineChars="200"/>
        <w:outlineLvl w:val="9"/>
        <w:rPr>
          <w:rFonts w:hint="default" w:ascii="Times New Roman" w:hAnsi="Times New Roman" w:cs="Times New Roman"/>
          <w:bCs/>
          <w:color w:val="auto"/>
          <w:lang w:eastAsia="zh-CN"/>
        </w:rPr>
      </w:pPr>
      <w:r>
        <w:rPr>
          <w:rFonts w:hint="default" w:ascii="Times New Roman" w:hAnsi="Times New Roman" w:cs="Times New Roman"/>
          <w:bCs/>
          <w:color w:val="auto"/>
          <w:lang w:eastAsia="zh-CN"/>
        </w:rPr>
        <w:t>15.1质量瑕疵的违约责任</w:t>
      </w:r>
    </w:p>
    <w:p w14:paraId="3E050C18">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乙方提供的产品不符合合同约定的质量标准或存在产品质量缺陷，甲方有权要求乙方根据</w:t>
      </w:r>
      <w:r>
        <w:rPr>
          <w:rFonts w:hint="default" w:ascii="Times New Roman" w:hAnsi="Times New Roman" w:cs="Times New Roman"/>
          <w:b/>
          <w:color w:val="auto"/>
          <w:lang w:eastAsia="zh-CN"/>
        </w:rPr>
        <w:t>【政府采购合同专用条款】</w:t>
      </w:r>
      <w:r>
        <w:rPr>
          <w:rFonts w:hint="default" w:ascii="Times New Roman" w:hAnsi="Times New Roman" w:cs="Times New Roman"/>
          <w:bCs/>
          <w:color w:val="auto"/>
          <w:lang w:eastAsia="zh-CN"/>
        </w:rPr>
        <w:t>要求</w:t>
      </w:r>
      <w:r>
        <w:rPr>
          <w:rFonts w:hint="default" w:ascii="Times New Roman" w:hAnsi="Times New Roman" w:cs="Times New Roman"/>
          <w:color w:val="auto"/>
          <w:lang w:eastAsia="zh-CN"/>
        </w:rPr>
        <w:t>及时修理、重作、更换，并承担由此给甲方造成的损失。</w:t>
      </w:r>
    </w:p>
    <w:p w14:paraId="547B5336">
      <w:pPr>
        <w:spacing w:line="400" w:lineRule="exact"/>
        <w:ind w:firstLine="420" w:firstLineChars="200"/>
        <w:outlineLvl w:val="9"/>
        <w:rPr>
          <w:rFonts w:hint="default" w:ascii="Times New Roman" w:hAnsi="Times New Roman" w:cs="Times New Roman"/>
          <w:bCs/>
          <w:color w:val="auto"/>
          <w:lang w:eastAsia="zh-CN"/>
        </w:rPr>
      </w:pPr>
      <w:r>
        <w:rPr>
          <w:rFonts w:hint="default" w:ascii="Times New Roman" w:hAnsi="Times New Roman" w:cs="Times New Roman"/>
          <w:bCs/>
          <w:color w:val="auto"/>
          <w:lang w:eastAsia="zh-CN"/>
        </w:rPr>
        <w:t>15.2 迟延交货的违约责任</w:t>
      </w:r>
    </w:p>
    <w:p w14:paraId="0A8EB959">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E2C66DF">
      <w:pPr>
        <w:spacing w:line="400" w:lineRule="exact"/>
        <w:ind w:firstLine="420" w:firstLineChars="200"/>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（2）如果乙方没有按照合同规定的时间交货和提供相关服务，甲方有权从货款中扣除误期赔偿费而不影响合同项下的其他补救方法，赔偿费按</w:t>
      </w:r>
      <w:r>
        <w:rPr>
          <w:rFonts w:hint="default" w:ascii="Times New Roman" w:hAnsi="Times New Roman" w:cs="Times New Roman"/>
          <w:b/>
          <w:color w:val="auto"/>
          <w:lang w:eastAsia="zh-CN"/>
        </w:rPr>
        <w:t>【政府采购合同专用条款】</w:t>
      </w:r>
      <w:r>
        <w:rPr>
          <w:rFonts w:hint="default" w:ascii="Times New Roman" w:hAnsi="Times New Roman" w:cs="Times New Roman"/>
          <w:color w:val="auto"/>
          <w:lang w:eastAsia="zh-CN"/>
        </w:rPr>
        <w:t>规定执行。如果涉及公共利益，且赔偿金额无法弥补公共利益损失，甲方可要求继续履行或者采取其他补救措施。</w:t>
      </w:r>
    </w:p>
    <w:p w14:paraId="2EBDE9A1">
      <w:pPr>
        <w:spacing w:line="400" w:lineRule="exact"/>
        <w:ind w:firstLine="420" w:firstLineChars="200"/>
        <w:outlineLvl w:val="9"/>
        <w:rPr>
          <w:rFonts w:hint="default" w:ascii="Times New Roman" w:hAnsi="Times New Roman" w:cs="Times New Roman"/>
          <w:color w:val="auto"/>
          <w:lang w:eastAsia="zh-CN"/>
        </w:rPr>
      </w:pPr>
      <w:r>
        <w:rPr>
          <w:rFonts w:hint="default" w:ascii="Times New Roman" w:hAnsi="Times New Roman" w:cs="Times New Roman"/>
          <w:color w:val="auto"/>
          <w:lang w:eastAsia="zh-CN"/>
        </w:rPr>
        <w:t>15.3 迟延支付的违约责任</w:t>
      </w:r>
    </w:p>
    <w:p w14:paraId="22A1E355">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甲方存在迟延支付乙方合同款项的，应当承担</w:t>
      </w:r>
      <w:r>
        <w:rPr>
          <w:rFonts w:hint="default" w:ascii="Times New Roman" w:hAnsi="Times New Roman" w:cs="Times New Roman"/>
          <w:b/>
          <w:bCs/>
          <w:color w:val="auto"/>
          <w:lang w:eastAsia="zh-CN"/>
        </w:rPr>
        <w:t>【政府采购合同专用条款】</w:t>
      </w:r>
      <w:r>
        <w:rPr>
          <w:rFonts w:hint="default" w:ascii="Times New Roman" w:hAnsi="Times New Roman" w:cs="Times New Roman"/>
          <w:color w:val="auto"/>
          <w:lang w:eastAsia="zh-CN"/>
        </w:rPr>
        <w:t>规定的逾期付款利息。</w:t>
      </w:r>
    </w:p>
    <w:p w14:paraId="057AD27F">
      <w:pPr>
        <w:spacing w:line="400" w:lineRule="exact"/>
        <w:ind w:firstLine="420" w:firstLineChars="200"/>
        <w:outlineLvl w:val="9"/>
        <w:rPr>
          <w:rFonts w:hint="default" w:ascii="Times New Roman" w:hAnsi="Times New Roman" w:cs="Times New Roman"/>
          <w:color w:val="auto"/>
          <w:lang w:eastAsia="zh-CN"/>
        </w:rPr>
      </w:pPr>
      <w:r>
        <w:rPr>
          <w:rFonts w:hint="default" w:ascii="Times New Roman" w:hAnsi="Times New Roman" w:cs="Times New Roman"/>
          <w:bCs/>
          <w:color w:val="auto"/>
          <w:lang w:eastAsia="zh-CN"/>
        </w:rPr>
        <w:t>15.4其他违约责任根据项目实际需要按</w:t>
      </w:r>
      <w:r>
        <w:rPr>
          <w:rFonts w:hint="default" w:ascii="Times New Roman" w:hAnsi="Times New Roman" w:cs="Times New Roman"/>
          <w:b/>
          <w:bCs/>
          <w:color w:val="auto"/>
          <w:lang w:eastAsia="zh-CN"/>
        </w:rPr>
        <w:t>【政府采购合同专用条款】</w:t>
      </w:r>
      <w:r>
        <w:rPr>
          <w:rFonts w:hint="default" w:ascii="Times New Roman" w:hAnsi="Times New Roman" w:cs="Times New Roman"/>
          <w:color w:val="auto"/>
          <w:lang w:eastAsia="zh-CN"/>
        </w:rPr>
        <w:t>规定执行。</w:t>
      </w:r>
    </w:p>
    <w:p w14:paraId="74539C8D">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44" w:name="_Toc18531"/>
      <w:r>
        <w:rPr>
          <w:rFonts w:hint="default" w:ascii="Times New Roman" w:hAnsi="Times New Roman" w:cs="Times New Roman"/>
          <w:b/>
          <w:color w:val="000000" w:themeColor="text1"/>
          <w:sz w:val="24"/>
          <w:lang w:eastAsia="zh-CN"/>
          <w14:textFill>
            <w14:solidFill>
              <w14:schemeClr w14:val="tx1"/>
            </w14:solidFill>
          </w14:textFill>
        </w:rPr>
        <w:t>合同变更、中止与终止</w:t>
      </w:r>
      <w:bookmarkEnd w:id="244"/>
    </w:p>
    <w:p w14:paraId="7E265487">
      <w:pPr>
        <w:spacing w:line="400" w:lineRule="exact"/>
        <w:ind w:firstLine="420" w:firstLineChars="200"/>
        <w:outlineLvl w:val="9"/>
        <w:rPr>
          <w:rFonts w:hint="default" w:ascii="Times New Roman" w:hAnsi="Times New Roman" w:cs="Times New Roman"/>
          <w:color w:val="auto"/>
          <w:lang w:eastAsia="zh-CN"/>
        </w:rPr>
      </w:pPr>
      <w:r>
        <w:rPr>
          <w:rFonts w:hint="default" w:ascii="Times New Roman" w:hAnsi="Times New Roman" w:cs="Times New Roman"/>
          <w:color w:val="auto"/>
          <w:lang w:eastAsia="zh-CN"/>
        </w:rPr>
        <w:t>16.1合同的变更</w:t>
      </w:r>
    </w:p>
    <w:p w14:paraId="146564D2">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政府采购合同履行中，在不改变合同其他条款的前提下，甲方可以在合同价款10%的范围内追加与合同标的相同的货物，并就此与乙方协商一致后签订补充协议。</w:t>
      </w:r>
    </w:p>
    <w:p w14:paraId="23CA5EB1">
      <w:pPr>
        <w:spacing w:line="400" w:lineRule="exact"/>
        <w:ind w:firstLine="420" w:firstLineChars="200"/>
        <w:outlineLvl w:val="9"/>
        <w:rPr>
          <w:rFonts w:hint="default" w:ascii="Times New Roman" w:hAnsi="Times New Roman" w:cs="Times New Roman"/>
          <w:color w:val="auto"/>
          <w:lang w:eastAsia="zh-CN"/>
        </w:rPr>
      </w:pPr>
      <w:r>
        <w:rPr>
          <w:rFonts w:hint="default" w:ascii="Times New Roman" w:hAnsi="Times New Roman" w:cs="Times New Roman"/>
          <w:color w:val="auto"/>
          <w:lang w:eastAsia="zh-CN"/>
        </w:rPr>
        <w:t>16.2合同的中止</w:t>
      </w:r>
    </w:p>
    <w:p w14:paraId="7DF199DA">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（1）合同履行过程中因供应商就采购文件、采购过程或结果提起投诉的，甲方认为有必要的，可以中止合同的履行。</w:t>
      </w:r>
    </w:p>
    <w:p w14:paraId="63BEC8B2">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8DAED46">
      <w:pPr>
        <w:pStyle w:val="34"/>
        <w:ind w:firstLine="420"/>
        <w:jc w:val="both"/>
        <w:rPr>
          <w:rFonts w:hint="default" w:ascii="Times New Roman" w:hAnsi="Times New Roman" w:cs="Times New Roman"/>
          <w:sz w:val="21"/>
        </w:rPr>
      </w:pPr>
      <w:r>
        <w:rPr>
          <w:rFonts w:hint="default" w:ascii="Times New Roman" w:hAnsi="Times New Roman" w:eastAsia="宋体" w:cs="Times New Roman"/>
          <w:sz w:val="21"/>
        </w:rPr>
        <w:t>（3）乙方分立、合并或者变更住所的，应当及时以书面形式告知甲方。乙方没有及时告知甲方，致使合同履行发生困难的，甲方可以中止合同履行并要求乙方承担由此给甲方造成的损失。</w:t>
      </w:r>
    </w:p>
    <w:p w14:paraId="7F05FBC1">
      <w:pPr>
        <w:spacing w:line="400" w:lineRule="exact"/>
        <w:ind w:firstLine="420" w:firstLineChars="200"/>
        <w:rPr>
          <w:rFonts w:hint="default" w:ascii="Times New Roman" w:hAnsi="Times New Roman" w:cs="Times New Roman"/>
          <w:lang w:eastAsia="zh-CN"/>
        </w:rPr>
      </w:pPr>
      <w:r>
        <w:rPr>
          <w:rFonts w:hint="default" w:ascii="Times New Roman" w:hAnsi="Times New Roman" w:cs="Times New Roman"/>
          <w:color w:val="auto"/>
          <w:lang w:eastAsia="zh-CN"/>
        </w:rPr>
        <w:t>（4）甲方不得以行政区划调整、政府换届、机构或者职能调整以及相关责任人更替为由中止合同。</w:t>
      </w:r>
    </w:p>
    <w:p w14:paraId="3EC6BAA1">
      <w:pPr>
        <w:spacing w:line="400" w:lineRule="exact"/>
        <w:ind w:firstLine="420" w:firstLineChars="200"/>
        <w:outlineLvl w:val="9"/>
        <w:rPr>
          <w:rFonts w:hint="default" w:ascii="Times New Roman" w:hAnsi="Times New Roman" w:cs="Times New Roman"/>
          <w:color w:val="auto"/>
          <w:lang w:eastAsia="zh-CN"/>
        </w:rPr>
      </w:pPr>
      <w:r>
        <w:rPr>
          <w:rFonts w:hint="default" w:ascii="Times New Roman" w:hAnsi="Times New Roman" w:cs="Times New Roman"/>
          <w:color w:val="auto"/>
          <w:lang w:eastAsia="zh-CN"/>
        </w:rPr>
        <w:t>16.3合同的终止</w:t>
      </w:r>
    </w:p>
    <w:p w14:paraId="27AA6A8A">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（1）合同因有效期限届满而终止；</w:t>
      </w:r>
    </w:p>
    <w:p w14:paraId="57288349">
      <w:pPr>
        <w:spacing w:line="400" w:lineRule="exact"/>
        <w:ind w:firstLine="420" w:firstLineChars="200"/>
        <w:rPr>
          <w:rFonts w:hint="default" w:ascii="Times New Roman" w:hAnsi="Times New Roman" w:eastAsia="宋体" w:cs="Times New Roman"/>
          <w:lang w:eastAsia="zh-CN"/>
        </w:rPr>
      </w:pPr>
      <w:r>
        <w:rPr>
          <w:rFonts w:hint="default" w:ascii="Times New Roman" w:hAnsi="Times New Roman" w:cs="Times New Roman"/>
          <w:color w:val="auto"/>
          <w:lang w:eastAsia="zh-CN"/>
        </w:rPr>
        <w:t>（2）乙方未按合同约定履行，构成根本性违约的，甲方有权终止合同，</w:t>
      </w:r>
      <w:r>
        <w:rPr>
          <w:rFonts w:hint="default" w:ascii="Times New Roman" w:hAnsi="Times New Roman" w:eastAsia="宋体" w:cs="Times New Roman"/>
          <w:lang w:eastAsia="zh-CN"/>
        </w:rPr>
        <w:t>并追究乙方的违约责</w:t>
      </w:r>
      <w:r>
        <w:rPr>
          <w:rFonts w:hint="default" w:ascii="Times New Roman" w:hAnsi="Times New Roman" w:cs="Times New Roman"/>
          <w:lang w:eastAsia="zh-CN"/>
        </w:rPr>
        <w:t>任</w:t>
      </w:r>
      <w:r>
        <w:rPr>
          <w:rFonts w:hint="default" w:ascii="Times New Roman" w:hAnsi="Times New Roman" w:cs="Times New Roman"/>
          <w:color w:val="auto"/>
          <w:lang w:eastAsia="zh-CN"/>
        </w:rPr>
        <w:t>。</w:t>
      </w:r>
    </w:p>
    <w:p w14:paraId="2609D966">
      <w:pPr>
        <w:pStyle w:val="34"/>
        <w:ind w:firstLine="440" w:firstLineChars="200"/>
        <w:outlineLvl w:val="9"/>
        <w:rPr>
          <w:rFonts w:hint="default" w:ascii="Times New Roman" w:hAnsi="Times New Roman" w:cs="Times New Roman"/>
        </w:rPr>
      </w:pPr>
      <w:r>
        <w:rPr>
          <w:rFonts w:hint="default" w:ascii="Times New Roman" w:hAnsi="Times New Roman" w:cs="Times New Roman"/>
        </w:rPr>
        <w:t xml:space="preserve">16.4 </w:t>
      </w:r>
      <w:r>
        <w:rPr>
          <w:rFonts w:hint="default" w:ascii="Times New Roman" w:hAnsi="Times New Roman" w:eastAsia="宋体" w:cs="Times New Roman"/>
          <w:kern w:val="2"/>
          <w:sz w:val="21"/>
        </w:rPr>
        <w:t>涉及国家利益、社会公共利益的情形</w:t>
      </w:r>
    </w:p>
    <w:p w14:paraId="7EAC8357">
      <w:pPr>
        <w:pStyle w:val="34"/>
        <w:ind w:firstLine="420"/>
        <w:jc w:val="both"/>
        <w:rPr>
          <w:rFonts w:hint="default" w:ascii="Times New Roman" w:hAnsi="Times New Roman" w:cs="Times New Roman"/>
          <w:sz w:val="21"/>
        </w:rPr>
      </w:pPr>
      <w:r>
        <w:rPr>
          <w:rFonts w:hint="default" w:ascii="Times New Roman" w:hAnsi="Times New Roman" w:eastAsia="宋体" w:cs="Times New Roman"/>
          <w:sz w:val="21"/>
        </w:rPr>
        <w:t>政府采购合同继续履行将损害国家利益和社会公共利益的，双方当事人应当变更、中止或者终止合同。有过错的一方应当承担赔偿责任，双方都有过错的，各自承担相应的责任。</w:t>
      </w:r>
    </w:p>
    <w:p w14:paraId="695745A4">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45" w:name="_Toc1267"/>
      <w:r>
        <w:rPr>
          <w:rFonts w:hint="default" w:ascii="Times New Roman" w:hAnsi="Times New Roman" w:cs="Times New Roman"/>
          <w:b/>
          <w:color w:val="000000" w:themeColor="text1"/>
          <w:sz w:val="24"/>
          <w:lang w:eastAsia="zh-CN"/>
          <w14:textFill>
            <w14:solidFill>
              <w14:schemeClr w14:val="tx1"/>
            </w14:solidFill>
          </w14:textFill>
        </w:rPr>
        <w:t>合同分包</w:t>
      </w:r>
      <w:bookmarkEnd w:id="245"/>
    </w:p>
    <w:p w14:paraId="365792D9">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17.1 乙方不得将合同转包给其他供应商。涉及合同分包的，乙方应根据采购文件和投标（响应）文件规定进行合同分包。</w:t>
      </w:r>
    </w:p>
    <w:p w14:paraId="41C8F38B">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17.2 乙方执行政府采购政策向中小企业依法分包的，乙方应当按采购文件和投标（响应）文件签订分包意向协议，分包意向协议属于本合同组成部分。</w:t>
      </w:r>
    </w:p>
    <w:p w14:paraId="6F77946E">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46" w:name="_Toc19934"/>
      <w:r>
        <w:rPr>
          <w:rFonts w:hint="default" w:ascii="Times New Roman" w:hAnsi="Times New Roman" w:cs="Times New Roman"/>
          <w:b/>
          <w:color w:val="000000" w:themeColor="text1"/>
          <w:sz w:val="24"/>
          <w:lang w:eastAsia="zh-CN"/>
          <w14:textFill>
            <w14:solidFill>
              <w14:schemeClr w14:val="tx1"/>
            </w14:solidFill>
          </w14:textFill>
        </w:rPr>
        <w:t>不可抗力</w:t>
      </w:r>
      <w:bookmarkEnd w:id="246"/>
    </w:p>
    <w:p w14:paraId="527C3980">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18.1 不可抗力是指合同双方不能预见、不能避免且不能克服的客观情况。</w:t>
      </w:r>
    </w:p>
    <w:p w14:paraId="24570414">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18.2 任何一方对由于不可抗力造成的部分或全部不能履行合同不承担违约责任。但迟延履行后发生不可抗力的，不能免除责任。</w:t>
      </w:r>
    </w:p>
    <w:p w14:paraId="197DA65F">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CA87C67">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47" w:name="_Toc374"/>
      <w:r>
        <w:rPr>
          <w:rFonts w:hint="default" w:ascii="Times New Roman" w:hAnsi="Times New Roman" w:cs="Times New Roman"/>
          <w:b/>
          <w:color w:val="000000" w:themeColor="text1"/>
          <w:sz w:val="24"/>
          <w:lang w:eastAsia="zh-CN"/>
          <w14:textFill>
            <w14:solidFill>
              <w14:schemeClr w14:val="tx1"/>
            </w14:solidFill>
          </w14:textFill>
        </w:rPr>
        <w:t>解决争议的方法</w:t>
      </w:r>
      <w:bookmarkEnd w:id="247"/>
    </w:p>
    <w:p w14:paraId="6B5D572E">
      <w:pPr>
        <w:pStyle w:val="34"/>
        <w:ind w:firstLine="420"/>
        <w:jc w:val="both"/>
        <w:rPr>
          <w:rFonts w:hint="default" w:ascii="Times New Roman" w:hAnsi="Times New Roman" w:eastAsia="宋体" w:cs="Times New Roman"/>
          <w:sz w:val="21"/>
        </w:rPr>
      </w:pPr>
      <w:r>
        <w:rPr>
          <w:rFonts w:hint="default" w:ascii="Times New Roman" w:hAnsi="Times New Roman" w:eastAsia="宋体" w:cs="Times New Roman"/>
          <w:sz w:val="21"/>
        </w:rPr>
        <w:t>19.1 因本合同及合同有关事项发生的争议，由甲乙双方友好协商解决。协商不成时，可以向有关组织申请调解。合同一方或双方不愿调解或调解不成的，可以通过仲裁或诉讼的方式解决争议。</w:t>
      </w:r>
    </w:p>
    <w:p w14:paraId="2055B46D">
      <w:pPr>
        <w:pStyle w:val="34"/>
        <w:ind w:firstLine="420"/>
        <w:jc w:val="both"/>
        <w:rPr>
          <w:rFonts w:hint="default" w:ascii="Times New Roman" w:hAnsi="Times New Roman" w:eastAsia="宋体" w:cs="Times New Roman"/>
          <w:sz w:val="21"/>
        </w:rPr>
      </w:pPr>
      <w:r>
        <w:rPr>
          <w:rFonts w:hint="default" w:ascii="Times New Roman" w:hAnsi="Times New Roman" w:eastAsia="宋体" w:cs="Times New Roman"/>
          <w:sz w:val="21"/>
        </w:rPr>
        <w:t>19.2 选择仲裁的，应在</w:t>
      </w:r>
      <w:r>
        <w:rPr>
          <w:rFonts w:hint="default" w:ascii="Times New Roman" w:hAnsi="Times New Roman" w:eastAsia="宋体" w:cs="Times New Roman"/>
          <w:b/>
          <w:bCs/>
          <w:sz w:val="21"/>
        </w:rPr>
        <w:t>【政府采购合同专用条款】</w:t>
      </w:r>
      <w:r>
        <w:rPr>
          <w:rFonts w:hint="default" w:ascii="Times New Roman" w:hAnsi="Times New Roman" w:eastAsia="宋体" w:cs="Times New Roman"/>
          <w:sz w:val="21"/>
        </w:rPr>
        <w:t>中明确仲裁机构及仲裁地；通过诉讼方式解决的，可以在</w:t>
      </w:r>
      <w:r>
        <w:rPr>
          <w:rFonts w:hint="default" w:ascii="Times New Roman" w:hAnsi="Times New Roman" w:eastAsia="宋体" w:cs="Times New Roman"/>
          <w:b/>
          <w:bCs/>
          <w:sz w:val="21"/>
        </w:rPr>
        <w:t>【政府采购合同专用条款】</w:t>
      </w:r>
      <w:r>
        <w:rPr>
          <w:rFonts w:hint="default" w:ascii="Times New Roman" w:hAnsi="Times New Roman" w:eastAsia="宋体" w:cs="Times New Roman"/>
          <w:sz w:val="21"/>
        </w:rPr>
        <w:t>中进一步约定选择与争议有实际联系的地点的人民法院管辖，但管辖法院的约定不得违反级别管辖和专属管辖的规定。</w:t>
      </w:r>
    </w:p>
    <w:p w14:paraId="38D348ED">
      <w:pPr>
        <w:pStyle w:val="34"/>
        <w:ind w:firstLine="420"/>
        <w:jc w:val="both"/>
        <w:rPr>
          <w:rFonts w:hint="default" w:ascii="Times New Roman" w:hAnsi="Times New Roman" w:eastAsia="宋体" w:cs="Times New Roman"/>
          <w:sz w:val="21"/>
        </w:rPr>
      </w:pPr>
      <w:r>
        <w:rPr>
          <w:rFonts w:hint="default" w:ascii="Times New Roman" w:hAnsi="Times New Roman" w:eastAsia="宋体" w:cs="Times New Roman"/>
          <w:sz w:val="21"/>
        </w:rPr>
        <w:t>19.3 如甲乙双方有争议的事项不影响合同其他部分的履行，在争议解决期间，合同其他部分应当继续履行。</w:t>
      </w:r>
    </w:p>
    <w:p w14:paraId="43A966C4">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48" w:name="_Toc23825"/>
      <w:r>
        <w:rPr>
          <w:rFonts w:hint="default" w:ascii="Times New Roman" w:hAnsi="Times New Roman" w:cs="Times New Roman"/>
          <w:b/>
          <w:color w:val="000000" w:themeColor="text1"/>
          <w:sz w:val="24"/>
          <w:lang w:eastAsia="zh-CN"/>
          <w14:textFill>
            <w14:solidFill>
              <w14:schemeClr w14:val="tx1"/>
            </w14:solidFill>
          </w14:textFill>
        </w:rPr>
        <w:t>政府采购政策</w:t>
      </w:r>
      <w:bookmarkEnd w:id="248"/>
    </w:p>
    <w:p w14:paraId="2AE6FB75">
      <w:pPr>
        <w:spacing w:line="400" w:lineRule="exact"/>
        <w:ind w:firstLine="420" w:firstLineChars="200"/>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 xml:space="preserve">20.1 </w:t>
      </w:r>
      <w:r>
        <w:rPr>
          <w:rFonts w:hint="default" w:ascii="Times New Roman" w:hAnsi="Times New Roman" w:eastAsia="宋体" w:cs="Times New Roman"/>
          <w:lang w:val="en-GB" w:eastAsia="zh-CN"/>
        </w:rPr>
        <w:t>本合同应当按照规定执行政府采购政策。</w:t>
      </w:r>
    </w:p>
    <w:p w14:paraId="7EBDF201">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20.2 本合同依法执行政府采购政策的方式和内容，属于合同履约验收的范围。</w:t>
      </w:r>
      <w:r>
        <w:rPr>
          <w:rFonts w:hint="default" w:ascii="Times New Roman" w:hAnsi="Times New Roman" w:eastAsia="宋体" w:cs="Times New Roman"/>
          <w:lang w:eastAsia="zh-CN"/>
        </w:rPr>
        <w:t>甲乙双方</w:t>
      </w:r>
      <w:r>
        <w:rPr>
          <w:rFonts w:hint="default" w:ascii="Times New Roman" w:hAnsi="Times New Roman" w:eastAsia="宋体" w:cs="Times New Roman"/>
          <w:lang w:val="en-GB" w:eastAsia="zh-CN"/>
        </w:rPr>
        <w:t>未按规定要求执行政府采购政策造成损失的</w:t>
      </w:r>
      <w:r>
        <w:rPr>
          <w:rFonts w:hint="default" w:ascii="Times New Roman" w:hAnsi="Times New Roman" w:cs="Times New Roman"/>
          <w:color w:val="auto"/>
          <w:lang w:eastAsia="zh-CN"/>
        </w:rPr>
        <w:t>，有过错的一方应当承担赔偿责任，双方都有过错的，各自承担相应的责任。</w:t>
      </w:r>
    </w:p>
    <w:p w14:paraId="34422CF6">
      <w:pPr>
        <w:pStyle w:val="13"/>
        <w:spacing w:line="400" w:lineRule="exact"/>
        <w:ind w:firstLine="420" w:firstLineChars="200"/>
        <w:rPr>
          <w:rFonts w:hint="default" w:ascii="Times New Roman" w:hAnsi="Times New Roman" w:eastAsia="Arial" w:cs="Times New Roman"/>
          <w:snapToGrid w:val="0"/>
          <w:color w:val="auto"/>
          <w:sz w:val="21"/>
          <w:szCs w:val="21"/>
          <w:lang w:val="en-US" w:eastAsia="zh-CN" w:bidi="ar-SA"/>
        </w:rPr>
      </w:pPr>
      <w:r>
        <w:rPr>
          <w:rFonts w:hint="default" w:ascii="Times New Roman" w:hAnsi="Times New Roman" w:eastAsia="Arial" w:cs="Times New Roman"/>
          <w:snapToGrid w:val="0"/>
          <w:color w:val="auto"/>
          <w:sz w:val="21"/>
          <w:szCs w:val="21"/>
          <w:lang w:val="en-US" w:eastAsia="zh-CN" w:bidi="ar-SA"/>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26863D4">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49" w:name="_Toc17095"/>
      <w:r>
        <w:rPr>
          <w:rFonts w:hint="default" w:ascii="Times New Roman" w:hAnsi="Times New Roman" w:cs="Times New Roman"/>
          <w:b/>
          <w:color w:val="000000" w:themeColor="text1"/>
          <w:sz w:val="24"/>
          <w:lang w:eastAsia="zh-CN"/>
          <w14:textFill>
            <w14:solidFill>
              <w14:schemeClr w14:val="tx1"/>
            </w14:solidFill>
          </w14:textFill>
        </w:rPr>
        <w:t>法律适用</w:t>
      </w:r>
      <w:bookmarkEnd w:id="249"/>
    </w:p>
    <w:p w14:paraId="796F7F9C">
      <w:pPr>
        <w:pStyle w:val="34"/>
        <w:ind w:firstLine="420"/>
        <w:jc w:val="both"/>
        <w:rPr>
          <w:rFonts w:hint="default" w:ascii="Times New Roman" w:hAnsi="Times New Roman" w:eastAsia="宋体" w:cs="Times New Roman"/>
          <w:sz w:val="21"/>
        </w:rPr>
      </w:pPr>
      <w:r>
        <w:rPr>
          <w:rFonts w:hint="default" w:ascii="Times New Roman" w:hAnsi="Times New Roman" w:eastAsia="宋体" w:cs="Times New Roman"/>
          <w:sz w:val="21"/>
        </w:rPr>
        <w:t>21.1 本合同的订立、生效、解释、履行及与本合同有关的争议解决，均适用法律、行政法规。</w:t>
      </w:r>
    </w:p>
    <w:p w14:paraId="3B1593A5">
      <w:pPr>
        <w:pStyle w:val="34"/>
        <w:ind w:firstLine="420"/>
        <w:jc w:val="both"/>
        <w:rPr>
          <w:rFonts w:hint="default" w:ascii="Times New Roman" w:hAnsi="Times New Roman" w:eastAsia="宋体" w:cs="Times New Roman"/>
          <w:sz w:val="21"/>
        </w:rPr>
      </w:pPr>
      <w:r>
        <w:rPr>
          <w:rFonts w:hint="default" w:ascii="Times New Roman" w:hAnsi="Times New Roman" w:eastAsia="宋体" w:cs="Times New Roman"/>
          <w:sz w:val="21"/>
        </w:rPr>
        <w:t>21.2 本合同条款与法律、行政法规的强制性规定不一致的，双方当事人应按照法律、行政法规的强制性规定修改本合同的相关条款。</w:t>
      </w:r>
    </w:p>
    <w:p w14:paraId="156E2D50">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50" w:name="_Toc21763"/>
      <w:r>
        <w:rPr>
          <w:rFonts w:hint="default" w:ascii="Times New Roman" w:hAnsi="Times New Roman" w:cs="Times New Roman"/>
          <w:b/>
          <w:color w:val="000000" w:themeColor="text1"/>
          <w:sz w:val="24"/>
          <w:lang w:eastAsia="zh-CN"/>
          <w14:textFill>
            <w14:solidFill>
              <w14:schemeClr w14:val="tx1"/>
            </w14:solidFill>
          </w14:textFill>
        </w:rPr>
        <w:t>通知</w:t>
      </w:r>
      <w:bookmarkEnd w:id="250"/>
    </w:p>
    <w:p w14:paraId="5AF1B5EF">
      <w:pPr>
        <w:pStyle w:val="34"/>
        <w:ind w:firstLine="420"/>
        <w:jc w:val="both"/>
        <w:rPr>
          <w:rFonts w:hint="default" w:ascii="Times New Roman" w:hAnsi="Times New Roman" w:eastAsia="宋体" w:cs="Times New Roman"/>
          <w:sz w:val="21"/>
        </w:rPr>
      </w:pPr>
      <w:r>
        <w:rPr>
          <w:rFonts w:hint="default" w:ascii="Times New Roman" w:hAnsi="Times New Roman" w:eastAsia="宋体" w:cs="Times New Roman"/>
          <w:sz w:val="21"/>
        </w:rPr>
        <w:t>22.1 本合同任何一方向对方发出的通知、信件、数据电文等，应当发送至本合同第一部分《政府采购合同协议书》所约定的通讯地址、联系人、联系电话或电子邮箱。</w:t>
      </w:r>
    </w:p>
    <w:p w14:paraId="2E005E1B">
      <w:pPr>
        <w:pStyle w:val="34"/>
        <w:ind w:firstLine="0" w:firstLineChars="0"/>
        <w:jc w:val="both"/>
        <w:rPr>
          <w:rFonts w:hint="default" w:ascii="Times New Roman" w:hAnsi="Times New Roman" w:cs="Times New Roman"/>
          <w:sz w:val="21"/>
        </w:rPr>
      </w:pPr>
      <w:r>
        <w:rPr>
          <w:rFonts w:hint="default" w:ascii="Times New Roman" w:hAnsi="Times New Roman" w:eastAsia="宋体" w:cs="Times New Roman"/>
          <w:sz w:val="21"/>
        </w:rPr>
        <w:t xml:space="preserve">    22.2 一方当事人变更名称、住所、联系人、联系电话或电子邮箱等信息的，应当在变更后3日内及时书面通知对方，对方实际收到变更通知前的送达仍为有效送达。</w:t>
      </w:r>
    </w:p>
    <w:p w14:paraId="1436E911">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22.3本合同一方给另一方的通知均应采用书面形式，传真或快递送到本合同中规定的对方的地址和办理签收手续。</w:t>
      </w:r>
    </w:p>
    <w:p w14:paraId="40617402">
      <w:pPr>
        <w:spacing w:line="400" w:lineRule="exact"/>
        <w:ind w:firstLine="420" w:firstLineChars="200"/>
        <w:rPr>
          <w:rFonts w:hint="default" w:ascii="Times New Roman" w:hAnsi="Times New Roman" w:cs="Times New Roman"/>
          <w:color w:val="auto"/>
          <w:lang w:eastAsia="zh-CN"/>
        </w:rPr>
      </w:pPr>
      <w:r>
        <w:rPr>
          <w:rFonts w:hint="default" w:ascii="Times New Roman" w:hAnsi="Times New Roman" w:cs="Times New Roman"/>
          <w:color w:val="auto"/>
          <w:lang w:eastAsia="zh-CN"/>
        </w:rPr>
        <w:t>22.4通知以送达之日或通知书中规定的生效之日起生效，两者中以较迟之日为准。</w:t>
      </w:r>
    </w:p>
    <w:p w14:paraId="5FD28BAD">
      <w:pPr>
        <w:numPr>
          <w:ilvl w:val="0"/>
          <w:numId w:val="10"/>
        </w:numPr>
        <w:spacing w:line="400" w:lineRule="exact"/>
        <w:outlineLvl w:val="2"/>
        <w:rPr>
          <w:rFonts w:hint="default" w:ascii="Times New Roman" w:hAnsi="Times New Roman" w:cs="Times New Roman"/>
          <w:b/>
          <w:color w:val="000000" w:themeColor="text1"/>
          <w:sz w:val="24"/>
          <w:lang w:eastAsia="zh-CN"/>
          <w14:textFill>
            <w14:solidFill>
              <w14:schemeClr w14:val="tx1"/>
            </w14:solidFill>
          </w14:textFill>
        </w:rPr>
      </w:pPr>
      <w:bookmarkStart w:id="251" w:name="_Toc3431"/>
      <w:r>
        <w:rPr>
          <w:rFonts w:hint="default" w:ascii="Times New Roman" w:hAnsi="Times New Roman" w:cs="Times New Roman"/>
          <w:b/>
          <w:color w:val="000000" w:themeColor="text1"/>
          <w:sz w:val="24"/>
          <w:lang w:eastAsia="zh-CN"/>
          <w14:textFill>
            <w14:solidFill>
              <w14:schemeClr w14:val="tx1"/>
            </w14:solidFill>
          </w14:textFill>
        </w:rPr>
        <w:t>合同未尽事项</w:t>
      </w:r>
      <w:bookmarkEnd w:id="251"/>
    </w:p>
    <w:p w14:paraId="349F29E4">
      <w:pPr>
        <w:spacing w:line="400" w:lineRule="exact"/>
        <w:ind w:firstLine="420" w:firstLineChars="200"/>
        <w:rPr>
          <w:rFonts w:hint="default" w:ascii="Times New Roman" w:hAnsi="Times New Roman" w:cs="Times New Roman"/>
          <w:bCs/>
          <w:color w:val="auto"/>
          <w:lang w:eastAsia="zh-CN"/>
        </w:rPr>
      </w:pPr>
      <w:r>
        <w:rPr>
          <w:rFonts w:hint="default" w:ascii="Times New Roman" w:hAnsi="Times New Roman" w:cs="Times New Roman"/>
          <w:bCs/>
          <w:color w:val="auto"/>
          <w:lang w:eastAsia="zh-CN"/>
        </w:rPr>
        <w:t>23.1合同未尽事项见</w:t>
      </w:r>
      <w:r>
        <w:rPr>
          <w:rFonts w:hint="default" w:ascii="Times New Roman" w:hAnsi="Times New Roman" w:cs="Times New Roman"/>
          <w:b/>
          <w:color w:val="auto"/>
          <w:lang w:eastAsia="zh-CN"/>
        </w:rPr>
        <w:t>【政府采购合同专用条款】</w:t>
      </w:r>
      <w:r>
        <w:rPr>
          <w:rFonts w:hint="default" w:ascii="Times New Roman" w:hAnsi="Times New Roman" w:cs="Times New Roman"/>
          <w:bCs/>
          <w:color w:val="auto"/>
          <w:lang w:eastAsia="zh-CN"/>
        </w:rPr>
        <w:t>。</w:t>
      </w:r>
    </w:p>
    <w:p w14:paraId="544D3BFB">
      <w:pPr>
        <w:spacing w:line="400" w:lineRule="exact"/>
        <w:rPr>
          <w:rFonts w:hint="default" w:ascii="Times New Roman" w:hAnsi="Times New Roman" w:eastAsia="黑体" w:cs="Times New Roman"/>
          <w:color w:val="auto"/>
          <w:sz w:val="28"/>
          <w:szCs w:val="28"/>
        </w:rPr>
      </w:pPr>
      <w:r>
        <w:rPr>
          <w:rFonts w:hint="default" w:ascii="Times New Roman" w:hAnsi="Times New Roman" w:cs="Times New Roman"/>
          <w:bCs/>
          <w:color w:val="auto"/>
          <w:lang w:eastAsia="zh-CN"/>
        </w:rPr>
        <w:t xml:space="preserve">    23.2 合同附件与合同正文具有同等的法律效力。</w:t>
      </w:r>
      <w:bookmarkStart w:id="252" w:name="_Toc20313"/>
    </w:p>
    <w:p w14:paraId="22E6CB9F">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14:paraId="2F76FB93">
      <w:pPr>
        <w:pStyle w:val="3"/>
        <w:spacing w:beforeLines="50"/>
        <w:outlineLvl w:val="1"/>
        <w:rPr>
          <w:rFonts w:hint="default" w:ascii="Times New Roman" w:hAnsi="Times New Roman" w:cs="Times New Roman"/>
          <w:b w:val="0"/>
          <w:sz w:val="28"/>
          <w:szCs w:val="28"/>
          <w:lang w:eastAsia="zh-CN"/>
        </w:rPr>
      </w:pPr>
      <w:bookmarkStart w:id="253" w:name="_Toc11101"/>
      <w:r>
        <w:rPr>
          <w:rFonts w:hint="default" w:ascii="Times New Roman" w:hAnsi="Times New Roman" w:cs="Times New Roman"/>
          <w:b w:val="0"/>
          <w:sz w:val="28"/>
          <w:szCs w:val="28"/>
          <w:lang w:eastAsia="zh-CN"/>
        </w:rPr>
        <w:t>第三节 政府采购合同专用条款</w:t>
      </w:r>
      <w:bookmarkEnd w:id="252"/>
      <w:bookmarkEnd w:id="253"/>
    </w:p>
    <w:tbl>
      <w:tblPr>
        <w:tblStyle w:val="2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47986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F1B403">
            <w:pPr>
              <w:jc w:val="center"/>
              <w:rPr>
                <w:rFonts w:hint="default" w:ascii="Times New Roman" w:hAnsi="Times New Roman" w:cs="Times New Roman"/>
              </w:rPr>
            </w:pPr>
            <w:r>
              <w:rPr>
                <w:rFonts w:hint="default" w:ascii="Times New Roman" w:hAnsi="Times New Roman" w:cs="Times New Roman"/>
              </w:rPr>
              <w:t>第二节</w:t>
            </w:r>
          </w:p>
          <w:p w14:paraId="76CFC9C9">
            <w:pPr>
              <w:jc w:val="center"/>
              <w:rPr>
                <w:rFonts w:hint="default" w:ascii="Times New Roman" w:hAnsi="Times New Roman" w:cs="Times New Roman"/>
              </w:rPr>
            </w:pPr>
            <w:r>
              <w:rPr>
                <w:rFonts w:hint="default" w:ascii="Times New Roman" w:hAnsi="Times New Roman" w:cs="Times New Roman"/>
              </w:rPr>
              <w:t>第1.2（</w:t>
            </w:r>
            <w:r>
              <w:rPr>
                <w:rFonts w:hint="default" w:ascii="Times New Roman" w:hAnsi="Times New Roman" w:cs="Times New Roman"/>
                <w:lang w:eastAsia="zh-CN"/>
              </w:rPr>
              <w:t>6</w:t>
            </w:r>
            <w:r>
              <w:rPr>
                <w:rFonts w:hint="default" w:ascii="Times New Roman" w:hAnsi="Times New Roman" w:cs="Times New Roman"/>
              </w:rPr>
              <w:t>）项</w:t>
            </w:r>
          </w:p>
        </w:tc>
        <w:tc>
          <w:tcPr>
            <w:tcW w:w="1742" w:type="dxa"/>
            <w:vAlign w:val="center"/>
          </w:tcPr>
          <w:p w14:paraId="6DF2D47A">
            <w:pPr>
              <w:rPr>
                <w:rFonts w:hint="default" w:ascii="Times New Roman" w:hAnsi="Times New Roman" w:cs="Times New Roman"/>
              </w:rPr>
            </w:pPr>
            <w:r>
              <w:rPr>
                <w:rFonts w:hint="default" w:ascii="Times New Roman" w:hAnsi="Times New Roman" w:cs="Times New Roman"/>
                <w:lang w:eastAsia="zh-CN"/>
              </w:rPr>
              <w:t>联合体具体要求</w:t>
            </w:r>
          </w:p>
        </w:tc>
        <w:tc>
          <w:tcPr>
            <w:tcW w:w="5170" w:type="dxa"/>
            <w:vAlign w:val="center"/>
          </w:tcPr>
          <w:p w14:paraId="30B768F5">
            <w:pPr>
              <w:rPr>
                <w:rFonts w:hint="default" w:ascii="Times New Roman" w:hAnsi="Times New Roman" w:cs="Times New Roman"/>
              </w:rPr>
            </w:pPr>
          </w:p>
        </w:tc>
      </w:tr>
      <w:tr w14:paraId="622ECD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53B6A3B">
            <w:pPr>
              <w:jc w:val="center"/>
              <w:rPr>
                <w:rFonts w:hint="default" w:ascii="Times New Roman" w:hAnsi="Times New Roman" w:cs="Times New Roman"/>
              </w:rPr>
            </w:pPr>
            <w:r>
              <w:rPr>
                <w:rFonts w:hint="default" w:ascii="Times New Roman" w:hAnsi="Times New Roman" w:cs="Times New Roman"/>
              </w:rPr>
              <w:t>第二节</w:t>
            </w:r>
          </w:p>
          <w:p w14:paraId="5F08217C">
            <w:pPr>
              <w:jc w:val="center"/>
              <w:rPr>
                <w:rFonts w:hint="default" w:ascii="Times New Roman" w:hAnsi="Times New Roman" w:eastAsia="宋体" w:cs="Times New Roman"/>
                <w:kern w:val="2"/>
                <w:lang w:eastAsia="zh-CN"/>
              </w:rPr>
            </w:pPr>
            <w:r>
              <w:rPr>
                <w:rFonts w:hint="default" w:ascii="Times New Roman" w:hAnsi="Times New Roman" w:cs="Times New Roman"/>
              </w:rPr>
              <w:t>第1.2（</w:t>
            </w:r>
            <w:r>
              <w:rPr>
                <w:rFonts w:hint="default" w:ascii="Times New Roman" w:hAnsi="Times New Roman" w:cs="Times New Roman"/>
                <w:lang w:eastAsia="zh-CN"/>
              </w:rPr>
              <w:t>7</w:t>
            </w:r>
            <w:r>
              <w:rPr>
                <w:rFonts w:hint="default" w:ascii="Times New Roman" w:hAnsi="Times New Roman" w:cs="Times New Roman"/>
              </w:rPr>
              <w:t>）项</w:t>
            </w:r>
          </w:p>
        </w:tc>
        <w:tc>
          <w:tcPr>
            <w:tcW w:w="1742" w:type="dxa"/>
            <w:vAlign w:val="center"/>
          </w:tcPr>
          <w:p w14:paraId="1F4EFEF4">
            <w:pPr>
              <w:rPr>
                <w:rFonts w:hint="default" w:ascii="Times New Roman" w:hAnsi="Times New Roman" w:eastAsia="宋体" w:cs="Times New Roman"/>
                <w:kern w:val="2"/>
                <w:lang w:eastAsia="zh-CN"/>
              </w:rPr>
            </w:pPr>
            <w:r>
              <w:rPr>
                <w:rFonts w:hint="default" w:ascii="Times New Roman" w:hAnsi="Times New Roman" w:cs="Times New Roman"/>
              </w:rPr>
              <w:t>其他术语解释</w:t>
            </w:r>
          </w:p>
        </w:tc>
        <w:tc>
          <w:tcPr>
            <w:tcW w:w="5170" w:type="dxa"/>
            <w:vAlign w:val="center"/>
          </w:tcPr>
          <w:p w14:paraId="29A56BF2">
            <w:pPr>
              <w:rPr>
                <w:rFonts w:hint="default" w:ascii="Times New Roman" w:hAnsi="Times New Roman" w:eastAsia="宋体" w:cs="Times New Roman"/>
                <w:kern w:val="2"/>
                <w:lang w:eastAsia="zh-CN"/>
              </w:rPr>
            </w:pPr>
          </w:p>
        </w:tc>
      </w:tr>
      <w:tr w14:paraId="3A71E3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871237">
            <w:pPr>
              <w:jc w:val="center"/>
              <w:rPr>
                <w:rFonts w:hint="default" w:ascii="Times New Roman" w:hAnsi="Times New Roman" w:cs="Times New Roman"/>
              </w:rPr>
            </w:pPr>
            <w:r>
              <w:rPr>
                <w:rFonts w:hint="default" w:ascii="Times New Roman" w:hAnsi="Times New Roman" w:cs="Times New Roman"/>
              </w:rPr>
              <w:t>第二节</w:t>
            </w:r>
          </w:p>
          <w:p w14:paraId="2A43BA0A">
            <w:pPr>
              <w:jc w:val="center"/>
              <w:rPr>
                <w:rFonts w:hint="default" w:ascii="Times New Roman" w:hAnsi="Times New Roman" w:eastAsia="宋体" w:cs="Times New Roman"/>
                <w:lang w:eastAsia="zh-CN"/>
              </w:rPr>
            </w:pPr>
            <w:r>
              <w:rPr>
                <w:rFonts w:hint="default" w:ascii="Times New Roman" w:hAnsi="Times New Roman" w:cs="Times New Roman"/>
                <w:lang w:eastAsia="zh-CN"/>
              </w:rPr>
              <w:t>第4.4款</w:t>
            </w:r>
          </w:p>
        </w:tc>
        <w:tc>
          <w:tcPr>
            <w:tcW w:w="1742" w:type="dxa"/>
            <w:vAlign w:val="center"/>
          </w:tcPr>
          <w:p w14:paraId="249DA0DE">
            <w:pPr>
              <w:rPr>
                <w:rFonts w:hint="default" w:ascii="Times New Roman" w:hAnsi="Times New Roman" w:eastAsia="宋体" w:cs="Times New Roman"/>
                <w:lang w:eastAsia="zh-CN"/>
              </w:rPr>
            </w:pPr>
            <w:r>
              <w:rPr>
                <w:rFonts w:hint="default" w:ascii="Times New Roman" w:hAnsi="Times New Roman" w:cs="Times New Roman"/>
                <w:lang w:eastAsia="zh-CN"/>
              </w:rPr>
              <w:t>履约验收中甲方提出异议或作出说明的期限</w:t>
            </w:r>
          </w:p>
        </w:tc>
        <w:tc>
          <w:tcPr>
            <w:tcW w:w="5170" w:type="dxa"/>
            <w:vAlign w:val="center"/>
          </w:tcPr>
          <w:p w14:paraId="18886365">
            <w:pPr>
              <w:rPr>
                <w:rFonts w:hint="default" w:ascii="Times New Roman" w:hAnsi="Times New Roman" w:eastAsia="宋体" w:cs="Times New Roman"/>
                <w:kern w:val="2"/>
                <w:lang w:eastAsia="zh-CN"/>
              </w:rPr>
            </w:pPr>
          </w:p>
        </w:tc>
      </w:tr>
      <w:tr w14:paraId="68F771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5A4EAE">
            <w:pPr>
              <w:jc w:val="center"/>
              <w:rPr>
                <w:rFonts w:hint="default" w:ascii="Times New Roman" w:hAnsi="Times New Roman" w:cs="Times New Roman"/>
              </w:rPr>
            </w:pPr>
            <w:r>
              <w:rPr>
                <w:rFonts w:hint="default" w:ascii="Times New Roman" w:hAnsi="Times New Roman" w:cs="Times New Roman"/>
              </w:rPr>
              <w:t>第二节</w:t>
            </w:r>
          </w:p>
          <w:p w14:paraId="0CF692D6">
            <w:pPr>
              <w:jc w:val="center"/>
              <w:rPr>
                <w:rFonts w:hint="default" w:ascii="Times New Roman" w:hAnsi="Times New Roman" w:cs="Times New Roman"/>
              </w:rPr>
            </w:pPr>
            <w:r>
              <w:rPr>
                <w:rFonts w:hint="default" w:ascii="Times New Roman" w:hAnsi="Times New Roman" w:cs="Times New Roman"/>
                <w:lang w:eastAsia="zh-CN"/>
              </w:rPr>
              <w:t>第4.6款</w:t>
            </w:r>
          </w:p>
        </w:tc>
        <w:tc>
          <w:tcPr>
            <w:tcW w:w="1742" w:type="dxa"/>
            <w:vAlign w:val="center"/>
          </w:tcPr>
          <w:p w14:paraId="25104236">
            <w:pPr>
              <w:rPr>
                <w:rFonts w:hint="default" w:ascii="Times New Roman" w:hAnsi="Times New Roman" w:eastAsia="宋体" w:cs="Times New Roman"/>
                <w:lang w:eastAsia="zh-CN"/>
              </w:rPr>
            </w:pPr>
            <w:r>
              <w:rPr>
                <w:rFonts w:hint="default" w:ascii="Times New Roman" w:hAnsi="Times New Roman" w:cs="Times New Roman"/>
                <w:lang w:eastAsia="zh-CN"/>
              </w:rPr>
              <w:t>约定甲方承担的其他义务和责任</w:t>
            </w:r>
          </w:p>
        </w:tc>
        <w:tc>
          <w:tcPr>
            <w:tcW w:w="5170" w:type="dxa"/>
            <w:vAlign w:val="center"/>
          </w:tcPr>
          <w:p w14:paraId="10500CD9">
            <w:pPr>
              <w:rPr>
                <w:rFonts w:hint="default" w:ascii="Times New Roman" w:hAnsi="Times New Roman" w:eastAsia="宋体" w:cs="Times New Roman"/>
                <w:kern w:val="2"/>
                <w:lang w:eastAsia="zh-CN"/>
              </w:rPr>
            </w:pPr>
          </w:p>
        </w:tc>
      </w:tr>
      <w:tr w14:paraId="288655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BA7F75">
            <w:pPr>
              <w:jc w:val="center"/>
              <w:rPr>
                <w:rFonts w:hint="default" w:ascii="Times New Roman" w:hAnsi="Times New Roman" w:cs="Times New Roman"/>
                <w:lang w:eastAsia="zh-CN"/>
              </w:rPr>
            </w:pPr>
            <w:r>
              <w:rPr>
                <w:rFonts w:hint="default" w:ascii="Times New Roman" w:hAnsi="Times New Roman" w:cs="Times New Roman"/>
                <w:lang w:eastAsia="zh-CN"/>
              </w:rPr>
              <w:t>第二节</w:t>
            </w:r>
          </w:p>
          <w:p w14:paraId="32B7CB82">
            <w:pPr>
              <w:jc w:val="center"/>
              <w:rPr>
                <w:rFonts w:hint="default" w:ascii="Times New Roman" w:hAnsi="Times New Roman" w:cs="Times New Roman"/>
                <w:lang w:eastAsia="zh-CN"/>
              </w:rPr>
            </w:pPr>
            <w:r>
              <w:rPr>
                <w:rFonts w:hint="default" w:ascii="Times New Roman" w:hAnsi="Times New Roman" w:cs="Times New Roman"/>
                <w:lang w:eastAsia="zh-CN"/>
              </w:rPr>
              <w:t>第5.4款</w:t>
            </w:r>
          </w:p>
        </w:tc>
        <w:tc>
          <w:tcPr>
            <w:tcW w:w="1742" w:type="dxa"/>
            <w:vAlign w:val="center"/>
          </w:tcPr>
          <w:p w14:paraId="3FA97047">
            <w:pPr>
              <w:rPr>
                <w:rFonts w:hint="default" w:ascii="Times New Roman" w:hAnsi="Times New Roman" w:cs="Times New Roman"/>
                <w:lang w:eastAsia="zh-CN"/>
              </w:rPr>
            </w:pPr>
            <w:r>
              <w:rPr>
                <w:rFonts w:hint="default" w:ascii="Times New Roman" w:hAnsi="Times New Roman" w:cs="Times New Roman"/>
                <w:lang w:eastAsia="zh-CN"/>
              </w:rPr>
              <w:t>约定乙方承担的其他义务和责任</w:t>
            </w:r>
          </w:p>
        </w:tc>
        <w:tc>
          <w:tcPr>
            <w:tcW w:w="5170" w:type="dxa"/>
            <w:vAlign w:val="center"/>
          </w:tcPr>
          <w:p w14:paraId="714C94AB">
            <w:pPr>
              <w:rPr>
                <w:rFonts w:hint="default" w:ascii="Times New Roman" w:hAnsi="Times New Roman" w:eastAsia="宋体" w:cs="Times New Roman"/>
                <w:kern w:val="2"/>
                <w:lang w:eastAsia="zh-CN"/>
              </w:rPr>
            </w:pPr>
          </w:p>
        </w:tc>
      </w:tr>
      <w:tr w14:paraId="183CF1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85EBB3">
            <w:pPr>
              <w:jc w:val="center"/>
              <w:rPr>
                <w:rFonts w:hint="default" w:ascii="Times New Roman" w:hAnsi="Times New Roman" w:cs="Times New Roman"/>
                <w:lang w:eastAsia="zh-CN"/>
              </w:rPr>
            </w:pPr>
            <w:r>
              <w:rPr>
                <w:rFonts w:hint="default" w:ascii="Times New Roman" w:hAnsi="Times New Roman" w:cs="Times New Roman"/>
                <w:lang w:eastAsia="zh-CN"/>
              </w:rPr>
              <w:t>第二节</w:t>
            </w:r>
          </w:p>
          <w:p w14:paraId="38D94F70">
            <w:pPr>
              <w:jc w:val="center"/>
              <w:rPr>
                <w:rFonts w:hint="default" w:ascii="Times New Roman" w:hAnsi="Times New Roman" w:cs="Times New Roman"/>
                <w:lang w:eastAsia="zh-CN"/>
              </w:rPr>
            </w:pPr>
            <w:r>
              <w:rPr>
                <w:rFonts w:hint="default" w:ascii="Times New Roman" w:hAnsi="Times New Roman" w:cs="Times New Roman"/>
                <w:lang w:eastAsia="zh-CN"/>
              </w:rPr>
              <w:t>第6.1款</w:t>
            </w:r>
          </w:p>
        </w:tc>
        <w:tc>
          <w:tcPr>
            <w:tcW w:w="1742" w:type="dxa"/>
            <w:vAlign w:val="center"/>
          </w:tcPr>
          <w:p w14:paraId="1FBF3E1E">
            <w:pPr>
              <w:rPr>
                <w:rFonts w:hint="default" w:ascii="Times New Roman" w:hAnsi="Times New Roman" w:cs="Times New Roman"/>
                <w:lang w:eastAsia="zh-CN"/>
              </w:rPr>
            </w:pPr>
            <w:r>
              <w:rPr>
                <w:rFonts w:hint="default" w:ascii="Times New Roman" w:hAnsi="Times New Roman" w:cs="Times New Roman"/>
                <w:lang w:eastAsia="zh-CN"/>
              </w:rPr>
              <w:t>履行合同义务的顺序</w:t>
            </w:r>
          </w:p>
        </w:tc>
        <w:tc>
          <w:tcPr>
            <w:tcW w:w="5170" w:type="dxa"/>
            <w:vAlign w:val="center"/>
          </w:tcPr>
          <w:p w14:paraId="7F1729FE">
            <w:pPr>
              <w:rPr>
                <w:rFonts w:hint="default" w:ascii="Times New Roman" w:hAnsi="Times New Roman" w:eastAsia="宋体" w:cs="Times New Roman"/>
                <w:kern w:val="2"/>
                <w:lang w:eastAsia="zh-CN"/>
              </w:rPr>
            </w:pPr>
          </w:p>
        </w:tc>
      </w:tr>
      <w:tr w14:paraId="3B6C7D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03D4E1E">
            <w:pPr>
              <w:jc w:val="center"/>
              <w:rPr>
                <w:rFonts w:hint="default" w:ascii="Times New Roman" w:hAnsi="Times New Roman" w:cs="Times New Roman"/>
              </w:rPr>
            </w:pPr>
            <w:r>
              <w:rPr>
                <w:rFonts w:hint="default" w:ascii="Times New Roman" w:hAnsi="Times New Roman" w:cs="Times New Roman"/>
              </w:rPr>
              <w:t>第二节</w:t>
            </w:r>
          </w:p>
          <w:p w14:paraId="124309D9">
            <w:pPr>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eastAsia="zh-CN"/>
              </w:rPr>
              <w:t>7</w:t>
            </w:r>
            <w:r>
              <w:rPr>
                <w:rFonts w:hint="default" w:ascii="Times New Roman" w:hAnsi="Times New Roman" w:cs="Times New Roman"/>
              </w:rPr>
              <w:t>.1</w:t>
            </w:r>
            <w:r>
              <w:rPr>
                <w:rFonts w:hint="default" w:ascii="Times New Roman" w:hAnsi="Times New Roman" w:cs="Times New Roman"/>
                <w:lang w:eastAsia="zh-CN"/>
              </w:rPr>
              <w:t>款</w:t>
            </w:r>
          </w:p>
        </w:tc>
        <w:tc>
          <w:tcPr>
            <w:tcW w:w="1742" w:type="dxa"/>
            <w:vAlign w:val="center"/>
          </w:tcPr>
          <w:p w14:paraId="6E25A073">
            <w:pPr>
              <w:rPr>
                <w:rFonts w:hint="default" w:ascii="Times New Roman" w:hAnsi="Times New Roman" w:cs="Times New Roman"/>
              </w:rPr>
            </w:pPr>
            <w:r>
              <w:rPr>
                <w:rFonts w:hint="default" w:ascii="Times New Roman" w:hAnsi="Times New Roman" w:cs="Times New Roman"/>
              </w:rPr>
              <w:t>包装</w:t>
            </w:r>
            <w:r>
              <w:rPr>
                <w:rFonts w:hint="default" w:ascii="Times New Roman" w:hAnsi="Times New Roman" w:cs="Times New Roman"/>
                <w:lang w:eastAsia="zh-CN"/>
              </w:rPr>
              <w:t>特殊要求</w:t>
            </w:r>
          </w:p>
        </w:tc>
        <w:tc>
          <w:tcPr>
            <w:tcW w:w="5170" w:type="dxa"/>
            <w:vAlign w:val="center"/>
          </w:tcPr>
          <w:p w14:paraId="0A8B6903">
            <w:pPr>
              <w:rPr>
                <w:rFonts w:hint="default" w:ascii="Times New Roman" w:hAnsi="Times New Roman" w:cs="Times New Roman"/>
              </w:rPr>
            </w:pPr>
          </w:p>
        </w:tc>
      </w:tr>
      <w:tr w14:paraId="1C415D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E28BC04">
            <w:pPr>
              <w:jc w:val="center"/>
              <w:rPr>
                <w:rFonts w:hint="default" w:ascii="Times New Roman" w:hAnsi="Times New Roman" w:cs="Times New Roman"/>
              </w:rPr>
            </w:pPr>
          </w:p>
        </w:tc>
        <w:tc>
          <w:tcPr>
            <w:tcW w:w="1742" w:type="dxa"/>
            <w:vAlign w:val="center"/>
          </w:tcPr>
          <w:p w14:paraId="2CEE843F">
            <w:pPr>
              <w:rPr>
                <w:rFonts w:hint="default" w:ascii="Times New Roman" w:hAnsi="Times New Roman" w:eastAsia="宋体" w:cs="Times New Roman"/>
                <w:lang w:eastAsia="zh-CN"/>
              </w:rPr>
            </w:pPr>
            <w:r>
              <w:rPr>
                <w:rFonts w:hint="default" w:ascii="Times New Roman" w:hAnsi="Times New Roman" w:cs="Times New Roman"/>
                <w:lang w:eastAsia="zh-CN"/>
              </w:rPr>
              <w:t>指定现场</w:t>
            </w:r>
          </w:p>
        </w:tc>
        <w:tc>
          <w:tcPr>
            <w:tcW w:w="5170" w:type="dxa"/>
            <w:vAlign w:val="center"/>
          </w:tcPr>
          <w:p w14:paraId="144E7C83">
            <w:pPr>
              <w:rPr>
                <w:rFonts w:hint="default" w:ascii="Times New Roman" w:hAnsi="Times New Roman" w:cs="Times New Roman"/>
              </w:rPr>
            </w:pPr>
          </w:p>
        </w:tc>
      </w:tr>
      <w:tr w14:paraId="47AE3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9061C5A">
            <w:pPr>
              <w:jc w:val="center"/>
              <w:rPr>
                <w:rFonts w:hint="default" w:ascii="Times New Roman" w:hAnsi="Times New Roman" w:cs="Times New Roman"/>
              </w:rPr>
            </w:pPr>
            <w:r>
              <w:rPr>
                <w:rFonts w:hint="default" w:ascii="Times New Roman" w:hAnsi="Times New Roman" w:cs="Times New Roman"/>
              </w:rPr>
              <w:t>第二节</w:t>
            </w:r>
          </w:p>
          <w:p w14:paraId="65493531">
            <w:pPr>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eastAsia="zh-CN"/>
              </w:rPr>
              <w:t>7</w:t>
            </w:r>
            <w:r>
              <w:rPr>
                <w:rFonts w:hint="default" w:ascii="Times New Roman" w:hAnsi="Times New Roman" w:cs="Times New Roman"/>
              </w:rPr>
              <w:t>.2</w:t>
            </w:r>
            <w:r>
              <w:rPr>
                <w:rFonts w:hint="default" w:ascii="Times New Roman" w:hAnsi="Times New Roman" w:cs="Times New Roman"/>
                <w:lang w:eastAsia="zh-CN"/>
              </w:rPr>
              <w:t>款</w:t>
            </w:r>
          </w:p>
        </w:tc>
        <w:tc>
          <w:tcPr>
            <w:tcW w:w="1742" w:type="dxa"/>
            <w:vAlign w:val="center"/>
          </w:tcPr>
          <w:p w14:paraId="45D1C5D9">
            <w:pPr>
              <w:rPr>
                <w:rFonts w:hint="default" w:ascii="Times New Roman" w:hAnsi="Times New Roman" w:eastAsia="宋体" w:cs="Times New Roman"/>
                <w:lang w:eastAsia="zh-CN"/>
              </w:rPr>
            </w:pPr>
            <w:r>
              <w:rPr>
                <w:rFonts w:hint="default" w:ascii="Times New Roman" w:hAnsi="Times New Roman" w:cs="Times New Roman"/>
                <w:lang w:eastAsia="zh-CN"/>
              </w:rPr>
              <w:t>运输特殊要求</w:t>
            </w:r>
          </w:p>
        </w:tc>
        <w:tc>
          <w:tcPr>
            <w:tcW w:w="5170" w:type="dxa"/>
            <w:vAlign w:val="center"/>
          </w:tcPr>
          <w:p w14:paraId="35787618">
            <w:pPr>
              <w:rPr>
                <w:rFonts w:hint="default" w:ascii="Times New Roman" w:hAnsi="Times New Roman" w:cs="Times New Roman"/>
              </w:rPr>
            </w:pPr>
          </w:p>
        </w:tc>
      </w:tr>
      <w:tr w14:paraId="0107D0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196149C">
            <w:pPr>
              <w:jc w:val="center"/>
              <w:rPr>
                <w:rFonts w:hint="default" w:ascii="Times New Roman" w:hAnsi="Times New Roman" w:cs="Times New Roman"/>
              </w:rPr>
            </w:pPr>
            <w:r>
              <w:rPr>
                <w:rFonts w:hint="default" w:ascii="Times New Roman" w:hAnsi="Times New Roman" w:cs="Times New Roman"/>
              </w:rPr>
              <w:t>第二节</w:t>
            </w:r>
          </w:p>
          <w:p w14:paraId="05AC480E">
            <w:pPr>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eastAsia="zh-CN"/>
              </w:rPr>
              <w:t>7</w:t>
            </w:r>
            <w:r>
              <w:rPr>
                <w:rFonts w:hint="default" w:ascii="Times New Roman" w:hAnsi="Times New Roman" w:cs="Times New Roman"/>
              </w:rPr>
              <w:t>.3</w:t>
            </w:r>
            <w:r>
              <w:rPr>
                <w:rFonts w:hint="default" w:ascii="Times New Roman" w:hAnsi="Times New Roman" w:cs="Times New Roman"/>
                <w:lang w:eastAsia="zh-CN"/>
              </w:rPr>
              <w:t>款</w:t>
            </w:r>
          </w:p>
        </w:tc>
        <w:tc>
          <w:tcPr>
            <w:tcW w:w="1742" w:type="dxa"/>
            <w:vAlign w:val="center"/>
          </w:tcPr>
          <w:p w14:paraId="23AA21EA">
            <w:pPr>
              <w:rPr>
                <w:rFonts w:hint="default" w:ascii="Times New Roman" w:hAnsi="Times New Roman" w:eastAsia="宋体" w:cs="Times New Roman"/>
                <w:lang w:eastAsia="zh-CN"/>
              </w:rPr>
            </w:pPr>
            <w:r>
              <w:rPr>
                <w:rFonts w:hint="default" w:ascii="Times New Roman" w:hAnsi="Times New Roman" w:cs="Times New Roman"/>
                <w:lang w:eastAsia="zh-CN"/>
              </w:rPr>
              <w:t>保险要求</w:t>
            </w:r>
          </w:p>
        </w:tc>
        <w:tc>
          <w:tcPr>
            <w:tcW w:w="5170" w:type="dxa"/>
            <w:vAlign w:val="center"/>
          </w:tcPr>
          <w:p w14:paraId="5252FC33">
            <w:pPr>
              <w:rPr>
                <w:rFonts w:hint="default" w:ascii="Times New Roman" w:hAnsi="Times New Roman" w:cs="Times New Roman"/>
              </w:rPr>
            </w:pPr>
          </w:p>
        </w:tc>
      </w:tr>
      <w:tr w14:paraId="570A94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21589E">
            <w:pPr>
              <w:jc w:val="center"/>
              <w:rPr>
                <w:rFonts w:hint="default" w:ascii="Times New Roman" w:hAnsi="Times New Roman" w:cs="Times New Roman"/>
              </w:rPr>
            </w:pPr>
            <w:r>
              <w:rPr>
                <w:rFonts w:hint="default" w:ascii="Times New Roman" w:hAnsi="Times New Roman" w:cs="Times New Roman"/>
              </w:rPr>
              <w:t>第二节</w:t>
            </w:r>
          </w:p>
          <w:p w14:paraId="57AC9658">
            <w:pPr>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eastAsia="zh-CN"/>
              </w:rPr>
              <w:t>8</w:t>
            </w:r>
            <w:r>
              <w:rPr>
                <w:rFonts w:hint="default" w:ascii="Times New Roman" w:hAnsi="Times New Roman" w:cs="Times New Roman"/>
              </w:rPr>
              <w:t>.2（1）项</w:t>
            </w:r>
          </w:p>
        </w:tc>
        <w:tc>
          <w:tcPr>
            <w:tcW w:w="1742" w:type="dxa"/>
            <w:vAlign w:val="center"/>
          </w:tcPr>
          <w:p w14:paraId="2F4124EA">
            <w:pPr>
              <w:rPr>
                <w:rFonts w:hint="default" w:ascii="Times New Roman" w:hAnsi="Times New Roman" w:cs="Times New Roman"/>
              </w:rPr>
            </w:pPr>
            <w:r>
              <w:rPr>
                <w:rFonts w:hint="default" w:ascii="Times New Roman" w:hAnsi="Times New Roman" w:cs="Times New Roman"/>
              </w:rPr>
              <w:t>质量保证期</w:t>
            </w:r>
          </w:p>
        </w:tc>
        <w:tc>
          <w:tcPr>
            <w:tcW w:w="5170" w:type="dxa"/>
            <w:vAlign w:val="center"/>
          </w:tcPr>
          <w:p w14:paraId="3925F036">
            <w:pPr>
              <w:ind w:firstLine="420" w:firstLineChars="200"/>
              <w:rPr>
                <w:rFonts w:hint="default" w:ascii="Times New Roman" w:hAnsi="Times New Roman" w:cs="Times New Roman"/>
              </w:rPr>
            </w:pPr>
          </w:p>
        </w:tc>
      </w:tr>
      <w:tr w14:paraId="0A5EBA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A13630">
            <w:pPr>
              <w:jc w:val="center"/>
              <w:rPr>
                <w:rFonts w:hint="default" w:ascii="Times New Roman" w:hAnsi="Times New Roman" w:cs="Times New Roman"/>
              </w:rPr>
            </w:pPr>
            <w:r>
              <w:rPr>
                <w:rFonts w:hint="default" w:ascii="Times New Roman" w:hAnsi="Times New Roman" w:cs="Times New Roman"/>
              </w:rPr>
              <w:t>第二节</w:t>
            </w:r>
          </w:p>
          <w:p w14:paraId="27D7AE3A">
            <w:pPr>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eastAsia="zh-CN"/>
              </w:rPr>
              <w:t>8</w:t>
            </w:r>
            <w:r>
              <w:rPr>
                <w:rFonts w:hint="default" w:ascii="Times New Roman" w:hAnsi="Times New Roman" w:cs="Times New Roman"/>
              </w:rPr>
              <w:t>.2（3）项</w:t>
            </w:r>
          </w:p>
        </w:tc>
        <w:tc>
          <w:tcPr>
            <w:tcW w:w="1742" w:type="dxa"/>
            <w:vAlign w:val="center"/>
          </w:tcPr>
          <w:p w14:paraId="4B07F581">
            <w:pPr>
              <w:rPr>
                <w:rFonts w:hint="default" w:ascii="Times New Roman" w:hAnsi="Times New Roman" w:cs="Times New Roman"/>
                <w:lang w:eastAsia="zh-CN"/>
              </w:rPr>
            </w:pPr>
            <w:r>
              <w:rPr>
                <w:rFonts w:hint="default" w:ascii="Times New Roman" w:hAnsi="Times New Roman" w:cs="Times New Roman"/>
                <w:lang w:eastAsia="zh-CN"/>
              </w:rPr>
              <w:t>货物质量缺陷</w:t>
            </w:r>
          </w:p>
          <w:p w14:paraId="538690A8">
            <w:pPr>
              <w:rPr>
                <w:rFonts w:hint="default" w:ascii="Times New Roman" w:hAnsi="Times New Roman" w:cs="Times New Roman"/>
                <w:lang w:eastAsia="zh-CN"/>
              </w:rPr>
            </w:pPr>
            <w:r>
              <w:rPr>
                <w:rFonts w:hint="default" w:ascii="Times New Roman" w:hAnsi="Times New Roman" w:cs="Times New Roman"/>
                <w:lang w:eastAsia="zh-CN"/>
              </w:rPr>
              <w:t>响应时间</w:t>
            </w:r>
          </w:p>
        </w:tc>
        <w:tc>
          <w:tcPr>
            <w:tcW w:w="5170" w:type="dxa"/>
            <w:vAlign w:val="center"/>
          </w:tcPr>
          <w:p w14:paraId="5C613EB8">
            <w:pPr>
              <w:rPr>
                <w:rFonts w:hint="default" w:ascii="Times New Roman" w:hAnsi="Times New Roman" w:cs="Times New Roman"/>
                <w:lang w:eastAsia="zh-CN"/>
              </w:rPr>
            </w:pPr>
          </w:p>
        </w:tc>
      </w:tr>
      <w:tr w14:paraId="1B6A3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381A1D">
            <w:pPr>
              <w:jc w:val="center"/>
              <w:rPr>
                <w:rFonts w:hint="default" w:ascii="Times New Roman" w:hAnsi="Times New Roman" w:cs="Times New Roman"/>
                <w:lang w:eastAsia="zh-CN"/>
              </w:rPr>
            </w:pPr>
            <w:r>
              <w:rPr>
                <w:rFonts w:hint="default" w:ascii="Times New Roman" w:hAnsi="Times New Roman" w:cs="Times New Roman"/>
                <w:lang w:eastAsia="zh-CN"/>
              </w:rPr>
              <w:t>第二节</w:t>
            </w:r>
          </w:p>
          <w:p w14:paraId="76EC13BA">
            <w:pPr>
              <w:pStyle w:val="34"/>
              <w:ind w:firstLine="0" w:firstLineChars="0"/>
              <w:jc w:val="center"/>
              <w:rPr>
                <w:rFonts w:hint="default" w:ascii="Times New Roman" w:hAnsi="Times New Roman" w:cs="Times New Roman"/>
              </w:rPr>
            </w:pPr>
            <w:r>
              <w:rPr>
                <w:rFonts w:hint="default" w:ascii="Times New Roman" w:hAnsi="Times New Roman" w:eastAsia="宋体" w:cs="Times New Roman"/>
              </w:rPr>
              <w:t>第11.1款</w:t>
            </w:r>
          </w:p>
        </w:tc>
        <w:tc>
          <w:tcPr>
            <w:tcW w:w="1742" w:type="dxa"/>
            <w:vAlign w:val="center"/>
          </w:tcPr>
          <w:p w14:paraId="03694113">
            <w:pPr>
              <w:jc w:val="both"/>
              <w:rPr>
                <w:rFonts w:hint="default" w:ascii="Times New Roman" w:hAnsi="Times New Roman" w:eastAsia="宋体" w:cs="Times New Roman"/>
                <w:lang w:eastAsia="zh-CN"/>
              </w:rPr>
            </w:pPr>
            <w:r>
              <w:rPr>
                <w:rFonts w:hint="default" w:ascii="Times New Roman" w:hAnsi="Times New Roman" w:cs="Times New Roman"/>
                <w:lang w:eastAsia="zh-CN"/>
              </w:rPr>
              <w:t>其他应当保密的信息</w:t>
            </w:r>
          </w:p>
        </w:tc>
        <w:tc>
          <w:tcPr>
            <w:tcW w:w="5170" w:type="dxa"/>
            <w:vAlign w:val="center"/>
          </w:tcPr>
          <w:p w14:paraId="476CF05D">
            <w:pPr>
              <w:rPr>
                <w:rFonts w:hint="default" w:ascii="Times New Roman" w:hAnsi="Times New Roman" w:cs="Times New Roman"/>
              </w:rPr>
            </w:pPr>
          </w:p>
        </w:tc>
      </w:tr>
      <w:tr w14:paraId="638218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340DD0F">
            <w:pPr>
              <w:jc w:val="center"/>
              <w:rPr>
                <w:rFonts w:hint="default" w:ascii="Times New Roman" w:hAnsi="Times New Roman" w:cs="Times New Roman"/>
              </w:rPr>
            </w:pPr>
            <w:r>
              <w:rPr>
                <w:rFonts w:hint="default" w:ascii="Times New Roman" w:hAnsi="Times New Roman" w:cs="Times New Roman"/>
              </w:rPr>
              <w:t>第二节</w:t>
            </w:r>
          </w:p>
          <w:p w14:paraId="0885BF52">
            <w:pPr>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eastAsia="zh-CN"/>
              </w:rPr>
              <w:t>2</w:t>
            </w:r>
            <w:r>
              <w:rPr>
                <w:rFonts w:hint="default" w:ascii="Times New Roman" w:hAnsi="Times New Roman" w:cs="Times New Roman"/>
              </w:rPr>
              <w:t>.2款</w:t>
            </w:r>
          </w:p>
        </w:tc>
        <w:tc>
          <w:tcPr>
            <w:tcW w:w="1742" w:type="dxa"/>
            <w:vAlign w:val="center"/>
          </w:tcPr>
          <w:p w14:paraId="689A13FF">
            <w:pPr>
              <w:rPr>
                <w:rFonts w:hint="default" w:ascii="Times New Roman" w:hAnsi="Times New Roman" w:eastAsia="宋体" w:cs="Times New Roman"/>
                <w:lang w:eastAsia="zh-CN"/>
              </w:rPr>
            </w:pPr>
            <w:r>
              <w:rPr>
                <w:rFonts w:hint="default" w:ascii="Times New Roman" w:hAnsi="Times New Roman" w:cs="Times New Roman"/>
              </w:rPr>
              <w:t>合同价款支付</w:t>
            </w:r>
            <w:r>
              <w:rPr>
                <w:rFonts w:hint="default" w:ascii="Times New Roman" w:hAnsi="Times New Roman" w:cs="Times New Roman"/>
                <w:lang w:eastAsia="zh-CN"/>
              </w:rPr>
              <w:t>时间</w:t>
            </w:r>
          </w:p>
        </w:tc>
        <w:tc>
          <w:tcPr>
            <w:tcW w:w="5170" w:type="dxa"/>
            <w:vAlign w:val="center"/>
          </w:tcPr>
          <w:p w14:paraId="645B924C">
            <w:pPr>
              <w:rPr>
                <w:rFonts w:hint="default" w:ascii="Times New Roman" w:hAnsi="Times New Roman" w:cs="Times New Roman"/>
              </w:rPr>
            </w:pPr>
          </w:p>
        </w:tc>
      </w:tr>
      <w:tr w14:paraId="769B54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67647F9">
            <w:pPr>
              <w:jc w:val="center"/>
              <w:rPr>
                <w:rFonts w:hint="default" w:ascii="Times New Roman" w:hAnsi="Times New Roman" w:cs="Times New Roman"/>
              </w:rPr>
            </w:pPr>
            <w:r>
              <w:rPr>
                <w:rFonts w:hint="default" w:ascii="Times New Roman" w:hAnsi="Times New Roman" w:cs="Times New Roman"/>
              </w:rPr>
              <w:t>第二节</w:t>
            </w:r>
          </w:p>
          <w:p w14:paraId="17B04378">
            <w:pPr>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eastAsia="zh-CN"/>
              </w:rPr>
              <w:t>13.2</w:t>
            </w:r>
            <w:r>
              <w:rPr>
                <w:rFonts w:hint="default" w:ascii="Times New Roman" w:hAnsi="Times New Roman" w:cs="Times New Roman"/>
              </w:rPr>
              <w:t>款</w:t>
            </w:r>
          </w:p>
        </w:tc>
        <w:tc>
          <w:tcPr>
            <w:tcW w:w="1742" w:type="dxa"/>
            <w:vAlign w:val="center"/>
          </w:tcPr>
          <w:p w14:paraId="4275446F">
            <w:pPr>
              <w:rPr>
                <w:rFonts w:hint="default" w:ascii="Times New Roman" w:hAnsi="Times New Roman" w:eastAsia="宋体" w:cs="Times New Roman"/>
                <w:lang w:eastAsia="zh-CN"/>
              </w:rPr>
            </w:pPr>
            <w:r>
              <w:rPr>
                <w:rFonts w:hint="default" w:ascii="Times New Roman" w:hAnsi="Times New Roman" w:cs="Times New Roman"/>
                <w:lang w:eastAsia="zh-CN"/>
              </w:rPr>
              <w:t>履约保证金不予退还的情形</w:t>
            </w:r>
          </w:p>
        </w:tc>
        <w:tc>
          <w:tcPr>
            <w:tcW w:w="5170" w:type="dxa"/>
            <w:vAlign w:val="center"/>
          </w:tcPr>
          <w:p w14:paraId="2051C8EA">
            <w:pPr>
              <w:rPr>
                <w:rFonts w:hint="default" w:ascii="Times New Roman" w:hAnsi="Times New Roman" w:cs="Times New Roman"/>
                <w:lang w:eastAsia="zh-CN"/>
              </w:rPr>
            </w:pPr>
          </w:p>
        </w:tc>
      </w:tr>
      <w:tr w14:paraId="13B82D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B53718">
            <w:pPr>
              <w:jc w:val="center"/>
              <w:rPr>
                <w:rFonts w:hint="default" w:ascii="Times New Roman" w:hAnsi="Times New Roman" w:cs="Times New Roman"/>
              </w:rPr>
            </w:pPr>
            <w:r>
              <w:rPr>
                <w:rFonts w:hint="default" w:ascii="Times New Roman" w:hAnsi="Times New Roman" w:cs="Times New Roman"/>
              </w:rPr>
              <w:t>第二节</w:t>
            </w:r>
          </w:p>
          <w:p w14:paraId="3CE01966">
            <w:pPr>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eastAsia="zh-CN"/>
              </w:rPr>
              <w:t>13.3</w:t>
            </w:r>
            <w:r>
              <w:rPr>
                <w:rFonts w:hint="default" w:ascii="Times New Roman" w:hAnsi="Times New Roman" w:cs="Times New Roman"/>
              </w:rPr>
              <w:t>款</w:t>
            </w:r>
          </w:p>
        </w:tc>
        <w:tc>
          <w:tcPr>
            <w:tcW w:w="1742" w:type="dxa"/>
            <w:vAlign w:val="center"/>
          </w:tcPr>
          <w:p w14:paraId="61397D9D">
            <w:pPr>
              <w:rPr>
                <w:rFonts w:hint="default" w:ascii="Times New Roman" w:hAnsi="Times New Roman" w:cs="Times New Roman"/>
                <w:lang w:eastAsia="zh-CN"/>
              </w:rPr>
            </w:pPr>
            <w:r>
              <w:rPr>
                <w:rFonts w:hint="default" w:ascii="Times New Roman" w:hAnsi="Times New Roman" w:cs="Times New Roman"/>
                <w:lang w:eastAsia="zh-CN"/>
              </w:rPr>
              <w:t>履约保证金退还时间及逾期退还的违约金</w:t>
            </w:r>
          </w:p>
        </w:tc>
        <w:tc>
          <w:tcPr>
            <w:tcW w:w="5170" w:type="dxa"/>
            <w:vAlign w:val="center"/>
          </w:tcPr>
          <w:p w14:paraId="3E9B4313">
            <w:pPr>
              <w:rPr>
                <w:rFonts w:hint="default" w:ascii="Times New Roman" w:hAnsi="Times New Roman" w:cs="Times New Roman"/>
                <w:lang w:eastAsia="zh-CN"/>
              </w:rPr>
            </w:pPr>
          </w:p>
        </w:tc>
      </w:tr>
      <w:tr w14:paraId="0B9FF9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8ECB7CB">
            <w:pPr>
              <w:jc w:val="center"/>
              <w:rPr>
                <w:rFonts w:hint="default" w:ascii="Times New Roman" w:hAnsi="Times New Roman" w:cs="Times New Roman"/>
              </w:rPr>
            </w:pPr>
            <w:r>
              <w:rPr>
                <w:rFonts w:hint="default" w:ascii="Times New Roman" w:hAnsi="Times New Roman" w:cs="Times New Roman"/>
              </w:rPr>
              <w:t>第二节</w:t>
            </w:r>
          </w:p>
          <w:p w14:paraId="5FF53B01">
            <w:pPr>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eastAsia="zh-CN"/>
              </w:rPr>
              <w:t>4</w:t>
            </w:r>
            <w:r>
              <w:rPr>
                <w:rFonts w:hint="default" w:ascii="Times New Roman" w:hAnsi="Times New Roman" w:cs="Times New Roman"/>
              </w:rPr>
              <w:t>.1（</w:t>
            </w:r>
            <w:r>
              <w:rPr>
                <w:rFonts w:hint="default" w:ascii="Times New Roman" w:hAnsi="Times New Roman" w:cs="Times New Roman"/>
                <w:lang w:eastAsia="zh-CN"/>
              </w:rPr>
              <w:t>3</w:t>
            </w:r>
            <w:r>
              <w:rPr>
                <w:rFonts w:hint="default" w:ascii="Times New Roman" w:hAnsi="Times New Roman" w:cs="Times New Roman"/>
              </w:rPr>
              <w:t>）项</w:t>
            </w:r>
          </w:p>
        </w:tc>
        <w:tc>
          <w:tcPr>
            <w:tcW w:w="1742" w:type="dxa"/>
            <w:vAlign w:val="center"/>
          </w:tcPr>
          <w:p w14:paraId="2311F64F">
            <w:pPr>
              <w:rPr>
                <w:rFonts w:hint="default" w:ascii="Times New Roman" w:hAnsi="Times New Roman" w:cs="Times New Roman"/>
                <w:lang w:eastAsia="zh-CN"/>
              </w:rPr>
            </w:pPr>
            <w:r>
              <w:rPr>
                <w:rFonts w:hint="default" w:ascii="Times New Roman" w:hAnsi="Times New Roman" w:cs="Times New Roman"/>
                <w:lang w:eastAsia="zh-CN"/>
              </w:rPr>
              <w:t>运行监督、维修期限</w:t>
            </w:r>
          </w:p>
        </w:tc>
        <w:tc>
          <w:tcPr>
            <w:tcW w:w="5170" w:type="dxa"/>
            <w:vAlign w:val="center"/>
          </w:tcPr>
          <w:p w14:paraId="631864A9">
            <w:pPr>
              <w:rPr>
                <w:rFonts w:hint="default" w:ascii="Times New Roman" w:hAnsi="Times New Roman" w:cs="Times New Roman"/>
              </w:rPr>
            </w:pPr>
          </w:p>
        </w:tc>
      </w:tr>
      <w:tr w14:paraId="3DF2F8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37B2989">
            <w:pPr>
              <w:jc w:val="center"/>
              <w:rPr>
                <w:rFonts w:hint="default" w:ascii="Times New Roman" w:hAnsi="Times New Roman" w:cs="Times New Roman"/>
              </w:rPr>
            </w:pPr>
            <w:r>
              <w:rPr>
                <w:rFonts w:hint="default" w:ascii="Times New Roman" w:hAnsi="Times New Roman" w:cs="Times New Roman"/>
              </w:rPr>
              <w:t>第二节</w:t>
            </w:r>
          </w:p>
          <w:p w14:paraId="23F7E78C">
            <w:pPr>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eastAsia="zh-CN"/>
              </w:rPr>
              <w:t>4</w:t>
            </w:r>
            <w:r>
              <w:rPr>
                <w:rFonts w:hint="default" w:ascii="Times New Roman" w:hAnsi="Times New Roman" w:cs="Times New Roman"/>
              </w:rPr>
              <w:t>.1（</w:t>
            </w:r>
            <w:r>
              <w:rPr>
                <w:rFonts w:hint="default" w:ascii="Times New Roman" w:hAnsi="Times New Roman" w:cs="Times New Roman"/>
                <w:lang w:eastAsia="zh-CN"/>
              </w:rPr>
              <w:t>5</w:t>
            </w:r>
            <w:r>
              <w:rPr>
                <w:rFonts w:hint="default" w:ascii="Times New Roman" w:hAnsi="Times New Roman" w:cs="Times New Roman"/>
              </w:rPr>
              <w:t>）项</w:t>
            </w:r>
          </w:p>
        </w:tc>
        <w:tc>
          <w:tcPr>
            <w:tcW w:w="1742" w:type="dxa"/>
            <w:vAlign w:val="center"/>
          </w:tcPr>
          <w:p w14:paraId="2F1BD956">
            <w:pPr>
              <w:rPr>
                <w:rFonts w:hint="default" w:ascii="Times New Roman" w:hAnsi="Times New Roman" w:eastAsia="宋体" w:cs="Times New Roman"/>
                <w:lang w:eastAsia="zh-CN"/>
              </w:rPr>
            </w:pPr>
            <w:r>
              <w:rPr>
                <w:rFonts w:hint="default" w:ascii="Times New Roman" w:hAnsi="Times New Roman" w:cs="Times New Roman"/>
                <w:lang w:eastAsia="zh-CN"/>
              </w:rPr>
              <w:t>货物回收的约定</w:t>
            </w:r>
          </w:p>
        </w:tc>
        <w:tc>
          <w:tcPr>
            <w:tcW w:w="5170" w:type="dxa"/>
            <w:vAlign w:val="center"/>
          </w:tcPr>
          <w:p w14:paraId="7509837F">
            <w:pPr>
              <w:rPr>
                <w:rFonts w:hint="default" w:ascii="Times New Roman" w:hAnsi="Times New Roman" w:cs="Times New Roman"/>
              </w:rPr>
            </w:pPr>
          </w:p>
        </w:tc>
      </w:tr>
      <w:tr w14:paraId="4F9E4B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240366">
            <w:pPr>
              <w:jc w:val="center"/>
              <w:rPr>
                <w:rFonts w:hint="default" w:ascii="Times New Roman" w:hAnsi="Times New Roman" w:cs="Times New Roman"/>
              </w:rPr>
            </w:pPr>
            <w:r>
              <w:rPr>
                <w:rFonts w:hint="default" w:ascii="Times New Roman" w:hAnsi="Times New Roman" w:cs="Times New Roman"/>
              </w:rPr>
              <w:t>第二节</w:t>
            </w:r>
          </w:p>
          <w:p w14:paraId="0B239946">
            <w:pPr>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eastAsia="zh-CN"/>
              </w:rPr>
              <w:t>4</w:t>
            </w:r>
            <w:r>
              <w:rPr>
                <w:rFonts w:hint="default" w:ascii="Times New Roman" w:hAnsi="Times New Roman" w:cs="Times New Roman"/>
              </w:rPr>
              <w:t>.1（</w:t>
            </w:r>
            <w:r>
              <w:rPr>
                <w:rFonts w:hint="default" w:ascii="Times New Roman" w:hAnsi="Times New Roman" w:cs="Times New Roman"/>
                <w:lang w:eastAsia="zh-CN"/>
              </w:rPr>
              <w:t>6</w:t>
            </w:r>
            <w:r>
              <w:rPr>
                <w:rFonts w:hint="default" w:ascii="Times New Roman" w:hAnsi="Times New Roman" w:cs="Times New Roman"/>
              </w:rPr>
              <w:t>）项</w:t>
            </w:r>
          </w:p>
        </w:tc>
        <w:tc>
          <w:tcPr>
            <w:tcW w:w="1742" w:type="dxa"/>
            <w:vAlign w:val="center"/>
          </w:tcPr>
          <w:p w14:paraId="6B56E442">
            <w:pPr>
              <w:rPr>
                <w:rFonts w:hint="default" w:ascii="Times New Roman" w:hAnsi="Times New Roman" w:cs="Times New Roman"/>
              </w:rPr>
            </w:pPr>
            <w:r>
              <w:rPr>
                <w:rFonts w:hint="default" w:ascii="Times New Roman" w:hAnsi="Times New Roman" w:cs="Times New Roman"/>
              </w:rPr>
              <w:t>乙方提供的其他服务</w:t>
            </w:r>
          </w:p>
        </w:tc>
        <w:tc>
          <w:tcPr>
            <w:tcW w:w="5170" w:type="dxa"/>
            <w:vAlign w:val="center"/>
          </w:tcPr>
          <w:p w14:paraId="08EA2F38">
            <w:pPr>
              <w:rPr>
                <w:rFonts w:hint="default" w:ascii="Times New Roman" w:hAnsi="Times New Roman" w:cs="Times New Roman"/>
              </w:rPr>
            </w:pPr>
          </w:p>
        </w:tc>
      </w:tr>
      <w:tr w14:paraId="0D7FDA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CA928D">
            <w:pPr>
              <w:jc w:val="center"/>
              <w:rPr>
                <w:rFonts w:hint="default" w:ascii="Times New Roman" w:hAnsi="Times New Roman" w:cs="Times New Roman"/>
              </w:rPr>
            </w:pPr>
            <w:r>
              <w:rPr>
                <w:rFonts w:hint="default" w:ascii="Times New Roman" w:hAnsi="Times New Roman" w:cs="Times New Roman"/>
              </w:rPr>
              <w:t>第二节</w:t>
            </w:r>
          </w:p>
          <w:p w14:paraId="6CE01A71">
            <w:pPr>
              <w:jc w:val="center"/>
              <w:rPr>
                <w:rFonts w:hint="default" w:ascii="Times New Roman" w:hAnsi="Times New Roman" w:eastAsia="宋体" w:cs="Times New Roman"/>
                <w:lang w:eastAsia="zh-CN"/>
              </w:rPr>
            </w:pPr>
            <w:r>
              <w:rPr>
                <w:rFonts w:hint="default" w:ascii="Times New Roman" w:hAnsi="Times New Roman" w:cs="Times New Roman"/>
              </w:rPr>
              <w:t>第1</w:t>
            </w:r>
            <w:r>
              <w:rPr>
                <w:rFonts w:hint="default" w:ascii="Times New Roman" w:hAnsi="Times New Roman" w:cs="Times New Roman"/>
                <w:lang w:eastAsia="zh-CN"/>
              </w:rPr>
              <w:t>5</w:t>
            </w:r>
            <w:r>
              <w:rPr>
                <w:rFonts w:hint="default" w:ascii="Times New Roman" w:hAnsi="Times New Roman" w:cs="Times New Roman"/>
              </w:rPr>
              <w:t>.</w:t>
            </w:r>
            <w:r>
              <w:rPr>
                <w:rFonts w:hint="default" w:ascii="Times New Roman" w:hAnsi="Times New Roman" w:cs="Times New Roman"/>
                <w:lang w:eastAsia="zh-CN"/>
              </w:rPr>
              <w:t>1款</w:t>
            </w:r>
          </w:p>
        </w:tc>
        <w:tc>
          <w:tcPr>
            <w:tcW w:w="1742" w:type="dxa"/>
            <w:vAlign w:val="center"/>
          </w:tcPr>
          <w:p w14:paraId="4C6CFB6D">
            <w:pPr>
              <w:rPr>
                <w:rFonts w:hint="default" w:ascii="Times New Roman" w:hAnsi="Times New Roman" w:cs="Times New Roman"/>
                <w:lang w:eastAsia="zh-CN"/>
              </w:rPr>
            </w:pPr>
            <w:r>
              <w:rPr>
                <w:rFonts w:hint="default" w:ascii="Times New Roman" w:hAnsi="Times New Roman" w:cs="Times New Roman"/>
                <w:color w:val="auto"/>
                <w:lang w:eastAsia="zh-CN"/>
              </w:rPr>
              <w:t>修理、重作、更换相关具体规定</w:t>
            </w:r>
          </w:p>
        </w:tc>
        <w:tc>
          <w:tcPr>
            <w:tcW w:w="5170" w:type="dxa"/>
            <w:vAlign w:val="center"/>
          </w:tcPr>
          <w:p w14:paraId="59B2565C">
            <w:pPr>
              <w:rPr>
                <w:rFonts w:hint="default" w:ascii="Times New Roman" w:hAnsi="Times New Roman" w:cs="Times New Roman"/>
                <w:lang w:eastAsia="zh-CN"/>
              </w:rPr>
            </w:pPr>
          </w:p>
        </w:tc>
      </w:tr>
      <w:tr w14:paraId="6AEA26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7C6FED">
            <w:pPr>
              <w:jc w:val="center"/>
              <w:rPr>
                <w:rFonts w:hint="default" w:ascii="Times New Roman" w:hAnsi="Times New Roman" w:cs="Times New Roman"/>
              </w:rPr>
            </w:pPr>
            <w:r>
              <w:rPr>
                <w:rFonts w:hint="default" w:ascii="Times New Roman" w:hAnsi="Times New Roman" w:cs="Times New Roman"/>
              </w:rPr>
              <w:t>第二节</w:t>
            </w:r>
          </w:p>
          <w:p w14:paraId="31CCFA78">
            <w:pPr>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eastAsia="zh-CN"/>
              </w:rPr>
              <w:t>5</w:t>
            </w:r>
            <w:r>
              <w:rPr>
                <w:rFonts w:hint="default" w:ascii="Times New Roman" w:hAnsi="Times New Roman" w:cs="Times New Roman"/>
              </w:rPr>
              <w:t>.2（2）项</w:t>
            </w:r>
          </w:p>
        </w:tc>
        <w:tc>
          <w:tcPr>
            <w:tcW w:w="1742" w:type="dxa"/>
            <w:vAlign w:val="center"/>
          </w:tcPr>
          <w:p w14:paraId="61075260">
            <w:pPr>
              <w:rPr>
                <w:rFonts w:hint="default" w:ascii="Times New Roman" w:hAnsi="Times New Roman" w:cs="Times New Roman"/>
              </w:rPr>
            </w:pPr>
            <w:r>
              <w:rPr>
                <w:rFonts w:hint="default" w:ascii="Times New Roman" w:hAnsi="Times New Roman" w:cs="Times New Roman"/>
              </w:rPr>
              <w:t>迟延交货赔偿费</w:t>
            </w:r>
          </w:p>
        </w:tc>
        <w:tc>
          <w:tcPr>
            <w:tcW w:w="5170" w:type="dxa"/>
            <w:vAlign w:val="center"/>
          </w:tcPr>
          <w:p w14:paraId="5A40D635">
            <w:pPr>
              <w:rPr>
                <w:rFonts w:hint="default" w:ascii="Times New Roman" w:hAnsi="Times New Roman" w:cs="Times New Roman"/>
                <w:u w:val="single"/>
              </w:rPr>
            </w:pPr>
          </w:p>
        </w:tc>
      </w:tr>
      <w:tr w14:paraId="105C6E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487027">
            <w:pPr>
              <w:jc w:val="center"/>
              <w:rPr>
                <w:rFonts w:hint="default" w:ascii="Times New Roman" w:hAnsi="Times New Roman" w:cs="Times New Roman"/>
              </w:rPr>
            </w:pPr>
            <w:r>
              <w:rPr>
                <w:rFonts w:hint="default" w:ascii="Times New Roman" w:hAnsi="Times New Roman" w:cs="Times New Roman"/>
              </w:rPr>
              <w:t>第二节</w:t>
            </w:r>
          </w:p>
          <w:p w14:paraId="691EB026">
            <w:pPr>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eastAsia="zh-CN"/>
              </w:rPr>
              <w:t>5</w:t>
            </w:r>
            <w:r>
              <w:rPr>
                <w:rFonts w:hint="default" w:ascii="Times New Roman" w:hAnsi="Times New Roman" w:cs="Times New Roman"/>
              </w:rPr>
              <w:t>.</w:t>
            </w:r>
            <w:r>
              <w:rPr>
                <w:rFonts w:hint="default" w:ascii="Times New Roman" w:hAnsi="Times New Roman" w:cs="Times New Roman"/>
                <w:lang w:eastAsia="zh-CN"/>
              </w:rPr>
              <w:t>3款</w:t>
            </w:r>
          </w:p>
        </w:tc>
        <w:tc>
          <w:tcPr>
            <w:tcW w:w="1742" w:type="dxa"/>
            <w:vAlign w:val="center"/>
          </w:tcPr>
          <w:p w14:paraId="2E00A2AA">
            <w:pPr>
              <w:rPr>
                <w:rFonts w:hint="default" w:ascii="Times New Roman" w:hAnsi="Times New Roman" w:cs="Times New Roman"/>
              </w:rPr>
            </w:pPr>
            <w:r>
              <w:rPr>
                <w:rFonts w:hint="default" w:ascii="Times New Roman" w:hAnsi="Times New Roman" w:cs="Times New Roman"/>
              </w:rPr>
              <w:t>逾期付款利息</w:t>
            </w:r>
          </w:p>
        </w:tc>
        <w:tc>
          <w:tcPr>
            <w:tcW w:w="5170" w:type="dxa"/>
            <w:vAlign w:val="center"/>
          </w:tcPr>
          <w:p w14:paraId="738CF033">
            <w:pPr>
              <w:rPr>
                <w:rFonts w:hint="default" w:ascii="Times New Roman" w:hAnsi="Times New Roman" w:cs="Times New Roman"/>
                <w:u w:val="single"/>
              </w:rPr>
            </w:pPr>
          </w:p>
        </w:tc>
      </w:tr>
      <w:tr w14:paraId="68A165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8F5B106">
            <w:pPr>
              <w:jc w:val="center"/>
              <w:rPr>
                <w:rFonts w:hint="default" w:ascii="Times New Roman" w:hAnsi="Times New Roman" w:cs="Times New Roman"/>
              </w:rPr>
            </w:pPr>
            <w:r>
              <w:rPr>
                <w:rFonts w:hint="default" w:ascii="Times New Roman" w:hAnsi="Times New Roman" w:cs="Times New Roman"/>
              </w:rPr>
              <w:t>第二节</w:t>
            </w:r>
          </w:p>
          <w:p w14:paraId="6D036158">
            <w:pPr>
              <w:jc w:val="center"/>
              <w:rPr>
                <w:rFonts w:hint="default" w:ascii="Times New Roman" w:hAnsi="Times New Roman" w:cs="Times New Roman"/>
              </w:rPr>
            </w:pPr>
            <w:r>
              <w:rPr>
                <w:rFonts w:hint="default" w:ascii="Times New Roman" w:hAnsi="Times New Roman" w:cs="Times New Roman"/>
              </w:rPr>
              <w:t>第1</w:t>
            </w:r>
            <w:r>
              <w:rPr>
                <w:rFonts w:hint="default" w:ascii="Times New Roman" w:hAnsi="Times New Roman" w:cs="Times New Roman"/>
                <w:lang w:eastAsia="zh-CN"/>
              </w:rPr>
              <w:t>5</w:t>
            </w:r>
            <w:r>
              <w:rPr>
                <w:rFonts w:hint="default" w:ascii="Times New Roman" w:hAnsi="Times New Roman" w:cs="Times New Roman"/>
              </w:rPr>
              <w:t>.4</w:t>
            </w:r>
            <w:r>
              <w:rPr>
                <w:rFonts w:hint="default" w:ascii="Times New Roman" w:hAnsi="Times New Roman" w:cs="Times New Roman"/>
                <w:lang w:eastAsia="zh-CN"/>
              </w:rPr>
              <w:t>款</w:t>
            </w:r>
          </w:p>
        </w:tc>
        <w:tc>
          <w:tcPr>
            <w:tcW w:w="1742" w:type="dxa"/>
            <w:tcBorders>
              <w:left w:val="single" w:color="auto" w:sz="2" w:space="0"/>
              <w:bottom w:val="single" w:color="auto" w:sz="2" w:space="0"/>
              <w:right w:val="single" w:color="auto" w:sz="2" w:space="0"/>
            </w:tcBorders>
            <w:vAlign w:val="center"/>
          </w:tcPr>
          <w:p w14:paraId="2DC602FB">
            <w:pPr>
              <w:rPr>
                <w:rFonts w:hint="default" w:ascii="Times New Roman" w:hAnsi="Times New Roman" w:cs="Times New Roman"/>
              </w:rPr>
            </w:pPr>
            <w:r>
              <w:rPr>
                <w:rFonts w:hint="default" w:ascii="Times New Roman" w:hAnsi="Times New Roman" w:cs="Times New Roman"/>
              </w:rPr>
              <w:t>其他违约责任</w:t>
            </w:r>
          </w:p>
        </w:tc>
        <w:tc>
          <w:tcPr>
            <w:tcW w:w="5170" w:type="dxa"/>
            <w:tcBorders>
              <w:left w:val="single" w:color="auto" w:sz="2" w:space="0"/>
              <w:bottom w:val="single" w:color="auto" w:sz="2" w:space="0"/>
            </w:tcBorders>
            <w:vAlign w:val="center"/>
          </w:tcPr>
          <w:p w14:paraId="04AB913C">
            <w:pPr>
              <w:rPr>
                <w:rFonts w:hint="default" w:ascii="Times New Roman" w:hAnsi="Times New Roman" w:cs="Times New Roman"/>
                <w:u w:val="single"/>
              </w:rPr>
            </w:pPr>
          </w:p>
        </w:tc>
      </w:tr>
      <w:tr w14:paraId="7FD8BE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B1017B6">
            <w:pPr>
              <w:jc w:val="center"/>
              <w:rPr>
                <w:rFonts w:hint="default" w:ascii="Times New Roman" w:hAnsi="Times New Roman" w:cs="Times New Roman"/>
              </w:rPr>
            </w:pPr>
            <w:r>
              <w:rPr>
                <w:rFonts w:hint="default" w:ascii="Times New Roman" w:hAnsi="Times New Roman" w:cs="Times New Roman"/>
              </w:rPr>
              <w:t>第二节</w:t>
            </w:r>
          </w:p>
          <w:p w14:paraId="56323DD6">
            <w:pPr>
              <w:jc w:val="center"/>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eastAsia="zh-CN"/>
              </w:rPr>
              <w:t>19</w:t>
            </w:r>
            <w:r>
              <w:rPr>
                <w:rFonts w:hint="default" w:ascii="Times New Roman" w:hAnsi="Times New Roman" w:cs="Times New Roman"/>
              </w:rPr>
              <w:t>.2</w:t>
            </w:r>
            <w:r>
              <w:rPr>
                <w:rFonts w:hint="default" w:ascii="Times New Roman" w:hAnsi="Times New Roman" w:cs="Times New Roman"/>
                <w:lang w:eastAsia="zh-CN"/>
              </w:rPr>
              <w:t>款</w:t>
            </w:r>
          </w:p>
        </w:tc>
        <w:tc>
          <w:tcPr>
            <w:tcW w:w="1742" w:type="dxa"/>
            <w:tcBorders>
              <w:top w:val="single" w:color="auto" w:sz="2" w:space="0"/>
              <w:left w:val="single" w:color="auto" w:sz="2" w:space="0"/>
              <w:right w:val="single" w:color="auto" w:sz="2" w:space="0"/>
            </w:tcBorders>
            <w:vAlign w:val="center"/>
          </w:tcPr>
          <w:p w14:paraId="6DFA1A68">
            <w:pPr>
              <w:rPr>
                <w:rFonts w:hint="default" w:ascii="Times New Roman" w:hAnsi="Times New Roman" w:cs="Times New Roman"/>
              </w:rPr>
            </w:pPr>
            <w:r>
              <w:rPr>
                <w:rFonts w:hint="default" w:ascii="Times New Roman" w:hAnsi="Times New Roman" w:cs="Times New Roman"/>
                <w:lang w:eastAsia="zh-CN"/>
              </w:rPr>
              <w:t>解决争议的方法</w:t>
            </w:r>
          </w:p>
        </w:tc>
        <w:tc>
          <w:tcPr>
            <w:tcW w:w="5170" w:type="dxa"/>
            <w:tcBorders>
              <w:top w:val="single" w:color="auto" w:sz="2" w:space="0"/>
              <w:left w:val="single" w:color="auto" w:sz="2" w:space="0"/>
            </w:tcBorders>
            <w:vAlign w:val="center"/>
          </w:tcPr>
          <w:p w14:paraId="287DF6F7">
            <w:pPr>
              <w:spacing w:line="400" w:lineRule="exact"/>
              <w:rPr>
                <w:rFonts w:hint="default" w:ascii="Times New Roman" w:hAnsi="Times New Roman" w:eastAsia="宋体" w:cs="Times New Roman"/>
                <w:iCs/>
                <w:lang w:eastAsia="zh-CN"/>
              </w:rPr>
            </w:pPr>
            <w:r>
              <w:rPr>
                <w:rFonts w:hint="default" w:ascii="Times New Roman" w:hAnsi="Times New Roman" w:eastAsia="宋体" w:cs="Times New Roman"/>
                <w:iCs/>
                <w:lang w:eastAsia="zh-CN"/>
              </w:rPr>
              <w:t>因本合同及合同有关事项发生的争议，按下列第</w:t>
            </w:r>
            <w:r>
              <w:rPr>
                <w:rFonts w:hint="default" w:ascii="Times New Roman" w:hAnsi="Times New Roman" w:eastAsia="宋体" w:cs="Times New Roman"/>
                <w:iCs/>
                <w:u w:val="single"/>
                <w:lang w:eastAsia="zh-CN"/>
              </w:rPr>
              <w:t xml:space="preserve">   </w:t>
            </w:r>
            <w:r>
              <w:rPr>
                <w:rFonts w:hint="default" w:ascii="Times New Roman" w:hAnsi="Times New Roman" w:eastAsia="宋体" w:cs="Times New Roman"/>
                <w:iCs/>
                <w:lang w:eastAsia="zh-CN"/>
              </w:rPr>
              <w:t>种方式解决：</w:t>
            </w:r>
          </w:p>
          <w:p w14:paraId="6E984C0C">
            <w:pPr>
              <w:spacing w:line="400" w:lineRule="exact"/>
              <w:rPr>
                <w:rFonts w:hint="default" w:ascii="Times New Roman" w:hAnsi="Times New Roman" w:eastAsia="宋体" w:cs="Times New Roman"/>
                <w:iCs/>
                <w:lang w:eastAsia="zh-CN"/>
              </w:rPr>
            </w:pPr>
            <w:r>
              <w:rPr>
                <w:rFonts w:hint="default" w:ascii="Times New Roman" w:hAnsi="Times New Roman" w:eastAsia="宋体" w:cs="Times New Roman"/>
                <w:iCs/>
                <w:lang w:eastAsia="zh-CN"/>
              </w:rPr>
              <w:t>（1）向</w:t>
            </w:r>
            <w:r>
              <w:rPr>
                <w:rFonts w:hint="default" w:ascii="Times New Roman" w:hAnsi="Times New Roman" w:eastAsia="宋体" w:cs="Times New Roman"/>
                <w:iCs/>
                <w:u w:val="single"/>
                <w:lang w:eastAsia="zh-CN"/>
              </w:rPr>
              <w:t xml:space="preserve">                    </w:t>
            </w:r>
            <w:r>
              <w:rPr>
                <w:rFonts w:hint="default" w:ascii="Times New Roman" w:hAnsi="Times New Roman" w:eastAsia="宋体" w:cs="Times New Roman"/>
                <w:iCs/>
                <w:lang w:eastAsia="zh-CN"/>
              </w:rPr>
              <w:t>仲裁委员会申请仲裁，仲裁地点为</w:t>
            </w:r>
            <w:r>
              <w:rPr>
                <w:rFonts w:hint="default" w:ascii="Times New Roman" w:hAnsi="Times New Roman" w:eastAsia="宋体" w:cs="Times New Roman"/>
                <w:iCs/>
                <w:u w:val="single"/>
                <w:lang w:eastAsia="zh-CN"/>
              </w:rPr>
              <w:t xml:space="preserve">           </w:t>
            </w:r>
            <w:r>
              <w:rPr>
                <w:rFonts w:hint="default" w:ascii="Times New Roman" w:hAnsi="Times New Roman" w:eastAsia="宋体" w:cs="Times New Roman"/>
                <w:iCs/>
                <w:lang w:eastAsia="zh-CN"/>
              </w:rPr>
              <w:t>；</w:t>
            </w:r>
          </w:p>
          <w:p w14:paraId="37EFDB85">
            <w:pPr>
              <w:rPr>
                <w:rFonts w:hint="default" w:ascii="Times New Roman" w:hAnsi="Times New Roman" w:cs="Times New Roman"/>
                <w:u w:val="single"/>
                <w:lang w:eastAsia="zh-CN"/>
              </w:rPr>
            </w:pPr>
            <w:r>
              <w:rPr>
                <w:rFonts w:hint="default" w:ascii="Times New Roman" w:hAnsi="Times New Roman" w:eastAsia="宋体" w:cs="Times New Roman"/>
                <w:iCs/>
                <w:lang w:eastAsia="zh-CN"/>
              </w:rPr>
              <w:t>（2）向</w:t>
            </w:r>
            <w:r>
              <w:rPr>
                <w:rFonts w:hint="default" w:ascii="Times New Roman" w:hAnsi="Times New Roman" w:eastAsia="宋体" w:cs="Times New Roman"/>
                <w:iCs/>
                <w:u w:val="single"/>
                <w:lang w:eastAsia="zh-CN"/>
              </w:rPr>
              <w:t xml:space="preserve">                    </w:t>
            </w:r>
            <w:r>
              <w:rPr>
                <w:rFonts w:hint="default" w:ascii="Times New Roman" w:hAnsi="Times New Roman" w:eastAsia="宋体" w:cs="Times New Roman"/>
                <w:iCs/>
                <w:lang w:eastAsia="zh-CN"/>
              </w:rPr>
              <w:t>人民法院起诉。</w:t>
            </w:r>
          </w:p>
        </w:tc>
      </w:tr>
      <w:tr w14:paraId="7CFE74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51C95EA">
            <w:pPr>
              <w:jc w:val="center"/>
              <w:rPr>
                <w:rFonts w:hint="default" w:ascii="Times New Roman" w:hAnsi="Times New Roman" w:cs="Times New Roman"/>
              </w:rPr>
            </w:pPr>
            <w:r>
              <w:rPr>
                <w:rFonts w:hint="default" w:ascii="Times New Roman" w:hAnsi="Times New Roman" w:cs="Times New Roman"/>
              </w:rPr>
              <w:t>第二节</w:t>
            </w:r>
          </w:p>
          <w:p w14:paraId="2AB95B57">
            <w:pPr>
              <w:jc w:val="center"/>
              <w:rPr>
                <w:rFonts w:hint="default" w:ascii="Times New Roman" w:hAnsi="Times New Roman" w:cs="Times New Roman"/>
              </w:rPr>
            </w:pPr>
            <w:r>
              <w:rPr>
                <w:rFonts w:hint="default" w:ascii="Times New Roman" w:hAnsi="Times New Roman" w:cs="Times New Roman"/>
              </w:rPr>
              <w:t>第2</w:t>
            </w:r>
            <w:r>
              <w:rPr>
                <w:rFonts w:hint="default" w:ascii="Times New Roman" w:hAnsi="Times New Roman" w:cs="Times New Roman"/>
                <w:lang w:eastAsia="zh-CN"/>
              </w:rPr>
              <w:t>3.1款</w:t>
            </w:r>
          </w:p>
        </w:tc>
        <w:tc>
          <w:tcPr>
            <w:tcW w:w="1742" w:type="dxa"/>
            <w:vAlign w:val="center"/>
          </w:tcPr>
          <w:p w14:paraId="322765C4">
            <w:pPr>
              <w:rPr>
                <w:rFonts w:hint="default" w:ascii="Times New Roman" w:hAnsi="Times New Roman" w:cs="Times New Roman"/>
              </w:rPr>
            </w:pPr>
            <w:r>
              <w:rPr>
                <w:rFonts w:hint="default" w:ascii="Times New Roman" w:hAnsi="Times New Roman" w:cs="Times New Roman"/>
                <w:bCs/>
                <w:color w:val="auto"/>
                <w:lang w:eastAsia="zh-CN"/>
              </w:rPr>
              <w:t>其他专用条款</w:t>
            </w:r>
          </w:p>
        </w:tc>
        <w:tc>
          <w:tcPr>
            <w:tcW w:w="5170" w:type="dxa"/>
            <w:vAlign w:val="center"/>
          </w:tcPr>
          <w:p w14:paraId="48945140">
            <w:pPr>
              <w:rPr>
                <w:rFonts w:hint="default" w:ascii="Times New Roman" w:hAnsi="Times New Roman" w:eastAsia="宋体" w:cs="Times New Roman"/>
                <w:lang w:eastAsia="zh-CN"/>
              </w:rPr>
            </w:pPr>
          </w:p>
        </w:tc>
      </w:tr>
    </w:tbl>
    <w:p w14:paraId="6F972F37">
      <w:pPr>
        <w:rPr>
          <w:rFonts w:hint="default" w:ascii="Times New Roman" w:hAnsi="Times New Roman" w:cs="Times New Roman"/>
        </w:rPr>
      </w:pPr>
    </w:p>
    <w:p w14:paraId="22111F00">
      <w:pPr>
        <w:rPr>
          <w:rFonts w:hint="default" w:ascii="Times New Roman" w:hAnsi="Times New Roman" w:cs="Times New Roman"/>
        </w:rPr>
      </w:pPr>
    </w:p>
    <w:p w14:paraId="441FD7AE">
      <w:pPr>
        <w:topLinePunct/>
        <w:spacing w:line="240" w:lineRule="atLeast"/>
        <w:rPr>
          <w:rFonts w:hint="default" w:ascii="Times New Roman" w:hAnsi="Times New Roman" w:eastAsia="微软雅黑" w:cs="Times New Roman"/>
        </w:rPr>
      </w:pPr>
    </w:p>
    <w:sectPr>
      <w:headerReference r:id="rId25" w:type="default"/>
      <w:footerReference r:id="rId26" w:type="default"/>
      <w:pgSz w:w="11907" w:h="16840"/>
      <w:pgMar w:top="1984" w:right="1531" w:bottom="1701" w:left="1531" w:header="878" w:footer="108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54A6726-38D1-4E85-8F48-2DCC308A0B80}"/>
  </w:font>
  <w:font w:name="Arial">
    <w:panose1 w:val="020B0604020202020204"/>
    <w:charset w:val="01"/>
    <w:family w:val="swiss"/>
    <w:pitch w:val="default"/>
    <w:sig w:usb0="E0002AFF" w:usb1="C0007843" w:usb2="00000009" w:usb3="00000000" w:csb0="400001FF" w:csb1="FFFF0000"/>
    <w:embedRegular r:id="rId2" w:fontKey="{374C91B3-B1C0-4AA9-A535-EE1627F3E4BA}"/>
  </w:font>
  <w:font w:name="黑体">
    <w:panose1 w:val="02010609060101010101"/>
    <w:charset w:val="86"/>
    <w:family w:val="auto"/>
    <w:pitch w:val="default"/>
    <w:sig w:usb0="800002BF" w:usb1="38CF7CFA" w:usb2="00000016" w:usb3="00000000" w:csb0="00040001" w:csb1="00000000"/>
    <w:embedRegular r:id="rId3" w:fontKey="{6430F3A1-4342-49DB-9D01-AE58A74EE6A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4" w:fontKey="{EE760A38-637F-4BC4-BA31-FEAF3F4C6BDC}"/>
  </w:font>
  <w:font w:name="仿宋_GB2312">
    <w:panose1 w:val="02010609030101010101"/>
    <w:charset w:val="86"/>
    <w:family w:val="auto"/>
    <w:pitch w:val="default"/>
    <w:sig w:usb0="00000001" w:usb1="080E0000" w:usb2="00000000" w:usb3="00000000" w:csb0="00040000" w:csb1="00000000"/>
    <w:embedRegular r:id="rId5" w:fontKey="{ADDE1DED-0247-4FA4-B5C4-6EB6C5DF654F}"/>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embedRegular r:id="rId6" w:fontKey="{A2D4769A-CE4B-4CF2-A898-BBAB25834DA3}"/>
  </w:font>
  <w:font w:name="仿宋">
    <w:panose1 w:val="02010609060101010101"/>
    <w:charset w:val="86"/>
    <w:family w:val="modern"/>
    <w:pitch w:val="default"/>
    <w:sig w:usb0="800002BF" w:usb1="38CF7CFA" w:usb2="00000016" w:usb3="00000000" w:csb0="00040001" w:csb1="00000000"/>
    <w:embedRegular r:id="rId7" w:fontKey="{C9078BAE-358B-4551-B4C2-60A102AAED71}"/>
  </w:font>
  <w:font w:name="微软雅黑">
    <w:panose1 w:val="020B0503020204020204"/>
    <w:charset w:val="86"/>
    <w:family w:val="swiss"/>
    <w:pitch w:val="default"/>
    <w:sig w:usb0="80000287" w:usb1="280F3C52" w:usb2="00000016" w:usb3="00000000" w:csb0="0004001F" w:csb1="00000000"/>
    <w:embedRegular r:id="rId8" w:fontKey="{8427D2A0-4A3D-4082-8E88-D4A0406AFFBD}"/>
  </w:font>
  <w:font w:name="方正小标宋_GBK">
    <w:panose1 w:val="03000509000000000000"/>
    <w:charset w:val="86"/>
    <w:family w:val="auto"/>
    <w:pitch w:val="default"/>
    <w:sig w:usb0="00000001" w:usb1="080E0000" w:usb2="00000000" w:usb3="00000000" w:csb0="00040000" w:csb1="00000000"/>
    <w:embedRegular r:id="rId9" w:fontKey="{06682A48-63E0-4AA5-B0F0-1F807524260B}"/>
  </w:font>
  <w:font w:name="汉仪书宋二S">
    <w:altName w:val="宋体"/>
    <w:panose1 w:val="00000000000000000000"/>
    <w:charset w:val="00"/>
    <w:family w:val="auto"/>
    <w:pitch w:val="default"/>
    <w:sig w:usb0="00000000" w:usb1="00000000" w:usb2="00000000" w:usb3="00000000" w:csb0="00000000" w:csb1="00000000"/>
    <w:embedRegular r:id="rId10" w:fontKey="{2BFDDE9A-6827-45A5-AECF-E3261446BB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AF6A9">
    <w:pPr>
      <w:pStyle w:val="13"/>
      <w:spacing w:line="172" w:lineRule="auto"/>
      <w:ind w:left="4133"/>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D7D47">
    <w:pPr>
      <w:pStyle w:val="18"/>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81863">
                          <w:pPr>
                            <w:pStyle w:val="18"/>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4581863">
                    <w:pPr>
                      <w:pStyle w:val="18"/>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185B4">
    <w:pPr>
      <w:spacing w:line="172" w:lineRule="auto"/>
      <w:ind w:left="4084"/>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386DB">
                          <w:pPr>
                            <w:pStyle w:val="18"/>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68386DB">
                    <w:pPr>
                      <w:pStyle w:val="18"/>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E849B">
    <w:pPr>
      <w:spacing w:line="173" w:lineRule="auto"/>
      <w:ind w:left="5225"/>
      <w:rPr>
        <w:rFonts w:ascii="宋体" w:hAnsi="宋体" w:eastAsia="宋体" w:cs="宋体"/>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BA99A">
    <w:pPr>
      <w:pStyle w:val="1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08C4C">
                          <w:pPr>
                            <w:pStyle w:val="18"/>
                          </w:pPr>
                          <w:r>
                            <w:fldChar w:fldCharType="begin"/>
                          </w:r>
                          <w:r>
                            <w:instrText xml:space="preserve"> PAGE  \* MERGEFORMAT </w:instrText>
                          </w:r>
                          <w:r>
                            <w:fldChar w:fldCharType="separate"/>
                          </w:r>
                          <w:r>
                            <w:t>158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6708C4C">
                    <w:pPr>
                      <w:pStyle w:val="18"/>
                    </w:pPr>
                    <w:r>
                      <w:fldChar w:fldCharType="begin"/>
                    </w:r>
                    <w:r>
                      <w:instrText xml:space="preserve"> PAGE  \* MERGEFORMAT </w:instrText>
                    </w:r>
                    <w:r>
                      <w:fldChar w:fldCharType="separate"/>
                    </w:r>
                    <w:r>
                      <w:t>158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B630F">
    <w:pPr>
      <w:pStyle w:val="13"/>
      <w:spacing w:line="172" w:lineRule="auto"/>
      <w:ind w:left="4117"/>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9A72E">
                          <w:pPr>
                            <w:pStyle w:val="18"/>
                          </w:pPr>
                          <w:r>
                            <w:fldChar w:fldCharType="begin"/>
                          </w:r>
                          <w:r>
                            <w:instrText xml:space="preserve"> PAGE  \* MERGEFORMAT </w:instrText>
                          </w:r>
                          <w:r>
                            <w:fldChar w:fldCharType="separate"/>
                          </w:r>
                          <w:r>
                            <w:t>160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7F9A72E">
                    <w:pPr>
                      <w:pStyle w:val="18"/>
                    </w:pPr>
                    <w:r>
                      <w:fldChar w:fldCharType="begin"/>
                    </w:r>
                    <w:r>
                      <w:instrText xml:space="preserve"> PAGE  \* MERGEFORMAT </w:instrText>
                    </w:r>
                    <w:r>
                      <w:fldChar w:fldCharType="separate"/>
                    </w:r>
                    <w:r>
                      <w:t>160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1C116">
    <w:pPr>
      <w:pStyle w:val="1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5004E">
                          <w:pPr>
                            <w:pStyle w:val="1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A5004E">
                    <w:pPr>
                      <w:pStyle w:val="1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p>
                </w:txbxContent>
              </v:textbox>
            </v:shape>
          </w:pict>
        </mc:Fallback>
      </mc:AlternateContent>
    </w:r>
    <w:sdt>
      <w:sdtPr>
        <w:id w:val="20218091"/>
      </w:sdtPr>
      <w:sdtContent>
        <w:sdt>
          <w:sdtPr>
            <w:id w:val="1728636285"/>
          </w:sdtPr>
          <w:sdtContent/>
        </w:sdt>
      </w:sdtContent>
    </w:sdt>
  </w:p>
  <w:p w14:paraId="18C83202">
    <w:pPr>
      <w:pStyle w:val="13"/>
      <w:spacing w:line="172" w:lineRule="auto"/>
      <w:ind w:left="4086"/>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0E0D5">
    <w:pPr>
      <w:tabs>
        <w:tab w:val="center" w:pos="4153"/>
        <w:tab w:val="right" w:pos="8306"/>
      </w:tabs>
      <w:ind w:right="360"/>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C0609">
                          <w:pPr>
                            <w:pStyle w:val="1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3FC0609">
                    <w:pPr>
                      <w:pStyle w:val="1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DB80E">
    <w:pPr>
      <w:pStyle w:val="13"/>
      <w:spacing w:line="173" w:lineRule="auto"/>
      <w:ind w:left="4087"/>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47F41">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047F41">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192F0">
    <w:pPr>
      <w:pStyle w:val="13"/>
      <w:spacing w:line="172" w:lineRule="auto"/>
      <w:ind w:left="4087"/>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7B0CE">
                          <w:pPr>
                            <w:pStyle w:val="1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DA7B0CE">
                    <w:pPr>
                      <w:pStyle w:val="1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D41C0">
    <w:pPr>
      <w:pStyle w:val="13"/>
      <w:spacing w:line="172" w:lineRule="auto"/>
      <w:ind w:left="4083"/>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F7E01">
                          <w:pPr>
                            <w:pStyle w:val="1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B1F7E01">
                    <w:pPr>
                      <w:pStyle w:val="1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FB2DB">
    <w:pPr>
      <w:pStyle w:val="13"/>
      <w:spacing w:line="172" w:lineRule="auto"/>
      <w:ind w:left="4612"/>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5CA99">
                          <w:pPr>
                            <w:pStyle w:val="1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805CA99">
                    <w:pPr>
                      <w:pStyle w:val="1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EF9E">
    <w:pPr>
      <w:pStyle w:val="13"/>
      <w:spacing w:line="172" w:lineRule="auto"/>
      <w:ind w:left="4119"/>
      <w:rPr>
        <w:sz w:val="18"/>
        <w:szCs w:val="18"/>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829D1">
                          <w:pPr>
                            <w:pStyle w:val="1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AF829D1">
                    <w:pPr>
                      <w:pStyle w:val="1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E3818">
    <w:pPr>
      <w:pStyle w:val="13"/>
      <w:spacing w:line="172" w:lineRule="auto"/>
      <w:ind w:left="4119"/>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1E9F7">
                          <w:pPr>
                            <w:pStyle w:val="1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231E9F7">
                    <w:pPr>
                      <w:pStyle w:val="1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A4209">
    <w:pPr>
      <w:pStyle w:val="13"/>
      <w:spacing w:line="396" w:lineRule="exact"/>
      <w:ind w:left="11" w:firstLine="1800" w:firstLineChars="1000"/>
      <w:rPr>
        <w:sz w:val="18"/>
        <w:szCs w:val="18"/>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77326">
    <w:pPr>
      <w:pStyle w:val="13"/>
      <w:spacing w:line="218" w:lineRule="auto"/>
      <w:ind w:left="7655"/>
      <w:rPr>
        <w:sz w:val="18"/>
        <w:szCs w:val="18"/>
      </w:rPr>
    </w:pPr>
    <w:r>
      <w:rPr>
        <w:lang w:eastAsia="zh-CN"/>
      </w:rPr>
      <mc:AlternateContent>
        <mc:Choice Requires="wps">
          <w:drawing>
            <wp:anchor distT="0" distB="0" distL="114300" distR="114300" simplePos="0" relativeHeight="251660288" behindDoc="0" locked="0" layoutInCell="0" allowOverlap="1">
              <wp:simplePos x="0" y="0"/>
              <wp:positionH relativeFrom="page">
                <wp:posOffset>1115695</wp:posOffset>
              </wp:positionH>
              <wp:positionV relativeFrom="page">
                <wp:posOffset>701040</wp:posOffset>
              </wp:positionV>
              <wp:extent cx="5293360" cy="9525"/>
              <wp:effectExtent l="0" t="0" r="0" b="0"/>
              <wp:wrapNone/>
              <wp:docPr id="4" name="自选图形 1"/>
              <wp:cNvGraphicFramePr/>
              <a:graphic xmlns:a="http://schemas.openxmlformats.org/drawingml/2006/main">
                <a:graphicData uri="http://schemas.microsoft.com/office/word/2010/wordprocessingShape">
                  <wps:wsp>
                    <wps:cNvSpPr/>
                    <wps:spPr>
                      <a:xfrm>
                        <a:off x="0" y="0"/>
                        <a:ext cx="5293360" cy="9525"/>
                      </a:xfrm>
                      <a:custGeom>
                        <a:avLst/>
                        <a:gdLst/>
                        <a:ahLst/>
                        <a:cxnLst/>
                        <a:rect l="0" t="0" r="0" b="0"/>
                        <a:pathLst>
                          <a:path w="8335" h="15">
                            <a:moveTo>
                              <a:pt x="0" y="0"/>
                            </a:moveTo>
                            <a:lnTo>
                              <a:pt x="8335" y="0"/>
                            </a:lnTo>
                            <a:lnTo>
                              <a:pt x="8335" y="14"/>
                            </a:lnTo>
                            <a:lnTo>
                              <a:pt x="0" y="14"/>
                            </a:lnTo>
                            <a:lnTo>
                              <a:pt x="0" y="0"/>
                            </a:lnTo>
                            <a:close/>
                          </a:path>
                        </a:pathLst>
                      </a:custGeom>
                      <a:solidFill>
                        <a:srgbClr val="000000"/>
                      </a:solidFill>
                      <a:ln>
                        <a:noFill/>
                      </a:ln>
                    </wps:spPr>
                    <wps:bodyPr upright="1"/>
                  </wps:wsp>
                </a:graphicData>
              </a:graphic>
            </wp:anchor>
          </w:drawing>
        </mc:Choice>
        <mc:Fallback>
          <w:pict>
            <v:shape id="自选图形 1" o:spid="_x0000_s1026" o:spt="100" style="position:absolute;left:0pt;margin-left:87.85pt;margin-top:55.2pt;height:0.75pt;width:416.8pt;mso-position-horizontal-relative:page;mso-position-vertical-relative:page;z-index:251660288;mso-width-relative:page;mso-height-relative:page;" fillcolor="#000000" filled="t" stroked="f" coordsize="8335,15" o:allowincell="f" o:gfxdata="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4Ra51wAAAAwBAAAPAAAA&#10;AAAAAAEAIAAAACIAAABkcnMvZG93bnJldi54bWxQSwECFAAUAAAACACHTuJAb7hEThYCAACZBAAA&#10;DgAAAAAAAAABACAAAAAmAQAAZHJzL2Uyb0RvYy54bWxQSwUGAAAAAAYABgBZAQAArgUAAAAA&#10;" path="m0,0l8335,0,8335,14,0,14,0,0xe">
              <v:fill on="t" focussize="0,0"/>
              <v:stroke on="f"/>
              <v:imagedata o:title=""/>
              <o:lock v:ext="edit" aspectratio="f"/>
            </v:shape>
          </w:pict>
        </mc:Fallback>
      </mc:AlternateContent>
    </w:r>
    <w:r>
      <w:rPr>
        <w:spacing w:val="-2"/>
        <w:sz w:val="18"/>
        <w:szCs w:val="18"/>
      </w:rPr>
      <w:t>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16F1D">
    <w:pPr>
      <w:ind w:firstLine="2730" w:firstLineChars="1300"/>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77A70">
    <w:pPr>
      <w:ind w:firstLine="3150" w:firstLineChars="1500"/>
      <w:rPr>
        <w:rFonts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60B5E">
    <w:pPr>
      <w:ind w:firstLine="3150" w:firstLineChars="1500"/>
      <w:rPr>
        <w:rFonts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31303">
    <w:pPr>
      <w:ind w:firstLine="3990" w:firstLineChars="1900"/>
      <w:rPr>
        <w:rFonts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5CE17">
    <w:pPr>
      <w:ind w:firstLine="3360" w:firstLineChars="1600"/>
      <w:rPr>
        <w:rFonts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A823B">
    <w:pPr>
      <w:ind w:firstLine="3150" w:firstLineChars="1500"/>
      <w:rPr>
        <w:rFonts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3EB0B">
    <w:pPr>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42E35">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7C3F8"/>
    <w:multiLevelType w:val="singleLevel"/>
    <w:tmpl w:val="CFE7C3F8"/>
    <w:lvl w:ilvl="0" w:tentative="0">
      <w:start w:val="1"/>
      <w:numFmt w:val="decimal"/>
      <w:suff w:val="nothing"/>
      <w:lvlText w:val="（%1）"/>
      <w:lvlJc w:val="left"/>
    </w:lvl>
  </w:abstractNum>
  <w:abstractNum w:abstractNumId="1">
    <w:nsid w:val="DE759F4B"/>
    <w:multiLevelType w:val="singleLevel"/>
    <w:tmpl w:val="DE759F4B"/>
    <w:lvl w:ilvl="0" w:tentative="0">
      <w:start w:val="2"/>
      <w:numFmt w:val="decimal"/>
      <w:suff w:val="space"/>
      <w:lvlText w:val="%1."/>
      <w:lvlJc w:val="left"/>
    </w:lvl>
  </w:abstractNum>
  <w:abstractNum w:abstractNumId="2">
    <w:nsid w:val="FFEFC674"/>
    <w:multiLevelType w:val="singleLevel"/>
    <w:tmpl w:val="FFEFC674"/>
    <w:lvl w:ilvl="0" w:tentative="0">
      <w:start w:val="1"/>
      <w:numFmt w:val="decimal"/>
      <w:suff w:val="nothing"/>
      <w:lvlText w:val="（%1）"/>
      <w:lvlJc w:val="left"/>
    </w:lvl>
  </w:abstractNum>
  <w:abstractNum w:abstractNumId="3">
    <w:nsid w:val="1D5DFE97"/>
    <w:multiLevelType w:val="multilevel"/>
    <w:tmpl w:val="1D5DFE97"/>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6608033B"/>
    <w:multiLevelType w:val="singleLevel"/>
    <w:tmpl w:val="6608033B"/>
    <w:lvl w:ilvl="0" w:tentative="0">
      <w:start w:val="1"/>
      <w:numFmt w:val="decimal"/>
      <w:suff w:val="space"/>
      <w:lvlText w:val="%1."/>
      <w:lvlJc w:val="left"/>
    </w:lvl>
  </w:abstractNum>
  <w:abstractNum w:abstractNumId="5">
    <w:nsid w:val="75580990"/>
    <w:multiLevelType w:val="multilevel"/>
    <w:tmpl w:val="7558099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tabs>
          <w:tab w:val="left" w:pos="0"/>
        </w:tabs>
        <w:ind w:left="420" w:leftChars="0" w:hanging="420" w:firstLineChars="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7A0F6431"/>
    <w:multiLevelType w:val="singleLevel"/>
    <w:tmpl w:val="7A0F6431"/>
    <w:lvl w:ilvl="0" w:tentative="0">
      <w:start w:val="1"/>
      <w:numFmt w:val="decimal"/>
      <w:suff w:val="space"/>
      <w:lvlText w:val="%1."/>
      <w:lvlJc w:val="left"/>
    </w:lvl>
  </w:abstractNum>
  <w:num w:numId="1">
    <w:abstractNumId w:val="5"/>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YmIzNzJlMGUwZGUyNGEyMDNiNDE4MGMwOGY4NGUifQ=="/>
  </w:docVars>
  <w:rsids>
    <w:rsidRoot w:val="00172A27"/>
    <w:rsid w:val="00001C54"/>
    <w:rsid w:val="00031DC6"/>
    <w:rsid w:val="000A62A1"/>
    <w:rsid w:val="000B059F"/>
    <w:rsid w:val="000D07E2"/>
    <w:rsid w:val="000E02A0"/>
    <w:rsid w:val="000F3131"/>
    <w:rsid w:val="00107CCB"/>
    <w:rsid w:val="001113BD"/>
    <w:rsid w:val="00113BD8"/>
    <w:rsid w:val="0015008D"/>
    <w:rsid w:val="00151F5E"/>
    <w:rsid w:val="001544A9"/>
    <w:rsid w:val="00172A27"/>
    <w:rsid w:val="001775F5"/>
    <w:rsid w:val="001D4808"/>
    <w:rsid w:val="001F4699"/>
    <w:rsid w:val="00201C69"/>
    <w:rsid w:val="00225017"/>
    <w:rsid w:val="00262C45"/>
    <w:rsid w:val="00271E9D"/>
    <w:rsid w:val="00287F41"/>
    <w:rsid w:val="002F4C7D"/>
    <w:rsid w:val="002F73C0"/>
    <w:rsid w:val="0030545E"/>
    <w:rsid w:val="00307508"/>
    <w:rsid w:val="00352727"/>
    <w:rsid w:val="00374562"/>
    <w:rsid w:val="003A3290"/>
    <w:rsid w:val="003B0D4C"/>
    <w:rsid w:val="003C0132"/>
    <w:rsid w:val="003E08B9"/>
    <w:rsid w:val="003E100E"/>
    <w:rsid w:val="003E6873"/>
    <w:rsid w:val="003F5961"/>
    <w:rsid w:val="004007AD"/>
    <w:rsid w:val="004040CE"/>
    <w:rsid w:val="004063CD"/>
    <w:rsid w:val="0041406F"/>
    <w:rsid w:val="00416749"/>
    <w:rsid w:val="00421DA5"/>
    <w:rsid w:val="004230F4"/>
    <w:rsid w:val="0046164C"/>
    <w:rsid w:val="0048617A"/>
    <w:rsid w:val="0048649E"/>
    <w:rsid w:val="004871C7"/>
    <w:rsid w:val="004B30AD"/>
    <w:rsid w:val="004C487C"/>
    <w:rsid w:val="004D1A5B"/>
    <w:rsid w:val="004D38A5"/>
    <w:rsid w:val="004E48C9"/>
    <w:rsid w:val="00501EE6"/>
    <w:rsid w:val="00534D48"/>
    <w:rsid w:val="005764D8"/>
    <w:rsid w:val="005820F3"/>
    <w:rsid w:val="00585138"/>
    <w:rsid w:val="00586F2F"/>
    <w:rsid w:val="00587C75"/>
    <w:rsid w:val="00595E4C"/>
    <w:rsid w:val="005C28E4"/>
    <w:rsid w:val="00603744"/>
    <w:rsid w:val="00634F41"/>
    <w:rsid w:val="00652BF1"/>
    <w:rsid w:val="00657FDB"/>
    <w:rsid w:val="0066157F"/>
    <w:rsid w:val="006777C5"/>
    <w:rsid w:val="006838C2"/>
    <w:rsid w:val="006B478C"/>
    <w:rsid w:val="006B5165"/>
    <w:rsid w:val="006D68F1"/>
    <w:rsid w:val="006E01E9"/>
    <w:rsid w:val="0071105F"/>
    <w:rsid w:val="0071487F"/>
    <w:rsid w:val="00716ABD"/>
    <w:rsid w:val="00720B78"/>
    <w:rsid w:val="00730797"/>
    <w:rsid w:val="00746BB3"/>
    <w:rsid w:val="00773093"/>
    <w:rsid w:val="00787F85"/>
    <w:rsid w:val="007973FE"/>
    <w:rsid w:val="007A3B52"/>
    <w:rsid w:val="007A6E19"/>
    <w:rsid w:val="007D18E2"/>
    <w:rsid w:val="007F5F99"/>
    <w:rsid w:val="008017E4"/>
    <w:rsid w:val="00802C26"/>
    <w:rsid w:val="008152B0"/>
    <w:rsid w:val="00871A57"/>
    <w:rsid w:val="0089168F"/>
    <w:rsid w:val="008B73C2"/>
    <w:rsid w:val="008D10B9"/>
    <w:rsid w:val="008D136E"/>
    <w:rsid w:val="008D2682"/>
    <w:rsid w:val="008D345C"/>
    <w:rsid w:val="008E15FD"/>
    <w:rsid w:val="008F07E9"/>
    <w:rsid w:val="008F1711"/>
    <w:rsid w:val="008F37DA"/>
    <w:rsid w:val="0091262D"/>
    <w:rsid w:val="0091263B"/>
    <w:rsid w:val="00914101"/>
    <w:rsid w:val="00944DB3"/>
    <w:rsid w:val="00976419"/>
    <w:rsid w:val="0098307D"/>
    <w:rsid w:val="00986368"/>
    <w:rsid w:val="009916BB"/>
    <w:rsid w:val="009A25B0"/>
    <w:rsid w:val="009C00AF"/>
    <w:rsid w:val="009D5ED5"/>
    <w:rsid w:val="00A25B5E"/>
    <w:rsid w:val="00A3124D"/>
    <w:rsid w:val="00A35A30"/>
    <w:rsid w:val="00A66121"/>
    <w:rsid w:val="00A752BF"/>
    <w:rsid w:val="00AA3026"/>
    <w:rsid w:val="00AA71C3"/>
    <w:rsid w:val="00AC67EE"/>
    <w:rsid w:val="00AD164D"/>
    <w:rsid w:val="00AF11BE"/>
    <w:rsid w:val="00AF6114"/>
    <w:rsid w:val="00B00F18"/>
    <w:rsid w:val="00B022C8"/>
    <w:rsid w:val="00B02826"/>
    <w:rsid w:val="00B12C5D"/>
    <w:rsid w:val="00B21454"/>
    <w:rsid w:val="00B263C3"/>
    <w:rsid w:val="00B778BF"/>
    <w:rsid w:val="00B81318"/>
    <w:rsid w:val="00B90E20"/>
    <w:rsid w:val="00BA4FB2"/>
    <w:rsid w:val="00BB4F59"/>
    <w:rsid w:val="00BD20B2"/>
    <w:rsid w:val="00BD514D"/>
    <w:rsid w:val="00C064D6"/>
    <w:rsid w:val="00C16EB6"/>
    <w:rsid w:val="00C2029F"/>
    <w:rsid w:val="00C52825"/>
    <w:rsid w:val="00C5599E"/>
    <w:rsid w:val="00C55C62"/>
    <w:rsid w:val="00C6642A"/>
    <w:rsid w:val="00C758C4"/>
    <w:rsid w:val="00C77561"/>
    <w:rsid w:val="00C86028"/>
    <w:rsid w:val="00C952B7"/>
    <w:rsid w:val="00CC0833"/>
    <w:rsid w:val="00CC12EB"/>
    <w:rsid w:val="00CC294D"/>
    <w:rsid w:val="00CC4BE0"/>
    <w:rsid w:val="00CC5A58"/>
    <w:rsid w:val="00CD16F1"/>
    <w:rsid w:val="00CD30B5"/>
    <w:rsid w:val="00D770D9"/>
    <w:rsid w:val="00D86E0B"/>
    <w:rsid w:val="00DB1540"/>
    <w:rsid w:val="00DD658E"/>
    <w:rsid w:val="00E21991"/>
    <w:rsid w:val="00E3435F"/>
    <w:rsid w:val="00E819CD"/>
    <w:rsid w:val="00EB4181"/>
    <w:rsid w:val="00ED199B"/>
    <w:rsid w:val="00ED5B7D"/>
    <w:rsid w:val="00EE4C01"/>
    <w:rsid w:val="00EF12E3"/>
    <w:rsid w:val="00F31BB2"/>
    <w:rsid w:val="00F6760E"/>
    <w:rsid w:val="00F91699"/>
    <w:rsid w:val="00F93970"/>
    <w:rsid w:val="00FA335D"/>
    <w:rsid w:val="00FB1E1E"/>
    <w:rsid w:val="00FB28BC"/>
    <w:rsid w:val="00FC71BE"/>
    <w:rsid w:val="00FE593E"/>
    <w:rsid w:val="010411BC"/>
    <w:rsid w:val="010C5220"/>
    <w:rsid w:val="01103CC9"/>
    <w:rsid w:val="011061D7"/>
    <w:rsid w:val="011D1263"/>
    <w:rsid w:val="013278C3"/>
    <w:rsid w:val="014A4A80"/>
    <w:rsid w:val="014B42B2"/>
    <w:rsid w:val="01751825"/>
    <w:rsid w:val="017F5F1F"/>
    <w:rsid w:val="018B54C8"/>
    <w:rsid w:val="01A042D6"/>
    <w:rsid w:val="01BB48FB"/>
    <w:rsid w:val="01BD7310"/>
    <w:rsid w:val="01D56954"/>
    <w:rsid w:val="01D95E1A"/>
    <w:rsid w:val="01DD0B1F"/>
    <w:rsid w:val="01E274B5"/>
    <w:rsid w:val="01EE084F"/>
    <w:rsid w:val="01F20968"/>
    <w:rsid w:val="01F210DC"/>
    <w:rsid w:val="01F40961"/>
    <w:rsid w:val="021C3391"/>
    <w:rsid w:val="022A4519"/>
    <w:rsid w:val="02353A89"/>
    <w:rsid w:val="023E576F"/>
    <w:rsid w:val="024F273B"/>
    <w:rsid w:val="02521F15"/>
    <w:rsid w:val="026116D0"/>
    <w:rsid w:val="027F0048"/>
    <w:rsid w:val="02836554"/>
    <w:rsid w:val="028F5D5A"/>
    <w:rsid w:val="02985DC6"/>
    <w:rsid w:val="02AF69A3"/>
    <w:rsid w:val="02BF08A7"/>
    <w:rsid w:val="02C47780"/>
    <w:rsid w:val="02D4212D"/>
    <w:rsid w:val="02F632CD"/>
    <w:rsid w:val="030B45DE"/>
    <w:rsid w:val="031C7364"/>
    <w:rsid w:val="03411694"/>
    <w:rsid w:val="035B6A97"/>
    <w:rsid w:val="03827FDA"/>
    <w:rsid w:val="038A1D82"/>
    <w:rsid w:val="03920863"/>
    <w:rsid w:val="03B32493"/>
    <w:rsid w:val="03C2088D"/>
    <w:rsid w:val="03E77222"/>
    <w:rsid w:val="03F37758"/>
    <w:rsid w:val="04060921"/>
    <w:rsid w:val="041B1668"/>
    <w:rsid w:val="04425FE9"/>
    <w:rsid w:val="04460E6B"/>
    <w:rsid w:val="045B4CC2"/>
    <w:rsid w:val="046E7D42"/>
    <w:rsid w:val="048550B3"/>
    <w:rsid w:val="04972A57"/>
    <w:rsid w:val="04A63515"/>
    <w:rsid w:val="04B27E1D"/>
    <w:rsid w:val="04BD217E"/>
    <w:rsid w:val="04C42EA2"/>
    <w:rsid w:val="04C610D0"/>
    <w:rsid w:val="04DF4324"/>
    <w:rsid w:val="04E51E7F"/>
    <w:rsid w:val="04EB042F"/>
    <w:rsid w:val="05045994"/>
    <w:rsid w:val="0509625F"/>
    <w:rsid w:val="051405BA"/>
    <w:rsid w:val="05181D9A"/>
    <w:rsid w:val="05233879"/>
    <w:rsid w:val="054836A1"/>
    <w:rsid w:val="054D0CFB"/>
    <w:rsid w:val="057367F0"/>
    <w:rsid w:val="05921402"/>
    <w:rsid w:val="05AD6BC7"/>
    <w:rsid w:val="05BE2F04"/>
    <w:rsid w:val="05CA56D1"/>
    <w:rsid w:val="05CC2834"/>
    <w:rsid w:val="05E24A2E"/>
    <w:rsid w:val="05E87D78"/>
    <w:rsid w:val="05ED6934"/>
    <w:rsid w:val="05FD2604"/>
    <w:rsid w:val="060911D9"/>
    <w:rsid w:val="061805B1"/>
    <w:rsid w:val="06262E53"/>
    <w:rsid w:val="062F23E9"/>
    <w:rsid w:val="063A0AB9"/>
    <w:rsid w:val="06525873"/>
    <w:rsid w:val="065578BA"/>
    <w:rsid w:val="06791B5F"/>
    <w:rsid w:val="06966786"/>
    <w:rsid w:val="06992C49"/>
    <w:rsid w:val="06AC295C"/>
    <w:rsid w:val="06AD65AA"/>
    <w:rsid w:val="06B027F6"/>
    <w:rsid w:val="06B225CD"/>
    <w:rsid w:val="06C95057"/>
    <w:rsid w:val="06D0428F"/>
    <w:rsid w:val="06D27AF8"/>
    <w:rsid w:val="06D95167"/>
    <w:rsid w:val="06F64729"/>
    <w:rsid w:val="070C5D06"/>
    <w:rsid w:val="070E2AFA"/>
    <w:rsid w:val="073D2C3C"/>
    <w:rsid w:val="07734669"/>
    <w:rsid w:val="07822F3C"/>
    <w:rsid w:val="079B19DE"/>
    <w:rsid w:val="079D7527"/>
    <w:rsid w:val="07A67793"/>
    <w:rsid w:val="07AF3938"/>
    <w:rsid w:val="07B05960"/>
    <w:rsid w:val="07B46CC7"/>
    <w:rsid w:val="07B62F76"/>
    <w:rsid w:val="07B95D15"/>
    <w:rsid w:val="07BE62CF"/>
    <w:rsid w:val="07DE3DDA"/>
    <w:rsid w:val="07E553C8"/>
    <w:rsid w:val="07F97307"/>
    <w:rsid w:val="08025DF9"/>
    <w:rsid w:val="08042369"/>
    <w:rsid w:val="08147C9D"/>
    <w:rsid w:val="08342935"/>
    <w:rsid w:val="0839554D"/>
    <w:rsid w:val="08463E4B"/>
    <w:rsid w:val="084A3EE9"/>
    <w:rsid w:val="08502EAB"/>
    <w:rsid w:val="087316A4"/>
    <w:rsid w:val="08823A6A"/>
    <w:rsid w:val="08845044"/>
    <w:rsid w:val="0886321D"/>
    <w:rsid w:val="08913C0F"/>
    <w:rsid w:val="08991EF9"/>
    <w:rsid w:val="08AD118E"/>
    <w:rsid w:val="08C74A0C"/>
    <w:rsid w:val="08C9263B"/>
    <w:rsid w:val="08CE1627"/>
    <w:rsid w:val="08DD2A67"/>
    <w:rsid w:val="08E6532A"/>
    <w:rsid w:val="08E71173"/>
    <w:rsid w:val="09036861"/>
    <w:rsid w:val="09095327"/>
    <w:rsid w:val="090E293E"/>
    <w:rsid w:val="091837BC"/>
    <w:rsid w:val="091B505B"/>
    <w:rsid w:val="091D4534"/>
    <w:rsid w:val="091F6E0A"/>
    <w:rsid w:val="095C18FB"/>
    <w:rsid w:val="095C5613"/>
    <w:rsid w:val="096B1EB7"/>
    <w:rsid w:val="097510C3"/>
    <w:rsid w:val="098327B6"/>
    <w:rsid w:val="0989165B"/>
    <w:rsid w:val="099A5DD9"/>
    <w:rsid w:val="09A16F8A"/>
    <w:rsid w:val="09B33957"/>
    <w:rsid w:val="09B774DD"/>
    <w:rsid w:val="09BB6FD3"/>
    <w:rsid w:val="09C9126E"/>
    <w:rsid w:val="09D534DC"/>
    <w:rsid w:val="09DE596B"/>
    <w:rsid w:val="09E67597"/>
    <w:rsid w:val="09F62574"/>
    <w:rsid w:val="0A0211D5"/>
    <w:rsid w:val="0A1949D6"/>
    <w:rsid w:val="0A2409C6"/>
    <w:rsid w:val="0A2C294B"/>
    <w:rsid w:val="0A2E4B86"/>
    <w:rsid w:val="0A3B5E27"/>
    <w:rsid w:val="0A606A8E"/>
    <w:rsid w:val="0A851326"/>
    <w:rsid w:val="0A977A12"/>
    <w:rsid w:val="0AA75C2E"/>
    <w:rsid w:val="0AB62D21"/>
    <w:rsid w:val="0AB902CB"/>
    <w:rsid w:val="0ABB4CA2"/>
    <w:rsid w:val="0AC578C5"/>
    <w:rsid w:val="0AD0794C"/>
    <w:rsid w:val="0AD96704"/>
    <w:rsid w:val="0ADC440B"/>
    <w:rsid w:val="0AE01F81"/>
    <w:rsid w:val="0AE447D6"/>
    <w:rsid w:val="0AFD318D"/>
    <w:rsid w:val="0B170A18"/>
    <w:rsid w:val="0B385646"/>
    <w:rsid w:val="0B401489"/>
    <w:rsid w:val="0B491765"/>
    <w:rsid w:val="0B4A179B"/>
    <w:rsid w:val="0B627E42"/>
    <w:rsid w:val="0B690BC2"/>
    <w:rsid w:val="0B69360C"/>
    <w:rsid w:val="0B7366D4"/>
    <w:rsid w:val="0B7B3142"/>
    <w:rsid w:val="0B81115F"/>
    <w:rsid w:val="0B934BE6"/>
    <w:rsid w:val="0B935EED"/>
    <w:rsid w:val="0BA77906"/>
    <w:rsid w:val="0BD268D6"/>
    <w:rsid w:val="0BD702C5"/>
    <w:rsid w:val="0BDB7305"/>
    <w:rsid w:val="0BFC4842"/>
    <w:rsid w:val="0C094EC0"/>
    <w:rsid w:val="0C0C506C"/>
    <w:rsid w:val="0C177D5B"/>
    <w:rsid w:val="0C180F99"/>
    <w:rsid w:val="0C2808E6"/>
    <w:rsid w:val="0C2C5A92"/>
    <w:rsid w:val="0C3D20A1"/>
    <w:rsid w:val="0C4B5C57"/>
    <w:rsid w:val="0C651835"/>
    <w:rsid w:val="0C7F11DF"/>
    <w:rsid w:val="0C8B5EBC"/>
    <w:rsid w:val="0C9F42C1"/>
    <w:rsid w:val="0CA05FA3"/>
    <w:rsid w:val="0CA4693F"/>
    <w:rsid w:val="0CAC0DEC"/>
    <w:rsid w:val="0CC669FD"/>
    <w:rsid w:val="0CCD3281"/>
    <w:rsid w:val="0CCE6F9E"/>
    <w:rsid w:val="0CDB16D6"/>
    <w:rsid w:val="0CEC720E"/>
    <w:rsid w:val="0CF17C9F"/>
    <w:rsid w:val="0CFD51A3"/>
    <w:rsid w:val="0D075AA7"/>
    <w:rsid w:val="0D147EBE"/>
    <w:rsid w:val="0D284874"/>
    <w:rsid w:val="0D2F5A9F"/>
    <w:rsid w:val="0D432305"/>
    <w:rsid w:val="0D532E3E"/>
    <w:rsid w:val="0D57617B"/>
    <w:rsid w:val="0D885150"/>
    <w:rsid w:val="0D924CE6"/>
    <w:rsid w:val="0DB04D50"/>
    <w:rsid w:val="0DC04C6A"/>
    <w:rsid w:val="0DFC6D88"/>
    <w:rsid w:val="0DFD2C4A"/>
    <w:rsid w:val="0E062BC7"/>
    <w:rsid w:val="0E093791"/>
    <w:rsid w:val="0E0C36A1"/>
    <w:rsid w:val="0E0F33E0"/>
    <w:rsid w:val="0E123140"/>
    <w:rsid w:val="0E1659F6"/>
    <w:rsid w:val="0E3015A8"/>
    <w:rsid w:val="0E3E459B"/>
    <w:rsid w:val="0E526D3B"/>
    <w:rsid w:val="0E585FAF"/>
    <w:rsid w:val="0E5D0A34"/>
    <w:rsid w:val="0E6165A5"/>
    <w:rsid w:val="0E6216E6"/>
    <w:rsid w:val="0E6F55AF"/>
    <w:rsid w:val="0E8042DE"/>
    <w:rsid w:val="0E8E3161"/>
    <w:rsid w:val="0E903B36"/>
    <w:rsid w:val="0EB03363"/>
    <w:rsid w:val="0EB60153"/>
    <w:rsid w:val="0EB8167D"/>
    <w:rsid w:val="0EDE5AE1"/>
    <w:rsid w:val="0EE12BCF"/>
    <w:rsid w:val="0EE95516"/>
    <w:rsid w:val="0F020460"/>
    <w:rsid w:val="0F113188"/>
    <w:rsid w:val="0F2A5BEC"/>
    <w:rsid w:val="0F3B649E"/>
    <w:rsid w:val="0F3E7E3A"/>
    <w:rsid w:val="0F58463B"/>
    <w:rsid w:val="0F59545C"/>
    <w:rsid w:val="0F664BB0"/>
    <w:rsid w:val="0F6E734E"/>
    <w:rsid w:val="0F782055"/>
    <w:rsid w:val="0F795CAA"/>
    <w:rsid w:val="0F7C0D00"/>
    <w:rsid w:val="0F7C5891"/>
    <w:rsid w:val="0F886446"/>
    <w:rsid w:val="0F8A4244"/>
    <w:rsid w:val="0FA46BDE"/>
    <w:rsid w:val="0FAE1DFD"/>
    <w:rsid w:val="0FC5031F"/>
    <w:rsid w:val="0FCD6498"/>
    <w:rsid w:val="0FE770CD"/>
    <w:rsid w:val="10201EBB"/>
    <w:rsid w:val="102921D2"/>
    <w:rsid w:val="1039316B"/>
    <w:rsid w:val="10410BB2"/>
    <w:rsid w:val="10487C9F"/>
    <w:rsid w:val="105E78B6"/>
    <w:rsid w:val="10663EE7"/>
    <w:rsid w:val="10685009"/>
    <w:rsid w:val="106F460A"/>
    <w:rsid w:val="10A13A9A"/>
    <w:rsid w:val="10A92DD3"/>
    <w:rsid w:val="10AA1CBB"/>
    <w:rsid w:val="10AE5C46"/>
    <w:rsid w:val="10B46086"/>
    <w:rsid w:val="10B55554"/>
    <w:rsid w:val="10B84804"/>
    <w:rsid w:val="10C61D50"/>
    <w:rsid w:val="10CE65A7"/>
    <w:rsid w:val="10D7248F"/>
    <w:rsid w:val="10ED71EF"/>
    <w:rsid w:val="10EE09B0"/>
    <w:rsid w:val="110C012D"/>
    <w:rsid w:val="110E5BD1"/>
    <w:rsid w:val="11131439"/>
    <w:rsid w:val="11291E5E"/>
    <w:rsid w:val="112E0F7B"/>
    <w:rsid w:val="11362806"/>
    <w:rsid w:val="113F44A6"/>
    <w:rsid w:val="11476E75"/>
    <w:rsid w:val="11511F61"/>
    <w:rsid w:val="115F628A"/>
    <w:rsid w:val="11641F54"/>
    <w:rsid w:val="117F2450"/>
    <w:rsid w:val="118178BF"/>
    <w:rsid w:val="119004D1"/>
    <w:rsid w:val="119A5747"/>
    <w:rsid w:val="11AB675E"/>
    <w:rsid w:val="11BB4A3D"/>
    <w:rsid w:val="11C52F74"/>
    <w:rsid w:val="11E810E5"/>
    <w:rsid w:val="11F33019"/>
    <w:rsid w:val="121F5BBC"/>
    <w:rsid w:val="1223356F"/>
    <w:rsid w:val="122B2730"/>
    <w:rsid w:val="122D696C"/>
    <w:rsid w:val="12414E4E"/>
    <w:rsid w:val="12424BEE"/>
    <w:rsid w:val="124D1A19"/>
    <w:rsid w:val="125C53FA"/>
    <w:rsid w:val="125F3E60"/>
    <w:rsid w:val="126C42F9"/>
    <w:rsid w:val="12762B59"/>
    <w:rsid w:val="12781557"/>
    <w:rsid w:val="12844C13"/>
    <w:rsid w:val="128B13F3"/>
    <w:rsid w:val="12912C4C"/>
    <w:rsid w:val="1293115E"/>
    <w:rsid w:val="129A7407"/>
    <w:rsid w:val="12A56B6B"/>
    <w:rsid w:val="12AD1419"/>
    <w:rsid w:val="12B97DBE"/>
    <w:rsid w:val="12BA1B48"/>
    <w:rsid w:val="12C43E94"/>
    <w:rsid w:val="12C624DB"/>
    <w:rsid w:val="12D34DAC"/>
    <w:rsid w:val="12E61D4F"/>
    <w:rsid w:val="12EF211E"/>
    <w:rsid w:val="13095A74"/>
    <w:rsid w:val="13164890"/>
    <w:rsid w:val="131A4AA9"/>
    <w:rsid w:val="13286C49"/>
    <w:rsid w:val="134B779D"/>
    <w:rsid w:val="135F3CB4"/>
    <w:rsid w:val="136701AC"/>
    <w:rsid w:val="136773B2"/>
    <w:rsid w:val="137837D5"/>
    <w:rsid w:val="13A232C4"/>
    <w:rsid w:val="13A64910"/>
    <w:rsid w:val="13A82201"/>
    <w:rsid w:val="13AA5F76"/>
    <w:rsid w:val="13B17403"/>
    <w:rsid w:val="13B36BF4"/>
    <w:rsid w:val="13CC4C2A"/>
    <w:rsid w:val="13CF109B"/>
    <w:rsid w:val="13E60A9E"/>
    <w:rsid w:val="13E7591D"/>
    <w:rsid w:val="13EB52DA"/>
    <w:rsid w:val="140B6886"/>
    <w:rsid w:val="141C26CF"/>
    <w:rsid w:val="141F6737"/>
    <w:rsid w:val="14223741"/>
    <w:rsid w:val="1433106A"/>
    <w:rsid w:val="14435C1D"/>
    <w:rsid w:val="14446650"/>
    <w:rsid w:val="146D018F"/>
    <w:rsid w:val="147B6397"/>
    <w:rsid w:val="1498645A"/>
    <w:rsid w:val="14B37F9A"/>
    <w:rsid w:val="14E3088E"/>
    <w:rsid w:val="14EC5747"/>
    <w:rsid w:val="14EF1875"/>
    <w:rsid w:val="14F15252"/>
    <w:rsid w:val="14F20B69"/>
    <w:rsid w:val="14F24CFF"/>
    <w:rsid w:val="150177FB"/>
    <w:rsid w:val="150444AE"/>
    <w:rsid w:val="15087E63"/>
    <w:rsid w:val="152D274D"/>
    <w:rsid w:val="152E4C16"/>
    <w:rsid w:val="152F25BA"/>
    <w:rsid w:val="152F2CF7"/>
    <w:rsid w:val="15627A84"/>
    <w:rsid w:val="15655FDB"/>
    <w:rsid w:val="1567082B"/>
    <w:rsid w:val="15671444"/>
    <w:rsid w:val="15704A83"/>
    <w:rsid w:val="1572162F"/>
    <w:rsid w:val="158259D8"/>
    <w:rsid w:val="158A79C3"/>
    <w:rsid w:val="158F0EC7"/>
    <w:rsid w:val="159643E7"/>
    <w:rsid w:val="15AE4CA6"/>
    <w:rsid w:val="15B0213E"/>
    <w:rsid w:val="15BF17B8"/>
    <w:rsid w:val="15C9056C"/>
    <w:rsid w:val="15CC2DBE"/>
    <w:rsid w:val="15E64542"/>
    <w:rsid w:val="15E860E8"/>
    <w:rsid w:val="15F86E50"/>
    <w:rsid w:val="15F95343"/>
    <w:rsid w:val="15FA5B1F"/>
    <w:rsid w:val="15FF67D8"/>
    <w:rsid w:val="16013010"/>
    <w:rsid w:val="16072265"/>
    <w:rsid w:val="161074CB"/>
    <w:rsid w:val="16117F11"/>
    <w:rsid w:val="161A3E25"/>
    <w:rsid w:val="161F0488"/>
    <w:rsid w:val="163B1DFC"/>
    <w:rsid w:val="163D5A89"/>
    <w:rsid w:val="164848D1"/>
    <w:rsid w:val="16494E01"/>
    <w:rsid w:val="16505C91"/>
    <w:rsid w:val="16524C5E"/>
    <w:rsid w:val="165733D1"/>
    <w:rsid w:val="166242C9"/>
    <w:rsid w:val="1666200B"/>
    <w:rsid w:val="166640B0"/>
    <w:rsid w:val="166E7B8B"/>
    <w:rsid w:val="167A4C8D"/>
    <w:rsid w:val="16883893"/>
    <w:rsid w:val="16893A9A"/>
    <w:rsid w:val="168B002F"/>
    <w:rsid w:val="168C6253"/>
    <w:rsid w:val="16952BC1"/>
    <w:rsid w:val="169B75B3"/>
    <w:rsid w:val="169E2A3E"/>
    <w:rsid w:val="16B23087"/>
    <w:rsid w:val="16BC0555"/>
    <w:rsid w:val="16E42D5C"/>
    <w:rsid w:val="16E96ECC"/>
    <w:rsid w:val="1703785A"/>
    <w:rsid w:val="17257EC8"/>
    <w:rsid w:val="17290DFD"/>
    <w:rsid w:val="173C36E3"/>
    <w:rsid w:val="173F1493"/>
    <w:rsid w:val="17440BDE"/>
    <w:rsid w:val="1744274A"/>
    <w:rsid w:val="175034D5"/>
    <w:rsid w:val="175E3991"/>
    <w:rsid w:val="1763654B"/>
    <w:rsid w:val="17AD7D23"/>
    <w:rsid w:val="17BC124D"/>
    <w:rsid w:val="17BF6770"/>
    <w:rsid w:val="17E94CA2"/>
    <w:rsid w:val="17F945A4"/>
    <w:rsid w:val="17FC0C08"/>
    <w:rsid w:val="18075B1B"/>
    <w:rsid w:val="181E42E7"/>
    <w:rsid w:val="182229E7"/>
    <w:rsid w:val="183A5DA3"/>
    <w:rsid w:val="18403C25"/>
    <w:rsid w:val="18492C74"/>
    <w:rsid w:val="184D10D7"/>
    <w:rsid w:val="185E5B38"/>
    <w:rsid w:val="18626AD8"/>
    <w:rsid w:val="18646E5C"/>
    <w:rsid w:val="186D63A9"/>
    <w:rsid w:val="186E33F9"/>
    <w:rsid w:val="1871662C"/>
    <w:rsid w:val="187D188E"/>
    <w:rsid w:val="188F0367"/>
    <w:rsid w:val="189310B2"/>
    <w:rsid w:val="18A45FDD"/>
    <w:rsid w:val="18BA5808"/>
    <w:rsid w:val="18CF29E7"/>
    <w:rsid w:val="18E24C39"/>
    <w:rsid w:val="18F45398"/>
    <w:rsid w:val="193A66E2"/>
    <w:rsid w:val="19437C60"/>
    <w:rsid w:val="19541AE6"/>
    <w:rsid w:val="195D299B"/>
    <w:rsid w:val="19855AE2"/>
    <w:rsid w:val="198867B8"/>
    <w:rsid w:val="199654AB"/>
    <w:rsid w:val="19A03A86"/>
    <w:rsid w:val="19A374B1"/>
    <w:rsid w:val="19D61964"/>
    <w:rsid w:val="1A0C5C28"/>
    <w:rsid w:val="1A194BC2"/>
    <w:rsid w:val="1A2C583E"/>
    <w:rsid w:val="1A2E2E40"/>
    <w:rsid w:val="1A330075"/>
    <w:rsid w:val="1A380744"/>
    <w:rsid w:val="1A3A1A5F"/>
    <w:rsid w:val="1A405AC3"/>
    <w:rsid w:val="1A53060B"/>
    <w:rsid w:val="1A542434"/>
    <w:rsid w:val="1A5604CC"/>
    <w:rsid w:val="1A5C7BD7"/>
    <w:rsid w:val="1A5F3D1E"/>
    <w:rsid w:val="1A62221B"/>
    <w:rsid w:val="1A7A6085"/>
    <w:rsid w:val="1A824F3A"/>
    <w:rsid w:val="1A8B7BFC"/>
    <w:rsid w:val="1A954459"/>
    <w:rsid w:val="1A9A6727"/>
    <w:rsid w:val="1A9B32E6"/>
    <w:rsid w:val="1A9B3542"/>
    <w:rsid w:val="1AA03733"/>
    <w:rsid w:val="1AAD645B"/>
    <w:rsid w:val="1ACB7F4D"/>
    <w:rsid w:val="1AD2495E"/>
    <w:rsid w:val="1ADD144F"/>
    <w:rsid w:val="1ADD18EB"/>
    <w:rsid w:val="1AE17EB2"/>
    <w:rsid w:val="1AE31E7C"/>
    <w:rsid w:val="1AEB6F83"/>
    <w:rsid w:val="1AEE406C"/>
    <w:rsid w:val="1AF85E19"/>
    <w:rsid w:val="1B267688"/>
    <w:rsid w:val="1B2B3A18"/>
    <w:rsid w:val="1B392A34"/>
    <w:rsid w:val="1B3C333B"/>
    <w:rsid w:val="1B3E3557"/>
    <w:rsid w:val="1B496795"/>
    <w:rsid w:val="1B4B0727"/>
    <w:rsid w:val="1B542BCF"/>
    <w:rsid w:val="1B55264E"/>
    <w:rsid w:val="1B776A68"/>
    <w:rsid w:val="1B7C199D"/>
    <w:rsid w:val="1BA27E61"/>
    <w:rsid w:val="1BA571E5"/>
    <w:rsid w:val="1BD41838"/>
    <w:rsid w:val="1BD876EC"/>
    <w:rsid w:val="1BE87BE1"/>
    <w:rsid w:val="1BF35AA0"/>
    <w:rsid w:val="1BF400B9"/>
    <w:rsid w:val="1C131496"/>
    <w:rsid w:val="1C2208E7"/>
    <w:rsid w:val="1C246D93"/>
    <w:rsid w:val="1C303687"/>
    <w:rsid w:val="1C417608"/>
    <w:rsid w:val="1C427C60"/>
    <w:rsid w:val="1C4C3D9F"/>
    <w:rsid w:val="1C573FF3"/>
    <w:rsid w:val="1C5B5A42"/>
    <w:rsid w:val="1C634A20"/>
    <w:rsid w:val="1C65162C"/>
    <w:rsid w:val="1C6908CF"/>
    <w:rsid w:val="1C8B5FB5"/>
    <w:rsid w:val="1CBF6A68"/>
    <w:rsid w:val="1CC40435"/>
    <w:rsid w:val="1CC71B9B"/>
    <w:rsid w:val="1CDD30B0"/>
    <w:rsid w:val="1CE50C47"/>
    <w:rsid w:val="1CE84555"/>
    <w:rsid w:val="1CF540E9"/>
    <w:rsid w:val="1CF71C0F"/>
    <w:rsid w:val="1D142E25"/>
    <w:rsid w:val="1D184CF8"/>
    <w:rsid w:val="1D1D0BA2"/>
    <w:rsid w:val="1D2B18B9"/>
    <w:rsid w:val="1D3163FB"/>
    <w:rsid w:val="1D3A070B"/>
    <w:rsid w:val="1D4C76AF"/>
    <w:rsid w:val="1D604C85"/>
    <w:rsid w:val="1D677FC0"/>
    <w:rsid w:val="1D733B41"/>
    <w:rsid w:val="1D7854B2"/>
    <w:rsid w:val="1D7C63EB"/>
    <w:rsid w:val="1DAD0520"/>
    <w:rsid w:val="1DB07218"/>
    <w:rsid w:val="1DB55130"/>
    <w:rsid w:val="1DB9050F"/>
    <w:rsid w:val="1DB93368"/>
    <w:rsid w:val="1DBA13AB"/>
    <w:rsid w:val="1DC72084"/>
    <w:rsid w:val="1DD7559C"/>
    <w:rsid w:val="1DF61F6F"/>
    <w:rsid w:val="1DF81251"/>
    <w:rsid w:val="1DF94FDE"/>
    <w:rsid w:val="1E3F4573"/>
    <w:rsid w:val="1E404463"/>
    <w:rsid w:val="1E462FF8"/>
    <w:rsid w:val="1E5A2ED1"/>
    <w:rsid w:val="1E5D0198"/>
    <w:rsid w:val="1E5D25DC"/>
    <w:rsid w:val="1E6A01BF"/>
    <w:rsid w:val="1E7F4031"/>
    <w:rsid w:val="1E7F561E"/>
    <w:rsid w:val="1E807B98"/>
    <w:rsid w:val="1E91399D"/>
    <w:rsid w:val="1EB149DA"/>
    <w:rsid w:val="1EB2185D"/>
    <w:rsid w:val="1EBA4794"/>
    <w:rsid w:val="1EC93137"/>
    <w:rsid w:val="1EDB2E6A"/>
    <w:rsid w:val="1EE47E1C"/>
    <w:rsid w:val="1F06465C"/>
    <w:rsid w:val="1F1264A2"/>
    <w:rsid w:val="1F2A2B46"/>
    <w:rsid w:val="1F2A2F12"/>
    <w:rsid w:val="1F5E426A"/>
    <w:rsid w:val="1F617BF6"/>
    <w:rsid w:val="1F6C1DB0"/>
    <w:rsid w:val="1F760538"/>
    <w:rsid w:val="1F7E0296"/>
    <w:rsid w:val="1F8E30A8"/>
    <w:rsid w:val="1F97611A"/>
    <w:rsid w:val="1F9906FB"/>
    <w:rsid w:val="1FA407DF"/>
    <w:rsid w:val="1FB00A80"/>
    <w:rsid w:val="1FB65DB1"/>
    <w:rsid w:val="1FBC2C9C"/>
    <w:rsid w:val="1FDC4D9C"/>
    <w:rsid w:val="200C6AA4"/>
    <w:rsid w:val="201148A1"/>
    <w:rsid w:val="20191AB2"/>
    <w:rsid w:val="20210D51"/>
    <w:rsid w:val="20312DAC"/>
    <w:rsid w:val="203659C5"/>
    <w:rsid w:val="203A43A4"/>
    <w:rsid w:val="204375B5"/>
    <w:rsid w:val="204A02A8"/>
    <w:rsid w:val="205C203F"/>
    <w:rsid w:val="2061231E"/>
    <w:rsid w:val="20690E1D"/>
    <w:rsid w:val="20885D49"/>
    <w:rsid w:val="20A01445"/>
    <w:rsid w:val="20BD4F1E"/>
    <w:rsid w:val="20C33FD6"/>
    <w:rsid w:val="20FC7793"/>
    <w:rsid w:val="21031B37"/>
    <w:rsid w:val="210F2F02"/>
    <w:rsid w:val="212154AC"/>
    <w:rsid w:val="212E5E1B"/>
    <w:rsid w:val="21350567"/>
    <w:rsid w:val="21470C8B"/>
    <w:rsid w:val="215240CB"/>
    <w:rsid w:val="215533A8"/>
    <w:rsid w:val="21701DA3"/>
    <w:rsid w:val="21715557"/>
    <w:rsid w:val="21796E44"/>
    <w:rsid w:val="217A6D33"/>
    <w:rsid w:val="217C26E3"/>
    <w:rsid w:val="217C42BE"/>
    <w:rsid w:val="21815BAF"/>
    <w:rsid w:val="21874267"/>
    <w:rsid w:val="21885277"/>
    <w:rsid w:val="218A78DA"/>
    <w:rsid w:val="2192579E"/>
    <w:rsid w:val="21A14BDF"/>
    <w:rsid w:val="21A97D35"/>
    <w:rsid w:val="21AC4AF7"/>
    <w:rsid w:val="21B85BE9"/>
    <w:rsid w:val="21BF1C88"/>
    <w:rsid w:val="21CF3B14"/>
    <w:rsid w:val="21D902C5"/>
    <w:rsid w:val="21E34627"/>
    <w:rsid w:val="21E83620"/>
    <w:rsid w:val="21EF7359"/>
    <w:rsid w:val="2205092A"/>
    <w:rsid w:val="220A4192"/>
    <w:rsid w:val="220D61C9"/>
    <w:rsid w:val="22183599"/>
    <w:rsid w:val="221F03A5"/>
    <w:rsid w:val="223C00C4"/>
    <w:rsid w:val="224144AA"/>
    <w:rsid w:val="22426CE2"/>
    <w:rsid w:val="22446D61"/>
    <w:rsid w:val="22582845"/>
    <w:rsid w:val="225B6E4C"/>
    <w:rsid w:val="22600256"/>
    <w:rsid w:val="2261739B"/>
    <w:rsid w:val="22640933"/>
    <w:rsid w:val="22680EB9"/>
    <w:rsid w:val="229709BE"/>
    <w:rsid w:val="229D32CF"/>
    <w:rsid w:val="22A50460"/>
    <w:rsid w:val="22A676BB"/>
    <w:rsid w:val="22DE32F9"/>
    <w:rsid w:val="22E97459"/>
    <w:rsid w:val="22EF562B"/>
    <w:rsid w:val="22EF74AA"/>
    <w:rsid w:val="22F15F80"/>
    <w:rsid w:val="22F46098"/>
    <w:rsid w:val="22F90BE3"/>
    <w:rsid w:val="22FE11E8"/>
    <w:rsid w:val="230164EE"/>
    <w:rsid w:val="231150AD"/>
    <w:rsid w:val="231F78B3"/>
    <w:rsid w:val="23354C80"/>
    <w:rsid w:val="233C46B7"/>
    <w:rsid w:val="233C7650"/>
    <w:rsid w:val="233D5B37"/>
    <w:rsid w:val="23426EE9"/>
    <w:rsid w:val="234324B7"/>
    <w:rsid w:val="2346489E"/>
    <w:rsid w:val="234A68AA"/>
    <w:rsid w:val="234E6301"/>
    <w:rsid w:val="23502079"/>
    <w:rsid w:val="235A4CA6"/>
    <w:rsid w:val="23675615"/>
    <w:rsid w:val="236949B0"/>
    <w:rsid w:val="236D0A4E"/>
    <w:rsid w:val="237369FB"/>
    <w:rsid w:val="237E7E26"/>
    <w:rsid w:val="23871639"/>
    <w:rsid w:val="239107DB"/>
    <w:rsid w:val="23927B53"/>
    <w:rsid w:val="239A6B50"/>
    <w:rsid w:val="23CB5F26"/>
    <w:rsid w:val="23D105BE"/>
    <w:rsid w:val="23F2060D"/>
    <w:rsid w:val="23F60C1D"/>
    <w:rsid w:val="240B0553"/>
    <w:rsid w:val="24187941"/>
    <w:rsid w:val="243177B6"/>
    <w:rsid w:val="2444040C"/>
    <w:rsid w:val="24561B4D"/>
    <w:rsid w:val="24564C96"/>
    <w:rsid w:val="2465313B"/>
    <w:rsid w:val="247268E8"/>
    <w:rsid w:val="247F43CB"/>
    <w:rsid w:val="24A3442A"/>
    <w:rsid w:val="24AD730D"/>
    <w:rsid w:val="24B43F78"/>
    <w:rsid w:val="24BD7468"/>
    <w:rsid w:val="24C04FDC"/>
    <w:rsid w:val="24CA5BC1"/>
    <w:rsid w:val="24DD5B8E"/>
    <w:rsid w:val="24E3754E"/>
    <w:rsid w:val="24E66133"/>
    <w:rsid w:val="24E74B0B"/>
    <w:rsid w:val="251147AA"/>
    <w:rsid w:val="25160406"/>
    <w:rsid w:val="251E5834"/>
    <w:rsid w:val="252C4420"/>
    <w:rsid w:val="253668B6"/>
    <w:rsid w:val="2537393F"/>
    <w:rsid w:val="253D7113"/>
    <w:rsid w:val="2546738F"/>
    <w:rsid w:val="254A43CB"/>
    <w:rsid w:val="255C2AD7"/>
    <w:rsid w:val="255F2F8E"/>
    <w:rsid w:val="259065A3"/>
    <w:rsid w:val="25967907"/>
    <w:rsid w:val="25A34F7D"/>
    <w:rsid w:val="25A40100"/>
    <w:rsid w:val="25BB6BAF"/>
    <w:rsid w:val="25C07624"/>
    <w:rsid w:val="25CB1E8B"/>
    <w:rsid w:val="25D72F73"/>
    <w:rsid w:val="25E25BD3"/>
    <w:rsid w:val="26034634"/>
    <w:rsid w:val="26057D67"/>
    <w:rsid w:val="260A1105"/>
    <w:rsid w:val="2612078B"/>
    <w:rsid w:val="26153106"/>
    <w:rsid w:val="261769C3"/>
    <w:rsid w:val="26194F40"/>
    <w:rsid w:val="261C4CC5"/>
    <w:rsid w:val="262673E1"/>
    <w:rsid w:val="26345C82"/>
    <w:rsid w:val="263C0693"/>
    <w:rsid w:val="263F60ED"/>
    <w:rsid w:val="26510A49"/>
    <w:rsid w:val="265754CC"/>
    <w:rsid w:val="267918E7"/>
    <w:rsid w:val="2679510F"/>
    <w:rsid w:val="267A1EC8"/>
    <w:rsid w:val="26924756"/>
    <w:rsid w:val="26A101E4"/>
    <w:rsid w:val="26BB6AB9"/>
    <w:rsid w:val="26C54B2C"/>
    <w:rsid w:val="26DE0FBC"/>
    <w:rsid w:val="26E22571"/>
    <w:rsid w:val="26EE68DF"/>
    <w:rsid w:val="26F63C9C"/>
    <w:rsid w:val="27080A17"/>
    <w:rsid w:val="270972D6"/>
    <w:rsid w:val="270E74D0"/>
    <w:rsid w:val="270F04DA"/>
    <w:rsid w:val="2710774A"/>
    <w:rsid w:val="271715F8"/>
    <w:rsid w:val="272730F1"/>
    <w:rsid w:val="272D6503"/>
    <w:rsid w:val="273802F2"/>
    <w:rsid w:val="27417255"/>
    <w:rsid w:val="274669D2"/>
    <w:rsid w:val="274D26E2"/>
    <w:rsid w:val="27532158"/>
    <w:rsid w:val="27600D1B"/>
    <w:rsid w:val="27604855"/>
    <w:rsid w:val="27616B57"/>
    <w:rsid w:val="27706BF2"/>
    <w:rsid w:val="2771234F"/>
    <w:rsid w:val="27750300"/>
    <w:rsid w:val="27793BBB"/>
    <w:rsid w:val="27806CA5"/>
    <w:rsid w:val="27831DFF"/>
    <w:rsid w:val="27855913"/>
    <w:rsid w:val="278958C2"/>
    <w:rsid w:val="279423FB"/>
    <w:rsid w:val="27AC5CEC"/>
    <w:rsid w:val="27AC7A9A"/>
    <w:rsid w:val="27B43FAF"/>
    <w:rsid w:val="27BA031B"/>
    <w:rsid w:val="27BF5081"/>
    <w:rsid w:val="27CB44BA"/>
    <w:rsid w:val="27DA45A0"/>
    <w:rsid w:val="27E050B9"/>
    <w:rsid w:val="27E477F1"/>
    <w:rsid w:val="27FD3104"/>
    <w:rsid w:val="280478D6"/>
    <w:rsid w:val="280766F8"/>
    <w:rsid w:val="281E1CFA"/>
    <w:rsid w:val="28247630"/>
    <w:rsid w:val="28262A76"/>
    <w:rsid w:val="282E6701"/>
    <w:rsid w:val="28327F9F"/>
    <w:rsid w:val="283A6E54"/>
    <w:rsid w:val="28580395"/>
    <w:rsid w:val="285A7014"/>
    <w:rsid w:val="288D493B"/>
    <w:rsid w:val="28902616"/>
    <w:rsid w:val="2894074C"/>
    <w:rsid w:val="28951C58"/>
    <w:rsid w:val="289D5639"/>
    <w:rsid w:val="28B14EEA"/>
    <w:rsid w:val="28B36944"/>
    <w:rsid w:val="28C22A00"/>
    <w:rsid w:val="28C33A47"/>
    <w:rsid w:val="28CF3A40"/>
    <w:rsid w:val="28D80D99"/>
    <w:rsid w:val="28E2537D"/>
    <w:rsid w:val="28E36E53"/>
    <w:rsid w:val="28FD5064"/>
    <w:rsid w:val="29176770"/>
    <w:rsid w:val="29190857"/>
    <w:rsid w:val="29192782"/>
    <w:rsid w:val="29355407"/>
    <w:rsid w:val="2947520C"/>
    <w:rsid w:val="294C1403"/>
    <w:rsid w:val="296C7758"/>
    <w:rsid w:val="296E14AB"/>
    <w:rsid w:val="29702CFB"/>
    <w:rsid w:val="297C3DE6"/>
    <w:rsid w:val="297D1117"/>
    <w:rsid w:val="298040B0"/>
    <w:rsid w:val="299221CF"/>
    <w:rsid w:val="29A900C3"/>
    <w:rsid w:val="29AA1DB7"/>
    <w:rsid w:val="29AB129B"/>
    <w:rsid w:val="29CE540B"/>
    <w:rsid w:val="29D4704A"/>
    <w:rsid w:val="29D71439"/>
    <w:rsid w:val="29DE4EEE"/>
    <w:rsid w:val="29E67EF3"/>
    <w:rsid w:val="29F13CD6"/>
    <w:rsid w:val="2A211422"/>
    <w:rsid w:val="2A2D169F"/>
    <w:rsid w:val="2A2E0C3A"/>
    <w:rsid w:val="2A502C7D"/>
    <w:rsid w:val="2A504C18"/>
    <w:rsid w:val="2A57508D"/>
    <w:rsid w:val="2A5964E6"/>
    <w:rsid w:val="2A673347"/>
    <w:rsid w:val="2A6F1BCF"/>
    <w:rsid w:val="2A7D24B4"/>
    <w:rsid w:val="2A7F192A"/>
    <w:rsid w:val="2A8A7076"/>
    <w:rsid w:val="2A9E7B6E"/>
    <w:rsid w:val="2AA858FC"/>
    <w:rsid w:val="2AB777E9"/>
    <w:rsid w:val="2AD85FE2"/>
    <w:rsid w:val="2AE132D8"/>
    <w:rsid w:val="2AF35D8C"/>
    <w:rsid w:val="2AF76096"/>
    <w:rsid w:val="2AF95A3A"/>
    <w:rsid w:val="2AF95FAD"/>
    <w:rsid w:val="2B213753"/>
    <w:rsid w:val="2B2F7B61"/>
    <w:rsid w:val="2B3266BA"/>
    <w:rsid w:val="2B3B594E"/>
    <w:rsid w:val="2B6C4445"/>
    <w:rsid w:val="2B6D175B"/>
    <w:rsid w:val="2B7C0F7F"/>
    <w:rsid w:val="2B836D64"/>
    <w:rsid w:val="2B991AB9"/>
    <w:rsid w:val="2BA61037"/>
    <w:rsid w:val="2BAA087A"/>
    <w:rsid w:val="2BC863D1"/>
    <w:rsid w:val="2BCE636D"/>
    <w:rsid w:val="2BCF6287"/>
    <w:rsid w:val="2BD42839"/>
    <w:rsid w:val="2BDA4FD4"/>
    <w:rsid w:val="2BE240E2"/>
    <w:rsid w:val="2BE64D82"/>
    <w:rsid w:val="2C010BB3"/>
    <w:rsid w:val="2C026866"/>
    <w:rsid w:val="2C1134D8"/>
    <w:rsid w:val="2C1D6E9C"/>
    <w:rsid w:val="2C370376"/>
    <w:rsid w:val="2C754D7E"/>
    <w:rsid w:val="2C76572E"/>
    <w:rsid w:val="2C7768C8"/>
    <w:rsid w:val="2C7D0E82"/>
    <w:rsid w:val="2C834E1E"/>
    <w:rsid w:val="2C867B93"/>
    <w:rsid w:val="2C985E3E"/>
    <w:rsid w:val="2C9C2162"/>
    <w:rsid w:val="2C9D4EE6"/>
    <w:rsid w:val="2CB013C8"/>
    <w:rsid w:val="2CBB4441"/>
    <w:rsid w:val="2CC23734"/>
    <w:rsid w:val="2CE65B8F"/>
    <w:rsid w:val="2CF47382"/>
    <w:rsid w:val="2D015201"/>
    <w:rsid w:val="2D0363AE"/>
    <w:rsid w:val="2D084CF5"/>
    <w:rsid w:val="2D1802B5"/>
    <w:rsid w:val="2D291971"/>
    <w:rsid w:val="2D2B4AE5"/>
    <w:rsid w:val="2D33141B"/>
    <w:rsid w:val="2D3740B8"/>
    <w:rsid w:val="2D3D6DCB"/>
    <w:rsid w:val="2D3E6D50"/>
    <w:rsid w:val="2D4206E6"/>
    <w:rsid w:val="2D474412"/>
    <w:rsid w:val="2D4D4D3E"/>
    <w:rsid w:val="2D515A8C"/>
    <w:rsid w:val="2D564730"/>
    <w:rsid w:val="2D5A680B"/>
    <w:rsid w:val="2D6C15AE"/>
    <w:rsid w:val="2D7303C5"/>
    <w:rsid w:val="2D766499"/>
    <w:rsid w:val="2D7F1CEE"/>
    <w:rsid w:val="2D904132"/>
    <w:rsid w:val="2D911582"/>
    <w:rsid w:val="2D9E7E85"/>
    <w:rsid w:val="2DA107C0"/>
    <w:rsid w:val="2DA622A7"/>
    <w:rsid w:val="2DB63420"/>
    <w:rsid w:val="2DC20777"/>
    <w:rsid w:val="2DFB7200"/>
    <w:rsid w:val="2E031366"/>
    <w:rsid w:val="2E116201"/>
    <w:rsid w:val="2E13617D"/>
    <w:rsid w:val="2E1E6580"/>
    <w:rsid w:val="2E403867"/>
    <w:rsid w:val="2E406C05"/>
    <w:rsid w:val="2E445B8F"/>
    <w:rsid w:val="2E5F2166"/>
    <w:rsid w:val="2E677233"/>
    <w:rsid w:val="2E8F1FB5"/>
    <w:rsid w:val="2E9006CC"/>
    <w:rsid w:val="2E976734"/>
    <w:rsid w:val="2E991117"/>
    <w:rsid w:val="2E9B44A6"/>
    <w:rsid w:val="2E9E5782"/>
    <w:rsid w:val="2EAD46EB"/>
    <w:rsid w:val="2ECC3F00"/>
    <w:rsid w:val="2ECF3B55"/>
    <w:rsid w:val="2F0F357D"/>
    <w:rsid w:val="2F340AA1"/>
    <w:rsid w:val="2F3904C4"/>
    <w:rsid w:val="2F685A91"/>
    <w:rsid w:val="2F8B2290"/>
    <w:rsid w:val="2FB52526"/>
    <w:rsid w:val="2FC460DB"/>
    <w:rsid w:val="2FCC0CD9"/>
    <w:rsid w:val="2FCC2644"/>
    <w:rsid w:val="2FDA57AD"/>
    <w:rsid w:val="2FE75B13"/>
    <w:rsid w:val="2FEB15AC"/>
    <w:rsid w:val="30040293"/>
    <w:rsid w:val="300C557A"/>
    <w:rsid w:val="300E28F3"/>
    <w:rsid w:val="301349D9"/>
    <w:rsid w:val="30143F92"/>
    <w:rsid w:val="302957DC"/>
    <w:rsid w:val="3030143A"/>
    <w:rsid w:val="303B4235"/>
    <w:rsid w:val="3056624A"/>
    <w:rsid w:val="305F1B4D"/>
    <w:rsid w:val="306B49F6"/>
    <w:rsid w:val="306E0443"/>
    <w:rsid w:val="308846C1"/>
    <w:rsid w:val="308C7CB0"/>
    <w:rsid w:val="309E0CBD"/>
    <w:rsid w:val="30A734F4"/>
    <w:rsid w:val="30B72513"/>
    <w:rsid w:val="30C45B1C"/>
    <w:rsid w:val="30C62A66"/>
    <w:rsid w:val="30C96EB8"/>
    <w:rsid w:val="30CD3A03"/>
    <w:rsid w:val="30D57C9F"/>
    <w:rsid w:val="30DE614F"/>
    <w:rsid w:val="30E97669"/>
    <w:rsid w:val="30F73611"/>
    <w:rsid w:val="31120393"/>
    <w:rsid w:val="31132132"/>
    <w:rsid w:val="31173A99"/>
    <w:rsid w:val="31197C45"/>
    <w:rsid w:val="311A02B8"/>
    <w:rsid w:val="312511B6"/>
    <w:rsid w:val="31324E43"/>
    <w:rsid w:val="31387CA3"/>
    <w:rsid w:val="31761745"/>
    <w:rsid w:val="317B4E79"/>
    <w:rsid w:val="318858EF"/>
    <w:rsid w:val="319E2F74"/>
    <w:rsid w:val="31AB5C49"/>
    <w:rsid w:val="31B86968"/>
    <w:rsid w:val="31C205E6"/>
    <w:rsid w:val="31C86D8E"/>
    <w:rsid w:val="31E10DF1"/>
    <w:rsid w:val="31EB11BF"/>
    <w:rsid w:val="31F34492"/>
    <w:rsid w:val="323302B9"/>
    <w:rsid w:val="323E6FF6"/>
    <w:rsid w:val="325B63DF"/>
    <w:rsid w:val="326C5F57"/>
    <w:rsid w:val="327127D7"/>
    <w:rsid w:val="327F2D75"/>
    <w:rsid w:val="329C52DE"/>
    <w:rsid w:val="32A63316"/>
    <w:rsid w:val="32B21045"/>
    <w:rsid w:val="32CD1308"/>
    <w:rsid w:val="32D16607"/>
    <w:rsid w:val="32D43E3A"/>
    <w:rsid w:val="32F40BD2"/>
    <w:rsid w:val="33180A41"/>
    <w:rsid w:val="332525B0"/>
    <w:rsid w:val="33264BA4"/>
    <w:rsid w:val="33332E1D"/>
    <w:rsid w:val="334D2DDE"/>
    <w:rsid w:val="33873DC4"/>
    <w:rsid w:val="339344F1"/>
    <w:rsid w:val="33965781"/>
    <w:rsid w:val="339E4783"/>
    <w:rsid w:val="339E6ED8"/>
    <w:rsid w:val="33AE02D6"/>
    <w:rsid w:val="33B01AC5"/>
    <w:rsid w:val="33CE1F64"/>
    <w:rsid w:val="33D22636"/>
    <w:rsid w:val="33D56199"/>
    <w:rsid w:val="33D6794E"/>
    <w:rsid w:val="33FE1CF5"/>
    <w:rsid w:val="340A0022"/>
    <w:rsid w:val="34142C4F"/>
    <w:rsid w:val="341E492E"/>
    <w:rsid w:val="342804A8"/>
    <w:rsid w:val="342B32DE"/>
    <w:rsid w:val="342B6D31"/>
    <w:rsid w:val="34407811"/>
    <w:rsid w:val="344D091C"/>
    <w:rsid w:val="345418D2"/>
    <w:rsid w:val="345A00D0"/>
    <w:rsid w:val="345C1547"/>
    <w:rsid w:val="34610250"/>
    <w:rsid w:val="3474193F"/>
    <w:rsid w:val="34867714"/>
    <w:rsid w:val="34927DDB"/>
    <w:rsid w:val="34927ECE"/>
    <w:rsid w:val="34A9081F"/>
    <w:rsid w:val="34AB67F0"/>
    <w:rsid w:val="34B40D40"/>
    <w:rsid w:val="34B8108B"/>
    <w:rsid w:val="34CC10B4"/>
    <w:rsid w:val="34CD23B5"/>
    <w:rsid w:val="34CD6FB1"/>
    <w:rsid w:val="34D5292D"/>
    <w:rsid w:val="34DC08FD"/>
    <w:rsid w:val="34E6443C"/>
    <w:rsid w:val="34EC5F08"/>
    <w:rsid w:val="34F3759E"/>
    <w:rsid w:val="35004F81"/>
    <w:rsid w:val="35057245"/>
    <w:rsid w:val="351A6A56"/>
    <w:rsid w:val="352D40F7"/>
    <w:rsid w:val="35327830"/>
    <w:rsid w:val="35371089"/>
    <w:rsid w:val="3537454A"/>
    <w:rsid w:val="35393866"/>
    <w:rsid w:val="353A5F8E"/>
    <w:rsid w:val="356B3260"/>
    <w:rsid w:val="35721888"/>
    <w:rsid w:val="35942299"/>
    <w:rsid w:val="359758E5"/>
    <w:rsid w:val="35A255B2"/>
    <w:rsid w:val="35A6162C"/>
    <w:rsid w:val="35A61FCC"/>
    <w:rsid w:val="35AA386B"/>
    <w:rsid w:val="35B20971"/>
    <w:rsid w:val="35B37B57"/>
    <w:rsid w:val="35B5430D"/>
    <w:rsid w:val="35BC70FA"/>
    <w:rsid w:val="35C97A69"/>
    <w:rsid w:val="363472E4"/>
    <w:rsid w:val="36461569"/>
    <w:rsid w:val="365107B3"/>
    <w:rsid w:val="365250DC"/>
    <w:rsid w:val="36577AC5"/>
    <w:rsid w:val="368C4878"/>
    <w:rsid w:val="369167D9"/>
    <w:rsid w:val="369577EC"/>
    <w:rsid w:val="36AA3785"/>
    <w:rsid w:val="36AC7A6D"/>
    <w:rsid w:val="36B2044D"/>
    <w:rsid w:val="36B2116A"/>
    <w:rsid w:val="36B934B3"/>
    <w:rsid w:val="36C220EF"/>
    <w:rsid w:val="36EC25A6"/>
    <w:rsid w:val="36F110FC"/>
    <w:rsid w:val="37152F66"/>
    <w:rsid w:val="37384EA6"/>
    <w:rsid w:val="374730D1"/>
    <w:rsid w:val="37474D43"/>
    <w:rsid w:val="377E5295"/>
    <w:rsid w:val="378E544A"/>
    <w:rsid w:val="379122C4"/>
    <w:rsid w:val="37931B4D"/>
    <w:rsid w:val="379D72C6"/>
    <w:rsid w:val="37A7412E"/>
    <w:rsid w:val="37AA3783"/>
    <w:rsid w:val="37B07132"/>
    <w:rsid w:val="37B76568"/>
    <w:rsid w:val="37D12E42"/>
    <w:rsid w:val="37E24428"/>
    <w:rsid w:val="37E80D96"/>
    <w:rsid w:val="37F631A9"/>
    <w:rsid w:val="380B434A"/>
    <w:rsid w:val="38390FD4"/>
    <w:rsid w:val="383C2774"/>
    <w:rsid w:val="383D1F21"/>
    <w:rsid w:val="38553C47"/>
    <w:rsid w:val="385C7042"/>
    <w:rsid w:val="3872465A"/>
    <w:rsid w:val="389B7713"/>
    <w:rsid w:val="38A0672B"/>
    <w:rsid w:val="38AD1BFF"/>
    <w:rsid w:val="38BA6183"/>
    <w:rsid w:val="38BA61AF"/>
    <w:rsid w:val="38CD7870"/>
    <w:rsid w:val="38FA6239"/>
    <w:rsid w:val="39045012"/>
    <w:rsid w:val="39324570"/>
    <w:rsid w:val="39334707"/>
    <w:rsid w:val="393D6A78"/>
    <w:rsid w:val="393F3DB8"/>
    <w:rsid w:val="394E78F1"/>
    <w:rsid w:val="394F0301"/>
    <w:rsid w:val="39515B54"/>
    <w:rsid w:val="39534219"/>
    <w:rsid w:val="395447AC"/>
    <w:rsid w:val="39592215"/>
    <w:rsid w:val="395F2FEC"/>
    <w:rsid w:val="395F7F98"/>
    <w:rsid w:val="39647C6B"/>
    <w:rsid w:val="396E75DF"/>
    <w:rsid w:val="39771A8E"/>
    <w:rsid w:val="3979311B"/>
    <w:rsid w:val="39812438"/>
    <w:rsid w:val="3982604D"/>
    <w:rsid w:val="39827D7B"/>
    <w:rsid w:val="39916502"/>
    <w:rsid w:val="399B0D9E"/>
    <w:rsid w:val="39A026B1"/>
    <w:rsid w:val="39B32A88"/>
    <w:rsid w:val="39C87740"/>
    <w:rsid w:val="39CC5834"/>
    <w:rsid w:val="39D81C4D"/>
    <w:rsid w:val="39EB6200"/>
    <w:rsid w:val="39EE05A0"/>
    <w:rsid w:val="39F40E2A"/>
    <w:rsid w:val="39FD4FCF"/>
    <w:rsid w:val="3A050122"/>
    <w:rsid w:val="3A127C30"/>
    <w:rsid w:val="3A140D31"/>
    <w:rsid w:val="3A147E65"/>
    <w:rsid w:val="3A2A31CC"/>
    <w:rsid w:val="3A44785D"/>
    <w:rsid w:val="3A45026B"/>
    <w:rsid w:val="3A803D05"/>
    <w:rsid w:val="3A86736C"/>
    <w:rsid w:val="3A9740AB"/>
    <w:rsid w:val="3AA06FEA"/>
    <w:rsid w:val="3ABC194A"/>
    <w:rsid w:val="3ACC7760"/>
    <w:rsid w:val="3AD4138A"/>
    <w:rsid w:val="3ADC33F0"/>
    <w:rsid w:val="3AE469CD"/>
    <w:rsid w:val="3AF87B3E"/>
    <w:rsid w:val="3AFB781A"/>
    <w:rsid w:val="3B0441CA"/>
    <w:rsid w:val="3B0933FD"/>
    <w:rsid w:val="3B0E664A"/>
    <w:rsid w:val="3B1F5833"/>
    <w:rsid w:val="3B2067FA"/>
    <w:rsid w:val="3B2431A5"/>
    <w:rsid w:val="3B286BC5"/>
    <w:rsid w:val="3B2A601D"/>
    <w:rsid w:val="3B2E4411"/>
    <w:rsid w:val="3B337976"/>
    <w:rsid w:val="3B395188"/>
    <w:rsid w:val="3B3979EC"/>
    <w:rsid w:val="3B4A166D"/>
    <w:rsid w:val="3B616621"/>
    <w:rsid w:val="3B696200"/>
    <w:rsid w:val="3B8A58C1"/>
    <w:rsid w:val="3B903503"/>
    <w:rsid w:val="3B923B95"/>
    <w:rsid w:val="3BAE6660"/>
    <w:rsid w:val="3BB371F1"/>
    <w:rsid w:val="3BE94160"/>
    <w:rsid w:val="3BFD48D7"/>
    <w:rsid w:val="3BFF0C82"/>
    <w:rsid w:val="3C1D595D"/>
    <w:rsid w:val="3C2A27A8"/>
    <w:rsid w:val="3C3B1A64"/>
    <w:rsid w:val="3C424FBF"/>
    <w:rsid w:val="3C445756"/>
    <w:rsid w:val="3C4E2A76"/>
    <w:rsid w:val="3C500CC3"/>
    <w:rsid w:val="3C591B47"/>
    <w:rsid w:val="3C6336FD"/>
    <w:rsid w:val="3C640516"/>
    <w:rsid w:val="3C776E8F"/>
    <w:rsid w:val="3C7D7B16"/>
    <w:rsid w:val="3C87533C"/>
    <w:rsid w:val="3C93473E"/>
    <w:rsid w:val="3C9E51D8"/>
    <w:rsid w:val="3CBD379A"/>
    <w:rsid w:val="3CC52AD8"/>
    <w:rsid w:val="3CC80ED3"/>
    <w:rsid w:val="3CC82828"/>
    <w:rsid w:val="3CDC19C8"/>
    <w:rsid w:val="3CEE41C0"/>
    <w:rsid w:val="3CF11A6A"/>
    <w:rsid w:val="3CF425EB"/>
    <w:rsid w:val="3CF562A9"/>
    <w:rsid w:val="3CFA7843"/>
    <w:rsid w:val="3CFB0E50"/>
    <w:rsid w:val="3D025872"/>
    <w:rsid w:val="3D056DE3"/>
    <w:rsid w:val="3D085D20"/>
    <w:rsid w:val="3D121EA4"/>
    <w:rsid w:val="3D197CBF"/>
    <w:rsid w:val="3D281511"/>
    <w:rsid w:val="3D457A3D"/>
    <w:rsid w:val="3D4804AE"/>
    <w:rsid w:val="3D516CC2"/>
    <w:rsid w:val="3D577FE4"/>
    <w:rsid w:val="3D654B82"/>
    <w:rsid w:val="3D824AC5"/>
    <w:rsid w:val="3D9E660F"/>
    <w:rsid w:val="3DA3025C"/>
    <w:rsid w:val="3DA3678E"/>
    <w:rsid w:val="3DBA4867"/>
    <w:rsid w:val="3DBF7159"/>
    <w:rsid w:val="3DC86B1D"/>
    <w:rsid w:val="3DDD1619"/>
    <w:rsid w:val="3DE42EF1"/>
    <w:rsid w:val="3DEC0798"/>
    <w:rsid w:val="3DEF24D1"/>
    <w:rsid w:val="3DEF38DB"/>
    <w:rsid w:val="3E034740"/>
    <w:rsid w:val="3E083E54"/>
    <w:rsid w:val="3E105D74"/>
    <w:rsid w:val="3E136D8E"/>
    <w:rsid w:val="3E221E5A"/>
    <w:rsid w:val="3E2568B2"/>
    <w:rsid w:val="3E2B1CC9"/>
    <w:rsid w:val="3E5B68B1"/>
    <w:rsid w:val="3E827D24"/>
    <w:rsid w:val="3E8A0F28"/>
    <w:rsid w:val="3E9E56C6"/>
    <w:rsid w:val="3EA429FE"/>
    <w:rsid w:val="3EC76924"/>
    <w:rsid w:val="3EED093F"/>
    <w:rsid w:val="3EEF0540"/>
    <w:rsid w:val="3EF6006E"/>
    <w:rsid w:val="3EFC41A0"/>
    <w:rsid w:val="3F00274D"/>
    <w:rsid w:val="3F035D9A"/>
    <w:rsid w:val="3F080D55"/>
    <w:rsid w:val="3F0B62C6"/>
    <w:rsid w:val="3F1161CE"/>
    <w:rsid w:val="3F25535B"/>
    <w:rsid w:val="3F2E3417"/>
    <w:rsid w:val="3F2F3423"/>
    <w:rsid w:val="3F407C08"/>
    <w:rsid w:val="3F427145"/>
    <w:rsid w:val="3F5B6978"/>
    <w:rsid w:val="3F65524D"/>
    <w:rsid w:val="3F6B3EA7"/>
    <w:rsid w:val="3F787CDD"/>
    <w:rsid w:val="3F802606"/>
    <w:rsid w:val="3F930BD7"/>
    <w:rsid w:val="3FB11C9A"/>
    <w:rsid w:val="3FB5092A"/>
    <w:rsid w:val="3FB97B2C"/>
    <w:rsid w:val="3FC36F7D"/>
    <w:rsid w:val="3FCA4B88"/>
    <w:rsid w:val="3FCF0FE6"/>
    <w:rsid w:val="3FDC0015"/>
    <w:rsid w:val="3FFA00B1"/>
    <w:rsid w:val="400B69DB"/>
    <w:rsid w:val="40175D58"/>
    <w:rsid w:val="401A6C16"/>
    <w:rsid w:val="40201565"/>
    <w:rsid w:val="402309B6"/>
    <w:rsid w:val="4027339D"/>
    <w:rsid w:val="402763DA"/>
    <w:rsid w:val="402D5A88"/>
    <w:rsid w:val="4035319B"/>
    <w:rsid w:val="40445FAE"/>
    <w:rsid w:val="404975BE"/>
    <w:rsid w:val="406F5B60"/>
    <w:rsid w:val="407070C3"/>
    <w:rsid w:val="40842E03"/>
    <w:rsid w:val="408569C9"/>
    <w:rsid w:val="40905054"/>
    <w:rsid w:val="409B652A"/>
    <w:rsid w:val="40A6319C"/>
    <w:rsid w:val="40C536A2"/>
    <w:rsid w:val="40DD0152"/>
    <w:rsid w:val="40E32D88"/>
    <w:rsid w:val="40F27193"/>
    <w:rsid w:val="41007327"/>
    <w:rsid w:val="41083E41"/>
    <w:rsid w:val="410B3305"/>
    <w:rsid w:val="41265675"/>
    <w:rsid w:val="41335058"/>
    <w:rsid w:val="413F6894"/>
    <w:rsid w:val="41543100"/>
    <w:rsid w:val="41594BC7"/>
    <w:rsid w:val="415C325D"/>
    <w:rsid w:val="4161361D"/>
    <w:rsid w:val="416B14AA"/>
    <w:rsid w:val="4181099D"/>
    <w:rsid w:val="41850B21"/>
    <w:rsid w:val="41945E2E"/>
    <w:rsid w:val="419A0157"/>
    <w:rsid w:val="41B24A2D"/>
    <w:rsid w:val="41B468F3"/>
    <w:rsid w:val="41BF304A"/>
    <w:rsid w:val="41BF557A"/>
    <w:rsid w:val="41CC2B6B"/>
    <w:rsid w:val="41D40880"/>
    <w:rsid w:val="41E53D78"/>
    <w:rsid w:val="41E92402"/>
    <w:rsid w:val="41E95BE9"/>
    <w:rsid w:val="41F043E9"/>
    <w:rsid w:val="41FE3818"/>
    <w:rsid w:val="42064E29"/>
    <w:rsid w:val="422C3859"/>
    <w:rsid w:val="424929BB"/>
    <w:rsid w:val="424E049C"/>
    <w:rsid w:val="4252375D"/>
    <w:rsid w:val="42635F66"/>
    <w:rsid w:val="42721A75"/>
    <w:rsid w:val="42774755"/>
    <w:rsid w:val="4282777F"/>
    <w:rsid w:val="42A34EBE"/>
    <w:rsid w:val="42A463CD"/>
    <w:rsid w:val="42AD5E5B"/>
    <w:rsid w:val="42B55F90"/>
    <w:rsid w:val="42B9463D"/>
    <w:rsid w:val="42C027D1"/>
    <w:rsid w:val="42C76B3B"/>
    <w:rsid w:val="42DF6523"/>
    <w:rsid w:val="42EA124A"/>
    <w:rsid w:val="42EA597B"/>
    <w:rsid w:val="42F623B7"/>
    <w:rsid w:val="430C0311"/>
    <w:rsid w:val="431D4750"/>
    <w:rsid w:val="431D70C5"/>
    <w:rsid w:val="432B2866"/>
    <w:rsid w:val="433B2957"/>
    <w:rsid w:val="433F75C1"/>
    <w:rsid w:val="43407726"/>
    <w:rsid w:val="434B2124"/>
    <w:rsid w:val="43525590"/>
    <w:rsid w:val="435D6755"/>
    <w:rsid w:val="435E4682"/>
    <w:rsid w:val="436414A9"/>
    <w:rsid w:val="43725188"/>
    <w:rsid w:val="437F730E"/>
    <w:rsid w:val="43827A80"/>
    <w:rsid w:val="438645FE"/>
    <w:rsid w:val="438B5302"/>
    <w:rsid w:val="43907E41"/>
    <w:rsid w:val="439230EF"/>
    <w:rsid w:val="43994D58"/>
    <w:rsid w:val="439F698D"/>
    <w:rsid w:val="43A43045"/>
    <w:rsid w:val="43A549FC"/>
    <w:rsid w:val="43A81978"/>
    <w:rsid w:val="43A87A0F"/>
    <w:rsid w:val="43AF5974"/>
    <w:rsid w:val="43CB0C98"/>
    <w:rsid w:val="43D340B8"/>
    <w:rsid w:val="43E4761D"/>
    <w:rsid w:val="440915B8"/>
    <w:rsid w:val="440A0D56"/>
    <w:rsid w:val="441C7F7B"/>
    <w:rsid w:val="442D7CF1"/>
    <w:rsid w:val="44392F49"/>
    <w:rsid w:val="443F0B61"/>
    <w:rsid w:val="443F46C2"/>
    <w:rsid w:val="44412FB2"/>
    <w:rsid w:val="444141BE"/>
    <w:rsid w:val="44480C13"/>
    <w:rsid w:val="444A7A5F"/>
    <w:rsid w:val="4450301F"/>
    <w:rsid w:val="44557CFB"/>
    <w:rsid w:val="44583649"/>
    <w:rsid w:val="445B4B11"/>
    <w:rsid w:val="445E2CEE"/>
    <w:rsid w:val="4475773A"/>
    <w:rsid w:val="44896965"/>
    <w:rsid w:val="448C2AF6"/>
    <w:rsid w:val="44953B11"/>
    <w:rsid w:val="44A040E6"/>
    <w:rsid w:val="44A376D1"/>
    <w:rsid w:val="44A86198"/>
    <w:rsid w:val="44B60AD0"/>
    <w:rsid w:val="44BC73AF"/>
    <w:rsid w:val="44D35997"/>
    <w:rsid w:val="44E7337D"/>
    <w:rsid w:val="44FE3DB6"/>
    <w:rsid w:val="4519035E"/>
    <w:rsid w:val="45401AF6"/>
    <w:rsid w:val="45551B4E"/>
    <w:rsid w:val="456B28EB"/>
    <w:rsid w:val="456C7AA3"/>
    <w:rsid w:val="456F42B6"/>
    <w:rsid w:val="457F2983"/>
    <w:rsid w:val="458E3689"/>
    <w:rsid w:val="4594362C"/>
    <w:rsid w:val="45A22439"/>
    <w:rsid w:val="45AE46C2"/>
    <w:rsid w:val="45CD360B"/>
    <w:rsid w:val="45D11FB8"/>
    <w:rsid w:val="45D64E59"/>
    <w:rsid w:val="45E37B58"/>
    <w:rsid w:val="45E47967"/>
    <w:rsid w:val="46092013"/>
    <w:rsid w:val="4611110C"/>
    <w:rsid w:val="461D1E37"/>
    <w:rsid w:val="462420C4"/>
    <w:rsid w:val="462813AD"/>
    <w:rsid w:val="462E45FB"/>
    <w:rsid w:val="46341091"/>
    <w:rsid w:val="464F6C86"/>
    <w:rsid w:val="465111EF"/>
    <w:rsid w:val="465812D2"/>
    <w:rsid w:val="466B18AC"/>
    <w:rsid w:val="46727A39"/>
    <w:rsid w:val="46751A03"/>
    <w:rsid w:val="46844BE7"/>
    <w:rsid w:val="468D19FA"/>
    <w:rsid w:val="468F4FC0"/>
    <w:rsid w:val="46935DAE"/>
    <w:rsid w:val="46A766EC"/>
    <w:rsid w:val="46B5231B"/>
    <w:rsid w:val="46BE6485"/>
    <w:rsid w:val="46C831B4"/>
    <w:rsid w:val="46CE05DC"/>
    <w:rsid w:val="47036D11"/>
    <w:rsid w:val="470507CF"/>
    <w:rsid w:val="4709012C"/>
    <w:rsid w:val="470B583F"/>
    <w:rsid w:val="470E2E81"/>
    <w:rsid w:val="472D42FC"/>
    <w:rsid w:val="47395D73"/>
    <w:rsid w:val="473F5DDD"/>
    <w:rsid w:val="475070D5"/>
    <w:rsid w:val="476152EB"/>
    <w:rsid w:val="47835AC3"/>
    <w:rsid w:val="4787667C"/>
    <w:rsid w:val="479441C5"/>
    <w:rsid w:val="479F3151"/>
    <w:rsid w:val="47B273CA"/>
    <w:rsid w:val="47D045F6"/>
    <w:rsid w:val="47D41824"/>
    <w:rsid w:val="47E85CDA"/>
    <w:rsid w:val="47F61FAF"/>
    <w:rsid w:val="48005C10"/>
    <w:rsid w:val="48042F20"/>
    <w:rsid w:val="480720D7"/>
    <w:rsid w:val="481B49B9"/>
    <w:rsid w:val="48270455"/>
    <w:rsid w:val="482A1947"/>
    <w:rsid w:val="48417623"/>
    <w:rsid w:val="4862006E"/>
    <w:rsid w:val="486359A1"/>
    <w:rsid w:val="48700C09"/>
    <w:rsid w:val="48710218"/>
    <w:rsid w:val="487A4E7B"/>
    <w:rsid w:val="487F27CB"/>
    <w:rsid w:val="4883243B"/>
    <w:rsid w:val="48945CB4"/>
    <w:rsid w:val="48D02ADE"/>
    <w:rsid w:val="48D77544"/>
    <w:rsid w:val="48E359FE"/>
    <w:rsid w:val="48E91EBC"/>
    <w:rsid w:val="48EA246C"/>
    <w:rsid w:val="49087B7F"/>
    <w:rsid w:val="490B353A"/>
    <w:rsid w:val="490B79A6"/>
    <w:rsid w:val="490F33FF"/>
    <w:rsid w:val="492452BE"/>
    <w:rsid w:val="4931012E"/>
    <w:rsid w:val="493A2F92"/>
    <w:rsid w:val="49604F9D"/>
    <w:rsid w:val="4977589B"/>
    <w:rsid w:val="498A687C"/>
    <w:rsid w:val="498C19BC"/>
    <w:rsid w:val="499E4A57"/>
    <w:rsid w:val="49A540DA"/>
    <w:rsid w:val="49AF7A7F"/>
    <w:rsid w:val="49B420F6"/>
    <w:rsid w:val="49C5081B"/>
    <w:rsid w:val="49C855EE"/>
    <w:rsid w:val="49DB1C26"/>
    <w:rsid w:val="49FC1D63"/>
    <w:rsid w:val="4A0300E3"/>
    <w:rsid w:val="4A072690"/>
    <w:rsid w:val="4A0E7ADC"/>
    <w:rsid w:val="4A1531CE"/>
    <w:rsid w:val="4A217309"/>
    <w:rsid w:val="4A2537F0"/>
    <w:rsid w:val="4A286FFC"/>
    <w:rsid w:val="4A47386D"/>
    <w:rsid w:val="4A555FBC"/>
    <w:rsid w:val="4A573B24"/>
    <w:rsid w:val="4A5D67AF"/>
    <w:rsid w:val="4A61286B"/>
    <w:rsid w:val="4A6375E6"/>
    <w:rsid w:val="4AA12E6E"/>
    <w:rsid w:val="4AAE7586"/>
    <w:rsid w:val="4ABE6599"/>
    <w:rsid w:val="4AC42904"/>
    <w:rsid w:val="4ACF4C9D"/>
    <w:rsid w:val="4AD75341"/>
    <w:rsid w:val="4ADD2D66"/>
    <w:rsid w:val="4ADE27F5"/>
    <w:rsid w:val="4AE814B8"/>
    <w:rsid w:val="4AEC6B70"/>
    <w:rsid w:val="4AF354AE"/>
    <w:rsid w:val="4AF60869"/>
    <w:rsid w:val="4B0D3750"/>
    <w:rsid w:val="4B1F7EAC"/>
    <w:rsid w:val="4B272E10"/>
    <w:rsid w:val="4B301101"/>
    <w:rsid w:val="4B371E3C"/>
    <w:rsid w:val="4B542C54"/>
    <w:rsid w:val="4B6D7620"/>
    <w:rsid w:val="4B716FEB"/>
    <w:rsid w:val="4B747A79"/>
    <w:rsid w:val="4B7517C6"/>
    <w:rsid w:val="4B75781C"/>
    <w:rsid w:val="4B80478D"/>
    <w:rsid w:val="4B810772"/>
    <w:rsid w:val="4B8C020D"/>
    <w:rsid w:val="4B98133E"/>
    <w:rsid w:val="4BB324C6"/>
    <w:rsid w:val="4BBB26CF"/>
    <w:rsid w:val="4BCC26B7"/>
    <w:rsid w:val="4BD8511F"/>
    <w:rsid w:val="4BDC280D"/>
    <w:rsid w:val="4BE43BB2"/>
    <w:rsid w:val="4BEF1C55"/>
    <w:rsid w:val="4BFF0BF2"/>
    <w:rsid w:val="4C140F88"/>
    <w:rsid w:val="4C3367DC"/>
    <w:rsid w:val="4C417F01"/>
    <w:rsid w:val="4C426F80"/>
    <w:rsid w:val="4C4328C6"/>
    <w:rsid w:val="4C5404EB"/>
    <w:rsid w:val="4C560172"/>
    <w:rsid w:val="4C627CDE"/>
    <w:rsid w:val="4C6B08BD"/>
    <w:rsid w:val="4C6D5CD6"/>
    <w:rsid w:val="4C6D67B1"/>
    <w:rsid w:val="4C7033E9"/>
    <w:rsid w:val="4C725FFB"/>
    <w:rsid w:val="4C7630A1"/>
    <w:rsid w:val="4C76698B"/>
    <w:rsid w:val="4C7756CA"/>
    <w:rsid w:val="4C8521EA"/>
    <w:rsid w:val="4CA9739A"/>
    <w:rsid w:val="4CBF4695"/>
    <w:rsid w:val="4CC208D3"/>
    <w:rsid w:val="4CC3365C"/>
    <w:rsid w:val="4CEA388B"/>
    <w:rsid w:val="4CFC26FB"/>
    <w:rsid w:val="4CFF0538"/>
    <w:rsid w:val="4D0E7E29"/>
    <w:rsid w:val="4D1220A6"/>
    <w:rsid w:val="4D3C7A82"/>
    <w:rsid w:val="4D5A5859"/>
    <w:rsid w:val="4D5C4A24"/>
    <w:rsid w:val="4D673998"/>
    <w:rsid w:val="4D871BA2"/>
    <w:rsid w:val="4D8D0934"/>
    <w:rsid w:val="4D930C6F"/>
    <w:rsid w:val="4D9C7AE5"/>
    <w:rsid w:val="4DB631DA"/>
    <w:rsid w:val="4DBE7559"/>
    <w:rsid w:val="4DC71AF2"/>
    <w:rsid w:val="4DC903BB"/>
    <w:rsid w:val="4DCD21B3"/>
    <w:rsid w:val="4DDA23BB"/>
    <w:rsid w:val="4DDC0448"/>
    <w:rsid w:val="4DF43057"/>
    <w:rsid w:val="4DFA0DAE"/>
    <w:rsid w:val="4E270A37"/>
    <w:rsid w:val="4E297E6D"/>
    <w:rsid w:val="4E305CD9"/>
    <w:rsid w:val="4E375F2A"/>
    <w:rsid w:val="4E5403C0"/>
    <w:rsid w:val="4E6A51DA"/>
    <w:rsid w:val="4E6E66CC"/>
    <w:rsid w:val="4E6F1481"/>
    <w:rsid w:val="4E84293E"/>
    <w:rsid w:val="4EC73A6A"/>
    <w:rsid w:val="4EC92695"/>
    <w:rsid w:val="4EDE70A3"/>
    <w:rsid w:val="4EE05A9E"/>
    <w:rsid w:val="4EE82D28"/>
    <w:rsid w:val="4EF607EB"/>
    <w:rsid w:val="4EFF69F3"/>
    <w:rsid w:val="4F1043CE"/>
    <w:rsid w:val="4F1066DD"/>
    <w:rsid w:val="4F1D7D71"/>
    <w:rsid w:val="4F5F62E2"/>
    <w:rsid w:val="4F6F0016"/>
    <w:rsid w:val="4F702FD7"/>
    <w:rsid w:val="4F7D611C"/>
    <w:rsid w:val="4F986AC8"/>
    <w:rsid w:val="4F9B607E"/>
    <w:rsid w:val="4FAB6783"/>
    <w:rsid w:val="4FB30D0C"/>
    <w:rsid w:val="4FC049B1"/>
    <w:rsid w:val="4FF716CD"/>
    <w:rsid w:val="4FF97471"/>
    <w:rsid w:val="50013AD1"/>
    <w:rsid w:val="500362FC"/>
    <w:rsid w:val="500D577D"/>
    <w:rsid w:val="5029247A"/>
    <w:rsid w:val="502F4544"/>
    <w:rsid w:val="50526F71"/>
    <w:rsid w:val="505C7A00"/>
    <w:rsid w:val="505F4B0A"/>
    <w:rsid w:val="50601115"/>
    <w:rsid w:val="50783994"/>
    <w:rsid w:val="507F724A"/>
    <w:rsid w:val="508D5E0B"/>
    <w:rsid w:val="50956F71"/>
    <w:rsid w:val="50A26C00"/>
    <w:rsid w:val="50B52C7D"/>
    <w:rsid w:val="50C13119"/>
    <w:rsid w:val="50D10F35"/>
    <w:rsid w:val="50D434CD"/>
    <w:rsid w:val="50E701B4"/>
    <w:rsid w:val="50E82355"/>
    <w:rsid w:val="511B41EA"/>
    <w:rsid w:val="512C7CFF"/>
    <w:rsid w:val="512F6EC2"/>
    <w:rsid w:val="513B6308"/>
    <w:rsid w:val="51485036"/>
    <w:rsid w:val="515A396C"/>
    <w:rsid w:val="515E25C8"/>
    <w:rsid w:val="51773534"/>
    <w:rsid w:val="518C1ACE"/>
    <w:rsid w:val="5196243B"/>
    <w:rsid w:val="51971D81"/>
    <w:rsid w:val="51A21131"/>
    <w:rsid w:val="51A74CAA"/>
    <w:rsid w:val="51AC0513"/>
    <w:rsid w:val="51CA5062"/>
    <w:rsid w:val="51CB75B3"/>
    <w:rsid w:val="51D803B0"/>
    <w:rsid w:val="51F50EB4"/>
    <w:rsid w:val="51F72176"/>
    <w:rsid w:val="5206142A"/>
    <w:rsid w:val="5208399B"/>
    <w:rsid w:val="520D0620"/>
    <w:rsid w:val="521D27E0"/>
    <w:rsid w:val="52342D80"/>
    <w:rsid w:val="5236391B"/>
    <w:rsid w:val="52433FFD"/>
    <w:rsid w:val="52475C21"/>
    <w:rsid w:val="525D3331"/>
    <w:rsid w:val="525D5C0C"/>
    <w:rsid w:val="528C637B"/>
    <w:rsid w:val="528D5C4E"/>
    <w:rsid w:val="52A45328"/>
    <w:rsid w:val="52A64105"/>
    <w:rsid w:val="52B633F7"/>
    <w:rsid w:val="52C43D4A"/>
    <w:rsid w:val="52C65F25"/>
    <w:rsid w:val="52CA0C8F"/>
    <w:rsid w:val="52CA12A4"/>
    <w:rsid w:val="52CD6227"/>
    <w:rsid w:val="52D35458"/>
    <w:rsid w:val="52D876FB"/>
    <w:rsid w:val="52E62ECE"/>
    <w:rsid w:val="52E82BD5"/>
    <w:rsid w:val="52F260D3"/>
    <w:rsid w:val="52F757BE"/>
    <w:rsid w:val="531F117A"/>
    <w:rsid w:val="5323765A"/>
    <w:rsid w:val="53250731"/>
    <w:rsid w:val="532E35FF"/>
    <w:rsid w:val="5339693A"/>
    <w:rsid w:val="533F163E"/>
    <w:rsid w:val="534A738B"/>
    <w:rsid w:val="535C390B"/>
    <w:rsid w:val="535D567B"/>
    <w:rsid w:val="535F09ED"/>
    <w:rsid w:val="53707212"/>
    <w:rsid w:val="53782FF9"/>
    <w:rsid w:val="538B209F"/>
    <w:rsid w:val="538F683B"/>
    <w:rsid w:val="53902E57"/>
    <w:rsid w:val="539629F6"/>
    <w:rsid w:val="539A18E2"/>
    <w:rsid w:val="53A14075"/>
    <w:rsid w:val="53A72D40"/>
    <w:rsid w:val="53B61B4C"/>
    <w:rsid w:val="53BD3FDB"/>
    <w:rsid w:val="53C46FFC"/>
    <w:rsid w:val="53F31F5D"/>
    <w:rsid w:val="53FD4FE9"/>
    <w:rsid w:val="53FF3745"/>
    <w:rsid w:val="540B54B0"/>
    <w:rsid w:val="541535B1"/>
    <w:rsid w:val="54153D27"/>
    <w:rsid w:val="541F321E"/>
    <w:rsid w:val="542C1EDF"/>
    <w:rsid w:val="54416526"/>
    <w:rsid w:val="54462BB0"/>
    <w:rsid w:val="544D66EF"/>
    <w:rsid w:val="54663865"/>
    <w:rsid w:val="546F2C29"/>
    <w:rsid w:val="546F5EAC"/>
    <w:rsid w:val="547473E4"/>
    <w:rsid w:val="549535FC"/>
    <w:rsid w:val="54A93951"/>
    <w:rsid w:val="54AD2B78"/>
    <w:rsid w:val="54B31402"/>
    <w:rsid w:val="54B716A8"/>
    <w:rsid w:val="54BC6CBF"/>
    <w:rsid w:val="54C05B67"/>
    <w:rsid w:val="54E33517"/>
    <w:rsid w:val="54E64312"/>
    <w:rsid w:val="54E662DE"/>
    <w:rsid w:val="55002762"/>
    <w:rsid w:val="550C6D88"/>
    <w:rsid w:val="551A4F30"/>
    <w:rsid w:val="551A5CA6"/>
    <w:rsid w:val="552D52CF"/>
    <w:rsid w:val="553F2777"/>
    <w:rsid w:val="553F5B7D"/>
    <w:rsid w:val="555A181E"/>
    <w:rsid w:val="555E060E"/>
    <w:rsid w:val="5561050D"/>
    <w:rsid w:val="556F586C"/>
    <w:rsid w:val="55774994"/>
    <w:rsid w:val="558526FB"/>
    <w:rsid w:val="55A90B9A"/>
    <w:rsid w:val="55AA1674"/>
    <w:rsid w:val="55AD7E2F"/>
    <w:rsid w:val="55BC020C"/>
    <w:rsid w:val="55C073E7"/>
    <w:rsid w:val="55C35223"/>
    <w:rsid w:val="55C45D0F"/>
    <w:rsid w:val="55DA1938"/>
    <w:rsid w:val="55DD744A"/>
    <w:rsid w:val="55E15DEE"/>
    <w:rsid w:val="55F10BEA"/>
    <w:rsid w:val="55F14746"/>
    <w:rsid w:val="55F33581"/>
    <w:rsid w:val="55F777AF"/>
    <w:rsid w:val="55FE2C68"/>
    <w:rsid w:val="56043B26"/>
    <w:rsid w:val="56195DFB"/>
    <w:rsid w:val="56336B0D"/>
    <w:rsid w:val="563C604C"/>
    <w:rsid w:val="56400649"/>
    <w:rsid w:val="56462B79"/>
    <w:rsid w:val="564D07F4"/>
    <w:rsid w:val="567A49C5"/>
    <w:rsid w:val="567B2250"/>
    <w:rsid w:val="567D7BCB"/>
    <w:rsid w:val="56AF0889"/>
    <w:rsid w:val="56B10045"/>
    <w:rsid w:val="56B25FFD"/>
    <w:rsid w:val="56B627E6"/>
    <w:rsid w:val="56C11901"/>
    <w:rsid w:val="56D75898"/>
    <w:rsid w:val="56DB40F6"/>
    <w:rsid w:val="56F71510"/>
    <w:rsid w:val="56FC342C"/>
    <w:rsid w:val="56FE278F"/>
    <w:rsid w:val="570878DA"/>
    <w:rsid w:val="57222F6E"/>
    <w:rsid w:val="573E5B01"/>
    <w:rsid w:val="573E7E5F"/>
    <w:rsid w:val="574E2B4B"/>
    <w:rsid w:val="575D27C8"/>
    <w:rsid w:val="57666FCC"/>
    <w:rsid w:val="576A6DE7"/>
    <w:rsid w:val="57743C75"/>
    <w:rsid w:val="577C7BEA"/>
    <w:rsid w:val="5784190C"/>
    <w:rsid w:val="578E4942"/>
    <w:rsid w:val="579E26AC"/>
    <w:rsid w:val="57AB40C7"/>
    <w:rsid w:val="57B05C93"/>
    <w:rsid w:val="57B772A7"/>
    <w:rsid w:val="57BC4474"/>
    <w:rsid w:val="57CD0BA5"/>
    <w:rsid w:val="57F12FF3"/>
    <w:rsid w:val="57FE42B1"/>
    <w:rsid w:val="58000079"/>
    <w:rsid w:val="58060A93"/>
    <w:rsid w:val="580B3053"/>
    <w:rsid w:val="5812683D"/>
    <w:rsid w:val="58141D8F"/>
    <w:rsid w:val="581D63D0"/>
    <w:rsid w:val="58297509"/>
    <w:rsid w:val="582F71C9"/>
    <w:rsid w:val="584932DD"/>
    <w:rsid w:val="584E7071"/>
    <w:rsid w:val="58521042"/>
    <w:rsid w:val="587325FF"/>
    <w:rsid w:val="588B4117"/>
    <w:rsid w:val="58975A79"/>
    <w:rsid w:val="58B3553B"/>
    <w:rsid w:val="58BB23E9"/>
    <w:rsid w:val="58C738E5"/>
    <w:rsid w:val="58D6030F"/>
    <w:rsid w:val="58E223C6"/>
    <w:rsid w:val="590437EF"/>
    <w:rsid w:val="59152E8C"/>
    <w:rsid w:val="5919133A"/>
    <w:rsid w:val="59282E3D"/>
    <w:rsid w:val="5937711B"/>
    <w:rsid w:val="5949430A"/>
    <w:rsid w:val="595B5E12"/>
    <w:rsid w:val="59607D2D"/>
    <w:rsid w:val="596E7AF4"/>
    <w:rsid w:val="59715552"/>
    <w:rsid w:val="59747B68"/>
    <w:rsid w:val="59814AD7"/>
    <w:rsid w:val="598405BC"/>
    <w:rsid w:val="59BC1030"/>
    <w:rsid w:val="59CF4D9E"/>
    <w:rsid w:val="59DB6802"/>
    <w:rsid w:val="59DD03C1"/>
    <w:rsid w:val="59DD65A3"/>
    <w:rsid w:val="59F367F2"/>
    <w:rsid w:val="5A087C31"/>
    <w:rsid w:val="5A0A246D"/>
    <w:rsid w:val="5A0E7339"/>
    <w:rsid w:val="5A2413B5"/>
    <w:rsid w:val="5A2809CD"/>
    <w:rsid w:val="5A2A6479"/>
    <w:rsid w:val="5A496657"/>
    <w:rsid w:val="5A747EC2"/>
    <w:rsid w:val="5A805122"/>
    <w:rsid w:val="5A846733"/>
    <w:rsid w:val="5A923CC4"/>
    <w:rsid w:val="5A981829"/>
    <w:rsid w:val="5AB521E6"/>
    <w:rsid w:val="5ABA5A4E"/>
    <w:rsid w:val="5AC92D10"/>
    <w:rsid w:val="5AD004B8"/>
    <w:rsid w:val="5AD31535"/>
    <w:rsid w:val="5AE60B85"/>
    <w:rsid w:val="5B084A0C"/>
    <w:rsid w:val="5B1C06DB"/>
    <w:rsid w:val="5B2A1AFA"/>
    <w:rsid w:val="5B500161"/>
    <w:rsid w:val="5B570E44"/>
    <w:rsid w:val="5B5B153A"/>
    <w:rsid w:val="5B662047"/>
    <w:rsid w:val="5B73097A"/>
    <w:rsid w:val="5B8E618D"/>
    <w:rsid w:val="5B9A12D7"/>
    <w:rsid w:val="5B9A70D9"/>
    <w:rsid w:val="5B9C1BE7"/>
    <w:rsid w:val="5BB25889"/>
    <w:rsid w:val="5BB26726"/>
    <w:rsid w:val="5BBF06A7"/>
    <w:rsid w:val="5BC329F6"/>
    <w:rsid w:val="5BCA6060"/>
    <w:rsid w:val="5BE20521"/>
    <w:rsid w:val="5BE21DA2"/>
    <w:rsid w:val="5BE312D5"/>
    <w:rsid w:val="5BE90476"/>
    <w:rsid w:val="5BFB4096"/>
    <w:rsid w:val="5C180340"/>
    <w:rsid w:val="5C611204"/>
    <w:rsid w:val="5C77146C"/>
    <w:rsid w:val="5C817ABE"/>
    <w:rsid w:val="5C817BC8"/>
    <w:rsid w:val="5C8A60EC"/>
    <w:rsid w:val="5C9D5DF0"/>
    <w:rsid w:val="5CDF179C"/>
    <w:rsid w:val="5CE80940"/>
    <w:rsid w:val="5D0243BF"/>
    <w:rsid w:val="5D0B593F"/>
    <w:rsid w:val="5D211C87"/>
    <w:rsid w:val="5D4D0566"/>
    <w:rsid w:val="5D4D6713"/>
    <w:rsid w:val="5D5C1399"/>
    <w:rsid w:val="5D724D28"/>
    <w:rsid w:val="5D7E07CE"/>
    <w:rsid w:val="5D895DEA"/>
    <w:rsid w:val="5D8A0525"/>
    <w:rsid w:val="5D8F082D"/>
    <w:rsid w:val="5D955DA1"/>
    <w:rsid w:val="5D9D7046"/>
    <w:rsid w:val="5DB92584"/>
    <w:rsid w:val="5DBA35FE"/>
    <w:rsid w:val="5DBC3D65"/>
    <w:rsid w:val="5DCA1EE1"/>
    <w:rsid w:val="5DDF193B"/>
    <w:rsid w:val="5DF742E5"/>
    <w:rsid w:val="5DFB792D"/>
    <w:rsid w:val="5DFC184E"/>
    <w:rsid w:val="5E1D1198"/>
    <w:rsid w:val="5E2B2B17"/>
    <w:rsid w:val="5E2D2E8B"/>
    <w:rsid w:val="5E300745"/>
    <w:rsid w:val="5E311D7D"/>
    <w:rsid w:val="5E316E88"/>
    <w:rsid w:val="5E425D57"/>
    <w:rsid w:val="5E4F4482"/>
    <w:rsid w:val="5E515B70"/>
    <w:rsid w:val="5E564BC6"/>
    <w:rsid w:val="5E5B4441"/>
    <w:rsid w:val="5E5D5ECD"/>
    <w:rsid w:val="5E6B410B"/>
    <w:rsid w:val="5E711327"/>
    <w:rsid w:val="5E71501E"/>
    <w:rsid w:val="5EA63F42"/>
    <w:rsid w:val="5EC15C5F"/>
    <w:rsid w:val="5EC46E9C"/>
    <w:rsid w:val="5ED01726"/>
    <w:rsid w:val="5EDA1158"/>
    <w:rsid w:val="5F0F2F6B"/>
    <w:rsid w:val="5F1073D0"/>
    <w:rsid w:val="5F177D9A"/>
    <w:rsid w:val="5F1E2872"/>
    <w:rsid w:val="5F25184A"/>
    <w:rsid w:val="5F2B754A"/>
    <w:rsid w:val="5F2E0448"/>
    <w:rsid w:val="5F326F72"/>
    <w:rsid w:val="5F41673E"/>
    <w:rsid w:val="5F432BF7"/>
    <w:rsid w:val="5F473AA6"/>
    <w:rsid w:val="5F496EAE"/>
    <w:rsid w:val="5F5226F9"/>
    <w:rsid w:val="5F661D01"/>
    <w:rsid w:val="5F6A7F83"/>
    <w:rsid w:val="5F6C37D8"/>
    <w:rsid w:val="5F7C4A66"/>
    <w:rsid w:val="5F7D5217"/>
    <w:rsid w:val="5F7F2624"/>
    <w:rsid w:val="5F83211E"/>
    <w:rsid w:val="5F8556C6"/>
    <w:rsid w:val="5F897D77"/>
    <w:rsid w:val="5F9A0608"/>
    <w:rsid w:val="5F9E49C2"/>
    <w:rsid w:val="5FBC5DC5"/>
    <w:rsid w:val="5FC737E5"/>
    <w:rsid w:val="5FD71465"/>
    <w:rsid w:val="5FE35003"/>
    <w:rsid w:val="5FEA56A8"/>
    <w:rsid w:val="5FFF71C4"/>
    <w:rsid w:val="60130572"/>
    <w:rsid w:val="60131819"/>
    <w:rsid w:val="60145C01"/>
    <w:rsid w:val="6022014B"/>
    <w:rsid w:val="6025526A"/>
    <w:rsid w:val="602A0F80"/>
    <w:rsid w:val="603451D7"/>
    <w:rsid w:val="603B7BE3"/>
    <w:rsid w:val="60485A9E"/>
    <w:rsid w:val="604D1ADD"/>
    <w:rsid w:val="60540BE6"/>
    <w:rsid w:val="606704E8"/>
    <w:rsid w:val="60786190"/>
    <w:rsid w:val="60845442"/>
    <w:rsid w:val="608D47CA"/>
    <w:rsid w:val="609076F3"/>
    <w:rsid w:val="609165ED"/>
    <w:rsid w:val="60A24FBB"/>
    <w:rsid w:val="60AB546B"/>
    <w:rsid w:val="60AB7C93"/>
    <w:rsid w:val="60AC07EE"/>
    <w:rsid w:val="60B224F4"/>
    <w:rsid w:val="60B27412"/>
    <w:rsid w:val="60B403BD"/>
    <w:rsid w:val="60C43183"/>
    <w:rsid w:val="60C73861"/>
    <w:rsid w:val="60DB5D6D"/>
    <w:rsid w:val="60E3654C"/>
    <w:rsid w:val="60F90953"/>
    <w:rsid w:val="610D1F57"/>
    <w:rsid w:val="610F145C"/>
    <w:rsid w:val="61117FC1"/>
    <w:rsid w:val="611D1FCC"/>
    <w:rsid w:val="6130377C"/>
    <w:rsid w:val="61314591"/>
    <w:rsid w:val="61395C63"/>
    <w:rsid w:val="615C160D"/>
    <w:rsid w:val="61730B5B"/>
    <w:rsid w:val="618665FD"/>
    <w:rsid w:val="619765E9"/>
    <w:rsid w:val="61B275EB"/>
    <w:rsid w:val="61B628A7"/>
    <w:rsid w:val="61BC3E5A"/>
    <w:rsid w:val="61CF2A87"/>
    <w:rsid w:val="62035F2D"/>
    <w:rsid w:val="62090A22"/>
    <w:rsid w:val="62153A5D"/>
    <w:rsid w:val="6227351C"/>
    <w:rsid w:val="623F3E32"/>
    <w:rsid w:val="62411666"/>
    <w:rsid w:val="62605503"/>
    <w:rsid w:val="626714B2"/>
    <w:rsid w:val="62675B5F"/>
    <w:rsid w:val="62694366"/>
    <w:rsid w:val="628255CF"/>
    <w:rsid w:val="628D3E61"/>
    <w:rsid w:val="629964B0"/>
    <w:rsid w:val="62A450B7"/>
    <w:rsid w:val="62B47227"/>
    <w:rsid w:val="62CB78BC"/>
    <w:rsid w:val="62E9322A"/>
    <w:rsid w:val="62FB0B94"/>
    <w:rsid w:val="630A1F1F"/>
    <w:rsid w:val="630E1A1D"/>
    <w:rsid w:val="630F4BD1"/>
    <w:rsid w:val="631A369B"/>
    <w:rsid w:val="6320483C"/>
    <w:rsid w:val="63220FF1"/>
    <w:rsid w:val="632D6CA4"/>
    <w:rsid w:val="633D663B"/>
    <w:rsid w:val="63477641"/>
    <w:rsid w:val="63545C5B"/>
    <w:rsid w:val="635A0D1C"/>
    <w:rsid w:val="636E683C"/>
    <w:rsid w:val="637E79A4"/>
    <w:rsid w:val="6386744F"/>
    <w:rsid w:val="63871548"/>
    <w:rsid w:val="638D73EA"/>
    <w:rsid w:val="63A23524"/>
    <w:rsid w:val="63A921DA"/>
    <w:rsid w:val="63AB1363"/>
    <w:rsid w:val="63B95DD5"/>
    <w:rsid w:val="63BA1A31"/>
    <w:rsid w:val="63DC617B"/>
    <w:rsid w:val="63E21421"/>
    <w:rsid w:val="63E83435"/>
    <w:rsid w:val="63EF2D73"/>
    <w:rsid w:val="6412667A"/>
    <w:rsid w:val="641722C5"/>
    <w:rsid w:val="642122C3"/>
    <w:rsid w:val="643A5739"/>
    <w:rsid w:val="64427F7D"/>
    <w:rsid w:val="64436B02"/>
    <w:rsid w:val="6445716C"/>
    <w:rsid w:val="64546126"/>
    <w:rsid w:val="645D6C69"/>
    <w:rsid w:val="646D27AA"/>
    <w:rsid w:val="647730C7"/>
    <w:rsid w:val="647857B4"/>
    <w:rsid w:val="64C71C40"/>
    <w:rsid w:val="64C86337"/>
    <w:rsid w:val="64CA2D32"/>
    <w:rsid w:val="64D67929"/>
    <w:rsid w:val="64DB6CED"/>
    <w:rsid w:val="64E51A25"/>
    <w:rsid w:val="65165F77"/>
    <w:rsid w:val="65273CE0"/>
    <w:rsid w:val="6544059F"/>
    <w:rsid w:val="654A4296"/>
    <w:rsid w:val="65841961"/>
    <w:rsid w:val="658B5D1C"/>
    <w:rsid w:val="658F6858"/>
    <w:rsid w:val="65A71C0B"/>
    <w:rsid w:val="65B312FD"/>
    <w:rsid w:val="65B52D7B"/>
    <w:rsid w:val="65B72831"/>
    <w:rsid w:val="65BB75A5"/>
    <w:rsid w:val="65D5198E"/>
    <w:rsid w:val="65E455C9"/>
    <w:rsid w:val="65EB68C7"/>
    <w:rsid w:val="65F5013E"/>
    <w:rsid w:val="66005383"/>
    <w:rsid w:val="660C3700"/>
    <w:rsid w:val="660C45AF"/>
    <w:rsid w:val="66131908"/>
    <w:rsid w:val="661324B7"/>
    <w:rsid w:val="6621540B"/>
    <w:rsid w:val="66415276"/>
    <w:rsid w:val="664B73BB"/>
    <w:rsid w:val="66765C87"/>
    <w:rsid w:val="668E7A71"/>
    <w:rsid w:val="668F5FE1"/>
    <w:rsid w:val="669827C7"/>
    <w:rsid w:val="66AD2501"/>
    <w:rsid w:val="66AE707F"/>
    <w:rsid w:val="66C44D83"/>
    <w:rsid w:val="66D82912"/>
    <w:rsid w:val="66D878E6"/>
    <w:rsid w:val="66DB1226"/>
    <w:rsid w:val="66F046C5"/>
    <w:rsid w:val="66F7007F"/>
    <w:rsid w:val="67070A82"/>
    <w:rsid w:val="67123E04"/>
    <w:rsid w:val="67267DA0"/>
    <w:rsid w:val="67281F92"/>
    <w:rsid w:val="672A703B"/>
    <w:rsid w:val="67351ED2"/>
    <w:rsid w:val="67401089"/>
    <w:rsid w:val="6749285A"/>
    <w:rsid w:val="67563C47"/>
    <w:rsid w:val="675B2367"/>
    <w:rsid w:val="675F7EA0"/>
    <w:rsid w:val="676C6591"/>
    <w:rsid w:val="67723A7B"/>
    <w:rsid w:val="6783128D"/>
    <w:rsid w:val="67851CE7"/>
    <w:rsid w:val="678556B9"/>
    <w:rsid w:val="678A140E"/>
    <w:rsid w:val="678D1634"/>
    <w:rsid w:val="679109E8"/>
    <w:rsid w:val="679608FC"/>
    <w:rsid w:val="679A0937"/>
    <w:rsid w:val="679C6C08"/>
    <w:rsid w:val="67A60062"/>
    <w:rsid w:val="67B7688E"/>
    <w:rsid w:val="67C03BE3"/>
    <w:rsid w:val="67CA380A"/>
    <w:rsid w:val="67D2625A"/>
    <w:rsid w:val="67DD7011"/>
    <w:rsid w:val="6805140B"/>
    <w:rsid w:val="684F6E97"/>
    <w:rsid w:val="68664591"/>
    <w:rsid w:val="6875632F"/>
    <w:rsid w:val="6886556E"/>
    <w:rsid w:val="68891DE6"/>
    <w:rsid w:val="68934217"/>
    <w:rsid w:val="68AA2234"/>
    <w:rsid w:val="68AE27C4"/>
    <w:rsid w:val="68BB7A9F"/>
    <w:rsid w:val="68C36416"/>
    <w:rsid w:val="68CD6C97"/>
    <w:rsid w:val="68F54974"/>
    <w:rsid w:val="68F6046F"/>
    <w:rsid w:val="69006D22"/>
    <w:rsid w:val="690D4A96"/>
    <w:rsid w:val="691F66E4"/>
    <w:rsid w:val="69256789"/>
    <w:rsid w:val="693710DE"/>
    <w:rsid w:val="6954617B"/>
    <w:rsid w:val="69550672"/>
    <w:rsid w:val="69661972"/>
    <w:rsid w:val="69673885"/>
    <w:rsid w:val="697478D3"/>
    <w:rsid w:val="697A68D3"/>
    <w:rsid w:val="698C1BB2"/>
    <w:rsid w:val="69AD49F8"/>
    <w:rsid w:val="69B64E5A"/>
    <w:rsid w:val="69D01015"/>
    <w:rsid w:val="69F550D9"/>
    <w:rsid w:val="69FF347E"/>
    <w:rsid w:val="6A0F20AB"/>
    <w:rsid w:val="6A1153D8"/>
    <w:rsid w:val="6A132E76"/>
    <w:rsid w:val="6A186090"/>
    <w:rsid w:val="6A234CDF"/>
    <w:rsid w:val="6A257335"/>
    <w:rsid w:val="6A323690"/>
    <w:rsid w:val="6A332977"/>
    <w:rsid w:val="6A3905EF"/>
    <w:rsid w:val="6A4278A5"/>
    <w:rsid w:val="6A44157E"/>
    <w:rsid w:val="6A4A3CFA"/>
    <w:rsid w:val="6A4F61DE"/>
    <w:rsid w:val="6A593460"/>
    <w:rsid w:val="6A5F68C0"/>
    <w:rsid w:val="6A6C1842"/>
    <w:rsid w:val="6A6D4835"/>
    <w:rsid w:val="6A944DA2"/>
    <w:rsid w:val="6A9502E1"/>
    <w:rsid w:val="6AA94335"/>
    <w:rsid w:val="6AAC0295"/>
    <w:rsid w:val="6AB025F7"/>
    <w:rsid w:val="6ACA573D"/>
    <w:rsid w:val="6AD579E4"/>
    <w:rsid w:val="6ADC3625"/>
    <w:rsid w:val="6ADE442E"/>
    <w:rsid w:val="6AF11D33"/>
    <w:rsid w:val="6B065D5A"/>
    <w:rsid w:val="6B1271E1"/>
    <w:rsid w:val="6B181F69"/>
    <w:rsid w:val="6B1C04D7"/>
    <w:rsid w:val="6B2E558C"/>
    <w:rsid w:val="6B3335A9"/>
    <w:rsid w:val="6B3A2BB1"/>
    <w:rsid w:val="6B40541B"/>
    <w:rsid w:val="6B4D2243"/>
    <w:rsid w:val="6B525B04"/>
    <w:rsid w:val="6B5A4102"/>
    <w:rsid w:val="6B694930"/>
    <w:rsid w:val="6B8237AB"/>
    <w:rsid w:val="6B85151D"/>
    <w:rsid w:val="6BA21498"/>
    <w:rsid w:val="6BA271FB"/>
    <w:rsid w:val="6BA442DD"/>
    <w:rsid w:val="6BA804F1"/>
    <w:rsid w:val="6BAD7DD5"/>
    <w:rsid w:val="6BC13315"/>
    <w:rsid w:val="6BCA23D9"/>
    <w:rsid w:val="6BDA0D35"/>
    <w:rsid w:val="6BDA6CF6"/>
    <w:rsid w:val="6BE66BB1"/>
    <w:rsid w:val="6BF1329A"/>
    <w:rsid w:val="6BF14384"/>
    <w:rsid w:val="6BFE20FA"/>
    <w:rsid w:val="6C192429"/>
    <w:rsid w:val="6C233D56"/>
    <w:rsid w:val="6C237348"/>
    <w:rsid w:val="6C262B18"/>
    <w:rsid w:val="6C2C3891"/>
    <w:rsid w:val="6C3D1FBD"/>
    <w:rsid w:val="6C4F762D"/>
    <w:rsid w:val="6C612E60"/>
    <w:rsid w:val="6C6673C2"/>
    <w:rsid w:val="6C6A0CEE"/>
    <w:rsid w:val="6C79647F"/>
    <w:rsid w:val="6C7F30D3"/>
    <w:rsid w:val="6C8533C3"/>
    <w:rsid w:val="6C856BF4"/>
    <w:rsid w:val="6C9C5B56"/>
    <w:rsid w:val="6CAF464C"/>
    <w:rsid w:val="6CB70DE5"/>
    <w:rsid w:val="6CC938CF"/>
    <w:rsid w:val="6CD54724"/>
    <w:rsid w:val="6D1E0870"/>
    <w:rsid w:val="6D27497A"/>
    <w:rsid w:val="6D2A3631"/>
    <w:rsid w:val="6D381EC8"/>
    <w:rsid w:val="6D45564C"/>
    <w:rsid w:val="6D590B65"/>
    <w:rsid w:val="6D6A50B2"/>
    <w:rsid w:val="6D8B097D"/>
    <w:rsid w:val="6D8F7517"/>
    <w:rsid w:val="6DA22A9E"/>
    <w:rsid w:val="6DDC79FF"/>
    <w:rsid w:val="6DDD3AD6"/>
    <w:rsid w:val="6DE4312F"/>
    <w:rsid w:val="6DFB480A"/>
    <w:rsid w:val="6E056B89"/>
    <w:rsid w:val="6E1D3ED3"/>
    <w:rsid w:val="6E2948F3"/>
    <w:rsid w:val="6E344C48"/>
    <w:rsid w:val="6E597371"/>
    <w:rsid w:val="6E5B3F7D"/>
    <w:rsid w:val="6E5D7661"/>
    <w:rsid w:val="6E624C06"/>
    <w:rsid w:val="6E713C0D"/>
    <w:rsid w:val="6E804461"/>
    <w:rsid w:val="6E89558D"/>
    <w:rsid w:val="6E910D1A"/>
    <w:rsid w:val="6E9C3508"/>
    <w:rsid w:val="6EA459E4"/>
    <w:rsid w:val="6EB92262"/>
    <w:rsid w:val="6EDE3964"/>
    <w:rsid w:val="6EDF244A"/>
    <w:rsid w:val="6EE46006"/>
    <w:rsid w:val="6EEE2BDC"/>
    <w:rsid w:val="6EFF7A7C"/>
    <w:rsid w:val="6F0C6B22"/>
    <w:rsid w:val="6F0C7DA2"/>
    <w:rsid w:val="6F143527"/>
    <w:rsid w:val="6F46145A"/>
    <w:rsid w:val="6F495143"/>
    <w:rsid w:val="6F542C71"/>
    <w:rsid w:val="6F572A43"/>
    <w:rsid w:val="6F634AF8"/>
    <w:rsid w:val="6F7C731F"/>
    <w:rsid w:val="6F8C02A7"/>
    <w:rsid w:val="6F947130"/>
    <w:rsid w:val="6FAC779A"/>
    <w:rsid w:val="6FAD0C63"/>
    <w:rsid w:val="6FB50862"/>
    <w:rsid w:val="6FBC5841"/>
    <w:rsid w:val="6FC103DD"/>
    <w:rsid w:val="6FC76899"/>
    <w:rsid w:val="6FE039C4"/>
    <w:rsid w:val="6FE224EE"/>
    <w:rsid w:val="6FE5735A"/>
    <w:rsid w:val="6FE63B07"/>
    <w:rsid w:val="6FED39DA"/>
    <w:rsid w:val="6FF13869"/>
    <w:rsid w:val="7011515C"/>
    <w:rsid w:val="701D200D"/>
    <w:rsid w:val="70281DE4"/>
    <w:rsid w:val="70291255"/>
    <w:rsid w:val="705D1564"/>
    <w:rsid w:val="706A604A"/>
    <w:rsid w:val="70734C41"/>
    <w:rsid w:val="7081434A"/>
    <w:rsid w:val="70930D7D"/>
    <w:rsid w:val="709B2013"/>
    <w:rsid w:val="70B33A3A"/>
    <w:rsid w:val="70B552F5"/>
    <w:rsid w:val="70BB6CA1"/>
    <w:rsid w:val="70BE350A"/>
    <w:rsid w:val="70D73AAE"/>
    <w:rsid w:val="70E064F2"/>
    <w:rsid w:val="70E6037A"/>
    <w:rsid w:val="70E879C2"/>
    <w:rsid w:val="70EA7F7B"/>
    <w:rsid w:val="70F6250B"/>
    <w:rsid w:val="710F664C"/>
    <w:rsid w:val="71123060"/>
    <w:rsid w:val="712D180D"/>
    <w:rsid w:val="71333005"/>
    <w:rsid w:val="713A123F"/>
    <w:rsid w:val="713A6C3B"/>
    <w:rsid w:val="71403A05"/>
    <w:rsid w:val="714D0D63"/>
    <w:rsid w:val="715C0BC0"/>
    <w:rsid w:val="7162409C"/>
    <w:rsid w:val="716360A0"/>
    <w:rsid w:val="716A152B"/>
    <w:rsid w:val="716A2A7F"/>
    <w:rsid w:val="717E7833"/>
    <w:rsid w:val="718B5EA4"/>
    <w:rsid w:val="718E45E0"/>
    <w:rsid w:val="71935160"/>
    <w:rsid w:val="71AF7D5A"/>
    <w:rsid w:val="71DD3EFD"/>
    <w:rsid w:val="71E035EB"/>
    <w:rsid w:val="71E963C0"/>
    <w:rsid w:val="721C0348"/>
    <w:rsid w:val="723568DB"/>
    <w:rsid w:val="72380D67"/>
    <w:rsid w:val="723A0FEE"/>
    <w:rsid w:val="724D0F17"/>
    <w:rsid w:val="727A0458"/>
    <w:rsid w:val="728F3335"/>
    <w:rsid w:val="7298621E"/>
    <w:rsid w:val="72A60030"/>
    <w:rsid w:val="72A74C17"/>
    <w:rsid w:val="72A82B27"/>
    <w:rsid w:val="72C4788F"/>
    <w:rsid w:val="72CF7CED"/>
    <w:rsid w:val="72EE72E4"/>
    <w:rsid w:val="72F21DD2"/>
    <w:rsid w:val="72F378F8"/>
    <w:rsid w:val="730D699E"/>
    <w:rsid w:val="73216213"/>
    <w:rsid w:val="73420A95"/>
    <w:rsid w:val="73487D07"/>
    <w:rsid w:val="735A004C"/>
    <w:rsid w:val="735A5C29"/>
    <w:rsid w:val="73641A17"/>
    <w:rsid w:val="73684837"/>
    <w:rsid w:val="736D0A22"/>
    <w:rsid w:val="73727D47"/>
    <w:rsid w:val="73733AD5"/>
    <w:rsid w:val="737603F7"/>
    <w:rsid w:val="73760918"/>
    <w:rsid w:val="7377180D"/>
    <w:rsid w:val="73781E3B"/>
    <w:rsid w:val="737C169B"/>
    <w:rsid w:val="737F7313"/>
    <w:rsid w:val="738D1FE6"/>
    <w:rsid w:val="73A6480D"/>
    <w:rsid w:val="73A66718"/>
    <w:rsid w:val="73AA445A"/>
    <w:rsid w:val="73AF7CC3"/>
    <w:rsid w:val="73CA2F72"/>
    <w:rsid w:val="73D019E7"/>
    <w:rsid w:val="73E60BC8"/>
    <w:rsid w:val="73F90F2F"/>
    <w:rsid w:val="73FB6A64"/>
    <w:rsid w:val="740C6EC3"/>
    <w:rsid w:val="74146E67"/>
    <w:rsid w:val="741A26CA"/>
    <w:rsid w:val="74284C0D"/>
    <w:rsid w:val="743467DF"/>
    <w:rsid w:val="743D52CE"/>
    <w:rsid w:val="743E0D64"/>
    <w:rsid w:val="745B6AAF"/>
    <w:rsid w:val="74640904"/>
    <w:rsid w:val="748B1BB1"/>
    <w:rsid w:val="74A709E1"/>
    <w:rsid w:val="74B839D6"/>
    <w:rsid w:val="74BC054B"/>
    <w:rsid w:val="74CE72FB"/>
    <w:rsid w:val="74F13428"/>
    <w:rsid w:val="74F71F92"/>
    <w:rsid w:val="74F837F7"/>
    <w:rsid w:val="75317FA1"/>
    <w:rsid w:val="75555715"/>
    <w:rsid w:val="755738A1"/>
    <w:rsid w:val="755D2A03"/>
    <w:rsid w:val="755F6FCC"/>
    <w:rsid w:val="757E5E3F"/>
    <w:rsid w:val="758C76EF"/>
    <w:rsid w:val="75980C9A"/>
    <w:rsid w:val="75A05F4B"/>
    <w:rsid w:val="75B1606B"/>
    <w:rsid w:val="75D57D49"/>
    <w:rsid w:val="75D80B0D"/>
    <w:rsid w:val="75E0449B"/>
    <w:rsid w:val="75E522CA"/>
    <w:rsid w:val="75F90BF1"/>
    <w:rsid w:val="75FF7AA2"/>
    <w:rsid w:val="76035D05"/>
    <w:rsid w:val="760B6938"/>
    <w:rsid w:val="760F03A0"/>
    <w:rsid w:val="76125D2B"/>
    <w:rsid w:val="762A076F"/>
    <w:rsid w:val="762A34AD"/>
    <w:rsid w:val="76397D18"/>
    <w:rsid w:val="763B77CA"/>
    <w:rsid w:val="763F1768"/>
    <w:rsid w:val="76496C1B"/>
    <w:rsid w:val="76574C50"/>
    <w:rsid w:val="765F0ECF"/>
    <w:rsid w:val="76833188"/>
    <w:rsid w:val="768A2279"/>
    <w:rsid w:val="768F77E4"/>
    <w:rsid w:val="76906A1E"/>
    <w:rsid w:val="76AD4BEE"/>
    <w:rsid w:val="76B11629"/>
    <w:rsid w:val="76B63123"/>
    <w:rsid w:val="76BD6277"/>
    <w:rsid w:val="76C61E2D"/>
    <w:rsid w:val="76C62265"/>
    <w:rsid w:val="76D106B9"/>
    <w:rsid w:val="76D65FEB"/>
    <w:rsid w:val="76E003B5"/>
    <w:rsid w:val="76EF27A5"/>
    <w:rsid w:val="76FB04D1"/>
    <w:rsid w:val="77035204"/>
    <w:rsid w:val="770F2751"/>
    <w:rsid w:val="771A56D8"/>
    <w:rsid w:val="77361C9C"/>
    <w:rsid w:val="773630D6"/>
    <w:rsid w:val="773C3B52"/>
    <w:rsid w:val="77402427"/>
    <w:rsid w:val="774A174C"/>
    <w:rsid w:val="77536501"/>
    <w:rsid w:val="77593FF7"/>
    <w:rsid w:val="775C2F91"/>
    <w:rsid w:val="77622CCF"/>
    <w:rsid w:val="77712540"/>
    <w:rsid w:val="77743FD8"/>
    <w:rsid w:val="778903F8"/>
    <w:rsid w:val="77B62783"/>
    <w:rsid w:val="77ED60FB"/>
    <w:rsid w:val="77F54649"/>
    <w:rsid w:val="77FA4A32"/>
    <w:rsid w:val="780D24A9"/>
    <w:rsid w:val="7810742D"/>
    <w:rsid w:val="78121ABA"/>
    <w:rsid w:val="7830157D"/>
    <w:rsid w:val="78361090"/>
    <w:rsid w:val="78521CCB"/>
    <w:rsid w:val="78597C58"/>
    <w:rsid w:val="786641EF"/>
    <w:rsid w:val="787B54D3"/>
    <w:rsid w:val="788334CC"/>
    <w:rsid w:val="789F2D63"/>
    <w:rsid w:val="78A27E89"/>
    <w:rsid w:val="78A57D2A"/>
    <w:rsid w:val="78A9746A"/>
    <w:rsid w:val="78AC4851"/>
    <w:rsid w:val="78BB4B6F"/>
    <w:rsid w:val="78CB4A29"/>
    <w:rsid w:val="78CC3CF7"/>
    <w:rsid w:val="78CC4E73"/>
    <w:rsid w:val="78DA26BD"/>
    <w:rsid w:val="78DE0BA1"/>
    <w:rsid w:val="78F8388C"/>
    <w:rsid w:val="790F1D7D"/>
    <w:rsid w:val="792C486F"/>
    <w:rsid w:val="792E7497"/>
    <w:rsid w:val="79323F6E"/>
    <w:rsid w:val="79372447"/>
    <w:rsid w:val="794218EE"/>
    <w:rsid w:val="7959145E"/>
    <w:rsid w:val="79695FA1"/>
    <w:rsid w:val="79CB17D1"/>
    <w:rsid w:val="79D02741"/>
    <w:rsid w:val="79DA35C0"/>
    <w:rsid w:val="79DE4DD0"/>
    <w:rsid w:val="79ED0AF3"/>
    <w:rsid w:val="79EF63BD"/>
    <w:rsid w:val="79FC2850"/>
    <w:rsid w:val="7A073236"/>
    <w:rsid w:val="7A0A4BC5"/>
    <w:rsid w:val="7A0B332F"/>
    <w:rsid w:val="7A1563A6"/>
    <w:rsid w:val="7A3334DF"/>
    <w:rsid w:val="7A35378E"/>
    <w:rsid w:val="7A3F4800"/>
    <w:rsid w:val="7A445EF2"/>
    <w:rsid w:val="7A4B1DC7"/>
    <w:rsid w:val="7A5418DD"/>
    <w:rsid w:val="7A6B5A7D"/>
    <w:rsid w:val="7A7079A5"/>
    <w:rsid w:val="7A7F2722"/>
    <w:rsid w:val="7A8A00FA"/>
    <w:rsid w:val="7A8E330F"/>
    <w:rsid w:val="7AB729EF"/>
    <w:rsid w:val="7AC1654B"/>
    <w:rsid w:val="7AC64733"/>
    <w:rsid w:val="7AD24492"/>
    <w:rsid w:val="7ADC128A"/>
    <w:rsid w:val="7AEA02B5"/>
    <w:rsid w:val="7B0F72ED"/>
    <w:rsid w:val="7B166879"/>
    <w:rsid w:val="7B3D7727"/>
    <w:rsid w:val="7B450F0D"/>
    <w:rsid w:val="7B454A69"/>
    <w:rsid w:val="7B4669F2"/>
    <w:rsid w:val="7B476A33"/>
    <w:rsid w:val="7B546A35"/>
    <w:rsid w:val="7B5665A8"/>
    <w:rsid w:val="7B567A66"/>
    <w:rsid w:val="7B572C85"/>
    <w:rsid w:val="7B5D4B39"/>
    <w:rsid w:val="7B7535A0"/>
    <w:rsid w:val="7B783090"/>
    <w:rsid w:val="7B7F1386"/>
    <w:rsid w:val="7B8879B5"/>
    <w:rsid w:val="7B8C61F4"/>
    <w:rsid w:val="7B9558C9"/>
    <w:rsid w:val="7B971358"/>
    <w:rsid w:val="7B9B1865"/>
    <w:rsid w:val="7B9E7492"/>
    <w:rsid w:val="7BAE591D"/>
    <w:rsid w:val="7BB0191A"/>
    <w:rsid w:val="7BB03674"/>
    <w:rsid w:val="7BBA39ED"/>
    <w:rsid w:val="7BCD31EF"/>
    <w:rsid w:val="7BDD6595"/>
    <w:rsid w:val="7BDE0222"/>
    <w:rsid w:val="7BDE33E7"/>
    <w:rsid w:val="7BE5192C"/>
    <w:rsid w:val="7BF61B9F"/>
    <w:rsid w:val="7BF962B7"/>
    <w:rsid w:val="7C136915"/>
    <w:rsid w:val="7C152776"/>
    <w:rsid w:val="7C246891"/>
    <w:rsid w:val="7C264DF2"/>
    <w:rsid w:val="7C26515D"/>
    <w:rsid w:val="7C2823C0"/>
    <w:rsid w:val="7C4038A8"/>
    <w:rsid w:val="7C461EDF"/>
    <w:rsid w:val="7C5A2796"/>
    <w:rsid w:val="7C6F782E"/>
    <w:rsid w:val="7C7348BE"/>
    <w:rsid w:val="7C824F1B"/>
    <w:rsid w:val="7C882517"/>
    <w:rsid w:val="7C8D4919"/>
    <w:rsid w:val="7C984327"/>
    <w:rsid w:val="7CAA54CB"/>
    <w:rsid w:val="7CB7410B"/>
    <w:rsid w:val="7CBE6501"/>
    <w:rsid w:val="7CC0265F"/>
    <w:rsid w:val="7CCB58D5"/>
    <w:rsid w:val="7CD174FD"/>
    <w:rsid w:val="7CD662C0"/>
    <w:rsid w:val="7CDC17A9"/>
    <w:rsid w:val="7CE34539"/>
    <w:rsid w:val="7CF51F18"/>
    <w:rsid w:val="7D10747F"/>
    <w:rsid w:val="7D350B5F"/>
    <w:rsid w:val="7D3A5A57"/>
    <w:rsid w:val="7D3C0E62"/>
    <w:rsid w:val="7D4027B0"/>
    <w:rsid w:val="7D413D6F"/>
    <w:rsid w:val="7D4606AB"/>
    <w:rsid w:val="7D4B5D5C"/>
    <w:rsid w:val="7D5B265B"/>
    <w:rsid w:val="7D5E6322"/>
    <w:rsid w:val="7D6010B3"/>
    <w:rsid w:val="7D601C6C"/>
    <w:rsid w:val="7D6A236F"/>
    <w:rsid w:val="7D6E1797"/>
    <w:rsid w:val="7D701B6D"/>
    <w:rsid w:val="7D7E03D6"/>
    <w:rsid w:val="7D9F1CB6"/>
    <w:rsid w:val="7DB75384"/>
    <w:rsid w:val="7DBA1853"/>
    <w:rsid w:val="7DC77D5A"/>
    <w:rsid w:val="7DD52392"/>
    <w:rsid w:val="7DD86C6A"/>
    <w:rsid w:val="7DDE1161"/>
    <w:rsid w:val="7DEE589D"/>
    <w:rsid w:val="7DF30334"/>
    <w:rsid w:val="7DFD59A3"/>
    <w:rsid w:val="7DFE3258"/>
    <w:rsid w:val="7E1365B7"/>
    <w:rsid w:val="7E2147AC"/>
    <w:rsid w:val="7E2F1871"/>
    <w:rsid w:val="7E405E92"/>
    <w:rsid w:val="7E473E3E"/>
    <w:rsid w:val="7E4A7988"/>
    <w:rsid w:val="7E4C575D"/>
    <w:rsid w:val="7E4E00D8"/>
    <w:rsid w:val="7E617FEE"/>
    <w:rsid w:val="7E642551"/>
    <w:rsid w:val="7E6D5DFF"/>
    <w:rsid w:val="7E6F0DE8"/>
    <w:rsid w:val="7E757B27"/>
    <w:rsid w:val="7E7F5C1C"/>
    <w:rsid w:val="7E900275"/>
    <w:rsid w:val="7E93102F"/>
    <w:rsid w:val="7E985664"/>
    <w:rsid w:val="7EA85A3A"/>
    <w:rsid w:val="7EBA4A64"/>
    <w:rsid w:val="7EC34622"/>
    <w:rsid w:val="7EC4740D"/>
    <w:rsid w:val="7EC6233C"/>
    <w:rsid w:val="7EC637D3"/>
    <w:rsid w:val="7EC93702"/>
    <w:rsid w:val="7ED343BC"/>
    <w:rsid w:val="7ED57906"/>
    <w:rsid w:val="7EDE320A"/>
    <w:rsid w:val="7EE50A3C"/>
    <w:rsid w:val="7EE71A64"/>
    <w:rsid w:val="7F0660DA"/>
    <w:rsid w:val="7F150D9E"/>
    <w:rsid w:val="7F3C1B27"/>
    <w:rsid w:val="7F596CF0"/>
    <w:rsid w:val="7F5B460F"/>
    <w:rsid w:val="7F636F9B"/>
    <w:rsid w:val="7F77630A"/>
    <w:rsid w:val="7F7E0423"/>
    <w:rsid w:val="7F950DFD"/>
    <w:rsid w:val="7F9D3481"/>
    <w:rsid w:val="7FB911F1"/>
    <w:rsid w:val="7FBB6236"/>
    <w:rsid w:val="7FC06684"/>
    <w:rsid w:val="7FD36931"/>
    <w:rsid w:val="7FEC5DFB"/>
    <w:rsid w:val="7FF31A8B"/>
    <w:rsid w:val="7FF33C14"/>
    <w:rsid w:val="7FF56C3B"/>
    <w:rsid w:val="7FFB1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0" w:name="toc 1"/>
    <w:lsdException w:qFormat="1"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20" w:after="20" w:line="560" w:lineRule="exact"/>
      <w:jc w:val="center"/>
      <w:outlineLvl w:val="0"/>
    </w:pPr>
    <w:rPr>
      <w:rFonts w:ascii="Arial" w:hAnsi="Arial" w:eastAsia="方正仿宋_GBK"/>
      <w:kern w:val="44"/>
      <w:sz w:val="28"/>
    </w:rPr>
  </w:style>
  <w:style w:type="paragraph" w:styleId="3">
    <w:name w:val="heading 2"/>
    <w:basedOn w:val="1"/>
    <w:next w:val="1"/>
    <w:qFormat/>
    <w:uiPriority w:val="0"/>
    <w:pPr>
      <w:keepNext/>
      <w:keepLines/>
      <w:spacing w:before="120" w:line="300" w:lineRule="auto"/>
      <w:jc w:val="center"/>
      <w:outlineLvl w:val="1"/>
    </w:pPr>
    <w:rPr>
      <w:rFonts w:eastAsia="黑体"/>
      <w:b/>
      <w:sz w:val="30"/>
      <w:szCs w:val="20"/>
    </w:rPr>
  </w:style>
  <w:style w:type="paragraph" w:styleId="4">
    <w:name w:val="heading 3"/>
    <w:basedOn w:val="5"/>
    <w:next w:val="1"/>
    <w:qFormat/>
    <w:uiPriority w:val="0"/>
    <w:pPr>
      <w:keepNext/>
      <w:keepLines/>
      <w:spacing w:before="360" w:after="120"/>
      <w:outlineLvl w:val="2"/>
    </w:pPr>
    <w:rPr>
      <w:szCs w:val="20"/>
      <w:u w:val="single"/>
    </w:rPr>
  </w:style>
  <w:style w:type="paragraph" w:styleId="5">
    <w:name w:val="heading 4"/>
    <w:basedOn w:val="1"/>
    <w:next w:val="1"/>
    <w:unhideWhenUsed/>
    <w:qFormat/>
    <w:uiPriority w:val="0"/>
    <w:pPr>
      <w:keepNext/>
      <w:keepLines/>
      <w:spacing w:before="280" w:after="290" w:line="372" w:lineRule="auto"/>
      <w:outlineLvl w:val="3"/>
    </w:pPr>
    <w:rPr>
      <w:rFonts w:eastAsia="黑体"/>
      <w:b/>
      <w:sz w:val="28"/>
    </w:rPr>
  </w:style>
  <w:style w:type="paragraph" w:styleId="6">
    <w:name w:val="heading 5"/>
    <w:basedOn w:val="1"/>
    <w:next w:val="1"/>
    <w:unhideWhenUsed/>
    <w:qFormat/>
    <w:uiPriority w:val="0"/>
    <w:pPr>
      <w:keepNext w:val="0"/>
      <w:keepLines w:val="0"/>
      <w:numPr>
        <w:ilvl w:val="4"/>
        <w:numId w:val="1"/>
      </w:numPr>
      <w:spacing w:beforeLines="0" w:beforeAutospacing="0" w:afterLines="0" w:afterAutospacing="0" w:line="560" w:lineRule="exact"/>
      <w:ind w:firstLine="800" w:firstLineChars="200"/>
      <w:outlineLvl w:val="4"/>
    </w:pPr>
  </w:style>
  <w:style w:type="paragraph" w:styleId="7">
    <w:name w:val="heading 6"/>
    <w:basedOn w:val="1"/>
    <w:next w:val="1"/>
    <w:unhideWhenUsed/>
    <w:qFormat/>
    <w:uiPriority w:val="0"/>
    <w:pPr>
      <w:keepNext w:val="0"/>
      <w:keepLines/>
      <w:numPr>
        <w:ilvl w:val="5"/>
        <w:numId w:val="1"/>
      </w:numPr>
      <w:spacing w:beforeLines="0" w:beforeAutospacing="0" w:afterLines="0" w:afterAutospacing="0" w:line="560" w:lineRule="exact"/>
      <w:ind w:firstLine="800" w:firstLineChars="200"/>
      <w:outlineLvl w:val="5"/>
    </w:pPr>
    <w:rPr>
      <w:rFonts w:ascii="Times New Roman" w:hAnsi="Times New Roman"/>
    </w:rPr>
  </w:style>
  <w:style w:type="paragraph" w:styleId="8">
    <w:name w:val="heading 7"/>
    <w:basedOn w:val="1"/>
    <w:next w:val="1"/>
    <w:unhideWhenUsed/>
    <w:qFormat/>
    <w:uiPriority w:val="0"/>
    <w:pPr>
      <w:keepNext w:val="0"/>
      <w:keepLines/>
      <w:numPr>
        <w:ilvl w:val="6"/>
        <w:numId w:val="1"/>
      </w:numPr>
      <w:spacing w:beforeLines="0" w:beforeAutospacing="0" w:afterLines="0" w:afterAutospacing="0" w:line="560" w:lineRule="exact"/>
      <w:ind w:firstLine="402"/>
      <w:outlineLvl w:val="6"/>
    </w:pPr>
    <w:rPr>
      <w:rFonts w:ascii="Times New Roman" w:hAnsi="Times New Roman"/>
    </w:rPr>
  </w:style>
  <w:style w:type="paragraph" w:styleId="9">
    <w:name w:val="heading 8"/>
    <w:basedOn w:val="1"/>
    <w:next w:val="1"/>
    <w:unhideWhenUsed/>
    <w:qFormat/>
    <w:uiPriority w:val="0"/>
    <w:pPr>
      <w:keepNext w:val="0"/>
      <w:keepLines w:val="0"/>
      <w:numPr>
        <w:ilvl w:val="7"/>
        <w:numId w:val="1"/>
      </w:numPr>
      <w:spacing w:beforeLines="0" w:beforeAutospacing="0" w:afterLines="0" w:afterAutospacing="0" w:line="560" w:lineRule="exact"/>
      <w:ind w:firstLine="402"/>
      <w:outlineLvl w:val="7"/>
    </w:pPr>
    <w:rPr>
      <w:rFonts w:ascii="Times New Roman" w:hAnsi="Times New Roman" w:eastAsia="仿宋_GB2312"/>
      <w:sz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0">
    <w:name w:val="index 8"/>
    <w:basedOn w:val="1"/>
    <w:next w:val="1"/>
    <w:qFormat/>
    <w:uiPriority w:val="0"/>
    <w:pPr>
      <w:ind w:left="3920" w:leftChars="1400"/>
    </w:pPr>
  </w:style>
  <w:style w:type="paragraph" w:styleId="11">
    <w:name w:val="Normal Indent"/>
    <w:basedOn w:val="1"/>
    <w:next w:val="1"/>
    <w:qFormat/>
    <w:uiPriority w:val="0"/>
    <w:pPr>
      <w:ind w:firstLine="420"/>
    </w:pPr>
    <w:rPr>
      <w:rFonts w:ascii="宋体"/>
      <w:sz w:val="24"/>
      <w:szCs w:val="20"/>
    </w:rPr>
  </w:style>
  <w:style w:type="paragraph" w:styleId="12">
    <w:name w:val="toa heading"/>
    <w:basedOn w:val="1"/>
    <w:next w:val="1"/>
    <w:qFormat/>
    <w:uiPriority w:val="0"/>
    <w:pPr>
      <w:spacing w:before="120"/>
    </w:pPr>
    <w:rPr>
      <w:rFonts w:ascii="Cambria" w:hAnsi="Cambria"/>
      <w:sz w:val="24"/>
      <w:szCs w:val="24"/>
    </w:rPr>
  </w:style>
  <w:style w:type="paragraph" w:styleId="13">
    <w:name w:val="Body Text"/>
    <w:basedOn w:val="1"/>
    <w:next w:val="1"/>
    <w:semiHidden/>
    <w:qFormat/>
    <w:uiPriority w:val="0"/>
    <w:rPr>
      <w:rFonts w:ascii="宋体" w:hAnsi="宋体" w:eastAsia="宋体" w:cs="宋体"/>
      <w:sz w:val="28"/>
      <w:szCs w:val="28"/>
    </w:rPr>
  </w:style>
  <w:style w:type="paragraph" w:styleId="14">
    <w:name w:val="Body Text Indent"/>
    <w:basedOn w:val="1"/>
    <w:qFormat/>
    <w:uiPriority w:val="0"/>
    <w:pPr>
      <w:spacing w:line="360" w:lineRule="auto"/>
      <w:ind w:firstLine="570"/>
    </w:pPr>
    <w:rPr>
      <w:sz w:val="24"/>
    </w:rPr>
  </w:style>
  <w:style w:type="paragraph" w:styleId="15">
    <w:name w:val="toc 3"/>
    <w:basedOn w:val="1"/>
    <w:next w:val="1"/>
    <w:qFormat/>
    <w:uiPriority w:val="39"/>
    <w:pPr>
      <w:tabs>
        <w:tab w:val="left" w:pos="1260"/>
        <w:tab w:val="right" w:leader="dot" w:pos="8630"/>
      </w:tabs>
      <w:ind w:left="840" w:leftChars="400"/>
    </w:pPr>
  </w:style>
  <w:style w:type="paragraph" w:styleId="16">
    <w:name w:val="Plain Text"/>
    <w:basedOn w:val="1"/>
    <w:next w:val="11"/>
    <w:qFormat/>
    <w:uiPriority w:val="0"/>
    <w:rPr>
      <w:rFonts w:ascii="宋体" w:hAnsi="Courier New"/>
      <w:szCs w:val="20"/>
    </w:rPr>
  </w:style>
  <w:style w:type="paragraph" w:styleId="17">
    <w:name w:val="Body Text Indent 2"/>
    <w:basedOn w:val="1"/>
    <w:qFormat/>
    <w:uiPriority w:val="0"/>
    <w:pPr>
      <w:ind w:firstLine="480" w:firstLineChars="200"/>
    </w:pPr>
    <w:rPr>
      <w:rFonts w:ascii="仿宋_GB2312" w:hAnsi="Times New Roman" w:eastAsia="仿宋_GB2312" w:cs="Times New Roman"/>
      <w:sz w:val="24"/>
    </w:rPr>
  </w:style>
  <w:style w:type="paragraph" w:styleId="18">
    <w:name w:val="footer"/>
    <w:basedOn w:val="1"/>
    <w:link w:val="41"/>
    <w:qFormat/>
    <w:uiPriority w:val="99"/>
    <w:pPr>
      <w:tabs>
        <w:tab w:val="center" w:pos="4153"/>
        <w:tab w:val="right" w:pos="8306"/>
      </w:tabs>
    </w:pPr>
    <w:rPr>
      <w:sz w:val="18"/>
    </w:rPr>
  </w:style>
  <w:style w:type="paragraph" w:styleId="19">
    <w:name w:val="envelope return"/>
    <w:basedOn w:val="1"/>
    <w:qFormat/>
    <w:uiPriority w:val="0"/>
  </w:style>
  <w:style w:type="paragraph" w:styleId="20">
    <w:name w:val="header"/>
    <w:basedOn w:val="1"/>
    <w:link w:val="39"/>
    <w:qFormat/>
    <w:uiPriority w:val="0"/>
    <w:pPr>
      <w:pBdr>
        <w:bottom w:val="single" w:color="auto" w:sz="6" w:space="1"/>
      </w:pBdr>
      <w:tabs>
        <w:tab w:val="center" w:pos="4153"/>
        <w:tab w:val="right" w:pos="8306"/>
      </w:tabs>
      <w:jc w:val="center"/>
    </w:pPr>
    <w:rPr>
      <w:sz w:val="18"/>
      <w:szCs w:val="18"/>
    </w:rPr>
  </w:style>
  <w:style w:type="paragraph" w:styleId="21">
    <w:name w:val="toc 1"/>
    <w:basedOn w:val="1"/>
    <w:next w:val="1"/>
    <w:semiHidden/>
    <w:unhideWhenUsed/>
    <w:qFormat/>
    <w:uiPriority w:val="0"/>
  </w:style>
  <w:style w:type="paragraph" w:styleId="22">
    <w:name w:val="footnote text"/>
    <w:basedOn w:val="1"/>
    <w:next w:val="13"/>
    <w:qFormat/>
    <w:uiPriority w:val="0"/>
    <w:pPr>
      <w:widowControl w:val="0"/>
    </w:pPr>
    <w:rPr>
      <w:rFonts w:ascii="Times New Roman" w:hAnsi="Times New Roman" w:eastAsia="宋体" w:cs="Times New Roman"/>
      <w:kern w:val="2"/>
      <w:sz w:val="18"/>
      <w:szCs w:val="18"/>
      <w:lang w:eastAsia="zh-CN"/>
    </w:rPr>
  </w:style>
  <w:style w:type="paragraph" w:styleId="23">
    <w:name w:val="Body Text Indent 3"/>
    <w:basedOn w:val="1"/>
    <w:qFormat/>
    <w:uiPriority w:val="0"/>
    <w:pPr>
      <w:spacing w:before="120" w:line="22" w:lineRule="atLeast"/>
      <w:ind w:left="720" w:firstLine="480"/>
    </w:pPr>
    <w:rPr>
      <w:rFonts w:ascii="宋体"/>
      <w:sz w:val="24"/>
      <w:szCs w:val="20"/>
    </w:rPr>
  </w:style>
  <w:style w:type="paragraph" w:styleId="24">
    <w:name w:val="toc 2"/>
    <w:basedOn w:val="1"/>
    <w:next w:val="1"/>
    <w:semiHidden/>
    <w:unhideWhenUsed/>
    <w:qFormat/>
    <w:uiPriority w:val="0"/>
    <w:pPr>
      <w:ind w:left="420" w:leftChars="200"/>
    </w:pPr>
  </w:style>
  <w:style w:type="paragraph" w:styleId="25">
    <w:name w:val="Body Text 2"/>
    <w:basedOn w:val="1"/>
    <w:qFormat/>
    <w:uiPriority w:val="0"/>
    <w:pPr>
      <w:spacing w:line="480" w:lineRule="atLeast"/>
    </w:pPr>
    <w:rPr>
      <w:rFonts w:ascii="宋体" w:hAnsi="宋体"/>
      <w:sz w:val="28"/>
    </w:rPr>
  </w:style>
  <w:style w:type="paragraph" w:styleId="26">
    <w:name w:val="Normal (Web)"/>
    <w:basedOn w:val="1"/>
    <w:qFormat/>
    <w:uiPriority w:val="99"/>
    <w:rPr>
      <w:sz w:val="24"/>
      <w:szCs w:val="24"/>
    </w:rPr>
  </w:style>
  <w:style w:type="paragraph" w:styleId="27">
    <w:name w:val="Title"/>
    <w:basedOn w:val="1"/>
    <w:qFormat/>
    <w:uiPriority w:val="0"/>
    <w:pPr>
      <w:spacing w:before="240" w:after="60"/>
      <w:jc w:val="center"/>
      <w:outlineLvl w:val="0"/>
    </w:pPr>
    <w:rPr>
      <w:rFonts w:ascii="Arial" w:hAnsi="Arial" w:cs="Arial"/>
      <w:b/>
      <w:bCs/>
      <w:sz w:val="32"/>
      <w:szCs w:val="32"/>
    </w:rPr>
  </w:style>
  <w:style w:type="paragraph" w:styleId="28">
    <w:name w:val="Body Text First Indent 2"/>
    <w:basedOn w:val="14"/>
    <w:qFormat/>
    <w:uiPriority w:val="0"/>
    <w:pPr>
      <w:ind w:firstLine="420" w:firstLineChars="200"/>
    </w:pPr>
    <w:rPr>
      <w:rFonts w:ascii="Times New Roman" w:hAnsi="Times New Roman" w:eastAsia="宋体" w:cs="Times New Roman"/>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paragraph" w:customStyle="1" w:styleId="33">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3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5">
    <w:name w:val="Default"/>
    <w:next w:val="36"/>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36">
    <w:name w:val="大标题"/>
    <w:basedOn w:val="1"/>
    <w:next w:val="28"/>
    <w:qFormat/>
    <w:uiPriority w:val="0"/>
    <w:pPr>
      <w:jc w:val="center"/>
    </w:pPr>
    <w:rPr>
      <w:rFonts w:eastAsia="宋体"/>
      <w:b/>
      <w:sz w:val="28"/>
      <w:szCs w:val="24"/>
    </w:rPr>
  </w:style>
  <w:style w:type="paragraph" w:customStyle="1" w:styleId="37">
    <w:name w:val="Table Text"/>
    <w:basedOn w:val="1"/>
    <w:semiHidden/>
    <w:qFormat/>
    <w:uiPriority w:val="0"/>
    <w:rPr>
      <w:rFonts w:ascii="仿宋" w:hAnsi="仿宋" w:eastAsia="仿宋" w:cs="仿宋"/>
      <w:sz w:val="24"/>
      <w:szCs w:val="24"/>
    </w:rPr>
  </w:style>
  <w:style w:type="table" w:customStyle="1" w:styleId="38">
    <w:name w:val="Table Normal"/>
    <w:semiHidden/>
    <w:unhideWhenUsed/>
    <w:qFormat/>
    <w:uiPriority w:val="0"/>
    <w:tblPr>
      <w:tblCellMar>
        <w:top w:w="0" w:type="dxa"/>
        <w:left w:w="0" w:type="dxa"/>
        <w:bottom w:w="0" w:type="dxa"/>
        <w:right w:w="0" w:type="dxa"/>
      </w:tblCellMar>
    </w:tblPr>
  </w:style>
  <w:style w:type="character" w:customStyle="1" w:styleId="39">
    <w:name w:val="页眉 字符"/>
    <w:basedOn w:val="31"/>
    <w:link w:val="20"/>
    <w:qFormat/>
    <w:uiPriority w:val="0"/>
    <w:rPr>
      <w:rFonts w:ascii="Arial" w:hAnsi="Arial" w:eastAsia="Arial" w:cs="Arial"/>
      <w:snapToGrid w:val="0"/>
      <w:color w:val="000000"/>
      <w:sz w:val="18"/>
      <w:szCs w:val="18"/>
      <w:lang w:eastAsia="en-US"/>
    </w:rPr>
  </w:style>
  <w:style w:type="paragraph" w:customStyle="1" w:styleId="40">
    <w:name w:val="正文缩进1"/>
    <w:basedOn w:val="1"/>
    <w:qFormat/>
    <w:uiPriority w:val="0"/>
    <w:pPr>
      <w:widowControl w:val="0"/>
      <w:kinsoku/>
      <w:snapToGrid/>
      <w:ind w:firstLine="420"/>
      <w:textAlignment w:val="auto"/>
    </w:pPr>
    <w:rPr>
      <w:rFonts w:ascii="宋体" w:hAnsi="Calibri" w:eastAsia="宋体" w:cs="Calibri"/>
      <w:snapToGrid/>
      <w:color w:val="auto"/>
      <w:sz w:val="24"/>
      <w:szCs w:val="20"/>
      <w:lang w:eastAsia="zh-CN"/>
    </w:rPr>
  </w:style>
  <w:style w:type="character" w:customStyle="1" w:styleId="41">
    <w:name w:val="页脚 字符"/>
    <w:basedOn w:val="31"/>
    <w:link w:val="18"/>
    <w:qFormat/>
    <w:uiPriority w:val="99"/>
    <w:rPr>
      <w:rFonts w:ascii="Arial" w:hAnsi="Arial" w:eastAsia="Arial" w:cs="Arial"/>
      <w:snapToGrid w:val="0"/>
      <w:color w:val="000000"/>
      <w:sz w:val="18"/>
      <w:szCs w:val="21"/>
      <w:lang w:eastAsia="en-US"/>
    </w:rPr>
  </w:style>
  <w:style w:type="paragraph" w:customStyle="1" w:styleId="42">
    <w:name w:val="标题 61"/>
    <w:basedOn w:val="1"/>
    <w:qFormat/>
    <w:uiPriority w:val="1"/>
    <w:pPr>
      <w:ind w:left="950" w:hanging="363"/>
      <w:outlineLvl w:val="6"/>
    </w:pPr>
    <w:rPr>
      <w:b/>
      <w:bCs/>
      <w:sz w:val="24"/>
      <w:szCs w:val="24"/>
    </w:rPr>
  </w:style>
  <w:style w:type="paragraph" w:styleId="43">
    <w:name w:val="List Paragraph"/>
    <w:basedOn w:val="1"/>
    <w:qFormat/>
    <w:uiPriority w:val="1"/>
    <w:pPr>
      <w:ind w:left="107" w:firstLine="480"/>
    </w:p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7">
    <w:name w:val="font81"/>
    <w:basedOn w:val="31"/>
    <w:qFormat/>
    <w:uiPriority w:val="0"/>
    <w:rPr>
      <w:rFonts w:ascii="微软雅黑" w:hAnsi="微软雅黑" w:eastAsia="微软雅黑" w:cs="微软雅黑"/>
      <w:color w:val="000000"/>
      <w:sz w:val="20"/>
      <w:szCs w:val="20"/>
      <w:u w:val="none"/>
    </w:rPr>
  </w:style>
  <w:style w:type="paragraph" w:customStyle="1" w:styleId="48">
    <w:name w:val="列出段落1"/>
    <w:basedOn w:val="1"/>
    <w:qFormat/>
    <w:uiPriority w:val="0"/>
    <w:pPr>
      <w:ind w:firstLine="420" w:firstLineChars="200"/>
    </w:pPr>
  </w:style>
  <w:style w:type="paragraph" w:customStyle="1" w:styleId="49">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50">
    <w:name w:val="样式1"/>
    <w:basedOn w:val="1"/>
    <w:qFormat/>
    <w:uiPriority w:val="0"/>
    <w:pPr>
      <w:widowControl/>
      <w:spacing w:line="240" w:lineRule="auto"/>
      <w:ind w:firstLine="0" w:firstLineChars="0"/>
      <w:jc w:val="left"/>
      <w:textAlignment w:val="center"/>
    </w:pPr>
    <w:rPr>
      <w:rFonts w:hint="eastAsia" w:ascii="宋体" w:hAnsi="宋体" w:eastAsia="宋体" w:cs="宋体"/>
      <w:bCs/>
      <w:color w:val="000000"/>
      <w:sz w:val="21"/>
      <w:szCs w:val="22"/>
      <w:u w:val="none"/>
      <w:lang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9BBFCD-4F88-45D0-8871-79A7AF3B9C1D}">
  <ds:schemaRefs/>
</ds:datastoreItem>
</file>

<file path=docProps/app.xml><?xml version="1.0" encoding="utf-8"?>
<Properties xmlns="http://schemas.openxmlformats.org/officeDocument/2006/extended-properties" xmlns:vt="http://schemas.openxmlformats.org/officeDocument/2006/docPropsVTypes">
  <Template>Normal</Template>
  <Pages>149</Pages>
  <Words>1951</Words>
  <Characters>2381</Characters>
  <Lines>738</Lines>
  <Paragraphs>207</Paragraphs>
  <TotalTime>39</TotalTime>
  <ScaleCrop>false</ScaleCrop>
  <LinksUpToDate>false</LinksUpToDate>
  <CharactersWithSpaces>3004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Administrator</cp:lastModifiedBy>
  <cp:lastPrinted>2025-07-01T07:26:21Z</cp:lastPrinted>
  <dcterms:modified xsi:type="dcterms:W3CDTF">2025-07-01T08:09:11Z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26FCB5AD26364B02A3689F102175ADD2_13</vt:lpwstr>
  </property>
  <property fmtid="{D5CDD505-2E9C-101B-9397-08002B2CF9AE}" pid="4" name="KSOTemplateDocerSaveRecord">
    <vt:lpwstr>eyJoZGlkIjoiM2JmZWQxYTNlN2RiNzhiN2VmODBkM2ExZTVkMjE3MWMifQ==</vt:lpwstr>
  </property>
</Properties>
</file>